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38D91" w14:textId="77777777" w:rsidR="004F4B43" w:rsidRDefault="00000000">
      <w:pPr>
        <w:widowControl/>
        <w:spacing w:line="480" w:lineRule="auto"/>
        <w:rPr>
          <w:rFonts w:ascii="Times New Roman" w:eastAsia="等线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kern w:val="0"/>
          <w:sz w:val="28"/>
          <w:szCs w:val="28"/>
          <w:lang w:bidi="ar"/>
        </w:rPr>
        <w:t>Supplementary Material</w:t>
      </w:r>
    </w:p>
    <w:p w14:paraId="79CAF154" w14:textId="77777777" w:rsidR="004F4B43" w:rsidRDefault="00000000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MS Mincho" w:hAnsi="Times New Roman" w:cs="Times New Roman"/>
          <w:b/>
          <w:bCs/>
          <w:kern w:val="0"/>
          <w:sz w:val="28"/>
          <w:szCs w:val="28"/>
          <w:lang w:bidi="ar"/>
        </w:rPr>
        <w:t xml:space="preserve">Ultrasound-Triggered Piezoelectric </w:t>
      </w:r>
      <w:proofErr w:type="spellStart"/>
      <w:r>
        <w:rPr>
          <w:rFonts w:ascii="Times New Roman" w:eastAsia="MS Mincho" w:hAnsi="Times New Roman" w:cs="Times New Roman"/>
          <w:b/>
          <w:bCs/>
          <w:kern w:val="0"/>
          <w:sz w:val="28"/>
          <w:szCs w:val="28"/>
          <w:lang w:bidi="ar"/>
        </w:rPr>
        <w:t>Polyetheretherketone</w:t>
      </w:r>
      <w:proofErr w:type="spellEnd"/>
      <w:r>
        <w:rPr>
          <w:rFonts w:ascii="Times New Roman" w:eastAsia="MS Mincho" w:hAnsi="Times New Roman" w:cs="Times New Roman"/>
          <w:b/>
          <w:bCs/>
          <w:kern w:val="0"/>
          <w:sz w:val="28"/>
          <w:szCs w:val="28"/>
          <w:lang w:bidi="ar"/>
        </w:rPr>
        <w:t xml:space="preserve"> with Boosted Osteogenesis via Regulating Akt/GSK3β/β-Catenin Pathway</w:t>
      </w:r>
    </w:p>
    <w:p w14:paraId="799914CE" w14:textId="77777777" w:rsidR="004F4B43" w:rsidRDefault="004F4B43">
      <w:pPr>
        <w:widowControl/>
        <w:jc w:val="left"/>
        <w:rPr>
          <w:rFonts w:ascii="Times New Roman" w:eastAsia="等线" w:hAnsi="Times New Roman" w:cs="Times New Roman"/>
        </w:rPr>
      </w:pPr>
    </w:p>
    <w:p w14:paraId="00C01541" w14:textId="77777777" w:rsidR="004F4B43" w:rsidRDefault="00000000">
      <w:pPr>
        <w:widowControl/>
        <w:spacing w:line="480" w:lineRule="auto"/>
        <w:jc w:val="left"/>
        <w:rPr>
          <w:rFonts w:ascii="Times New Roman" w:eastAsia="等线" w:hAnsi="Times New Roman" w:cs="Times New Roman"/>
          <w:szCs w:val="21"/>
          <w:vertAlign w:val="superscript"/>
        </w:rPr>
      </w:pPr>
      <w:r>
        <w:rPr>
          <w:rFonts w:ascii="Times New Roman" w:eastAsia="MS Mincho" w:hAnsi="Times New Roman" w:cs="Times New Roman"/>
          <w:kern w:val="0"/>
          <w:szCs w:val="21"/>
          <w:lang w:bidi="ar"/>
        </w:rPr>
        <w:t>Yue Li</w:t>
      </w:r>
      <w:r>
        <w:rPr>
          <w:rFonts w:ascii="Times New Roman" w:eastAsia="MS Mincho" w:hAnsi="Times New Roman" w:cs="Times New Roman"/>
          <w:kern w:val="0"/>
          <w:szCs w:val="21"/>
          <w:vertAlign w:val="superscript"/>
          <w:lang w:bidi="ar"/>
        </w:rPr>
        <w:t>a,1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, Yingying Fan</w:t>
      </w:r>
      <w:r>
        <w:rPr>
          <w:rFonts w:ascii="Times New Roman" w:eastAsia="MS Mincho" w:hAnsi="Times New Roman" w:cs="Times New Roman"/>
          <w:kern w:val="0"/>
          <w:szCs w:val="21"/>
          <w:vertAlign w:val="superscript"/>
          <w:lang w:bidi="ar"/>
        </w:rPr>
        <w:t>a,1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, Siyu </w:t>
      </w:r>
      <w:proofErr w:type="spellStart"/>
      <w:r>
        <w:rPr>
          <w:rFonts w:ascii="Times New Roman" w:eastAsia="MS Mincho" w:hAnsi="Times New Roman" w:cs="Times New Roman"/>
          <w:kern w:val="0"/>
          <w:szCs w:val="21"/>
          <w:lang w:bidi="ar"/>
        </w:rPr>
        <w:t>Zhao</w:t>
      </w:r>
      <w:r>
        <w:rPr>
          <w:rFonts w:ascii="Times New Roman" w:eastAsia="MS Mincho" w:hAnsi="Times New Roman" w:cs="Times New Roman"/>
          <w:kern w:val="0"/>
          <w:szCs w:val="21"/>
          <w:vertAlign w:val="superscript"/>
          <w:lang w:bidi="ar"/>
        </w:rPr>
        <w:t>a</w:t>
      </w:r>
      <w:proofErr w:type="spellEnd"/>
      <w:r>
        <w:rPr>
          <w:rFonts w:ascii="Times New Roman" w:eastAsia="MS Mincho" w:hAnsi="Times New Roman" w:cs="Times New Roman"/>
          <w:kern w:val="0"/>
          <w:szCs w:val="21"/>
          <w:vertAlign w:val="superscript"/>
          <w:lang w:bidi="ar"/>
        </w:rPr>
        <w:t>*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, Bo </w:t>
      </w:r>
      <w:proofErr w:type="spellStart"/>
      <w:r>
        <w:rPr>
          <w:rFonts w:ascii="Times New Roman" w:eastAsia="MS Mincho" w:hAnsi="Times New Roman" w:cs="Times New Roman"/>
          <w:kern w:val="0"/>
          <w:szCs w:val="21"/>
          <w:lang w:bidi="ar"/>
        </w:rPr>
        <w:t>Cheng</w:t>
      </w:r>
      <w:r>
        <w:rPr>
          <w:rFonts w:ascii="Times New Roman" w:eastAsia="MS Mincho" w:hAnsi="Times New Roman" w:cs="Times New Roman"/>
          <w:kern w:val="0"/>
          <w:szCs w:val="21"/>
          <w:vertAlign w:val="superscript"/>
          <w:lang w:bidi="ar"/>
        </w:rPr>
        <w:t>a</w:t>
      </w:r>
      <w:proofErr w:type="spellEnd"/>
      <w:r>
        <w:rPr>
          <w:rFonts w:ascii="Times New Roman" w:eastAsia="MS Mincho" w:hAnsi="Times New Roman" w:cs="Times New Roman"/>
          <w:kern w:val="0"/>
          <w:szCs w:val="21"/>
          <w:vertAlign w:val="superscript"/>
          <w:lang w:bidi="ar"/>
        </w:rPr>
        <w:t>*</w:t>
      </w:r>
    </w:p>
    <w:p w14:paraId="63FC202C" w14:textId="77777777" w:rsidR="004F4B43" w:rsidRDefault="004F4B43">
      <w:pPr>
        <w:widowControl/>
        <w:spacing w:line="480" w:lineRule="auto"/>
        <w:jc w:val="left"/>
        <w:rPr>
          <w:rFonts w:ascii="Times New Roman" w:eastAsia="等线" w:hAnsi="Times New Roman" w:cs="Times New Roman"/>
          <w:szCs w:val="21"/>
        </w:rPr>
      </w:pPr>
    </w:p>
    <w:p w14:paraId="5A6B35B7" w14:textId="77777777" w:rsidR="004F4B43" w:rsidRDefault="00000000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 </w:t>
      </w:r>
      <w:r>
        <w:rPr>
          <w:rFonts w:ascii="Times New Roman" w:eastAsia="MS Mincho" w:hAnsi="Times New Roman" w:cs="Times New Roman"/>
          <w:iCs/>
          <w:kern w:val="0"/>
          <w:szCs w:val="21"/>
          <w:vertAlign w:val="superscript"/>
          <w:lang w:bidi="ar"/>
        </w:rPr>
        <w:t>a</w:t>
      </w:r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 xml:space="preserve"> Department of Stomatology, </w:t>
      </w:r>
      <w:proofErr w:type="spellStart"/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>Zhongnan</w:t>
      </w:r>
      <w:proofErr w:type="spellEnd"/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 xml:space="preserve"> Hospital of Wuhan University, Wuhan University, Wuhan 430071, China.</w:t>
      </w:r>
    </w:p>
    <w:p w14:paraId="5DF88AD7" w14:textId="77777777" w:rsidR="004F4B43" w:rsidRDefault="00000000">
      <w:pPr>
        <w:widowControl/>
        <w:spacing w:line="480" w:lineRule="auto"/>
        <w:jc w:val="left"/>
        <w:rPr>
          <w:rFonts w:ascii="Times New Roman" w:hAnsi="Times New Roman" w:cs="Times New Roman"/>
          <w:iCs/>
          <w:szCs w:val="21"/>
        </w:rPr>
      </w:pPr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 xml:space="preserve"> </w:t>
      </w:r>
    </w:p>
    <w:p w14:paraId="22F34062" w14:textId="77777777" w:rsidR="004F4B43" w:rsidRDefault="00000000">
      <w:pPr>
        <w:widowControl/>
        <w:spacing w:line="480" w:lineRule="auto"/>
        <w:jc w:val="left"/>
        <w:rPr>
          <w:rFonts w:ascii="Times New Roman" w:hAnsi="Times New Roman" w:cs="Times New Roman"/>
          <w:iCs/>
          <w:szCs w:val="21"/>
        </w:rPr>
      </w:pPr>
      <w:r>
        <w:rPr>
          <w:rFonts w:ascii="Times New Roman" w:eastAsia="MS Mincho" w:hAnsi="Times New Roman" w:cs="Times New Roman"/>
          <w:iCs/>
          <w:kern w:val="0"/>
          <w:szCs w:val="21"/>
          <w:vertAlign w:val="superscript"/>
          <w:lang w:bidi="ar"/>
        </w:rPr>
        <w:t xml:space="preserve">1 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Yue Li</w:t>
      </w:r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 xml:space="preserve"> and 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Yingying Fan</w:t>
      </w:r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 xml:space="preserve"> contributed equally to this work.</w:t>
      </w:r>
    </w:p>
    <w:p w14:paraId="68F9C71E" w14:textId="77777777" w:rsidR="004F4B43" w:rsidRDefault="00000000">
      <w:pPr>
        <w:widowControl/>
        <w:spacing w:line="480" w:lineRule="auto"/>
        <w:jc w:val="left"/>
        <w:rPr>
          <w:rFonts w:ascii="Times New Roman" w:hAnsi="Times New Roman" w:cs="Times New Roman"/>
          <w:iCs/>
          <w:szCs w:val="21"/>
        </w:rPr>
      </w:pPr>
      <w:r>
        <w:rPr>
          <w:rFonts w:ascii="Times New Roman" w:eastAsia="MS Mincho" w:hAnsi="Times New Roman" w:cs="Times New Roman"/>
          <w:iCs/>
          <w:kern w:val="0"/>
          <w:szCs w:val="21"/>
          <w:lang w:bidi="ar"/>
        </w:rPr>
        <w:t>* Corresponding authors.</w:t>
      </w:r>
    </w:p>
    <w:p w14:paraId="5158A9BB" w14:textId="4FF439C4" w:rsidR="004F4B43" w:rsidRDefault="00000000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E-mail addresses: </w:t>
      </w:r>
      <w:hyperlink r:id="rId7" w:history="1">
        <w:r>
          <w:rPr>
            <w:rStyle w:val="a7"/>
            <w:rFonts w:ascii="Times New Roman" w:hAnsi="Times New Roman" w:cs="Times New Roman"/>
            <w:szCs w:val="21"/>
          </w:rPr>
          <w:t>zhaosiyu001122@126.com</w:t>
        </w:r>
      </w:hyperlink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 (S. Zhao), </w:t>
      </w:r>
      <w:hyperlink r:id="rId8" w:history="1">
        <w:r w:rsidR="00740E7A" w:rsidRPr="00F743CF">
          <w:rPr>
            <w:rStyle w:val="a7"/>
            <w:rFonts w:ascii="Times New Roman" w:hAnsi="Times New Roman" w:cs="Times New Roman"/>
            <w:szCs w:val="21"/>
          </w:rPr>
          <w:t>chengbo@znhospital.cn</w:t>
        </w:r>
      </w:hyperlink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 (B. Cheng).</w:t>
      </w:r>
    </w:p>
    <w:p w14:paraId="517450FC" w14:textId="77777777" w:rsidR="004F4B43" w:rsidRDefault="004F4B43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</w:p>
    <w:p w14:paraId="7653BC85" w14:textId="77777777" w:rsidR="004F4B43" w:rsidRPr="00740E7A" w:rsidRDefault="004F4B43">
      <w:pPr>
        <w:rPr>
          <w:rFonts w:ascii="Times New Roman" w:hAnsi="Times New Roman" w:cs="Times New Roman"/>
        </w:rPr>
        <w:sectPr w:rsidR="004F4B43" w:rsidRPr="00740E7A">
          <w:pgSz w:w="12240" w:h="15840"/>
          <w:pgMar w:top="1440" w:right="1800" w:bottom="1440" w:left="1800" w:header="720" w:footer="720" w:gutter="0"/>
          <w:cols w:space="425"/>
          <w:docGrid w:type="lines" w:linePitch="312"/>
        </w:sectPr>
      </w:pPr>
    </w:p>
    <w:p w14:paraId="05742684" w14:textId="77777777" w:rsidR="004F4B43" w:rsidRDefault="00000000">
      <w:pPr>
        <w:widowControl/>
        <w:spacing w:line="360" w:lineRule="auto"/>
        <w:rPr>
          <w:rFonts w:ascii="Times New Roman" w:eastAsia="等线" w:hAnsi="Times New Roman" w:cs="Times New Roman"/>
          <w:b/>
          <w:bCs/>
          <w:kern w:val="0"/>
          <w:szCs w:val="21"/>
          <w:lang w:bidi="ar"/>
        </w:rPr>
      </w:pPr>
      <w:r>
        <w:rPr>
          <w:rFonts w:ascii="Times New Roman" w:eastAsia="等线" w:hAnsi="Times New Roman" w:cs="Times New Roman"/>
          <w:b/>
          <w:bCs/>
          <w:kern w:val="0"/>
          <w:szCs w:val="21"/>
          <w:lang w:bidi="ar"/>
        </w:rPr>
        <w:lastRenderedPageBreak/>
        <w:t>Figures and tables</w:t>
      </w:r>
    </w:p>
    <w:p w14:paraId="53F65484" w14:textId="77777777" w:rsidR="004F4B43" w:rsidRDefault="00000000">
      <w:pPr>
        <w:widowControl/>
        <w:spacing w:line="360" w:lineRule="auto"/>
        <w:jc w:val="center"/>
        <w:rPr>
          <w:rFonts w:ascii="Times New Roman" w:eastAsia="等线" w:hAnsi="Times New Roman" w:cs="Times New Roman"/>
          <w:b/>
          <w:bCs/>
          <w:kern w:val="0"/>
          <w:szCs w:val="21"/>
          <w:lang w:bidi="ar"/>
        </w:rPr>
      </w:pPr>
      <w:r>
        <w:rPr>
          <w:rFonts w:ascii="Times New Roman" w:eastAsia="等线" w:hAnsi="Times New Roman" w:cs="Times New Roman"/>
          <w:b/>
          <w:bCs/>
          <w:noProof/>
          <w:kern w:val="0"/>
          <w:szCs w:val="21"/>
          <w:lang w:bidi="ar"/>
        </w:rPr>
        <w:drawing>
          <wp:inline distT="0" distB="0" distL="114300" distR="114300" wp14:anchorId="1839AB3D" wp14:editId="776AFA14">
            <wp:extent cx="5029200" cy="2472055"/>
            <wp:effectExtent l="0" t="0" r="0" b="0"/>
            <wp:docPr id="2" name="图片 2" descr="BTO-CCK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TO-CCK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47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53F7E" w14:textId="77777777" w:rsidR="004F4B43" w:rsidRDefault="00000000">
      <w:pPr>
        <w:pStyle w:val="Maintext"/>
        <w:spacing w:line="360" w:lineRule="auto"/>
        <w:jc w:val="left"/>
        <w:rPr>
          <w:rFonts w:ascii="Times New Roman" w:hAnsi="Times New Roman" w:cs="Times New Roman"/>
          <w:b w:val="0"/>
          <w:bCs/>
          <w:szCs w:val="28"/>
        </w:rPr>
      </w:pPr>
      <w:r>
        <w:rPr>
          <w:rFonts w:ascii="Times New Roman" w:hAnsi="Times New Roman" w:cs="Times New Roman"/>
          <w:bCs/>
          <w:szCs w:val="28"/>
        </w:rPr>
        <w:t>Figure S1</w:t>
      </w:r>
      <w:r>
        <w:rPr>
          <w:rFonts w:ascii="Times New Roman" w:hAnsi="Times New Roman" w:cs="Times New Roman"/>
          <w:szCs w:val="28"/>
        </w:rPr>
        <w:t xml:space="preserve">. </w:t>
      </w:r>
      <w:r>
        <w:rPr>
          <w:rFonts w:ascii="Times New Roman" w:hAnsi="Times New Roman" w:cs="Times New Roman"/>
          <w:b w:val="0"/>
          <w:bCs/>
          <w:szCs w:val="28"/>
        </w:rPr>
        <w:t xml:space="preserve">The cytotoxicity </w:t>
      </w:r>
      <w:r>
        <w:rPr>
          <w:rFonts w:ascii="Times New Roman" w:hAnsi="Times New Roman" w:cs="Times New Roman" w:hint="eastAsia"/>
          <w:b w:val="0"/>
          <w:bCs/>
          <w:szCs w:val="28"/>
        </w:rPr>
        <w:t>of</w:t>
      </w:r>
      <w:r>
        <w:rPr>
          <w:rFonts w:ascii="Times New Roman" w:hAnsi="Times New Roman" w:cs="Times New Roman"/>
          <w:b w:val="0"/>
          <w:bCs/>
          <w:szCs w:val="28"/>
        </w:rPr>
        <w:t xml:space="preserve"> BTO </w:t>
      </w:r>
      <w:r>
        <w:rPr>
          <w:rFonts w:ascii="Times New Roman" w:hAnsi="Times New Roman" w:cs="Times New Roman" w:hint="eastAsia"/>
          <w:b w:val="0"/>
          <w:bCs/>
          <w:szCs w:val="28"/>
        </w:rPr>
        <w:t xml:space="preserve">with </w:t>
      </w:r>
      <w:r>
        <w:rPr>
          <w:rFonts w:ascii="Times New Roman" w:hAnsi="Times New Roman" w:cs="Times New Roman"/>
          <w:b w:val="0"/>
          <w:bCs/>
          <w:szCs w:val="28"/>
        </w:rPr>
        <w:t xml:space="preserve">different concentrations </w:t>
      </w:r>
      <w:r>
        <w:rPr>
          <w:rFonts w:ascii="Times New Roman" w:hAnsi="Times New Roman" w:cs="Times New Roman" w:hint="eastAsia"/>
          <w:b w:val="0"/>
          <w:bCs/>
          <w:szCs w:val="28"/>
        </w:rPr>
        <w:t>after culture with MC-3T3-E1 cells f</w:t>
      </w:r>
      <w:r>
        <w:rPr>
          <w:rFonts w:ascii="Times New Roman" w:hAnsi="Times New Roman" w:cs="Times New Roman"/>
          <w:b w:val="0"/>
          <w:bCs/>
          <w:szCs w:val="28"/>
        </w:rPr>
        <w:t>or 24, 48</w:t>
      </w:r>
      <w:r>
        <w:rPr>
          <w:rFonts w:ascii="Times New Roman" w:hAnsi="Times New Roman" w:cs="Times New Roman" w:hint="eastAsia"/>
          <w:b w:val="0"/>
          <w:bCs/>
          <w:szCs w:val="28"/>
        </w:rPr>
        <w:t xml:space="preserve"> and</w:t>
      </w:r>
      <w:r>
        <w:rPr>
          <w:rFonts w:ascii="Times New Roman" w:hAnsi="Times New Roman" w:cs="Times New Roman"/>
          <w:b w:val="0"/>
          <w:bCs/>
          <w:szCs w:val="28"/>
        </w:rPr>
        <w:t xml:space="preserve"> 72 h</w:t>
      </w:r>
      <w:r>
        <w:rPr>
          <w:rFonts w:ascii="Times New Roman" w:hAnsi="Times New Roman" w:cs="Times New Roman" w:hint="eastAsia"/>
          <w:b w:val="0"/>
          <w:bCs/>
          <w:szCs w:val="28"/>
        </w:rPr>
        <w:t>.</w:t>
      </w:r>
    </w:p>
    <w:p w14:paraId="4631A20F" w14:textId="77777777" w:rsidR="004F4B43" w:rsidRDefault="004F4B43">
      <w:pPr>
        <w:pStyle w:val="Maintext"/>
        <w:spacing w:line="360" w:lineRule="auto"/>
        <w:jc w:val="left"/>
        <w:rPr>
          <w:rFonts w:ascii="Times New Roman" w:hAnsi="Times New Roman" w:cs="Times New Roman"/>
          <w:b w:val="0"/>
          <w:bCs/>
          <w:szCs w:val="28"/>
        </w:rPr>
      </w:pPr>
    </w:p>
    <w:p w14:paraId="7922F8C1" w14:textId="77777777" w:rsidR="004F4B43" w:rsidRDefault="00000000">
      <w:pPr>
        <w:pStyle w:val="Maintext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08D6F0" wp14:editId="142A90D4">
            <wp:extent cx="3031490" cy="2253615"/>
            <wp:effectExtent l="0" t="0" r="6985" b="3810"/>
            <wp:docPr id="11828227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822704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1490" cy="225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E061D" w14:textId="77777777" w:rsidR="004F4B43" w:rsidRDefault="00000000">
      <w:pPr>
        <w:pStyle w:val="Maintext"/>
        <w:spacing w:line="360" w:lineRule="auto"/>
        <w:jc w:val="left"/>
        <w:rPr>
          <w:rFonts w:ascii="Times New Roman" w:hAnsi="Times New Roman" w:cs="Times New Roman"/>
          <w:b w:val="0"/>
          <w:bCs/>
          <w:szCs w:val="28"/>
        </w:rPr>
      </w:pPr>
      <w:r>
        <w:rPr>
          <w:rFonts w:ascii="Times New Roman" w:hAnsi="Times New Roman" w:cs="Times New Roman"/>
          <w:bCs/>
          <w:szCs w:val="28"/>
        </w:rPr>
        <w:t>Figure S</w:t>
      </w:r>
      <w:r>
        <w:rPr>
          <w:rFonts w:ascii="Times New Roman" w:hAnsi="Times New Roman" w:cs="Times New Roman" w:hint="eastAsia"/>
          <w:bCs/>
          <w:szCs w:val="28"/>
        </w:rPr>
        <w:t>2</w:t>
      </w:r>
      <w:r>
        <w:rPr>
          <w:rFonts w:ascii="Times New Roman" w:hAnsi="Times New Roman" w:cs="Times New Roman"/>
          <w:szCs w:val="28"/>
        </w:rPr>
        <w:t xml:space="preserve">. </w:t>
      </w:r>
      <w:r>
        <w:rPr>
          <w:rFonts w:ascii="Times New Roman" w:hAnsi="Times New Roman" w:cs="Times New Roman"/>
          <w:b w:val="0"/>
          <w:bCs/>
          <w:szCs w:val="28"/>
        </w:rPr>
        <w:t>SEM image of BTO.</w:t>
      </w:r>
    </w:p>
    <w:p w14:paraId="282D6612" w14:textId="77777777" w:rsidR="004F4B43" w:rsidRDefault="004F4B43">
      <w:pPr>
        <w:pStyle w:val="Maintext"/>
        <w:spacing w:line="360" w:lineRule="auto"/>
        <w:jc w:val="center"/>
        <w:rPr>
          <w:rFonts w:ascii="Times New Roman" w:hAnsi="Times New Roman" w:cs="Times New Roman"/>
        </w:rPr>
      </w:pPr>
    </w:p>
    <w:p w14:paraId="70B18AB7" w14:textId="77777777" w:rsidR="004F4B43" w:rsidRDefault="0000000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02CE1C" wp14:editId="46A9F1BF">
            <wp:extent cx="4446905" cy="3111500"/>
            <wp:effectExtent l="0" t="0" r="1270" b="3175"/>
            <wp:docPr id="38741857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418575" name="图片 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7309" cy="311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387F0" w14:textId="77777777" w:rsidR="004F4B43" w:rsidRDefault="00000000">
      <w:pPr>
        <w:jc w:val="lef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Cs w:val="28"/>
        </w:rPr>
        <w:t>3</w:t>
      </w:r>
      <w:r>
        <w:rPr>
          <w:rFonts w:ascii="Times New Roman" w:hAnsi="Times New Roman" w:cs="Times New Roman"/>
          <w:szCs w:val="28"/>
        </w:rPr>
        <w:t>. EDS patterns of PEEK, SPEEK, and PBSP.</w:t>
      </w:r>
    </w:p>
    <w:p w14:paraId="7C22ECF5" w14:textId="77777777" w:rsidR="004F4B43" w:rsidRDefault="004F4B43">
      <w:pPr>
        <w:jc w:val="center"/>
        <w:rPr>
          <w:rFonts w:ascii="Times New Roman" w:hAnsi="Times New Roman" w:cs="Times New Roman"/>
          <w:szCs w:val="28"/>
        </w:rPr>
      </w:pPr>
    </w:p>
    <w:p w14:paraId="62E96CFC" w14:textId="77777777" w:rsidR="004F4B43" w:rsidRDefault="00000000">
      <w:pPr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00AC039C" wp14:editId="62131544">
            <wp:extent cx="5760720" cy="821690"/>
            <wp:effectExtent l="0" t="0" r="1905" b="6985"/>
            <wp:docPr id="2135522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22627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6F4A9" w14:textId="77777777" w:rsidR="004F4B43" w:rsidRDefault="00000000">
      <w:pPr>
        <w:jc w:val="lef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Cs w:val="28"/>
        </w:rPr>
        <w:t>4</w:t>
      </w:r>
      <w:r>
        <w:rPr>
          <w:rFonts w:ascii="Times New Roman" w:hAnsi="Times New Roman" w:cs="Times New Roman"/>
          <w:szCs w:val="28"/>
        </w:rPr>
        <w:t xml:space="preserve">. EDS mapping of PBSP (scale bar=10 </w:t>
      </w:r>
      <w:proofErr w:type="spellStart"/>
      <w:r>
        <w:rPr>
          <w:rFonts w:ascii="Times New Roman" w:hAnsi="Times New Roman" w:cs="Times New Roman"/>
          <w:szCs w:val="28"/>
        </w:rPr>
        <w:t>μm</w:t>
      </w:r>
      <w:proofErr w:type="spellEnd"/>
      <w:r>
        <w:rPr>
          <w:rFonts w:ascii="Times New Roman" w:hAnsi="Times New Roman" w:cs="Times New Roman"/>
          <w:szCs w:val="28"/>
        </w:rPr>
        <w:t>).</w:t>
      </w:r>
    </w:p>
    <w:p w14:paraId="15E4CD91" w14:textId="77777777" w:rsidR="004F4B43" w:rsidRDefault="004F4B43">
      <w:pPr>
        <w:rPr>
          <w:rFonts w:ascii="Times New Roman" w:hAnsi="Times New Roman" w:cs="Times New Roman"/>
          <w:szCs w:val="28"/>
        </w:rPr>
      </w:pPr>
    </w:p>
    <w:p w14:paraId="05AEE2CF" w14:textId="77777777" w:rsidR="004F4B43" w:rsidRDefault="00000000">
      <w:pPr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</w:rPr>
        <w:drawing>
          <wp:inline distT="0" distB="0" distL="0" distR="0" wp14:anchorId="1123C83E" wp14:editId="24C5BF1A">
            <wp:extent cx="2879725" cy="2505075"/>
            <wp:effectExtent l="0" t="0" r="6350" b="0"/>
            <wp:docPr id="18262864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286410" name="图片 5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999" cy="250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FDC58" w14:textId="77777777" w:rsidR="004F4B43" w:rsidRDefault="00000000">
      <w:pPr>
        <w:jc w:val="lef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Cs w:val="28"/>
        </w:rPr>
        <w:t>5</w:t>
      </w:r>
      <w:r>
        <w:rPr>
          <w:rFonts w:ascii="Times New Roman" w:hAnsi="Times New Roman" w:cs="Times New Roman"/>
          <w:szCs w:val="28"/>
        </w:rPr>
        <w:t>. XRD pattern of BTO.</w:t>
      </w:r>
    </w:p>
    <w:p w14:paraId="29F4D7D7" w14:textId="77777777" w:rsidR="004F4B43" w:rsidRDefault="004F4B43">
      <w:pPr>
        <w:jc w:val="center"/>
        <w:rPr>
          <w:rFonts w:ascii="Times New Roman" w:hAnsi="Times New Roman" w:cs="Times New Roman"/>
          <w:szCs w:val="28"/>
        </w:rPr>
      </w:pPr>
    </w:p>
    <w:p w14:paraId="31090B9A" w14:textId="77777777" w:rsidR="004F4B43" w:rsidRDefault="00000000">
      <w:pPr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  <w:szCs w:val="28"/>
        </w:rPr>
        <w:lastRenderedPageBreak/>
        <w:drawing>
          <wp:inline distT="0" distB="0" distL="0" distR="0" wp14:anchorId="51411459" wp14:editId="48B6743F">
            <wp:extent cx="3719830" cy="2781935"/>
            <wp:effectExtent l="0" t="0" r="0" b="0"/>
            <wp:docPr id="21966410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664105" name="图片 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9830" cy="278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EEB23" w14:textId="77777777" w:rsidR="004F4B43" w:rsidRDefault="00000000">
      <w:pPr>
        <w:jc w:val="lef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Figure S</w:t>
      </w:r>
      <w:r>
        <w:rPr>
          <w:rFonts w:ascii="Times New Roman" w:hAnsi="Times New Roman" w:cs="Times New Roman" w:hint="eastAsia"/>
          <w:b/>
          <w:bCs/>
          <w:szCs w:val="28"/>
        </w:rPr>
        <w:t>6</w:t>
      </w:r>
      <w:r>
        <w:rPr>
          <w:rFonts w:ascii="Times New Roman" w:hAnsi="Times New Roman" w:cs="Times New Roman"/>
          <w:szCs w:val="28"/>
        </w:rPr>
        <w:t>. XRD patterns of PEEK, SPEEK, and PBSP.</w:t>
      </w:r>
    </w:p>
    <w:p w14:paraId="2E5F6F8A" w14:textId="77777777" w:rsidR="004F4B43" w:rsidRDefault="004F4B43">
      <w:pPr>
        <w:rPr>
          <w:rFonts w:ascii="Times New Roman" w:hAnsi="Times New Roman" w:cs="Times New Roman"/>
          <w:szCs w:val="28"/>
        </w:rPr>
      </w:pPr>
    </w:p>
    <w:p w14:paraId="1E46C219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noProof/>
          <w:kern w:val="0"/>
          <w:sz w:val="24"/>
          <w:lang w:bidi="ar"/>
        </w:rPr>
        <w:drawing>
          <wp:inline distT="0" distB="0" distL="114300" distR="114300" wp14:anchorId="1A966D88" wp14:editId="17F4A950">
            <wp:extent cx="3653155" cy="2290445"/>
            <wp:effectExtent l="0" t="0" r="4445" b="0"/>
            <wp:docPr id="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53155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0FF11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7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. Roughness comparation between PEEK, SPEEK, and PBSP.</w:t>
      </w:r>
    </w:p>
    <w:p w14:paraId="2495FBAE" w14:textId="77777777" w:rsidR="004F4B43" w:rsidRDefault="00000000">
      <w:pPr>
        <w:widowControl/>
        <w:jc w:val="center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noProof/>
          <w:kern w:val="0"/>
          <w:szCs w:val="21"/>
          <w:lang w:bidi="ar"/>
        </w:rPr>
        <w:lastRenderedPageBreak/>
        <w:drawing>
          <wp:inline distT="0" distB="0" distL="114300" distR="114300" wp14:anchorId="201030AA" wp14:editId="2827B1FE">
            <wp:extent cx="3736975" cy="2715895"/>
            <wp:effectExtent l="0" t="0" r="0" b="0"/>
            <wp:docPr id="3" name="图片 3" descr="icp-pe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cp-peek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36975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50726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8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. </w:t>
      </w:r>
      <w:r>
        <w:rPr>
          <w:rFonts w:ascii="Times New Roman" w:eastAsia="MS Mincho" w:hAnsi="Times New Roman" w:cs="Times New Roman" w:hint="eastAsia"/>
          <w:kern w:val="0"/>
          <w:szCs w:val="21"/>
          <w:lang w:bidi="ar"/>
        </w:rPr>
        <w:t>The content of Ba element in the extracts of PBSP after immersion in PBS for 21 days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.</w:t>
      </w:r>
    </w:p>
    <w:p w14:paraId="754FF479" w14:textId="77777777" w:rsidR="004F4B43" w:rsidRDefault="004F4B43">
      <w:pPr>
        <w:rPr>
          <w:rFonts w:ascii="Times New Roman" w:hAnsi="Times New Roman" w:cs="Times New Roman"/>
        </w:rPr>
      </w:pPr>
    </w:p>
    <w:p w14:paraId="1762C497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noProof/>
          <w:kern w:val="0"/>
          <w:sz w:val="24"/>
          <w:lang w:bidi="ar"/>
        </w:rPr>
        <w:drawing>
          <wp:inline distT="0" distB="0" distL="114300" distR="114300" wp14:anchorId="15E414A6" wp14:editId="69F8E0B2">
            <wp:extent cx="3141345" cy="2392680"/>
            <wp:effectExtent l="0" t="0" r="0" b="0"/>
            <wp:docPr id="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C876F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9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. Hardness of PEEK, SPEEK, and PBSP.</w:t>
      </w:r>
    </w:p>
    <w:p w14:paraId="3884781A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4D0061EC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kern w:val="0"/>
          <w:sz w:val="24"/>
          <w:lang w:bidi="ar"/>
        </w:rPr>
        <w:t xml:space="preserve"> </w:t>
      </w:r>
    </w:p>
    <w:p w14:paraId="22B98AD4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noProof/>
          <w:kern w:val="0"/>
          <w:sz w:val="24"/>
          <w:lang w:bidi="ar"/>
        </w:rPr>
        <w:lastRenderedPageBreak/>
        <w:drawing>
          <wp:inline distT="0" distB="0" distL="114300" distR="114300" wp14:anchorId="0BD0F5F1" wp14:editId="6A77D9E4">
            <wp:extent cx="3605530" cy="1795780"/>
            <wp:effectExtent l="0" t="0" r="0" b="4445"/>
            <wp:docPr id="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05530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S Mincho" w:hAnsi="Times New Roman" w:cs="Times New Roman"/>
          <w:kern w:val="0"/>
          <w:sz w:val="24"/>
          <w:lang w:bidi="ar"/>
        </w:rPr>
        <w:t xml:space="preserve"> </w:t>
      </w:r>
    </w:p>
    <w:p w14:paraId="430FB6AA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10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. The protein expression of osteogenesis-related proteins in different groups.</w:t>
      </w:r>
      <w:r>
        <w:rPr>
          <w:rFonts w:ascii="Times New Roman" w:eastAsia="MS Mincho" w:hAnsi="Times New Roman" w:cs="Times New Roman"/>
          <w:kern w:val="0"/>
          <w:sz w:val="24"/>
          <w:lang w:bidi="ar"/>
        </w:rPr>
        <w:t xml:space="preserve"> </w:t>
      </w:r>
    </w:p>
    <w:p w14:paraId="4CDF74D1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lang w:bidi="ar"/>
        </w:rPr>
      </w:pPr>
    </w:p>
    <w:p w14:paraId="339166B2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noProof/>
          <w:kern w:val="0"/>
          <w:sz w:val="24"/>
          <w:lang w:bidi="ar"/>
        </w:rPr>
        <w:drawing>
          <wp:inline distT="0" distB="0" distL="114300" distR="114300" wp14:anchorId="12EEFAA3" wp14:editId="75120DE3">
            <wp:extent cx="3605530" cy="3457575"/>
            <wp:effectExtent l="0" t="0" r="4445" b="0"/>
            <wp:docPr id="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0553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S Mincho" w:hAnsi="Times New Roman" w:cs="Times New Roman"/>
          <w:kern w:val="0"/>
          <w:sz w:val="24"/>
          <w:lang w:bidi="ar"/>
        </w:rPr>
        <w:t xml:space="preserve"> </w:t>
      </w:r>
    </w:p>
    <w:p w14:paraId="6C1D7C4D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11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. The protein–protein interactions in MC-3T3-E1 cells treated with PBSP+LIPUS.</w:t>
      </w:r>
    </w:p>
    <w:p w14:paraId="4236744F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3E18C88D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noProof/>
          <w:kern w:val="0"/>
          <w:sz w:val="24"/>
          <w:lang w:bidi="ar"/>
        </w:rPr>
        <w:lastRenderedPageBreak/>
        <w:drawing>
          <wp:inline distT="0" distB="0" distL="114300" distR="114300" wp14:anchorId="50ABB307" wp14:editId="65FFED3B">
            <wp:extent cx="4566920" cy="2364105"/>
            <wp:effectExtent l="0" t="0" r="0" b="0"/>
            <wp:docPr id="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66920" cy="236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2987F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S1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2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. Body weight variation of rats in different groups.</w:t>
      </w:r>
    </w:p>
    <w:p w14:paraId="453120B8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08C111DB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lang w:bidi="ar"/>
        </w:rPr>
      </w:pPr>
    </w:p>
    <w:p w14:paraId="71D6BE52" w14:textId="77777777" w:rsidR="004F4B43" w:rsidRDefault="00000000">
      <w:pPr>
        <w:widowControl/>
        <w:jc w:val="center"/>
        <w:rPr>
          <w:rFonts w:ascii="Times New Roman" w:hAnsi="Times New Roman" w:cs="Times New Roman"/>
        </w:rPr>
      </w:pPr>
      <w:r>
        <w:rPr>
          <w:rFonts w:ascii="Times New Roman" w:eastAsia="MS Mincho" w:hAnsi="Times New Roman" w:cs="Times New Roman"/>
          <w:noProof/>
          <w:kern w:val="0"/>
          <w:sz w:val="24"/>
          <w:lang w:bidi="ar"/>
        </w:rPr>
        <w:drawing>
          <wp:inline distT="0" distB="0" distL="114300" distR="114300" wp14:anchorId="263CDA89" wp14:editId="0798750B">
            <wp:extent cx="5034280" cy="3228975"/>
            <wp:effectExtent l="0" t="0" r="4445" b="0"/>
            <wp:docPr id="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3428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S Mincho" w:hAnsi="Times New Roman" w:cs="Times New Roman"/>
          <w:kern w:val="0"/>
          <w:sz w:val="24"/>
          <w:lang w:bidi="ar"/>
        </w:rPr>
        <w:t xml:space="preserve"> </w:t>
      </w:r>
    </w:p>
    <w:p w14:paraId="56503FBB" w14:textId="77777777" w:rsidR="004F4B43" w:rsidRDefault="00000000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t>Figure S1</w:t>
      </w:r>
      <w:r>
        <w:rPr>
          <w:rFonts w:ascii="Times New Roman" w:eastAsia="MS Mincho" w:hAnsi="Times New Roman" w:cs="Times New Roman" w:hint="eastAsia"/>
          <w:b/>
          <w:bCs/>
          <w:kern w:val="0"/>
          <w:szCs w:val="21"/>
          <w:lang w:bidi="ar"/>
        </w:rPr>
        <w:t>3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. The representative H&amp;E staining images of major organs in different groups after implantation for 8 weeks (scale bar = 100 </w:t>
      </w:r>
      <w:proofErr w:type="spellStart"/>
      <w:r>
        <w:rPr>
          <w:rFonts w:ascii="Times New Roman" w:eastAsia="MS Mincho" w:hAnsi="Times New Roman" w:cs="Times New Roman"/>
          <w:kern w:val="0"/>
          <w:szCs w:val="21"/>
          <w:lang w:bidi="ar"/>
        </w:rPr>
        <w:t>μm</w:t>
      </w:r>
      <w:proofErr w:type="spellEnd"/>
      <w:r>
        <w:rPr>
          <w:rFonts w:ascii="Times New Roman" w:eastAsia="MS Mincho" w:hAnsi="Times New Roman" w:cs="Times New Roman"/>
          <w:kern w:val="0"/>
          <w:szCs w:val="21"/>
          <w:lang w:bidi="ar"/>
        </w:rPr>
        <w:t>)</w:t>
      </w:r>
      <w:r>
        <w:rPr>
          <w:rFonts w:ascii="Times New Roman" w:eastAsia="MS Mincho" w:hAnsi="Times New Roman" w:cs="Times New Roman" w:hint="eastAsia"/>
          <w:kern w:val="0"/>
          <w:szCs w:val="21"/>
          <w:lang w:bidi="ar"/>
        </w:rPr>
        <w:t>.</w:t>
      </w:r>
    </w:p>
    <w:p w14:paraId="5FA9D128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10C9DEC6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2B741358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1F16E067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4BAB8331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0DD4DC59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Cs w:val="21"/>
          <w:lang w:bidi="ar"/>
        </w:rPr>
      </w:pPr>
    </w:p>
    <w:p w14:paraId="3A160B3D" w14:textId="77777777" w:rsidR="004F4B43" w:rsidRDefault="004F4B43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456FA91" w14:textId="31632063" w:rsidR="004F4B43" w:rsidRDefault="00000000" w:rsidP="002B58D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MS Mincho" w:hAnsi="Times New Roman" w:cs="Times New Roman"/>
          <w:b/>
          <w:bCs/>
          <w:kern w:val="0"/>
          <w:szCs w:val="21"/>
          <w:lang w:bidi="ar"/>
        </w:rPr>
        <w:lastRenderedPageBreak/>
        <w:t>Table S1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 xml:space="preserve">. </w:t>
      </w:r>
      <w:r>
        <w:rPr>
          <w:rFonts w:ascii="Times New Roman" w:hAnsi="Times New Roman" w:cs="Times New Roman"/>
          <w:szCs w:val="21"/>
        </w:rPr>
        <w:t>The primers used in this study.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4F4B43" w14:paraId="69CFF0DF" w14:textId="77777777">
        <w:tc>
          <w:tcPr>
            <w:tcW w:w="4148" w:type="dxa"/>
          </w:tcPr>
          <w:p w14:paraId="47D78DED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Gene name</w:t>
            </w:r>
          </w:p>
        </w:tc>
        <w:tc>
          <w:tcPr>
            <w:tcW w:w="4148" w:type="dxa"/>
          </w:tcPr>
          <w:p w14:paraId="336CA3AD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Sequence</w:t>
            </w:r>
          </w:p>
        </w:tc>
      </w:tr>
      <w:tr w:rsidR="004F4B43" w14:paraId="09851D5E" w14:textId="77777777">
        <w:tc>
          <w:tcPr>
            <w:tcW w:w="4148" w:type="dxa"/>
          </w:tcPr>
          <w:p w14:paraId="695890B9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COL1A1-F</w:t>
            </w:r>
          </w:p>
        </w:tc>
        <w:tc>
          <w:tcPr>
            <w:tcW w:w="4148" w:type="dxa"/>
          </w:tcPr>
          <w:p w14:paraId="05B4F0C3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GGAGCACCTGGACTAGACG</w:t>
            </w:r>
          </w:p>
        </w:tc>
      </w:tr>
      <w:tr w:rsidR="004F4B43" w14:paraId="54D57405" w14:textId="77777777">
        <w:tc>
          <w:tcPr>
            <w:tcW w:w="4148" w:type="dxa"/>
          </w:tcPr>
          <w:p w14:paraId="52C45F49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COL1A1-R</w:t>
            </w:r>
          </w:p>
        </w:tc>
        <w:tc>
          <w:tcPr>
            <w:tcW w:w="4148" w:type="dxa"/>
          </w:tcPr>
          <w:p w14:paraId="52885FF1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GCCTTGGACTGGTAAGCCAT</w:t>
            </w:r>
          </w:p>
        </w:tc>
      </w:tr>
      <w:tr w:rsidR="004F4B43" w14:paraId="3E0C1E52" w14:textId="77777777">
        <w:tc>
          <w:tcPr>
            <w:tcW w:w="4148" w:type="dxa"/>
          </w:tcPr>
          <w:p w14:paraId="1BD0CAFF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Runx2-F</w:t>
            </w:r>
          </w:p>
        </w:tc>
        <w:tc>
          <w:tcPr>
            <w:tcW w:w="4148" w:type="dxa"/>
          </w:tcPr>
          <w:p w14:paraId="340850AF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GCCACCTTTACCTACACCCC</w:t>
            </w:r>
          </w:p>
        </w:tc>
      </w:tr>
      <w:tr w:rsidR="004F4B43" w14:paraId="502D6EF5" w14:textId="77777777">
        <w:tc>
          <w:tcPr>
            <w:tcW w:w="4148" w:type="dxa"/>
          </w:tcPr>
          <w:p w14:paraId="71F3F3F9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Runx2-R</w:t>
            </w:r>
          </w:p>
        </w:tc>
        <w:tc>
          <w:tcPr>
            <w:tcW w:w="4148" w:type="dxa"/>
          </w:tcPr>
          <w:p w14:paraId="36E37C89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ACTCTGGCTTTGGGAAGAGC</w:t>
            </w:r>
          </w:p>
        </w:tc>
      </w:tr>
      <w:tr w:rsidR="004F4B43" w14:paraId="47A3E35F" w14:textId="77777777">
        <w:tc>
          <w:tcPr>
            <w:tcW w:w="4148" w:type="dxa"/>
          </w:tcPr>
          <w:p w14:paraId="7A068903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OPN-F</w:t>
            </w:r>
          </w:p>
        </w:tc>
        <w:tc>
          <w:tcPr>
            <w:tcW w:w="4148" w:type="dxa"/>
          </w:tcPr>
          <w:p w14:paraId="67C33A63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CCCGGTGAAAGTGACTGATTCT</w:t>
            </w:r>
          </w:p>
        </w:tc>
      </w:tr>
      <w:tr w:rsidR="004F4B43" w14:paraId="561F4F89" w14:textId="77777777">
        <w:tc>
          <w:tcPr>
            <w:tcW w:w="4148" w:type="dxa"/>
          </w:tcPr>
          <w:p w14:paraId="75569391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OPN-R</w:t>
            </w:r>
          </w:p>
        </w:tc>
        <w:tc>
          <w:tcPr>
            <w:tcW w:w="4148" w:type="dxa"/>
          </w:tcPr>
          <w:p w14:paraId="15681CA3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GATCTGGGTGCAGGCTGTAAA</w:t>
            </w:r>
          </w:p>
        </w:tc>
      </w:tr>
      <w:tr w:rsidR="004F4B43" w14:paraId="77EAEAC2" w14:textId="77777777">
        <w:tc>
          <w:tcPr>
            <w:tcW w:w="4148" w:type="dxa"/>
          </w:tcPr>
          <w:p w14:paraId="0A3B2F10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TRPV4-F</w:t>
            </w:r>
          </w:p>
        </w:tc>
        <w:tc>
          <w:tcPr>
            <w:tcW w:w="4148" w:type="dxa"/>
          </w:tcPr>
          <w:p w14:paraId="1B8928B2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AACCCCATTGACCTGTTGGA</w:t>
            </w:r>
          </w:p>
        </w:tc>
      </w:tr>
      <w:tr w:rsidR="004F4B43" w14:paraId="2C3DBB46" w14:textId="77777777">
        <w:tc>
          <w:tcPr>
            <w:tcW w:w="4148" w:type="dxa"/>
          </w:tcPr>
          <w:p w14:paraId="0A3D1A3A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TRPV4-R</w:t>
            </w:r>
          </w:p>
        </w:tc>
        <w:tc>
          <w:tcPr>
            <w:tcW w:w="4148" w:type="dxa"/>
          </w:tcPr>
          <w:p w14:paraId="6523DF63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GGTAAGTGCCGTAGTCGAACAAG</w:t>
            </w:r>
          </w:p>
        </w:tc>
      </w:tr>
      <w:tr w:rsidR="004F4B43" w14:paraId="638C1089" w14:textId="77777777">
        <w:tc>
          <w:tcPr>
            <w:tcW w:w="4148" w:type="dxa"/>
          </w:tcPr>
          <w:p w14:paraId="57462BE5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TRPV6-F</w:t>
            </w:r>
          </w:p>
        </w:tc>
        <w:tc>
          <w:tcPr>
            <w:tcW w:w="4148" w:type="dxa"/>
          </w:tcPr>
          <w:p w14:paraId="3A0EC443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AGGGGTTAATACTCTGCCTATGG</w:t>
            </w:r>
          </w:p>
        </w:tc>
      </w:tr>
      <w:tr w:rsidR="004F4B43" w14:paraId="004FAFD2" w14:textId="77777777">
        <w:tc>
          <w:tcPr>
            <w:tcW w:w="4148" w:type="dxa"/>
          </w:tcPr>
          <w:p w14:paraId="0F633B94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TRPV6-R</w:t>
            </w:r>
          </w:p>
        </w:tc>
        <w:tc>
          <w:tcPr>
            <w:tcW w:w="4148" w:type="dxa"/>
          </w:tcPr>
          <w:p w14:paraId="6CF14E24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GCACCTCACATCCTTCAAACTT</w:t>
            </w:r>
          </w:p>
        </w:tc>
      </w:tr>
      <w:tr w:rsidR="004F4B43" w14:paraId="42551724" w14:textId="77777777">
        <w:tc>
          <w:tcPr>
            <w:tcW w:w="4148" w:type="dxa"/>
          </w:tcPr>
          <w:p w14:paraId="0C18BEC5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Piezo1-F</w:t>
            </w:r>
          </w:p>
        </w:tc>
        <w:tc>
          <w:tcPr>
            <w:tcW w:w="4148" w:type="dxa"/>
          </w:tcPr>
          <w:p w14:paraId="2C5B36E1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GCGGCGCTATGAGAACAAG</w:t>
            </w:r>
          </w:p>
        </w:tc>
      </w:tr>
      <w:tr w:rsidR="004F4B43" w14:paraId="60315A89" w14:textId="77777777">
        <w:tc>
          <w:tcPr>
            <w:tcW w:w="4148" w:type="dxa"/>
          </w:tcPr>
          <w:p w14:paraId="5565A09F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Piezo1-R</w:t>
            </w:r>
          </w:p>
        </w:tc>
        <w:tc>
          <w:tcPr>
            <w:tcW w:w="4148" w:type="dxa"/>
          </w:tcPr>
          <w:p w14:paraId="36CFE282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CTGCGAGCGGTGGAAGA</w:t>
            </w:r>
          </w:p>
        </w:tc>
      </w:tr>
      <w:tr w:rsidR="004F4B43" w14:paraId="253ED760" w14:textId="77777777">
        <w:tc>
          <w:tcPr>
            <w:tcW w:w="4148" w:type="dxa"/>
          </w:tcPr>
          <w:p w14:paraId="606B1448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GAPDH-F</w:t>
            </w:r>
          </w:p>
        </w:tc>
        <w:tc>
          <w:tcPr>
            <w:tcW w:w="4148" w:type="dxa"/>
          </w:tcPr>
          <w:p w14:paraId="06F5F82F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CATGGCCTTCCGTGTTCCT</w:t>
            </w:r>
          </w:p>
        </w:tc>
      </w:tr>
      <w:tr w:rsidR="004F4B43" w14:paraId="3E840696" w14:textId="77777777">
        <w:tc>
          <w:tcPr>
            <w:tcW w:w="4148" w:type="dxa"/>
          </w:tcPr>
          <w:p w14:paraId="76D94F78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GAPDH-R</w:t>
            </w:r>
          </w:p>
        </w:tc>
        <w:tc>
          <w:tcPr>
            <w:tcW w:w="4148" w:type="dxa"/>
          </w:tcPr>
          <w:p w14:paraId="09CAA762" w14:textId="77777777" w:rsidR="004F4B43" w:rsidRDefault="00000000">
            <w:pPr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CCTGCTTCACCACCTTCTTGA</w:t>
            </w:r>
          </w:p>
        </w:tc>
      </w:tr>
    </w:tbl>
    <w:p w14:paraId="7A6DCDB6" w14:textId="77777777" w:rsidR="004F4B43" w:rsidRPr="002B58D0" w:rsidRDefault="004F4B43">
      <w:pPr>
        <w:widowControl/>
        <w:jc w:val="left"/>
        <w:rPr>
          <w:rFonts w:ascii="Times New Roman" w:hAnsi="Times New Roman" w:cs="Times New Roman"/>
          <w:kern w:val="0"/>
          <w:sz w:val="24"/>
          <w:lang w:bidi="ar"/>
        </w:rPr>
      </w:pPr>
    </w:p>
    <w:p w14:paraId="7FAC2B92" w14:textId="52BE572C" w:rsidR="0063766B" w:rsidRDefault="0063766B" w:rsidP="0063766B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2</w:t>
      </w:r>
      <w:r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eastAsia="宋体" w:hAnsi="Times New Roman" w:cs="Times New Roman"/>
          <w:szCs w:val="21"/>
        </w:rPr>
        <w:t>GO analysis referred to Figure 5b.</w:t>
      </w:r>
    </w:p>
    <w:tbl>
      <w:tblPr>
        <w:tblW w:w="8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5298"/>
        <w:gridCol w:w="1506"/>
      </w:tblGrid>
      <w:tr w:rsidR="0063766B" w14:paraId="6C781821" w14:textId="77777777" w:rsidTr="00AC0ECB">
        <w:trPr>
          <w:trHeight w:val="334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108EDB" w14:textId="77777777" w:rsidR="0063766B" w:rsidRDefault="0063766B" w:rsidP="00AC0ECB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ID</w:t>
            </w:r>
          </w:p>
        </w:tc>
        <w:tc>
          <w:tcPr>
            <w:tcW w:w="52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452321" w14:textId="77777777" w:rsidR="0063766B" w:rsidRDefault="0063766B" w:rsidP="00AC0ECB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Term</w:t>
            </w:r>
          </w:p>
        </w:tc>
        <w:tc>
          <w:tcPr>
            <w:tcW w:w="15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616BFA" w14:textId="77777777" w:rsidR="0063766B" w:rsidRDefault="0063766B" w:rsidP="00AC0ECB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-value</w:t>
            </w:r>
          </w:p>
        </w:tc>
      </w:tr>
      <w:tr w:rsidR="0063766B" w14:paraId="09F80CCF" w14:textId="77777777" w:rsidTr="00AC0ECB">
        <w:trPr>
          <w:trHeight w:val="334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642A0A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GO:0042254</w:t>
            </w:r>
          </w:p>
        </w:tc>
        <w:tc>
          <w:tcPr>
            <w:tcW w:w="52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51ADBE5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ribosome biogenesis</w:t>
            </w:r>
          </w:p>
        </w:tc>
        <w:tc>
          <w:tcPr>
            <w:tcW w:w="150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272D23D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3.83E-23</w:t>
            </w:r>
          </w:p>
        </w:tc>
      </w:tr>
      <w:tr w:rsidR="0063766B" w14:paraId="654EA865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101FD8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GO:0022613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A2663E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ribonucleoprotein complex biogenesis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E393FBB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2.04E-21</w:t>
            </w:r>
          </w:p>
        </w:tc>
      </w:tr>
      <w:tr w:rsidR="0063766B" w14:paraId="3496DA76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9F2521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GO:0006364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600ED3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rRNA processing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257219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5.53E-19</w:t>
            </w:r>
          </w:p>
        </w:tc>
      </w:tr>
      <w:tr w:rsidR="0063766B" w14:paraId="4A045A1D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A47AF3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GO:0016072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B1AB736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rRNA metabolic process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AF37CB7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1.11E-18</w:t>
            </w:r>
          </w:p>
        </w:tc>
      </w:tr>
      <w:tr w:rsidR="0063766B" w14:paraId="1F920005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401D803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GO:0034660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C8BDE2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ncRNA metabolic process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1297C4A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1.17E-16</w:t>
            </w:r>
          </w:p>
        </w:tc>
      </w:tr>
      <w:tr w:rsidR="0063766B" w14:paraId="127714F9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17913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GO:0034470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629C252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ncRNA processing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107C24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6.58E-15</w:t>
            </w:r>
          </w:p>
        </w:tc>
      </w:tr>
      <w:tr w:rsidR="0063766B" w14:paraId="69622BBF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D6C4827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GO:0030490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E190D1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maturation of SSU-rRNA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18B845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4.77E-12</w:t>
            </w:r>
          </w:p>
        </w:tc>
      </w:tr>
      <w:tr w:rsidR="0063766B" w14:paraId="761FDE80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63521D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GO:0042274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5F2A3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ribosomal small subunit biogenesis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0E25692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5.85E-12</w:t>
            </w:r>
          </w:p>
        </w:tc>
      </w:tr>
      <w:tr w:rsidR="0063766B" w14:paraId="5195B749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FA7CEE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GO:0006913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3BA792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nucleocytoplasmic transport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C7585D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7.47E-12</w:t>
            </w:r>
          </w:p>
        </w:tc>
      </w:tr>
      <w:tr w:rsidR="0063766B" w14:paraId="6DCD8945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7A53AA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GO:0051169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8C79E97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nuclear transport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D1BC7D2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7.47E-12</w:t>
            </w:r>
          </w:p>
        </w:tc>
      </w:tr>
      <w:tr w:rsidR="0063766B" w14:paraId="5DD1623F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180EF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GO:0030684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301ABD6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preribosome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229EF62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5.36E-22</w:t>
            </w:r>
          </w:p>
        </w:tc>
      </w:tr>
      <w:tr w:rsidR="0063766B" w14:paraId="16699927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4B2F2BD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GO:0032040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0170D0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 xml:space="preserve">small-subunit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processome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5CCE78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3.02E-15</w:t>
            </w:r>
          </w:p>
        </w:tc>
      </w:tr>
      <w:tr w:rsidR="0063766B" w14:paraId="2CA88728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C25328D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GO:0030686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A112CB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 xml:space="preserve">90S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preribosome</w:t>
            </w:r>
            <w:proofErr w:type="spellEnd"/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FECDB5F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1.56E-12</w:t>
            </w:r>
          </w:p>
        </w:tc>
      </w:tr>
      <w:tr w:rsidR="0063766B" w14:paraId="4997798B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55D37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GO:0044452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F9F2099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nucleolar part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6B284A5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6.01E-12</w:t>
            </w:r>
          </w:p>
        </w:tc>
      </w:tr>
      <w:tr w:rsidR="0063766B" w14:paraId="5E4BC8DE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31EADE6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GO:0001650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B0239AE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fibrillar center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F6B9BFA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2.31E-07</w:t>
            </w:r>
          </w:p>
        </w:tc>
      </w:tr>
      <w:tr w:rsidR="0063766B" w14:paraId="6BC9ABD2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C65E10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GO:0044420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B760D4E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extracellular matrix component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E91B50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1.40E-06</w:t>
            </w:r>
          </w:p>
        </w:tc>
      </w:tr>
      <w:tr w:rsidR="0063766B" w14:paraId="13FD9155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2D1766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GO:0005578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8B707A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proteinaceous extracellular matrix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0AE9101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1.20E-05</w:t>
            </w:r>
          </w:p>
        </w:tc>
      </w:tr>
      <w:tr w:rsidR="0063766B" w14:paraId="01E5C3E4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1BD25AD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GO:0031012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5B0F6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extracellular matrix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069B230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1.27E-05</w:t>
            </w:r>
          </w:p>
        </w:tc>
      </w:tr>
      <w:tr w:rsidR="0063766B" w14:paraId="1D2363EB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698BD3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GO:0030687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A0F54E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preribosome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, large subunit precursor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5EF6C88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1.72E-05</w:t>
            </w:r>
          </w:p>
        </w:tc>
      </w:tr>
      <w:tr w:rsidR="0063766B" w14:paraId="708CD4E0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1BCDEE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GO:0034399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5C0F88B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nuclear periphery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70BF398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:lang w:bidi="ar"/>
              </w:rPr>
              <w:t>2.81E-05</w:t>
            </w:r>
          </w:p>
        </w:tc>
      </w:tr>
      <w:tr w:rsidR="0063766B" w14:paraId="61D14143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5CF7A3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GO:0030515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390EFC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snoRNA binding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A4C07BA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2.17E-07</w:t>
            </w:r>
          </w:p>
        </w:tc>
      </w:tr>
      <w:tr w:rsidR="0063766B" w14:paraId="31F011ED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3C1874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GO:0016874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26E68E9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ligase activity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BB7124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2.79E-07</w:t>
            </w:r>
          </w:p>
        </w:tc>
      </w:tr>
      <w:tr w:rsidR="0063766B" w14:paraId="23DC9D1B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EC6C2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GO:0004812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5FD8B8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aminoacyl-tRNA ligase activity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ADE0E70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3.21E-07</w:t>
            </w:r>
          </w:p>
        </w:tc>
      </w:tr>
      <w:tr w:rsidR="0063766B" w14:paraId="38315CDC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183D40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GO:0016875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196AB5E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ligase activity, forming carbon-oxygen bonds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D0A407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3.21E-07</w:t>
            </w:r>
          </w:p>
        </w:tc>
      </w:tr>
      <w:tr w:rsidR="0063766B" w14:paraId="62AB2F78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8C4463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GO:0008135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CC704E5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translation factor activity, RNA binding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A13BF9F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8.46E-07</w:t>
            </w:r>
          </w:p>
        </w:tc>
      </w:tr>
      <w:tr w:rsidR="0063766B" w14:paraId="0011BEBC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C490069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GO:0003729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7A1929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mRNA binding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C825C0B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9.27E-07</w:t>
            </w:r>
          </w:p>
        </w:tc>
      </w:tr>
      <w:tr w:rsidR="0063766B" w14:paraId="4669A6BC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43CED045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GO:0003743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018B3B8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translation initiation factor activity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7EB37A59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1.06E-06</w:t>
            </w:r>
          </w:p>
        </w:tc>
      </w:tr>
      <w:tr w:rsidR="0063766B" w14:paraId="313E24E5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2E649E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GO:0050839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4D6F7F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cell adhesion molecule binding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5F2734D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1.14E-06</w:t>
            </w:r>
          </w:p>
        </w:tc>
      </w:tr>
      <w:tr w:rsidR="0063766B" w14:paraId="0DAC7C5D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381A297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GO:0001085</w:t>
            </w:r>
          </w:p>
        </w:tc>
        <w:tc>
          <w:tcPr>
            <w:tcW w:w="5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5EB50CD3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RNA polymerase II transcription factor binding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62B9D1A4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5.02E-06</w:t>
            </w:r>
          </w:p>
        </w:tc>
      </w:tr>
      <w:tr w:rsidR="0063766B" w14:paraId="67E84735" w14:textId="77777777" w:rsidTr="00AC0ECB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D2BB1F6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GO:0140098</w:t>
            </w:r>
          </w:p>
        </w:tc>
        <w:tc>
          <w:tcPr>
            <w:tcW w:w="52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0056EA5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catalytic activity, acting on RNA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3" w:type="dxa"/>
              <w:left w:w="3" w:type="dxa"/>
              <w:bottom w:w="0" w:type="dxa"/>
              <w:right w:w="3" w:type="dxa"/>
            </w:tcMar>
            <w:vAlign w:val="center"/>
          </w:tcPr>
          <w:p w14:paraId="2169838C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6.77E-06</w:t>
            </w:r>
          </w:p>
        </w:tc>
      </w:tr>
    </w:tbl>
    <w:p w14:paraId="5500B111" w14:textId="77777777" w:rsidR="0063766B" w:rsidRDefault="0063766B" w:rsidP="0063766B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lang w:bidi="ar"/>
        </w:rPr>
      </w:pPr>
    </w:p>
    <w:p w14:paraId="1695B9D6" w14:textId="3E16C524" w:rsidR="0063766B" w:rsidRDefault="0063766B" w:rsidP="0063766B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Table S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3</w:t>
      </w:r>
      <w:r>
        <w:rPr>
          <w:rFonts w:ascii="Times New Roman" w:eastAsia="宋体" w:hAnsi="Times New Roman" w:cs="Times New Roman"/>
          <w:b/>
          <w:bCs/>
          <w:szCs w:val="21"/>
        </w:rPr>
        <w:t>.</w:t>
      </w:r>
      <w:r>
        <w:rPr>
          <w:rFonts w:ascii="Times New Roman" w:eastAsia="宋体" w:hAnsi="Times New Roman" w:cs="Times New Roman"/>
          <w:szCs w:val="21"/>
        </w:rPr>
        <w:t xml:space="preserve"> KEGG pathways enrichment analysis referred to Figure 5d.</w:t>
      </w:r>
    </w:p>
    <w:tbl>
      <w:tblPr>
        <w:tblW w:w="83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5584"/>
        <w:gridCol w:w="1504"/>
      </w:tblGrid>
      <w:tr w:rsidR="0063766B" w14:paraId="693E9F9D" w14:textId="77777777" w:rsidTr="00AC0ECB">
        <w:trPr>
          <w:trHeight w:val="334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bottom"/>
          </w:tcPr>
          <w:p w14:paraId="0907065C" w14:textId="77777777" w:rsidR="0063766B" w:rsidRDefault="0063766B" w:rsidP="00AC0ECB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ID</w:t>
            </w:r>
          </w:p>
        </w:tc>
        <w:tc>
          <w:tcPr>
            <w:tcW w:w="55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D8BB310" w14:textId="77777777" w:rsidR="0063766B" w:rsidRDefault="0063766B" w:rsidP="00AC0ECB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Term</w:t>
            </w:r>
          </w:p>
        </w:tc>
        <w:tc>
          <w:tcPr>
            <w:tcW w:w="15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3615D22" w14:textId="77777777" w:rsidR="0063766B" w:rsidRDefault="0063766B" w:rsidP="00AC0ECB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-value</w:t>
            </w:r>
          </w:p>
        </w:tc>
      </w:tr>
      <w:tr w:rsidR="0063766B" w14:paraId="594640E9" w14:textId="77777777" w:rsidTr="00AC0ECB">
        <w:trPr>
          <w:trHeight w:val="334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7E4811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mmu00511</w:t>
            </w:r>
          </w:p>
        </w:tc>
        <w:tc>
          <w:tcPr>
            <w:tcW w:w="55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19F7B95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Other glycan degradation</w:t>
            </w:r>
          </w:p>
        </w:tc>
        <w:tc>
          <w:tcPr>
            <w:tcW w:w="15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E54E0F1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0.002711699</w:t>
            </w:r>
          </w:p>
        </w:tc>
      </w:tr>
      <w:tr w:rsidR="0063766B" w14:paraId="09F16084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7350FCB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mmu04012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9ABE731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ErbB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signaling pathway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2D113CC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0.002623627</w:t>
            </w:r>
          </w:p>
        </w:tc>
      </w:tr>
      <w:tr w:rsidR="0063766B" w14:paraId="265111E0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C104E8B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mmu05207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8A1F2E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Chemical carcinogenesis - receptor activation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7EF670C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0.002597551</w:t>
            </w:r>
          </w:p>
        </w:tc>
      </w:tr>
      <w:tr w:rsidR="0063766B" w14:paraId="49F670BB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27820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mmu04216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B46DEE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Ferroptosis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9EA3B6C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0.002074021</w:t>
            </w:r>
          </w:p>
        </w:tc>
      </w:tr>
      <w:tr w:rsidR="0063766B" w14:paraId="7729890C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4F8F4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mmu04933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D375182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AGE-RAGE signaling pathway in diabetic complications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3EB819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0.001630361</w:t>
            </w:r>
          </w:p>
        </w:tc>
      </w:tr>
      <w:tr w:rsidR="0063766B" w14:paraId="10FA1248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7B75D7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mmu05215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E6482E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Prostate cancer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0FEFB43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0.001570916</w:t>
            </w:r>
          </w:p>
        </w:tc>
      </w:tr>
      <w:tr w:rsidR="0063766B" w14:paraId="176B60D4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49C1EE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mmu05225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45B9B4D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Hepatocellular carcinoma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961C910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0.00149913</w:t>
            </w:r>
          </w:p>
        </w:tc>
      </w:tr>
      <w:tr w:rsidR="0063766B" w14:paraId="3422DEC8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D6E5BB7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mmu05418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DC145E2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Fluid shear stress and atherosclerosis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AA2D71A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0.001157896</w:t>
            </w:r>
          </w:p>
        </w:tc>
      </w:tr>
      <w:tr w:rsidR="0063766B" w14:paraId="09EE5D70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8C96C6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mmu04068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251A6A2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FoxO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 signaling pathway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1725331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0.001110849</w:t>
            </w:r>
          </w:p>
        </w:tc>
      </w:tr>
      <w:tr w:rsidR="0063766B" w14:paraId="104A8035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88354F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mmu00480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15FB2A5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Glutathione metabolism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5523C8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0.000614845</w:t>
            </w:r>
          </w:p>
        </w:tc>
      </w:tr>
      <w:tr w:rsidR="0063766B" w14:paraId="049445A7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5253A5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mmu05163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03AC65C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Human cytomegalovirus infection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9D89335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0.000609637</w:t>
            </w:r>
          </w:p>
        </w:tc>
      </w:tr>
      <w:tr w:rsidR="0063766B" w14:paraId="4E746F99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740D2A3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mmu05417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CDD8F2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Lipid and atherosclerosis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ACABAFD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0.000317107</w:t>
            </w:r>
          </w:p>
        </w:tc>
      </w:tr>
      <w:tr w:rsidR="0063766B" w14:paraId="0290CEC1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3EA2BCD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mmu04510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99F54E8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Focal adhesion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088FE4E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0.000131391</w:t>
            </w:r>
          </w:p>
        </w:tc>
      </w:tr>
      <w:tr w:rsidR="0063766B" w14:paraId="55F27EB6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58827B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mmu05206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6925D49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MicroRNAs in cancer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811979E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0.000120425</w:t>
            </w:r>
          </w:p>
        </w:tc>
      </w:tr>
      <w:tr w:rsidR="0063766B" w14:paraId="48E90DFF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52F3DEC3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mmu05205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0B5C617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Proteoglycans in cancer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87D45BD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6.95E-05</w:t>
            </w:r>
          </w:p>
        </w:tc>
      </w:tr>
      <w:tr w:rsidR="0063766B" w14:paraId="0428A442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FCABB2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mmu01230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F7B17B2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Biosynthesis of amino acids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048CE8D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2.77E-05</w:t>
            </w:r>
          </w:p>
        </w:tc>
      </w:tr>
      <w:tr w:rsidR="0063766B" w14:paraId="402F5F60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63231D3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mmu04151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AE3630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PI3K-Akt signaling pathway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2C61D4D9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2.42E-05</w:t>
            </w:r>
          </w:p>
        </w:tc>
      </w:tr>
      <w:tr w:rsidR="0063766B" w14:paraId="3F94ECC1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746AB7D8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mmu01521</w:t>
            </w:r>
          </w:p>
        </w:tc>
        <w:tc>
          <w:tcPr>
            <w:tcW w:w="5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D1BCEBB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EGFR tyrosine kinase inhibitor resistance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6ED6C01C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2.40E-06</w:t>
            </w:r>
          </w:p>
        </w:tc>
      </w:tr>
      <w:tr w:rsidR="0063766B" w14:paraId="0153B667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F4B883F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mmu00970</w:t>
            </w:r>
          </w:p>
        </w:tc>
        <w:tc>
          <w:tcPr>
            <w:tcW w:w="558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FB6B474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Aminoacyl-tRNA biosynthesis</w:t>
            </w:r>
          </w:p>
        </w:tc>
        <w:tc>
          <w:tcPr>
            <w:tcW w:w="150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3F357845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2.32E-06</w:t>
            </w:r>
          </w:p>
        </w:tc>
      </w:tr>
      <w:tr w:rsidR="0063766B" w14:paraId="5919EE24" w14:textId="77777777" w:rsidTr="00AC0ECB">
        <w:trPr>
          <w:trHeight w:val="334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03893DE7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mmu03008</w:t>
            </w:r>
          </w:p>
        </w:tc>
        <w:tc>
          <w:tcPr>
            <w:tcW w:w="55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4318680A" w14:textId="77777777" w:rsidR="0063766B" w:rsidRDefault="0063766B" w:rsidP="00AC0EC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Ribosome biogenesis in eukaryotes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2" w:type="dxa"/>
              <w:left w:w="2" w:type="dxa"/>
              <w:bottom w:w="0" w:type="dxa"/>
              <w:right w:w="2" w:type="dxa"/>
            </w:tcMar>
            <w:vAlign w:val="center"/>
          </w:tcPr>
          <w:p w14:paraId="1A5C118C" w14:textId="77777777" w:rsidR="0063766B" w:rsidRDefault="0063766B" w:rsidP="00AC0EC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1.94E-11</w:t>
            </w:r>
          </w:p>
        </w:tc>
      </w:tr>
    </w:tbl>
    <w:p w14:paraId="52D1C374" w14:textId="77777777" w:rsidR="0063766B" w:rsidRDefault="0063766B" w:rsidP="0063766B">
      <w:pPr>
        <w:rPr>
          <w:rFonts w:ascii="Times New Roman" w:hAnsi="Times New Roman" w:cs="Times New Roman"/>
        </w:rPr>
      </w:pPr>
    </w:p>
    <w:p w14:paraId="6179B820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lang w:bidi="ar"/>
        </w:rPr>
      </w:pPr>
    </w:p>
    <w:p w14:paraId="15998AF4" w14:textId="77777777" w:rsidR="004F4B43" w:rsidRDefault="004F4B43">
      <w:pPr>
        <w:widowControl/>
        <w:jc w:val="left"/>
        <w:rPr>
          <w:rFonts w:ascii="Times New Roman" w:hAnsi="Times New Roman" w:cs="Times New Roman"/>
          <w:kern w:val="0"/>
          <w:sz w:val="24"/>
          <w:lang w:bidi="ar"/>
        </w:rPr>
      </w:pPr>
    </w:p>
    <w:p w14:paraId="3EAAF8A9" w14:textId="77777777" w:rsidR="00521A11" w:rsidRPr="00521A11" w:rsidRDefault="00521A11">
      <w:pPr>
        <w:widowControl/>
        <w:jc w:val="left"/>
        <w:rPr>
          <w:rFonts w:ascii="Times New Roman" w:hAnsi="Times New Roman" w:cs="Times New Roman"/>
          <w:kern w:val="0"/>
          <w:sz w:val="24"/>
          <w:lang w:bidi="ar"/>
        </w:rPr>
      </w:pPr>
    </w:p>
    <w:tbl>
      <w:tblPr>
        <w:tblStyle w:val="1"/>
        <w:tblpPr w:leftFromText="180" w:rightFromText="180" w:vertAnchor="text" w:horzAnchor="page" w:tblpX="1787" w:tblpY="321"/>
        <w:tblOverlap w:val="nev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35"/>
        <w:gridCol w:w="1006"/>
        <w:gridCol w:w="1006"/>
        <w:gridCol w:w="1007"/>
        <w:gridCol w:w="1006"/>
        <w:gridCol w:w="1006"/>
        <w:gridCol w:w="1006"/>
      </w:tblGrid>
      <w:tr w:rsidR="0063766B" w14:paraId="573F7C12" w14:textId="77777777" w:rsidTr="00AC0ECB">
        <w:trPr>
          <w:trHeight w:val="90"/>
        </w:trPr>
        <w:tc>
          <w:tcPr>
            <w:tcW w:w="1135" w:type="dxa"/>
            <w:shd w:val="clear" w:color="auto" w:fill="auto"/>
          </w:tcPr>
          <w:p w14:paraId="1E2693A2" w14:textId="77777777" w:rsidR="0063766B" w:rsidRDefault="0063766B" w:rsidP="00AC0ECB">
            <w:pPr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135" w:type="dxa"/>
            <w:shd w:val="clear" w:color="auto" w:fill="auto"/>
          </w:tcPr>
          <w:p w14:paraId="48FA6D3E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Normal Range</w:t>
            </w:r>
          </w:p>
        </w:tc>
        <w:tc>
          <w:tcPr>
            <w:tcW w:w="1006" w:type="dxa"/>
            <w:shd w:val="clear" w:color="auto" w:fill="auto"/>
          </w:tcPr>
          <w:p w14:paraId="4A3DB0A0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PEEK</w:t>
            </w:r>
          </w:p>
        </w:tc>
        <w:tc>
          <w:tcPr>
            <w:tcW w:w="1006" w:type="dxa"/>
            <w:shd w:val="clear" w:color="auto" w:fill="auto"/>
          </w:tcPr>
          <w:p w14:paraId="3BADC071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PEEK+LIPUS</w:t>
            </w:r>
          </w:p>
        </w:tc>
        <w:tc>
          <w:tcPr>
            <w:tcW w:w="1007" w:type="dxa"/>
            <w:shd w:val="clear" w:color="auto" w:fill="auto"/>
          </w:tcPr>
          <w:p w14:paraId="13BC927C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SPEEK</w:t>
            </w:r>
          </w:p>
        </w:tc>
        <w:tc>
          <w:tcPr>
            <w:tcW w:w="1006" w:type="dxa"/>
            <w:shd w:val="clear" w:color="auto" w:fill="auto"/>
          </w:tcPr>
          <w:p w14:paraId="444C53F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SPEEK+LIPUS</w:t>
            </w:r>
          </w:p>
        </w:tc>
        <w:tc>
          <w:tcPr>
            <w:tcW w:w="1006" w:type="dxa"/>
            <w:shd w:val="clear" w:color="auto" w:fill="auto"/>
          </w:tcPr>
          <w:p w14:paraId="3F3D4DE5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PBSP</w:t>
            </w:r>
          </w:p>
        </w:tc>
        <w:tc>
          <w:tcPr>
            <w:tcW w:w="1006" w:type="dxa"/>
            <w:shd w:val="clear" w:color="auto" w:fill="auto"/>
          </w:tcPr>
          <w:p w14:paraId="2DE2220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PBSP+LIPUS</w:t>
            </w:r>
          </w:p>
        </w:tc>
      </w:tr>
      <w:tr w:rsidR="0063766B" w14:paraId="52A5132A" w14:textId="77777777" w:rsidTr="00AC0ECB">
        <w:trPr>
          <w:trHeight w:val="836"/>
        </w:trPr>
        <w:tc>
          <w:tcPr>
            <w:tcW w:w="1135" w:type="dxa"/>
            <w:shd w:val="clear" w:color="auto" w:fill="auto"/>
          </w:tcPr>
          <w:p w14:paraId="3987941C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RBC</w:t>
            </w:r>
          </w:p>
        </w:tc>
        <w:tc>
          <w:tcPr>
            <w:tcW w:w="1135" w:type="dxa"/>
            <w:shd w:val="clear" w:color="auto" w:fill="auto"/>
          </w:tcPr>
          <w:p w14:paraId="2149BA49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5.6-7.89 (10</w:t>
            </w:r>
            <w:r>
              <w:rPr>
                <w:rFonts w:ascii="Times New Roman" w:eastAsia="等线" w:hAnsi="Times New Roman" w:cs="Times New Roman"/>
                <w:sz w:val="24"/>
                <w:vertAlign w:val="superscript"/>
                <w:lang w:bidi="ar"/>
              </w:rPr>
              <w:t>12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/L)</w:t>
            </w:r>
          </w:p>
        </w:tc>
        <w:tc>
          <w:tcPr>
            <w:tcW w:w="1006" w:type="dxa"/>
            <w:shd w:val="clear" w:color="auto" w:fill="auto"/>
          </w:tcPr>
          <w:p w14:paraId="247C3A45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7.08</w:t>
            </w:r>
          </w:p>
        </w:tc>
        <w:tc>
          <w:tcPr>
            <w:tcW w:w="1006" w:type="dxa"/>
            <w:shd w:val="clear" w:color="auto" w:fill="auto"/>
          </w:tcPr>
          <w:p w14:paraId="4CD421F0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6.37</w:t>
            </w:r>
          </w:p>
        </w:tc>
        <w:tc>
          <w:tcPr>
            <w:tcW w:w="1007" w:type="dxa"/>
            <w:shd w:val="clear" w:color="auto" w:fill="auto"/>
          </w:tcPr>
          <w:p w14:paraId="0126C8DC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6.83</w:t>
            </w:r>
          </w:p>
        </w:tc>
        <w:tc>
          <w:tcPr>
            <w:tcW w:w="1006" w:type="dxa"/>
            <w:shd w:val="clear" w:color="auto" w:fill="auto"/>
          </w:tcPr>
          <w:p w14:paraId="47F45D23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3.40</w:t>
            </w:r>
          </w:p>
        </w:tc>
        <w:tc>
          <w:tcPr>
            <w:tcW w:w="1006" w:type="dxa"/>
            <w:shd w:val="clear" w:color="auto" w:fill="auto"/>
          </w:tcPr>
          <w:p w14:paraId="04A5F0EB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7.04</w:t>
            </w:r>
          </w:p>
        </w:tc>
        <w:tc>
          <w:tcPr>
            <w:tcW w:w="1006" w:type="dxa"/>
            <w:shd w:val="clear" w:color="auto" w:fill="auto"/>
          </w:tcPr>
          <w:p w14:paraId="6D182735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7.67</w:t>
            </w:r>
          </w:p>
        </w:tc>
      </w:tr>
      <w:tr w:rsidR="0063766B" w14:paraId="694F8CA6" w14:textId="77777777" w:rsidTr="00AC0ECB">
        <w:trPr>
          <w:trHeight w:val="560"/>
        </w:trPr>
        <w:tc>
          <w:tcPr>
            <w:tcW w:w="1135" w:type="dxa"/>
            <w:shd w:val="clear" w:color="auto" w:fill="auto"/>
          </w:tcPr>
          <w:p w14:paraId="21DD164A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WBC</w:t>
            </w:r>
          </w:p>
        </w:tc>
        <w:tc>
          <w:tcPr>
            <w:tcW w:w="1135" w:type="dxa"/>
            <w:shd w:val="clear" w:color="auto" w:fill="auto"/>
          </w:tcPr>
          <w:p w14:paraId="39ACDB2B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2.9-15.3 (10</w:t>
            </w:r>
            <w:r>
              <w:rPr>
                <w:rFonts w:ascii="Times New Roman" w:eastAsia="等线" w:hAnsi="Times New Roman" w:cs="Times New Roman"/>
                <w:sz w:val="24"/>
                <w:vertAlign w:val="superscript"/>
                <w:lang w:bidi="ar"/>
              </w:rPr>
              <w:t>9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/L)</w:t>
            </w:r>
          </w:p>
        </w:tc>
        <w:tc>
          <w:tcPr>
            <w:tcW w:w="1006" w:type="dxa"/>
            <w:shd w:val="clear" w:color="auto" w:fill="auto"/>
          </w:tcPr>
          <w:p w14:paraId="3760C2A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13.2</w:t>
            </w:r>
          </w:p>
        </w:tc>
        <w:tc>
          <w:tcPr>
            <w:tcW w:w="1006" w:type="dxa"/>
            <w:shd w:val="clear" w:color="auto" w:fill="auto"/>
          </w:tcPr>
          <w:p w14:paraId="16179BAB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8.63</w:t>
            </w:r>
          </w:p>
        </w:tc>
        <w:tc>
          <w:tcPr>
            <w:tcW w:w="1007" w:type="dxa"/>
            <w:shd w:val="clear" w:color="auto" w:fill="auto"/>
          </w:tcPr>
          <w:p w14:paraId="22BBA84B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10.55</w:t>
            </w:r>
          </w:p>
        </w:tc>
        <w:tc>
          <w:tcPr>
            <w:tcW w:w="1006" w:type="dxa"/>
            <w:shd w:val="clear" w:color="auto" w:fill="auto"/>
          </w:tcPr>
          <w:p w14:paraId="14340F6E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4.35</w:t>
            </w:r>
          </w:p>
        </w:tc>
        <w:tc>
          <w:tcPr>
            <w:tcW w:w="1006" w:type="dxa"/>
            <w:shd w:val="clear" w:color="auto" w:fill="auto"/>
          </w:tcPr>
          <w:p w14:paraId="2C409BB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14.44</w:t>
            </w:r>
          </w:p>
        </w:tc>
        <w:tc>
          <w:tcPr>
            <w:tcW w:w="1006" w:type="dxa"/>
            <w:shd w:val="clear" w:color="auto" w:fill="auto"/>
          </w:tcPr>
          <w:p w14:paraId="45A1C000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9.59</w:t>
            </w:r>
          </w:p>
        </w:tc>
      </w:tr>
      <w:tr w:rsidR="0063766B" w14:paraId="12B486FD" w14:textId="77777777" w:rsidTr="00AC0ECB">
        <w:trPr>
          <w:trHeight w:val="568"/>
        </w:trPr>
        <w:tc>
          <w:tcPr>
            <w:tcW w:w="1135" w:type="dxa"/>
            <w:shd w:val="clear" w:color="auto" w:fill="auto"/>
          </w:tcPr>
          <w:p w14:paraId="2BD3B58A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PLT</w:t>
            </w:r>
          </w:p>
        </w:tc>
        <w:tc>
          <w:tcPr>
            <w:tcW w:w="1135" w:type="dxa"/>
            <w:shd w:val="clear" w:color="auto" w:fill="auto"/>
          </w:tcPr>
          <w:p w14:paraId="73E844EC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100-1610 (10</w:t>
            </w:r>
            <w:r>
              <w:rPr>
                <w:rFonts w:ascii="Times New Roman" w:eastAsia="等线" w:hAnsi="Times New Roman" w:cs="Times New Roman"/>
                <w:sz w:val="24"/>
                <w:vertAlign w:val="superscript"/>
                <w:lang w:bidi="ar"/>
              </w:rPr>
              <w:t>9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/L)</w:t>
            </w:r>
          </w:p>
        </w:tc>
        <w:tc>
          <w:tcPr>
            <w:tcW w:w="1006" w:type="dxa"/>
            <w:shd w:val="clear" w:color="auto" w:fill="auto"/>
          </w:tcPr>
          <w:p w14:paraId="30A9111D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568</w:t>
            </w:r>
          </w:p>
        </w:tc>
        <w:tc>
          <w:tcPr>
            <w:tcW w:w="1006" w:type="dxa"/>
            <w:shd w:val="clear" w:color="auto" w:fill="auto"/>
          </w:tcPr>
          <w:p w14:paraId="61025748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382</w:t>
            </w:r>
          </w:p>
        </w:tc>
        <w:tc>
          <w:tcPr>
            <w:tcW w:w="1007" w:type="dxa"/>
            <w:shd w:val="clear" w:color="auto" w:fill="auto"/>
          </w:tcPr>
          <w:p w14:paraId="31DB4584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666</w:t>
            </w:r>
          </w:p>
        </w:tc>
        <w:tc>
          <w:tcPr>
            <w:tcW w:w="1006" w:type="dxa"/>
            <w:shd w:val="clear" w:color="auto" w:fill="auto"/>
          </w:tcPr>
          <w:p w14:paraId="4406A30F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166</w:t>
            </w:r>
          </w:p>
        </w:tc>
        <w:tc>
          <w:tcPr>
            <w:tcW w:w="1006" w:type="dxa"/>
            <w:shd w:val="clear" w:color="auto" w:fill="auto"/>
          </w:tcPr>
          <w:p w14:paraId="4DAA4293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577</w:t>
            </w:r>
          </w:p>
        </w:tc>
        <w:tc>
          <w:tcPr>
            <w:tcW w:w="1006" w:type="dxa"/>
            <w:shd w:val="clear" w:color="auto" w:fill="auto"/>
          </w:tcPr>
          <w:p w14:paraId="17C8F039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630</w:t>
            </w:r>
          </w:p>
        </w:tc>
      </w:tr>
      <w:tr w:rsidR="0063766B" w14:paraId="74218542" w14:textId="77777777" w:rsidTr="00AC0ECB">
        <w:trPr>
          <w:trHeight w:val="560"/>
        </w:trPr>
        <w:tc>
          <w:tcPr>
            <w:tcW w:w="1135" w:type="dxa"/>
            <w:shd w:val="clear" w:color="auto" w:fill="auto"/>
          </w:tcPr>
          <w:p w14:paraId="32AB47F1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LYMPH</w:t>
            </w:r>
          </w:p>
        </w:tc>
        <w:tc>
          <w:tcPr>
            <w:tcW w:w="1135" w:type="dxa"/>
            <w:shd w:val="clear" w:color="auto" w:fill="auto"/>
          </w:tcPr>
          <w:p w14:paraId="6FF3AC95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2.6-13.5 (10</w:t>
            </w:r>
            <w:r>
              <w:rPr>
                <w:rFonts w:ascii="Times New Roman" w:eastAsia="等线" w:hAnsi="Times New Roman" w:cs="Times New Roman"/>
                <w:sz w:val="24"/>
                <w:vertAlign w:val="superscript"/>
                <w:lang w:bidi="ar"/>
              </w:rPr>
              <w:t>9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/L)</w:t>
            </w:r>
          </w:p>
        </w:tc>
        <w:tc>
          <w:tcPr>
            <w:tcW w:w="1006" w:type="dxa"/>
            <w:shd w:val="clear" w:color="auto" w:fill="auto"/>
          </w:tcPr>
          <w:p w14:paraId="7230CDA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10.86</w:t>
            </w:r>
          </w:p>
        </w:tc>
        <w:tc>
          <w:tcPr>
            <w:tcW w:w="1006" w:type="dxa"/>
            <w:shd w:val="clear" w:color="auto" w:fill="auto"/>
          </w:tcPr>
          <w:p w14:paraId="554DA348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7.63</w:t>
            </w:r>
          </w:p>
        </w:tc>
        <w:tc>
          <w:tcPr>
            <w:tcW w:w="1007" w:type="dxa"/>
            <w:shd w:val="clear" w:color="auto" w:fill="auto"/>
          </w:tcPr>
          <w:p w14:paraId="1E7DDC7F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8.61</w:t>
            </w:r>
          </w:p>
        </w:tc>
        <w:tc>
          <w:tcPr>
            <w:tcW w:w="1006" w:type="dxa"/>
            <w:shd w:val="clear" w:color="auto" w:fill="auto"/>
          </w:tcPr>
          <w:p w14:paraId="5D80B7B8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4.23</w:t>
            </w:r>
          </w:p>
        </w:tc>
        <w:tc>
          <w:tcPr>
            <w:tcW w:w="1006" w:type="dxa"/>
            <w:shd w:val="clear" w:color="auto" w:fill="auto"/>
          </w:tcPr>
          <w:p w14:paraId="2E1507E7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11.75</w:t>
            </w:r>
          </w:p>
        </w:tc>
        <w:tc>
          <w:tcPr>
            <w:tcW w:w="1006" w:type="dxa"/>
            <w:shd w:val="clear" w:color="auto" w:fill="auto"/>
          </w:tcPr>
          <w:p w14:paraId="77DCFEA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8.59</w:t>
            </w:r>
          </w:p>
        </w:tc>
      </w:tr>
      <w:tr w:rsidR="0063766B" w14:paraId="111D8CB7" w14:textId="77777777" w:rsidTr="00AC0ECB">
        <w:trPr>
          <w:trHeight w:val="560"/>
        </w:trPr>
        <w:tc>
          <w:tcPr>
            <w:tcW w:w="1135" w:type="dxa"/>
            <w:shd w:val="clear" w:color="auto" w:fill="auto"/>
          </w:tcPr>
          <w:p w14:paraId="45023148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MID</w:t>
            </w:r>
          </w:p>
        </w:tc>
        <w:tc>
          <w:tcPr>
            <w:tcW w:w="1135" w:type="dxa"/>
            <w:shd w:val="clear" w:color="auto" w:fill="auto"/>
          </w:tcPr>
          <w:p w14:paraId="00297E30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1.5-4.5 (%)</w:t>
            </w:r>
          </w:p>
        </w:tc>
        <w:tc>
          <w:tcPr>
            <w:tcW w:w="1006" w:type="dxa"/>
            <w:shd w:val="clear" w:color="auto" w:fill="auto"/>
          </w:tcPr>
          <w:p w14:paraId="52DAA18C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2.8</w:t>
            </w:r>
          </w:p>
        </w:tc>
        <w:tc>
          <w:tcPr>
            <w:tcW w:w="1006" w:type="dxa"/>
            <w:shd w:val="clear" w:color="auto" w:fill="auto"/>
          </w:tcPr>
          <w:p w14:paraId="287454D9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2.6</w:t>
            </w:r>
          </w:p>
        </w:tc>
        <w:tc>
          <w:tcPr>
            <w:tcW w:w="1007" w:type="dxa"/>
            <w:shd w:val="clear" w:color="auto" w:fill="auto"/>
          </w:tcPr>
          <w:p w14:paraId="11E7DAA8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3.5</w:t>
            </w:r>
          </w:p>
        </w:tc>
        <w:tc>
          <w:tcPr>
            <w:tcW w:w="1006" w:type="dxa"/>
            <w:shd w:val="clear" w:color="auto" w:fill="auto"/>
          </w:tcPr>
          <w:p w14:paraId="06BC1FFF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1.1</w:t>
            </w:r>
          </w:p>
        </w:tc>
        <w:tc>
          <w:tcPr>
            <w:tcW w:w="1006" w:type="dxa"/>
            <w:shd w:val="clear" w:color="auto" w:fill="auto"/>
          </w:tcPr>
          <w:p w14:paraId="7A243F9E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2.9</w:t>
            </w:r>
          </w:p>
        </w:tc>
        <w:tc>
          <w:tcPr>
            <w:tcW w:w="1006" w:type="dxa"/>
            <w:shd w:val="clear" w:color="auto" w:fill="auto"/>
          </w:tcPr>
          <w:p w14:paraId="5BA98343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1.9</w:t>
            </w:r>
          </w:p>
        </w:tc>
      </w:tr>
      <w:tr w:rsidR="0063766B" w14:paraId="2B52FB38" w14:textId="77777777" w:rsidTr="00AC0ECB">
        <w:trPr>
          <w:trHeight w:val="560"/>
        </w:trPr>
        <w:tc>
          <w:tcPr>
            <w:tcW w:w="1135" w:type="dxa"/>
            <w:shd w:val="clear" w:color="auto" w:fill="auto"/>
          </w:tcPr>
          <w:p w14:paraId="35AC071F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HGB</w:t>
            </w:r>
          </w:p>
        </w:tc>
        <w:tc>
          <w:tcPr>
            <w:tcW w:w="1135" w:type="dxa"/>
            <w:shd w:val="clear" w:color="auto" w:fill="auto"/>
          </w:tcPr>
          <w:p w14:paraId="239A0469" w14:textId="77777777" w:rsidR="0063766B" w:rsidRDefault="0063766B" w:rsidP="00AC0ECB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120-150 (g/L)</w:t>
            </w:r>
          </w:p>
        </w:tc>
        <w:tc>
          <w:tcPr>
            <w:tcW w:w="1006" w:type="dxa"/>
            <w:shd w:val="clear" w:color="auto" w:fill="auto"/>
          </w:tcPr>
          <w:p w14:paraId="66A7E2F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140</w:t>
            </w:r>
          </w:p>
        </w:tc>
        <w:tc>
          <w:tcPr>
            <w:tcW w:w="1006" w:type="dxa"/>
            <w:shd w:val="clear" w:color="auto" w:fill="auto"/>
          </w:tcPr>
          <w:p w14:paraId="51BA3D99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126</w:t>
            </w:r>
          </w:p>
        </w:tc>
        <w:tc>
          <w:tcPr>
            <w:tcW w:w="1007" w:type="dxa"/>
            <w:shd w:val="clear" w:color="auto" w:fill="auto"/>
          </w:tcPr>
          <w:p w14:paraId="70D9EEB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132</w:t>
            </w:r>
          </w:p>
        </w:tc>
        <w:tc>
          <w:tcPr>
            <w:tcW w:w="1006" w:type="dxa"/>
            <w:shd w:val="clear" w:color="auto" w:fill="auto"/>
          </w:tcPr>
          <w:p w14:paraId="73A713E1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126</w:t>
            </w:r>
          </w:p>
        </w:tc>
        <w:tc>
          <w:tcPr>
            <w:tcW w:w="1006" w:type="dxa"/>
            <w:shd w:val="clear" w:color="auto" w:fill="auto"/>
          </w:tcPr>
          <w:p w14:paraId="6BB28A42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138</w:t>
            </w:r>
          </w:p>
        </w:tc>
        <w:tc>
          <w:tcPr>
            <w:tcW w:w="1006" w:type="dxa"/>
            <w:shd w:val="clear" w:color="auto" w:fill="auto"/>
          </w:tcPr>
          <w:p w14:paraId="3B6EF8FE" w14:textId="77777777" w:rsidR="0063766B" w:rsidRDefault="0063766B" w:rsidP="00AC0ECB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148</w:t>
            </w:r>
          </w:p>
        </w:tc>
      </w:tr>
    </w:tbl>
    <w:p w14:paraId="297C701B" w14:textId="72ED1B82" w:rsidR="0063766B" w:rsidRDefault="0063766B" w:rsidP="0063766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</w:t>
      </w:r>
      <w:r>
        <w:rPr>
          <w:rFonts w:ascii="Times New Roman" w:hAnsi="Times New Roman" w:cs="Times New Roman" w:hint="eastAsia"/>
          <w:b/>
          <w:bCs/>
          <w:szCs w:val="21"/>
        </w:rPr>
        <w:t>4</w:t>
      </w:r>
      <w:r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MS Mincho" w:hAnsi="Times New Roman" w:cs="Times New Roman"/>
          <w:kern w:val="0"/>
          <w:szCs w:val="21"/>
          <w:lang w:bidi="ar"/>
        </w:rPr>
        <w:t>Blood routine markers of rats after implantation for 8 weeks in diverse groups.</w:t>
      </w:r>
    </w:p>
    <w:p w14:paraId="3B094391" w14:textId="77777777" w:rsidR="002B58D0" w:rsidRPr="002B58D0" w:rsidRDefault="002B58D0">
      <w:pPr>
        <w:widowControl/>
        <w:jc w:val="left"/>
        <w:rPr>
          <w:rFonts w:ascii="Times New Roman" w:hAnsi="Times New Roman" w:cs="Times New Roman"/>
          <w:kern w:val="0"/>
          <w:sz w:val="24"/>
          <w:lang w:bidi="ar"/>
        </w:rPr>
      </w:pPr>
    </w:p>
    <w:p w14:paraId="15445EA1" w14:textId="36B82A89" w:rsidR="004F4B43" w:rsidRDefault="00000000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</w:t>
      </w:r>
      <w:r w:rsidR="0063766B">
        <w:rPr>
          <w:rFonts w:ascii="Times New Roman" w:eastAsia="宋体" w:hAnsi="Times New Roman" w:cs="Times New Roman" w:hint="eastAsia"/>
          <w:b/>
          <w:bCs/>
          <w:szCs w:val="21"/>
        </w:rPr>
        <w:t>5</w:t>
      </w:r>
      <w:r>
        <w:rPr>
          <w:rFonts w:ascii="Times New Roman" w:hAnsi="Times New Roman" w:cs="Times New Roman"/>
          <w:szCs w:val="21"/>
        </w:rPr>
        <w:t>. List of abbreviations in order of appearance.</w:t>
      </w:r>
    </w:p>
    <w:tbl>
      <w:tblPr>
        <w:tblpPr w:leftFromText="180" w:rightFromText="180" w:vertAnchor="text" w:tblpY="1"/>
        <w:tblOverlap w:val="never"/>
        <w:tblW w:w="8315" w:type="dxa"/>
        <w:tblBorders>
          <w:top w:val="none" w:sz="4" w:space="0" w:color="auto"/>
          <w:left w:val="none" w:sz="4" w:space="0" w:color="auto"/>
          <w:bottom w:val="singl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6188"/>
      </w:tblGrid>
      <w:tr w:rsidR="004F4B43" w14:paraId="7A618B67" w14:textId="77777777">
        <w:trPr>
          <w:trHeight w:val="336"/>
        </w:trPr>
        <w:tc>
          <w:tcPr>
            <w:tcW w:w="212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EF0B6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Abbreviations</w:t>
            </w:r>
          </w:p>
        </w:tc>
        <w:tc>
          <w:tcPr>
            <w:tcW w:w="618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F960C45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Full name</w:t>
            </w:r>
          </w:p>
        </w:tc>
      </w:tr>
      <w:tr w:rsidR="004F4B43" w14:paraId="3171B7D2" w14:textId="77777777">
        <w:trPr>
          <w:trHeight w:val="336"/>
        </w:trPr>
        <w:tc>
          <w:tcPr>
            <w:tcW w:w="2127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B2DF48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PEEK</w:t>
            </w:r>
          </w:p>
        </w:tc>
        <w:tc>
          <w:tcPr>
            <w:tcW w:w="618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0B315D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Polyether ether ketone</w:t>
            </w:r>
          </w:p>
        </w:tc>
      </w:tr>
      <w:tr w:rsidR="004F4B43" w14:paraId="428DCA7B" w14:textId="77777777">
        <w:trPr>
          <w:trHeight w:val="9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2A5B0A7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BTO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76EDCE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Barium titanate</w:t>
            </w:r>
          </w:p>
        </w:tc>
      </w:tr>
      <w:tr w:rsidR="004F4B43" w14:paraId="1FBA6884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9DB7E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LIPUS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A63134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ow-intensity pulsed ultrasound</w:t>
            </w:r>
          </w:p>
        </w:tc>
      </w:tr>
      <w:tr w:rsidR="004F4B43" w14:paraId="09220351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485483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DA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ADF0725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olydopamine</w:t>
            </w:r>
          </w:p>
        </w:tc>
      </w:tr>
      <w:tr w:rsidR="004F4B43" w14:paraId="26E52A67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E5EB0D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SPEEK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774D82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lang w:val="de-DE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Sulfonated Polyether ether ketone</w:t>
            </w:r>
          </w:p>
        </w:tc>
      </w:tr>
      <w:tr w:rsidR="004F4B43" w14:paraId="3FC2E96A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98716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2+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438144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Style w:val="tgt"/>
                <w:rFonts w:ascii="Times New Roman" w:hAnsi="Times New Roman" w:cs="Times New Roman"/>
                <w:szCs w:val="21"/>
              </w:rPr>
              <w:t>Calcium ions</w:t>
            </w:r>
          </w:p>
        </w:tc>
      </w:tr>
      <w:tr w:rsidR="004F4B43" w14:paraId="07E52E63" w14:textId="77777777">
        <w:trPr>
          <w:trHeight w:val="47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816DF0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FDA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634F48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Food and Drug Administration</w:t>
            </w:r>
          </w:p>
        </w:tc>
      </w:tr>
      <w:tr w:rsidR="004F4B43" w14:paraId="563A58C1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314C6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PBSP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4CED59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PDA@BTO-SPEEK</w:t>
            </w:r>
          </w:p>
        </w:tc>
      </w:tr>
      <w:tr w:rsidR="004F4B43" w14:paraId="1BC033A3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76BD3C2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  <w:lang w:val="de-DE"/>
              </w:rPr>
            </w:pPr>
            <w:r>
              <w:rPr>
                <w:rFonts w:ascii="Times New Roman" w:hAnsi="Times New Roman" w:cs="Times New Roman"/>
                <w:szCs w:val="21"/>
                <w:lang w:val="de-DE"/>
              </w:rPr>
              <w:t>αMEM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A785AE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lang w:val="de-DE"/>
              </w:rPr>
            </w:pPr>
            <w:r>
              <w:rPr>
                <w:rFonts w:ascii="Times New Roman" w:hAnsi="Times New Roman" w:cs="Times New Roman"/>
                <w:szCs w:val="21"/>
                <w:lang w:val="de-DE"/>
              </w:rPr>
              <w:t>Alpha modified eagle medium</w:t>
            </w:r>
          </w:p>
        </w:tc>
      </w:tr>
      <w:tr w:rsidR="004F4B43" w14:paraId="07B00DAC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89BC5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FBS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0C5F48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lang w:val="de-DE"/>
              </w:rPr>
              <w:t>etal bovine serum</w:t>
            </w:r>
          </w:p>
        </w:tc>
      </w:tr>
      <w:tr w:rsidR="004F4B43" w14:paraId="5880520B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09420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ARS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369F0B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Style w:val="tgt"/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Style w:val="tgt"/>
                <w:rFonts w:ascii="Times New Roman" w:hAnsi="Times New Roman" w:cs="Times New Roman"/>
                <w:szCs w:val="21"/>
                <w:lang w:val="de-DE"/>
              </w:rPr>
              <w:t>lizarin red S</w:t>
            </w:r>
          </w:p>
        </w:tc>
      </w:tr>
      <w:tr w:rsidR="004F4B43" w14:paraId="00CB52F2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D86329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shd w:val="clear" w:color="auto" w:fill="FFFFFF"/>
                <w:lang w:val="de-DE"/>
              </w:rPr>
            </w:pPr>
            <w:r>
              <w:rPr>
                <w:rFonts w:ascii="Times New Roman" w:hAnsi="Times New Roman" w:cs="Times New Roman"/>
                <w:szCs w:val="21"/>
              </w:rPr>
              <w:t>CCK-8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60FCB5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shd w:val="clear" w:color="auto" w:fill="FFFFFF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Cell counting kit-8</w:t>
            </w:r>
          </w:p>
        </w:tc>
      </w:tr>
      <w:tr w:rsidR="004F4B43" w14:paraId="6302F3A4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339C152" w14:textId="77777777" w:rsidR="004F4B43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Akt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BA16A1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  <w:lang w:val="de-DE"/>
              </w:rPr>
              <w:t>hosphorylated Akt</w:t>
            </w:r>
          </w:p>
        </w:tc>
      </w:tr>
      <w:tr w:rsidR="004F4B43" w14:paraId="2656B0A3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49D84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  <w:lang w:val="de-DE"/>
              </w:rPr>
              <w:t>P-GSK3β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FAB0A0" w14:textId="77777777" w:rsidR="004F4B43" w:rsidRDefault="00000000">
            <w:pPr>
              <w:adjustRightInd w:val="0"/>
              <w:snapToGrid w:val="0"/>
              <w:spacing w:line="360" w:lineRule="auto"/>
              <w:rPr>
                <w:rStyle w:val="tgt"/>
                <w:rFonts w:ascii="Times New Roman" w:hAnsi="Times New Roman" w:cs="Times New Roman"/>
                <w:szCs w:val="21"/>
              </w:rPr>
            </w:pPr>
            <w:r>
              <w:rPr>
                <w:rStyle w:val="tgt"/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Style w:val="tgt"/>
                <w:rFonts w:ascii="Times New Roman" w:hAnsi="Times New Roman" w:cs="Times New Roman"/>
                <w:szCs w:val="21"/>
                <w:lang w:val="de-DE"/>
              </w:rPr>
              <w:t>hosphorylated GSK3β</w:t>
            </w:r>
          </w:p>
        </w:tc>
      </w:tr>
      <w:tr w:rsidR="004F4B43" w14:paraId="63152F8B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6C324C5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Runx2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668550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FFFFF"/>
                <w:lang w:val="de-DE"/>
              </w:rPr>
              <w:t>Runt-related transcription factor 2</w:t>
            </w:r>
          </w:p>
        </w:tc>
      </w:tr>
      <w:tr w:rsidR="004F4B43" w14:paraId="54906FCB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ECDCD6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  <w:shd w:val="clear" w:color="auto" w:fill="FFFFFF"/>
                <w:lang w:val="de-DE"/>
              </w:rPr>
              <w:t>ALP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4D9D17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szCs w:val="21"/>
                <w:shd w:val="clear" w:color="auto" w:fill="FFFFFF"/>
              </w:rPr>
              <w:t>A</w:t>
            </w:r>
            <w:r>
              <w:rPr>
                <w:rFonts w:ascii="Times New Roman" w:hAnsi="Times New Roman" w:cs="Times New Roman"/>
                <w:szCs w:val="21"/>
                <w:shd w:val="clear" w:color="auto" w:fill="FFFFFF"/>
                <w:lang w:val="de-DE"/>
              </w:rPr>
              <w:t>lkaline phosphatase</w:t>
            </w:r>
          </w:p>
        </w:tc>
      </w:tr>
      <w:tr w:rsidR="004F4B43" w14:paraId="3F240157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1DA313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t>SEM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05F20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canning electron microscopy</w:t>
            </w:r>
          </w:p>
        </w:tc>
      </w:tr>
      <w:tr w:rsidR="004F4B43" w14:paraId="0CB0F6C7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5442E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Cs w:val="21"/>
                <w:shd w:val="clear" w:color="auto" w:fill="FFFFFF"/>
              </w:rPr>
              <w:lastRenderedPageBreak/>
              <w:t>AFM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29802D2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tomic force microscope</w:t>
            </w:r>
          </w:p>
        </w:tc>
      </w:tr>
      <w:tr w:rsidR="004F4B43" w14:paraId="4659F675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F7E484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Calcein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-AM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068CF1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Calcein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-acetoxymethyl ester</w:t>
            </w:r>
          </w:p>
        </w:tc>
      </w:tr>
      <w:tr w:rsidR="004F4B43" w14:paraId="44498557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50B88E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PI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C4CF1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Propidium iodide</w:t>
            </w:r>
          </w:p>
        </w:tc>
      </w:tr>
      <w:tr w:rsidR="004F4B43" w14:paraId="53A37834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8D283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XRD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4D402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X-ray diffraction</w:t>
            </w:r>
          </w:p>
        </w:tc>
      </w:tr>
      <w:tr w:rsidR="004F4B43" w14:paraId="67F8A0CB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14740C7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XPS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58CDC9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X-ray photoelectron spectroscopy</w:t>
            </w:r>
          </w:p>
        </w:tc>
      </w:tr>
      <w:tr w:rsidR="004F4B43" w14:paraId="24949F13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83D6E34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DA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B98E4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  <w:lang w:val="de-DE"/>
              </w:rPr>
              <w:t>opamine hydrochloride</w:t>
            </w:r>
          </w:p>
        </w:tc>
      </w:tr>
      <w:tr w:rsidR="004F4B43" w14:paraId="7CB13742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A76ED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MC3T3-E1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54579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Mouse pre-osteoblast cells</w:t>
            </w:r>
          </w:p>
        </w:tc>
      </w:tr>
      <w:tr w:rsidR="004F4B43" w14:paraId="1DDDD2A9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A1E56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CLSM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EEA4ECD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onfocal laser scanning microscope</w:t>
            </w:r>
          </w:p>
        </w:tc>
      </w:tr>
      <w:tr w:rsidR="004F4B43" w14:paraId="49CABA90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E75C1C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COL1A1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C5794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ollagen type I alpha 1 chain</w:t>
            </w:r>
          </w:p>
        </w:tc>
      </w:tr>
      <w:tr w:rsidR="004F4B43" w14:paraId="6262CB6B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640660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OPN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553F1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steopontin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F4B43" w14:paraId="68122182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22C0BC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qRT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-PCR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7489F3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Quantitative real-time polymerase chain reaction</w:t>
            </w:r>
          </w:p>
        </w:tc>
      </w:tr>
      <w:tr w:rsidR="004F4B43" w14:paraId="26B28233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9C5F1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WB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BF95157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Western blot</w:t>
            </w:r>
          </w:p>
        </w:tc>
      </w:tr>
      <w:tr w:rsidR="004F4B43" w14:paraId="08AE4E5C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39A14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PVDF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ED67A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olyvinylidene fluoride</w:t>
            </w:r>
          </w:p>
        </w:tc>
      </w:tr>
      <w:tr w:rsidR="004F4B43" w14:paraId="7E0C2CD7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200C6FC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HRP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DE87C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orseradish peroxidase</w:t>
            </w:r>
          </w:p>
        </w:tc>
      </w:tr>
      <w:tr w:rsidR="004F4B43" w14:paraId="39D36DAE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2139D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RNA-seq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9B542D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Transcriptome sequencing</w:t>
            </w:r>
          </w:p>
        </w:tc>
      </w:tr>
      <w:tr w:rsidR="004F4B43" w14:paraId="136594BD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239209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DEGs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2A65DB5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Differentially expressed genes</w:t>
            </w:r>
          </w:p>
        </w:tc>
      </w:tr>
      <w:tr w:rsidR="004F4B43" w14:paraId="58090C7A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07E20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GO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8776922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Gene ontology</w:t>
            </w:r>
          </w:p>
        </w:tc>
      </w:tr>
      <w:tr w:rsidR="004F4B43" w14:paraId="3A3B2AB6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3076F7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KEGG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50C8F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Kyoto encyclopedia of genes and genomes</w:t>
            </w:r>
          </w:p>
        </w:tc>
      </w:tr>
      <w:tr w:rsidR="004F4B43" w14:paraId="0604665A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E266AE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BV/TV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A89DD8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Bone volume per tissue volume</w:t>
            </w:r>
          </w:p>
        </w:tc>
      </w:tr>
      <w:tr w:rsidR="004F4B43" w14:paraId="4B910814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D74A2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21"/>
              </w:rPr>
              <w:t>Tb.Th</w:t>
            </w:r>
            <w:proofErr w:type="spellEnd"/>
            <w:proofErr w:type="gramEnd"/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44DAF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Trabecular thickness</w:t>
            </w:r>
          </w:p>
        </w:tc>
      </w:tr>
      <w:tr w:rsidR="004F4B43" w14:paraId="75F9AF10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EFB2B9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Cs w:val="21"/>
              </w:rPr>
              <w:t>Tb.Sp</w:t>
            </w:r>
            <w:proofErr w:type="spellEnd"/>
            <w:proofErr w:type="gramEnd"/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A81350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Trabecular separation</w:t>
            </w:r>
          </w:p>
        </w:tc>
      </w:tr>
      <w:tr w:rsidR="004F4B43" w14:paraId="0CC960F8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BDF233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H&amp;E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0014BE5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Hematoxylin and eosin</w:t>
            </w:r>
          </w:p>
        </w:tc>
      </w:tr>
      <w:tr w:rsidR="004F4B43" w14:paraId="2678A539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99B63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WCA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F0A863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Water contact angle</w:t>
            </w:r>
          </w:p>
        </w:tc>
      </w:tr>
      <w:tr w:rsidR="004F4B43" w14:paraId="5AFE1069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674B94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OD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ECB5EBA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Optical density</w:t>
            </w:r>
          </w:p>
        </w:tc>
      </w:tr>
      <w:tr w:rsidR="004F4B43" w14:paraId="5E72EF26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FC87C50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DAPI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55DFAE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4’,6-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eastAsia="Times New Roman" w:hAnsi="Times New Roman" w:cs="Times New Roman"/>
                <w:szCs w:val="21"/>
              </w:rPr>
              <w:t>iamidino-2-phenylindole</w:t>
            </w:r>
          </w:p>
        </w:tc>
      </w:tr>
      <w:tr w:rsidR="004F4B43" w14:paraId="4919517F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A4D75F1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OCN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B2A966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</w:rPr>
              <w:t>steocalcin</w:t>
            </w:r>
          </w:p>
        </w:tc>
      </w:tr>
      <w:tr w:rsidR="004F4B43" w14:paraId="192B57F1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584BC0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Piezo1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55F040E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Piezo type mechanosensitive ion channel component 1</w:t>
            </w:r>
          </w:p>
        </w:tc>
      </w:tr>
      <w:tr w:rsidR="004F4B43" w14:paraId="1A27BDAE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D97DA3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TRPV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B59BD2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Transient receptor potential vanilloid </w:t>
            </w:r>
          </w:p>
        </w:tc>
      </w:tr>
      <w:tr w:rsidR="004F4B43" w14:paraId="119B8681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A46F64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VDAC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520521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>
              <w:rPr>
                <w:rFonts w:ascii="Times New Roman" w:hAnsi="Times New Roman" w:cs="Times New Roman"/>
                <w:szCs w:val="21"/>
              </w:rPr>
              <w:t>oltage-dependent anion channel</w:t>
            </w:r>
          </w:p>
        </w:tc>
      </w:tr>
      <w:tr w:rsidR="004F4B43" w14:paraId="3BDC0D89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83B4B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HK2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B92C0F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exokinase II</w:t>
            </w:r>
          </w:p>
        </w:tc>
      </w:tr>
      <w:tr w:rsidR="004F4B43" w14:paraId="299BD41E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40006E8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MMP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15A65C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itochondrial membrane potential</w:t>
            </w:r>
          </w:p>
        </w:tc>
      </w:tr>
      <w:tr w:rsidR="004F4B43" w14:paraId="75F86B08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A253B51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Micro-CT</w:t>
            </w:r>
          </w:p>
        </w:tc>
        <w:tc>
          <w:tcPr>
            <w:tcW w:w="6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618A02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 xml:space="preserve">icrocomputed tomography </w:t>
            </w:r>
          </w:p>
        </w:tc>
      </w:tr>
      <w:tr w:rsidR="004F4B43" w14:paraId="2560CB73" w14:textId="77777777">
        <w:trPr>
          <w:trHeight w:val="336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2EF8DB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3D</w:t>
            </w:r>
          </w:p>
        </w:tc>
        <w:tc>
          <w:tcPr>
            <w:tcW w:w="61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0DD993" w14:textId="77777777" w:rsidR="004F4B43" w:rsidRDefault="00000000">
            <w:pPr>
              <w:adjustRightInd w:val="0"/>
              <w:snapToGrid w:val="0"/>
              <w:spacing w:line="360" w:lineRule="auto"/>
              <w:rPr>
                <w:rFonts w:ascii="Times New Roman" w:eastAsia="MS Mincho" w:hAnsi="Times New Roman" w:cs="Times New Roman"/>
                <w:szCs w:val="21"/>
                <w:lang w:val="de-DE" w:eastAsia="ja-JP"/>
              </w:rPr>
            </w:pPr>
            <w:r>
              <w:rPr>
                <w:rFonts w:ascii="Times New Roman" w:hAnsi="Times New Roman" w:cs="Times New Roman"/>
                <w:szCs w:val="21"/>
              </w:rPr>
              <w:t>Three-dimensional</w:t>
            </w:r>
          </w:p>
        </w:tc>
      </w:tr>
    </w:tbl>
    <w:p w14:paraId="0D69B599" w14:textId="77777777" w:rsidR="004F4B43" w:rsidRDefault="004F4B43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lang w:bidi="ar"/>
        </w:rPr>
      </w:pPr>
    </w:p>
    <w:sectPr w:rsidR="004F4B43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4EEC3A" w14:textId="77777777" w:rsidR="004038E2" w:rsidRDefault="004038E2" w:rsidP="002B58D0">
      <w:r>
        <w:separator/>
      </w:r>
    </w:p>
  </w:endnote>
  <w:endnote w:type="continuationSeparator" w:id="0">
    <w:p w14:paraId="55017646" w14:textId="77777777" w:rsidR="004038E2" w:rsidRDefault="004038E2" w:rsidP="002B5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0C4868" w14:textId="77777777" w:rsidR="004038E2" w:rsidRDefault="004038E2" w:rsidP="002B58D0">
      <w:r>
        <w:separator/>
      </w:r>
    </w:p>
  </w:footnote>
  <w:footnote w:type="continuationSeparator" w:id="0">
    <w:p w14:paraId="75516BCC" w14:textId="77777777" w:rsidR="004038E2" w:rsidRDefault="004038E2" w:rsidP="002B5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9C0C308"/>
    <w:multiLevelType w:val="singleLevel"/>
    <w:tmpl w:val="F9C0C308"/>
    <w:lvl w:ilvl="0">
      <w:start w:val="16"/>
      <w:numFmt w:val="upperLetter"/>
      <w:suff w:val="nothing"/>
      <w:lvlText w:val="%1-"/>
      <w:lvlJc w:val="left"/>
    </w:lvl>
  </w:abstractNum>
  <w:num w:numId="1" w16cid:durableId="18464370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kwOTdjNDE0ZjFiOTg1NmRjN2E4MjQyYTU5ZjQ2MjEifQ=="/>
  </w:docVars>
  <w:rsids>
    <w:rsidRoot w:val="2D3E4CA9"/>
    <w:rsid w:val="00227B6B"/>
    <w:rsid w:val="002B58D0"/>
    <w:rsid w:val="002F610B"/>
    <w:rsid w:val="00300E2B"/>
    <w:rsid w:val="003B5C6E"/>
    <w:rsid w:val="004038E2"/>
    <w:rsid w:val="004F4B43"/>
    <w:rsid w:val="00521A11"/>
    <w:rsid w:val="00590871"/>
    <w:rsid w:val="0063766B"/>
    <w:rsid w:val="00740E7A"/>
    <w:rsid w:val="007F29F1"/>
    <w:rsid w:val="00AB03D7"/>
    <w:rsid w:val="00BE1E14"/>
    <w:rsid w:val="00D76769"/>
    <w:rsid w:val="2D3E4CA9"/>
    <w:rsid w:val="3E2A7C9B"/>
    <w:rsid w:val="621B420F"/>
    <w:rsid w:val="7D472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EB7AC7"/>
  <w15:docId w15:val="{6B44DE8A-E61A-470B-B3F3-ADEBACA2C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536"/>
        <w:tab w:val="right" w:pos="9072"/>
      </w:tabs>
    </w:pPr>
  </w:style>
  <w:style w:type="paragraph" w:styleId="a4">
    <w:name w:val="header"/>
    <w:basedOn w:val="a"/>
    <w:qFormat/>
    <w:pPr>
      <w:tabs>
        <w:tab w:val="center" w:pos="4536"/>
        <w:tab w:val="right" w:pos="9072"/>
      </w:tabs>
    </w:pPr>
    <w:rPr>
      <w:lang w:val="zh-CN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qFormat/>
    <w:rPr>
      <w:color w:val="954F72"/>
      <w:u w:val="single"/>
    </w:rPr>
  </w:style>
  <w:style w:type="character" w:styleId="a7">
    <w:name w:val="Hyperlink"/>
    <w:basedOn w:val="a0"/>
    <w:rPr>
      <w:color w:val="0000FF"/>
      <w:u w:val="single"/>
    </w:rPr>
  </w:style>
  <w:style w:type="table" w:customStyle="1" w:styleId="1">
    <w:name w:val="网格型1"/>
    <w:basedOn w:val="a1"/>
    <w:qFormat/>
    <w:rPr>
      <w:rFonts w:ascii="Calibri" w:eastAsia="等线" w:hAnsi="Calibri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tgt">
    <w:name w:val="tgt"/>
    <w:basedOn w:val="a0"/>
    <w:qFormat/>
  </w:style>
  <w:style w:type="paragraph" w:customStyle="1" w:styleId="Maintext">
    <w:name w:val="Main text"/>
    <w:basedOn w:val="a"/>
    <w:autoRedefine/>
    <w:qFormat/>
    <w:pPr>
      <w:tabs>
        <w:tab w:val="left" w:pos="1230"/>
      </w:tabs>
      <w:spacing w:line="480" w:lineRule="auto"/>
    </w:pPr>
    <w:rPr>
      <w:b/>
    </w:rPr>
  </w:style>
  <w:style w:type="character" w:styleId="a8">
    <w:name w:val="Unresolved Mention"/>
    <w:basedOn w:val="a0"/>
    <w:uiPriority w:val="99"/>
    <w:semiHidden/>
    <w:unhideWhenUsed/>
    <w:rsid w:val="00740E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ngbo@znhospital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zhaosiyu001122@126.com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994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不能乱起名字</dc:creator>
  <cp:lastModifiedBy>思语 赵</cp:lastModifiedBy>
  <cp:revision>5</cp:revision>
  <dcterms:created xsi:type="dcterms:W3CDTF">2024-07-03T15:33:00Z</dcterms:created>
  <dcterms:modified xsi:type="dcterms:W3CDTF">2024-07-07T05:30:00Z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EEBF65186F3E435CB2D55DB78452AC34_11</vt:lpwstr>
  </property>
</Properties>
</file>