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7BFEE7" w14:textId="6EDA3CFD" w:rsidR="00F123B1" w:rsidRDefault="00F123B1">
      <w:pPr>
        <w:rPr>
          <w:rFonts w:ascii="Times New Roman" w:hAnsi="Times New Roman" w:cs="Times New Roman"/>
          <w:sz w:val="20"/>
          <w:szCs w:val="20"/>
        </w:rPr>
      </w:pPr>
    </w:p>
    <w:p w14:paraId="7A4A1B67" w14:textId="77777777" w:rsidR="00BF2471" w:rsidRDefault="00BF2471" w:rsidP="00E426B6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AD44522" w14:textId="77777777" w:rsidR="00BF2471" w:rsidRPr="00FF3FE2" w:rsidRDefault="00BF2471" w:rsidP="00BF2471">
      <w:pPr>
        <w:spacing w:line="48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F3FE2">
        <w:rPr>
          <w:rFonts w:ascii="Times New Roman" w:hAnsi="Times New Roman" w:cs="Times New Roman"/>
          <w:b/>
          <w:bCs/>
          <w:sz w:val="20"/>
          <w:szCs w:val="20"/>
        </w:rPr>
        <w:t>Pan-Cancer TCGA Analysis Reveals the Potential Involvement of Lamin B2 in Dysregulating Chromosome Segregation in Human Cancer</w:t>
      </w:r>
    </w:p>
    <w:p w14:paraId="6C6D1685" w14:textId="77777777" w:rsidR="00BF2471" w:rsidRPr="00FF3FE2" w:rsidRDefault="00BF2471" w:rsidP="00BF2471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F3FE2">
        <w:rPr>
          <w:rFonts w:ascii="Times New Roman" w:hAnsi="Times New Roman" w:cs="Times New Roman"/>
          <w:sz w:val="20"/>
          <w:szCs w:val="20"/>
        </w:rPr>
        <w:t xml:space="preserve">Subhadip Kundu </w:t>
      </w:r>
      <w:r w:rsidRPr="00FF3FE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F3FE2">
        <w:rPr>
          <w:rFonts w:ascii="Times New Roman" w:hAnsi="Times New Roman" w:cs="Times New Roman"/>
          <w:sz w:val="20"/>
          <w:szCs w:val="20"/>
        </w:rPr>
        <w:t xml:space="preserve">, Bimal Prasad Jit </w:t>
      </w:r>
      <w:r w:rsidRPr="00FF3FE2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F3FE2">
        <w:rPr>
          <w:rFonts w:ascii="Times New Roman" w:hAnsi="Times New Roman" w:cs="Times New Roman"/>
          <w:sz w:val="20"/>
          <w:szCs w:val="20"/>
        </w:rPr>
        <w:t xml:space="preserve">, Ashok Sharma </w:t>
      </w:r>
      <w:r w:rsidRPr="00FF3FE2">
        <w:rPr>
          <w:rFonts w:ascii="Times New Roman" w:hAnsi="Times New Roman" w:cs="Times New Roman"/>
          <w:sz w:val="20"/>
          <w:szCs w:val="20"/>
          <w:vertAlign w:val="superscript"/>
        </w:rPr>
        <w:t>1,2*</w:t>
      </w:r>
    </w:p>
    <w:p w14:paraId="3005DF2F" w14:textId="77777777" w:rsidR="00BF2471" w:rsidRPr="00FF3FE2" w:rsidRDefault="00BF2471" w:rsidP="00BF2471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F3FE2">
        <w:rPr>
          <w:rFonts w:ascii="Times New Roman" w:hAnsi="Times New Roman" w:cs="Times New Roman"/>
          <w:sz w:val="20"/>
          <w:szCs w:val="20"/>
          <w:vertAlign w:val="superscript"/>
        </w:rPr>
        <w:t xml:space="preserve">1 </w:t>
      </w:r>
      <w:r w:rsidRPr="00FF3FE2">
        <w:rPr>
          <w:rFonts w:ascii="Times New Roman" w:hAnsi="Times New Roman" w:cs="Times New Roman"/>
          <w:sz w:val="20"/>
          <w:szCs w:val="20"/>
        </w:rPr>
        <w:t>Laboratory of Chromatin and Cancer Epigenetics, Department of Biochemistry, AIIMS, New Delhi, India- 110029</w:t>
      </w:r>
    </w:p>
    <w:p w14:paraId="6C4FD315" w14:textId="77777777" w:rsidR="00BF2471" w:rsidRPr="00FF3FE2" w:rsidRDefault="00BF2471" w:rsidP="00BF2471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F3FE2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FF3FE2">
        <w:rPr>
          <w:rFonts w:ascii="Times New Roman" w:hAnsi="Times New Roman" w:cs="Times New Roman"/>
          <w:sz w:val="20"/>
          <w:szCs w:val="20"/>
        </w:rPr>
        <w:t xml:space="preserve"> National Cancer Institute, AIIMS, Jhajjar, Haryana, India</w:t>
      </w:r>
    </w:p>
    <w:p w14:paraId="4D61B1A2" w14:textId="77777777" w:rsidR="00BF2471" w:rsidRPr="00FF3FE2" w:rsidRDefault="00BF2471" w:rsidP="00BF2471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F3FE2">
        <w:rPr>
          <w:rFonts w:ascii="Times New Roman" w:hAnsi="Times New Roman" w:cs="Times New Roman"/>
          <w:sz w:val="20"/>
          <w:szCs w:val="20"/>
        </w:rPr>
        <w:t xml:space="preserve">*Correspondence: </w:t>
      </w:r>
      <w:hyperlink r:id="rId4" w:history="1">
        <w:r w:rsidRPr="00FF3FE2">
          <w:rPr>
            <w:rStyle w:val="Hyperlink"/>
            <w:rFonts w:ascii="Times New Roman" w:hAnsi="Times New Roman" w:cs="Times New Roman"/>
            <w:sz w:val="20"/>
            <w:szCs w:val="20"/>
          </w:rPr>
          <w:t>ashok.sharma@aiims.edu</w:t>
        </w:r>
      </w:hyperlink>
    </w:p>
    <w:p w14:paraId="0884D461" w14:textId="77777777" w:rsidR="00BF2471" w:rsidRDefault="00BF2471" w:rsidP="00E426B6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DC4D54C" w14:textId="77777777" w:rsidR="00BF2471" w:rsidRDefault="00BF2471" w:rsidP="00E426B6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AF10EFA" w14:textId="77777777" w:rsidR="00BF2471" w:rsidRDefault="00BF2471" w:rsidP="00E426B6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EA1EBE9" w14:textId="77777777" w:rsidR="00BF2471" w:rsidRDefault="00BF2471" w:rsidP="00E426B6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2D853B0" w14:textId="77777777" w:rsidR="00BF2471" w:rsidRDefault="00BF2471" w:rsidP="00E426B6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9709EEB" w14:textId="77777777" w:rsidR="00BF2471" w:rsidRDefault="00BF2471" w:rsidP="00E426B6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72BADD07" w14:textId="77777777" w:rsidR="00BF2471" w:rsidRDefault="00BF2471" w:rsidP="00E426B6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3BA3C957" w14:textId="77777777" w:rsidR="00BF2471" w:rsidRDefault="00BF2471" w:rsidP="00E426B6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022C63F8" w14:textId="77777777" w:rsidR="00BF2471" w:rsidRDefault="00BF2471" w:rsidP="00E426B6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6997D445" w14:textId="156FEEE4" w:rsidR="008D796B" w:rsidRPr="00F123B1" w:rsidRDefault="00BF2471" w:rsidP="00E426B6">
      <w:pPr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23B1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anchor distT="0" distB="0" distL="114300" distR="114300" simplePos="0" relativeHeight="251658240" behindDoc="0" locked="0" layoutInCell="1" allowOverlap="1" wp14:anchorId="5EF2151D" wp14:editId="7C03CAFA">
            <wp:simplePos x="0" y="0"/>
            <wp:positionH relativeFrom="column">
              <wp:posOffset>45720</wp:posOffset>
            </wp:positionH>
            <wp:positionV relativeFrom="paragraph">
              <wp:posOffset>0</wp:posOffset>
            </wp:positionV>
            <wp:extent cx="6576060" cy="8291195"/>
            <wp:effectExtent l="0" t="0" r="0" b="0"/>
            <wp:wrapTopAndBottom/>
            <wp:docPr id="14261780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6060" cy="829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23B1" w:rsidRPr="00F123B1">
        <w:rPr>
          <w:rFonts w:ascii="Times New Roman" w:hAnsi="Times New Roman" w:cs="Times New Roman"/>
          <w:b/>
          <w:bCs/>
          <w:sz w:val="20"/>
          <w:szCs w:val="20"/>
        </w:rPr>
        <w:t>Fig. S1:</w:t>
      </w:r>
      <w:r w:rsidR="00F123B1" w:rsidRPr="00F123B1">
        <w:rPr>
          <w:rFonts w:ascii="Times New Roman" w:hAnsi="Times New Roman" w:cs="Times New Roman"/>
          <w:sz w:val="20"/>
          <w:szCs w:val="20"/>
        </w:rPr>
        <w:t xml:space="preserve"> </w:t>
      </w:r>
      <w:r w:rsidR="00F123B1" w:rsidRPr="005445E3">
        <w:rPr>
          <w:rFonts w:ascii="Times New Roman" w:hAnsi="Times New Roman" w:cs="Times New Roman"/>
          <w:b/>
          <w:bCs/>
          <w:sz w:val="20"/>
          <w:szCs w:val="20"/>
        </w:rPr>
        <w:t>Stage-wise mRNA expression of lamin B2 in different cancers.</w:t>
      </w:r>
      <w:r w:rsidR="00F123B1">
        <w:rPr>
          <w:rFonts w:ascii="Times New Roman" w:hAnsi="Times New Roman" w:cs="Times New Roman"/>
          <w:sz w:val="20"/>
          <w:szCs w:val="20"/>
        </w:rPr>
        <w:t xml:space="preserve"> [a] Stage-wise mRNA expression of LMNB2 in bladder urothelial carcinoma (BLCA); [b]</w:t>
      </w:r>
      <w:r w:rsidR="005445E3">
        <w:rPr>
          <w:rFonts w:ascii="Times New Roman" w:hAnsi="Times New Roman" w:cs="Times New Roman"/>
          <w:sz w:val="20"/>
          <w:szCs w:val="20"/>
        </w:rPr>
        <w:t xml:space="preserve"> Stage-wise mRNA expression of LMNB2 in breast invasive carcinoma (BRCA); [c] Stage-wise mRNA expression of LMNB2 in cervical squamous cell carcinoma (CESC); [d] Stage-wise mRNA expression of LMNB2 in colon adenocarcinoma (COAD); [e] Stage-wise mRNA expression of LMNB2 in esophageal carcinoma (ESCA); [f] Stage-wise mRNA expression of LMNB2 in head and neck squamous cell carcinoma (HNSC); [g] Stage-wise mRNA expression of LMNB2 in kidney </w:t>
      </w:r>
      <w:r w:rsidR="005445E3">
        <w:rPr>
          <w:rFonts w:ascii="Times New Roman" w:hAnsi="Times New Roman" w:cs="Times New Roman"/>
          <w:sz w:val="20"/>
          <w:szCs w:val="20"/>
        </w:rPr>
        <w:lastRenderedPageBreak/>
        <w:t xml:space="preserve">chromophobe (KICH); [h] Stage-wise mRNA expression of LMNB2 in </w:t>
      </w:r>
      <w:r w:rsidR="00E426B6">
        <w:rPr>
          <w:rFonts w:ascii="Times New Roman" w:hAnsi="Times New Roman" w:cs="Times New Roman"/>
          <w:sz w:val="20"/>
          <w:szCs w:val="20"/>
        </w:rPr>
        <w:t xml:space="preserve">kidney renal clear cell </w:t>
      </w:r>
      <w:r w:rsidR="005445E3">
        <w:rPr>
          <w:rFonts w:ascii="Times New Roman" w:hAnsi="Times New Roman" w:cs="Times New Roman"/>
          <w:sz w:val="20"/>
          <w:szCs w:val="20"/>
        </w:rPr>
        <w:t>carcinoma (KIRC);</w:t>
      </w:r>
      <w:r w:rsidR="00E426B6">
        <w:rPr>
          <w:rFonts w:ascii="Times New Roman" w:hAnsi="Times New Roman" w:cs="Times New Roman"/>
          <w:sz w:val="20"/>
          <w:szCs w:val="20"/>
        </w:rPr>
        <w:t xml:space="preserve"> [</w:t>
      </w:r>
      <w:proofErr w:type="spellStart"/>
      <w:r w:rsidR="00E426B6">
        <w:rPr>
          <w:rFonts w:ascii="Times New Roman" w:hAnsi="Times New Roman" w:cs="Times New Roman"/>
          <w:sz w:val="20"/>
          <w:szCs w:val="20"/>
        </w:rPr>
        <w:t>i</w:t>
      </w:r>
      <w:proofErr w:type="spellEnd"/>
      <w:r w:rsidR="00E426B6">
        <w:rPr>
          <w:rFonts w:ascii="Times New Roman" w:hAnsi="Times New Roman" w:cs="Times New Roman"/>
          <w:sz w:val="20"/>
          <w:szCs w:val="20"/>
        </w:rPr>
        <w:t xml:space="preserve">] Stage-wise mRNA expression of LMNB2 in kidney renal papillary cell carcinoma (KIRP); [j] Stage-wise mRNA expression of LMNB2 in liver hepatocellular carcinoma (LIHC); [k] Stage-wise mRNA expression of LMNB2 in lung adenocarcinoma (LUAD); [l] Stage-wise mRNA expression of LMNB2 in liver squamous cell carcinoma (LUSC); [m] Stage-wise mRNA expression of LMNB2 in rectum adenocarcinoma (READ); [n] Stage-wise mRNA expression of LMNB2 in stomach adenocarcinoma (STAD); [o] Stage-wise mRNA expression of LMNB2 in thyroid carcinoma (THCA). </w:t>
      </w:r>
      <w:r w:rsidR="00F123B1"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8D796B" w:rsidRPr="00F123B1" w:rsidSect="00F123B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3B1"/>
    <w:rsid w:val="00145DBD"/>
    <w:rsid w:val="005445E3"/>
    <w:rsid w:val="007C32E4"/>
    <w:rsid w:val="008D796B"/>
    <w:rsid w:val="009C2020"/>
    <w:rsid w:val="00BF2471"/>
    <w:rsid w:val="00E426B6"/>
    <w:rsid w:val="00F12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B4319"/>
  <w15:chartTrackingRefBased/>
  <w15:docId w15:val="{DEF84B5D-1BDD-4DB5-B218-760EB0EC3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24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247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ashok.sharma@aiims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Subhadip Kundu</dc:creator>
  <cp:keywords/>
  <dc:description/>
  <cp:lastModifiedBy>Subhadip Kundu</cp:lastModifiedBy>
  <cp:revision>2</cp:revision>
  <dcterms:created xsi:type="dcterms:W3CDTF">2024-06-26T11:23:00Z</dcterms:created>
  <dcterms:modified xsi:type="dcterms:W3CDTF">2024-06-26T13:30:00Z</dcterms:modified>
</cp:coreProperties>
</file>