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05F340" w14:textId="07A1083C" w:rsidR="000E0100" w:rsidRPr="002D1AC6" w:rsidRDefault="00F7234F" w:rsidP="002D1AC6">
      <w:pPr>
        <w:pStyle w:val="Title"/>
        <w:rPr>
          <w:sz w:val="48"/>
          <w:szCs w:val="48"/>
        </w:rPr>
      </w:pPr>
      <w:r>
        <w:rPr>
          <w:sz w:val="48"/>
          <w:szCs w:val="48"/>
        </w:rPr>
        <w:t>Emerging clean technologies: policy-driven cost reductions, implications and perspectives</w:t>
      </w:r>
    </w:p>
    <w:p w14:paraId="7810D2D4" w14:textId="41C7C868" w:rsidR="00CB1B05" w:rsidRPr="00394EBA" w:rsidRDefault="00CB1B05" w:rsidP="006A6BAE">
      <w:pPr>
        <w:pStyle w:val="Heading1"/>
        <w:numPr>
          <w:ilvl w:val="0"/>
          <w:numId w:val="11"/>
        </w:numPr>
        <w:rPr>
          <w:sz w:val="28"/>
          <w:szCs w:val="28"/>
        </w:rPr>
      </w:pPr>
      <w:r w:rsidRPr="00394EBA">
        <w:rPr>
          <w:sz w:val="28"/>
          <w:szCs w:val="28"/>
        </w:rPr>
        <w:t>Learning rates assumptions</w:t>
      </w:r>
    </w:p>
    <w:p w14:paraId="07ED3228" w14:textId="234BA551" w:rsidR="00CB1B05" w:rsidRPr="007C0E4A" w:rsidRDefault="00CB1B05" w:rsidP="00385A90">
      <w:pPr>
        <w:rPr>
          <w:rFonts w:cstheme="minorHAnsi"/>
          <w:sz w:val="18"/>
          <w:szCs w:val="18"/>
        </w:rPr>
      </w:pPr>
      <w:r w:rsidRPr="007C0E4A">
        <w:rPr>
          <w:rFonts w:cstheme="minorHAnsi"/>
          <w:sz w:val="18"/>
          <w:szCs w:val="18"/>
        </w:rPr>
        <w:t>The table below list the learning rates assumed for the different technologies along with the sources:</w:t>
      </w:r>
    </w:p>
    <w:tbl>
      <w:tblPr>
        <w:tblStyle w:val="GridTable1Light"/>
        <w:tblW w:w="4946" w:type="dxa"/>
        <w:tblInd w:w="2047" w:type="dxa"/>
        <w:tblLayout w:type="fixed"/>
        <w:tblLook w:val="04A0" w:firstRow="1" w:lastRow="0" w:firstColumn="1" w:lastColumn="0" w:noHBand="0" w:noVBand="1"/>
      </w:tblPr>
      <w:tblGrid>
        <w:gridCol w:w="1656"/>
        <w:gridCol w:w="1523"/>
        <w:gridCol w:w="1767"/>
      </w:tblGrid>
      <w:tr w:rsidR="002463C6" w:rsidRPr="007C0E4A" w14:paraId="3F310BC9" w14:textId="454FF864" w:rsidTr="002463C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56" w:type="dxa"/>
          </w:tcPr>
          <w:p w14:paraId="60D64253" w14:textId="3895984D" w:rsidR="002463C6" w:rsidRPr="007C0E4A" w:rsidRDefault="002463C6" w:rsidP="00385A90">
            <w:pPr>
              <w:rPr>
                <w:rFonts w:cstheme="minorHAnsi"/>
                <w:sz w:val="18"/>
                <w:szCs w:val="18"/>
              </w:rPr>
            </w:pPr>
            <w:r w:rsidRPr="007C0E4A">
              <w:rPr>
                <w:rFonts w:cstheme="minorHAnsi"/>
                <w:sz w:val="18"/>
                <w:szCs w:val="18"/>
              </w:rPr>
              <w:t>Technology</w:t>
            </w:r>
          </w:p>
        </w:tc>
        <w:tc>
          <w:tcPr>
            <w:tcW w:w="1523" w:type="dxa"/>
          </w:tcPr>
          <w:p w14:paraId="16BB4F4F" w14:textId="44DE9166" w:rsidR="002463C6" w:rsidRPr="007C0E4A" w:rsidRDefault="002463C6" w:rsidP="00385A90">
            <w:pPr>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7C0E4A">
              <w:rPr>
                <w:rFonts w:cstheme="minorHAnsi"/>
                <w:sz w:val="18"/>
                <w:szCs w:val="18"/>
              </w:rPr>
              <w:t>Analog</w:t>
            </w:r>
          </w:p>
        </w:tc>
        <w:tc>
          <w:tcPr>
            <w:tcW w:w="1767" w:type="dxa"/>
          </w:tcPr>
          <w:p w14:paraId="2ADE456B" w14:textId="2133D6A5" w:rsidR="002463C6" w:rsidRPr="007C0E4A" w:rsidRDefault="002463C6" w:rsidP="00385A90">
            <w:pPr>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7C0E4A">
              <w:rPr>
                <w:rFonts w:cstheme="minorHAnsi"/>
                <w:sz w:val="18"/>
                <w:szCs w:val="18"/>
              </w:rPr>
              <w:t>Learning rate and source</w:t>
            </w:r>
          </w:p>
        </w:tc>
      </w:tr>
      <w:tr w:rsidR="002463C6" w:rsidRPr="007C0E4A" w14:paraId="11E24DC2" w14:textId="15B2E3D4" w:rsidTr="002463C6">
        <w:tc>
          <w:tcPr>
            <w:cnfStyle w:val="001000000000" w:firstRow="0" w:lastRow="0" w:firstColumn="1" w:lastColumn="0" w:oddVBand="0" w:evenVBand="0" w:oddHBand="0" w:evenHBand="0" w:firstRowFirstColumn="0" w:firstRowLastColumn="0" w:lastRowFirstColumn="0" w:lastRowLastColumn="0"/>
            <w:tcW w:w="1656" w:type="dxa"/>
          </w:tcPr>
          <w:p w14:paraId="579DE62D" w14:textId="059B8523" w:rsidR="002463C6" w:rsidRPr="007C0E4A" w:rsidRDefault="002463C6" w:rsidP="00385A90">
            <w:pPr>
              <w:rPr>
                <w:rFonts w:cstheme="minorHAnsi"/>
                <w:sz w:val="18"/>
                <w:szCs w:val="18"/>
              </w:rPr>
            </w:pPr>
            <w:r w:rsidRPr="007C0E4A">
              <w:rPr>
                <w:rFonts w:cstheme="minorHAnsi"/>
                <w:sz w:val="18"/>
                <w:szCs w:val="18"/>
              </w:rPr>
              <w:t xml:space="preserve">Alkaline </w:t>
            </w:r>
            <w:proofErr w:type="spellStart"/>
            <w:r w:rsidRPr="007C0E4A">
              <w:rPr>
                <w:rFonts w:cstheme="minorHAnsi"/>
                <w:sz w:val="18"/>
                <w:szCs w:val="18"/>
              </w:rPr>
              <w:t>electrolyser</w:t>
            </w:r>
            <w:proofErr w:type="spellEnd"/>
            <w:r w:rsidRPr="007C0E4A">
              <w:rPr>
                <w:rFonts w:cstheme="minorHAnsi"/>
                <w:sz w:val="18"/>
                <w:szCs w:val="18"/>
              </w:rPr>
              <w:t xml:space="preserve"> stack </w:t>
            </w:r>
          </w:p>
        </w:tc>
        <w:tc>
          <w:tcPr>
            <w:tcW w:w="1523" w:type="dxa"/>
          </w:tcPr>
          <w:p w14:paraId="5F94231D" w14:textId="31166FCC" w:rsidR="002463C6" w:rsidRPr="007C0E4A" w:rsidRDefault="002463C6" w:rsidP="00385A90">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C0E4A">
              <w:rPr>
                <w:rFonts w:cstheme="minorHAnsi"/>
                <w:sz w:val="18"/>
                <w:szCs w:val="18"/>
              </w:rPr>
              <w:t xml:space="preserve">None- Learning rate is available for Alkaline electrolysers. </w:t>
            </w:r>
          </w:p>
        </w:tc>
        <w:tc>
          <w:tcPr>
            <w:tcW w:w="1767" w:type="dxa"/>
          </w:tcPr>
          <w:p w14:paraId="0D19124D" w14:textId="061AE557" w:rsidR="002463C6" w:rsidRPr="007C0E4A" w:rsidRDefault="002463C6" w:rsidP="00385A90">
            <w:pPr>
              <w:cnfStyle w:val="000000000000" w:firstRow="0" w:lastRow="0" w:firstColumn="0" w:lastColumn="0" w:oddVBand="0" w:evenVBand="0" w:oddHBand="0" w:evenHBand="0" w:firstRowFirstColumn="0" w:firstRowLastColumn="0" w:lastRowFirstColumn="0" w:lastRowLastColumn="0"/>
              <w:rPr>
                <w:rFonts w:eastAsiaTheme="minorEastAsia" w:cstheme="minorHAnsi"/>
                <w:sz w:val="18"/>
                <w:szCs w:val="18"/>
              </w:rPr>
            </w:pPr>
            <m:oMath>
              <m:r>
                <w:rPr>
                  <w:rFonts w:ascii="Cambria Math" w:hAnsi="Cambria Math" w:cstheme="minorHAnsi"/>
                  <w:sz w:val="18"/>
                  <w:szCs w:val="18"/>
                </w:rPr>
                <m:t>18 %±</m:t>
              </m:r>
            </m:oMath>
            <w:r w:rsidRPr="007C0E4A">
              <w:rPr>
                <w:rFonts w:eastAsiaTheme="minorEastAsia" w:cstheme="minorHAnsi"/>
                <w:sz w:val="18"/>
                <w:szCs w:val="18"/>
              </w:rPr>
              <w:t>6</w:t>
            </w:r>
            <w:r w:rsidRPr="007C0E4A">
              <w:rPr>
                <w:rFonts w:cstheme="minorHAnsi"/>
                <w:sz w:val="18"/>
                <w:szCs w:val="18"/>
              </w:rPr>
              <w:fldChar w:fldCharType="begin"/>
            </w:r>
            <w:r w:rsidR="00BC6C79">
              <w:rPr>
                <w:rFonts w:cstheme="minorHAnsi"/>
                <w:sz w:val="18"/>
                <w:szCs w:val="18"/>
              </w:rPr>
              <w:instrText xml:space="preserve"> ADDIN ZOTERO_ITEM CSL_CITATION {"citationID":"1Xz7vyEt","properties":{"formattedCitation":"[1]","plainCitation":"[1]","noteIndex":0},"citationItems":[{"id":310,"uris":["http://zotero.org/users/local/mmNV5mGt/items/L23Y7GJB","http://zotero.org/users/12258528/items/L23Y7GJB"],"itemData":{"id":310,"type":"article-journal","abstract":"Electrical energy storage could play a pivotal role in future low-carbon electricity systems, balancing inflexible or intermittent supply with demand. Cost projections are important for understanding this role, but data are scarce and uncertain. Here, we construct experience curves to project future prices for 11 electrical energy storage technologies. We find that, regardless of technology, capital costs are on a trajectory towards US$340 ± 60 kWh−1 for installed stationary systems and US$175 ± 25 kWh−1        for battery packs once 1 TWh of capacity is installed for each technology. Bottom-up assessment of material and production costs indicates this price range is not infeasible. Cumulative investments of US$175–510 billion would be needed for any technology to reach 1 TWh deployment, which could be achieved by 2027–2040 based on market growth projections. Finally, we explore how the derived rates of future cost reduction influence when storage becomes economically competitive in transport and residential applications. Thus, our experience-curve data set removes a barrier for further study by industry, policymakers and academics.","container-title":"Nature Energy","DOI":"10.1038/nenergy.2017.110","ISSN":"2058-7546","issue":"8","journalAbbreviation":"Nature Energy","page":"17110","title":"The future cost of electrical energy storage based on experience rates","volume":"2","author":[{"family":"Schmidt","given":"O."},{"family":"Hawkes","given":"A."},{"family":"Gambhir","given":"A."},{"family":"Staffell","given":"I."}],"issued":{"date-parts":[["2017",7,10]]}}}],"schema":"https://github.com/citation-style-language/schema/raw/master/csl-citation.json"} </w:instrText>
            </w:r>
            <w:r w:rsidRPr="007C0E4A">
              <w:rPr>
                <w:rFonts w:cstheme="minorHAnsi"/>
                <w:sz w:val="18"/>
                <w:szCs w:val="18"/>
              </w:rPr>
              <w:fldChar w:fldCharType="separate"/>
            </w:r>
            <w:r w:rsidR="00BC6C79">
              <w:rPr>
                <w:rFonts w:ascii="Calibri" w:cs="Calibri"/>
                <w:sz w:val="18"/>
              </w:rPr>
              <w:t>[1]</w:t>
            </w:r>
            <w:r w:rsidRPr="007C0E4A">
              <w:rPr>
                <w:rFonts w:cstheme="minorHAnsi"/>
                <w:sz w:val="18"/>
                <w:szCs w:val="18"/>
              </w:rPr>
              <w:fldChar w:fldCharType="end"/>
            </w:r>
          </w:p>
          <w:p w14:paraId="5113F669" w14:textId="74DA082D" w:rsidR="002463C6" w:rsidRPr="007C0E4A" w:rsidRDefault="002463C6" w:rsidP="00385A90">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r>
      <w:tr w:rsidR="002463C6" w:rsidRPr="007C0E4A" w14:paraId="4D02E90B" w14:textId="77777777" w:rsidTr="002463C6">
        <w:tc>
          <w:tcPr>
            <w:cnfStyle w:val="001000000000" w:firstRow="0" w:lastRow="0" w:firstColumn="1" w:lastColumn="0" w:oddVBand="0" w:evenVBand="0" w:oddHBand="0" w:evenHBand="0" w:firstRowFirstColumn="0" w:firstRowLastColumn="0" w:lastRowFirstColumn="0" w:lastRowLastColumn="0"/>
            <w:tcW w:w="1656" w:type="dxa"/>
          </w:tcPr>
          <w:p w14:paraId="4E1B844F" w14:textId="5EBE1C39" w:rsidR="002463C6" w:rsidRPr="007C0E4A" w:rsidRDefault="002463C6" w:rsidP="00385A90">
            <w:pPr>
              <w:rPr>
                <w:rFonts w:cstheme="minorHAnsi"/>
                <w:sz w:val="18"/>
                <w:szCs w:val="18"/>
              </w:rPr>
            </w:pPr>
            <w:r w:rsidRPr="007C0E4A">
              <w:rPr>
                <w:rFonts w:cstheme="minorHAnsi"/>
                <w:sz w:val="18"/>
                <w:szCs w:val="18"/>
              </w:rPr>
              <w:t xml:space="preserve">PEM </w:t>
            </w:r>
            <w:proofErr w:type="spellStart"/>
            <w:r w:rsidRPr="007C0E4A">
              <w:rPr>
                <w:rFonts w:cstheme="minorHAnsi"/>
                <w:sz w:val="18"/>
                <w:szCs w:val="18"/>
              </w:rPr>
              <w:t>electrolyser</w:t>
            </w:r>
            <w:proofErr w:type="spellEnd"/>
            <w:r w:rsidRPr="007C0E4A">
              <w:rPr>
                <w:rFonts w:cstheme="minorHAnsi"/>
                <w:sz w:val="18"/>
                <w:szCs w:val="18"/>
              </w:rPr>
              <w:t xml:space="preserve"> stack</w:t>
            </w:r>
          </w:p>
        </w:tc>
        <w:tc>
          <w:tcPr>
            <w:tcW w:w="1523" w:type="dxa"/>
          </w:tcPr>
          <w:p w14:paraId="10AFB1E1" w14:textId="0A182288" w:rsidR="002463C6" w:rsidRPr="007C0E4A" w:rsidRDefault="002463C6" w:rsidP="00385A90">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C0E4A">
              <w:rPr>
                <w:rFonts w:cstheme="minorHAnsi"/>
                <w:sz w:val="18"/>
                <w:szCs w:val="18"/>
              </w:rPr>
              <w:t>Alkaline electrolyser stack</w:t>
            </w:r>
          </w:p>
        </w:tc>
        <w:tc>
          <w:tcPr>
            <w:tcW w:w="1767" w:type="dxa"/>
          </w:tcPr>
          <w:p w14:paraId="19CDC2B7" w14:textId="5EBFE225" w:rsidR="002463C6" w:rsidRPr="007C0E4A" w:rsidRDefault="002463C6" w:rsidP="00385A90">
            <w:pPr>
              <w:cnfStyle w:val="000000000000" w:firstRow="0" w:lastRow="0" w:firstColumn="0" w:lastColumn="0" w:oddVBand="0" w:evenVBand="0" w:oddHBand="0" w:evenHBand="0" w:firstRowFirstColumn="0" w:firstRowLastColumn="0" w:lastRowFirstColumn="0" w:lastRowLastColumn="0"/>
              <w:rPr>
                <w:rFonts w:eastAsiaTheme="minorEastAsia" w:cstheme="minorHAnsi"/>
                <w:sz w:val="18"/>
                <w:szCs w:val="18"/>
              </w:rPr>
            </w:pPr>
            <m:oMath>
              <m:r>
                <w:rPr>
                  <w:rFonts w:ascii="Cambria Math" w:hAnsi="Cambria Math" w:cstheme="minorHAnsi"/>
                  <w:sz w:val="18"/>
                  <w:szCs w:val="18"/>
                </w:rPr>
                <m:t>18 %±</m:t>
              </m:r>
            </m:oMath>
            <w:r w:rsidRPr="007C0E4A">
              <w:rPr>
                <w:rFonts w:eastAsiaTheme="minorEastAsia" w:cstheme="minorHAnsi"/>
                <w:sz w:val="18"/>
                <w:szCs w:val="18"/>
              </w:rPr>
              <w:t>6</w:t>
            </w:r>
            <w:r w:rsidRPr="007C0E4A">
              <w:rPr>
                <w:rFonts w:cstheme="minorHAnsi"/>
                <w:sz w:val="18"/>
                <w:szCs w:val="18"/>
              </w:rPr>
              <w:fldChar w:fldCharType="begin"/>
            </w:r>
            <w:r w:rsidR="00BC6C79">
              <w:rPr>
                <w:rFonts w:cstheme="minorHAnsi"/>
                <w:sz w:val="18"/>
                <w:szCs w:val="18"/>
              </w:rPr>
              <w:instrText xml:space="preserve"> ADDIN ZOTERO_ITEM CSL_CITATION {"citationID":"8lCCOGEY","properties":{"formattedCitation":"[1]","plainCitation":"[1]","noteIndex":0},"citationItems":[{"id":310,"uris":["http://zotero.org/users/local/mmNV5mGt/items/L23Y7GJB","http://zotero.org/users/12258528/items/L23Y7GJB"],"itemData":{"id":310,"type":"article-journal","abstract":"Electrical energy storage could play a pivotal role in future low-carbon electricity systems, balancing inflexible or intermittent supply with demand. Cost projections are important for understanding this role, but data are scarce and uncertain. Here, we construct experience curves to project future prices for 11 electrical energy storage technologies. We find that, regardless of technology, capital costs are on a trajectory towards US$340 ± 60 kWh−1 for installed stationary systems and US$175 ± 25 kWh−1        for battery packs once 1 TWh of capacity is installed for each technology. Bottom-up assessment of material and production costs indicates this price range is not infeasible. Cumulative investments of US$175–510 billion would be needed for any technology to reach 1 TWh deployment, which could be achieved by 2027–2040 based on market growth projections. Finally, we explore how the derived rates of future cost reduction influence when storage becomes economically competitive in transport and residential applications. Thus, our experience-curve data set removes a barrier for further study by industry, policymakers and academics.","container-title":"Nature Energy","DOI":"10.1038/nenergy.2017.110","ISSN":"2058-7546","issue":"8","journalAbbreviation":"Nature Energy","page":"17110","title":"The future cost of electrical energy storage based on experience rates","volume":"2","author":[{"family":"Schmidt","given":"O."},{"family":"Hawkes","given":"A."},{"family":"Gambhir","given":"A."},{"family":"Staffell","given":"I."}],"issued":{"date-parts":[["2017",7,10]]}}}],"schema":"https://github.com/citation-style-language/schema/raw/master/csl-citation.json"} </w:instrText>
            </w:r>
            <w:r w:rsidRPr="007C0E4A">
              <w:rPr>
                <w:rFonts w:cstheme="minorHAnsi"/>
                <w:sz w:val="18"/>
                <w:szCs w:val="18"/>
              </w:rPr>
              <w:fldChar w:fldCharType="separate"/>
            </w:r>
            <w:r w:rsidR="00BC6C79">
              <w:rPr>
                <w:rFonts w:ascii="Calibri" w:cs="Calibri"/>
                <w:sz w:val="18"/>
              </w:rPr>
              <w:t>[1]</w:t>
            </w:r>
            <w:r w:rsidRPr="007C0E4A">
              <w:rPr>
                <w:rFonts w:cstheme="minorHAnsi"/>
                <w:sz w:val="18"/>
                <w:szCs w:val="18"/>
              </w:rPr>
              <w:fldChar w:fldCharType="end"/>
            </w:r>
          </w:p>
          <w:p w14:paraId="3F47BCC9" w14:textId="77777777" w:rsidR="002463C6" w:rsidRPr="007C0E4A" w:rsidRDefault="002463C6" w:rsidP="00385A90">
            <w:pPr>
              <w:cnfStyle w:val="000000000000" w:firstRow="0" w:lastRow="0" w:firstColumn="0" w:lastColumn="0" w:oddVBand="0" w:evenVBand="0" w:oddHBand="0" w:evenHBand="0" w:firstRowFirstColumn="0" w:firstRowLastColumn="0" w:lastRowFirstColumn="0" w:lastRowLastColumn="0"/>
              <w:rPr>
                <w:rFonts w:eastAsia="Calibri" w:cstheme="minorHAnsi"/>
                <w:sz w:val="18"/>
                <w:szCs w:val="18"/>
              </w:rPr>
            </w:pPr>
          </w:p>
        </w:tc>
      </w:tr>
      <w:tr w:rsidR="002463C6" w:rsidRPr="007C0E4A" w14:paraId="65ED4345" w14:textId="0D087C1A" w:rsidTr="002463C6">
        <w:tc>
          <w:tcPr>
            <w:cnfStyle w:val="001000000000" w:firstRow="0" w:lastRow="0" w:firstColumn="1" w:lastColumn="0" w:oddVBand="0" w:evenVBand="0" w:oddHBand="0" w:evenHBand="0" w:firstRowFirstColumn="0" w:firstRowLastColumn="0" w:lastRowFirstColumn="0" w:lastRowLastColumn="0"/>
            <w:tcW w:w="1656" w:type="dxa"/>
          </w:tcPr>
          <w:p w14:paraId="31CDD847" w14:textId="2042ED41" w:rsidR="002463C6" w:rsidRPr="007C0E4A" w:rsidRDefault="002463C6" w:rsidP="00385A90">
            <w:pPr>
              <w:rPr>
                <w:rFonts w:cstheme="minorHAnsi"/>
                <w:sz w:val="18"/>
                <w:szCs w:val="18"/>
              </w:rPr>
            </w:pPr>
            <w:r w:rsidRPr="007C0E4A">
              <w:rPr>
                <w:rFonts w:cstheme="minorHAnsi"/>
                <w:sz w:val="18"/>
                <w:szCs w:val="18"/>
              </w:rPr>
              <w:t xml:space="preserve">Water electrolysis balance of plant &amp; </w:t>
            </w:r>
            <w:proofErr w:type="spellStart"/>
            <w:proofErr w:type="gramStart"/>
            <w:r w:rsidRPr="007C0E4A">
              <w:rPr>
                <w:rFonts w:cstheme="minorHAnsi"/>
                <w:sz w:val="18"/>
                <w:szCs w:val="18"/>
              </w:rPr>
              <w:t>engineering,procurement</w:t>
            </w:r>
            <w:proofErr w:type="spellEnd"/>
            <w:proofErr w:type="gramEnd"/>
            <w:r w:rsidRPr="007C0E4A">
              <w:rPr>
                <w:rFonts w:cstheme="minorHAnsi"/>
                <w:sz w:val="18"/>
                <w:szCs w:val="18"/>
              </w:rPr>
              <w:t xml:space="preserve"> and construction (</w:t>
            </w:r>
            <w:proofErr w:type="spellStart"/>
            <w:r w:rsidRPr="007C0E4A">
              <w:rPr>
                <w:rFonts w:cstheme="minorHAnsi"/>
                <w:sz w:val="18"/>
                <w:szCs w:val="18"/>
              </w:rPr>
              <w:t>BoP</w:t>
            </w:r>
            <w:proofErr w:type="spellEnd"/>
            <w:r w:rsidRPr="007C0E4A">
              <w:rPr>
                <w:rFonts w:cstheme="minorHAnsi"/>
                <w:sz w:val="18"/>
                <w:szCs w:val="18"/>
              </w:rPr>
              <w:t xml:space="preserve"> and PEC)</w:t>
            </w:r>
          </w:p>
        </w:tc>
        <w:tc>
          <w:tcPr>
            <w:tcW w:w="1523" w:type="dxa"/>
          </w:tcPr>
          <w:p w14:paraId="40EEFC9A" w14:textId="679AC0A1" w:rsidR="002463C6" w:rsidRPr="007C0E4A" w:rsidRDefault="002463C6" w:rsidP="00385A90">
            <w:pPr>
              <w:cnfStyle w:val="000000000000" w:firstRow="0" w:lastRow="0" w:firstColumn="0" w:lastColumn="0" w:oddVBand="0" w:evenVBand="0" w:oddHBand="0" w:evenHBand="0" w:firstRowFirstColumn="0" w:firstRowLastColumn="0" w:lastRowFirstColumn="0" w:lastRowLastColumn="0"/>
              <w:rPr>
                <w:rFonts w:cstheme="minorHAnsi"/>
                <w:sz w:val="18"/>
                <w:szCs w:val="18"/>
              </w:rPr>
            </w:pPr>
            <w:proofErr w:type="spellStart"/>
            <w:r w:rsidRPr="007C0E4A">
              <w:rPr>
                <w:rFonts w:cstheme="minorHAnsi"/>
                <w:sz w:val="18"/>
                <w:szCs w:val="18"/>
              </w:rPr>
              <w:t>BoP</w:t>
            </w:r>
            <w:proofErr w:type="spellEnd"/>
            <w:r w:rsidRPr="007C0E4A">
              <w:rPr>
                <w:rFonts w:cstheme="minorHAnsi"/>
                <w:sz w:val="18"/>
                <w:szCs w:val="18"/>
              </w:rPr>
              <w:t xml:space="preserve"> and PEC costs for solar PV</w:t>
            </w:r>
          </w:p>
        </w:tc>
        <w:tc>
          <w:tcPr>
            <w:tcW w:w="1767" w:type="dxa"/>
          </w:tcPr>
          <w:p w14:paraId="2B5D6D7F" w14:textId="4AED84D6" w:rsidR="002463C6" w:rsidRPr="007C0E4A" w:rsidRDefault="002463C6" w:rsidP="00385A90">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C0E4A">
              <w:rPr>
                <w:rFonts w:cstheme="minorHAnsi"/>
                <w:sz w:val="18"/>
                <w:szCs w:val="18"/>
              </w:rPr>
              <w:t>Country specific</w:t>
            </w:r>
            <w:r w:rsidRPr="007C0E4A">
              <w:rPr>
                <w:rFonts w:cstheme="minorHAnsi"/>
                <w:sz w:val="18"/>
                <w:szCs w:val="18"/>
              </w:rPr>
              <w:fldChar w:fldCharType="begin"/>
            </w:r>
            <w:r w:rsidR="00BC6C79">
              <w:rPr>
                <w:rFonts w:cstheme="minorHAnsi"/>
                <w:sz w:val="18"/>
                <w:szCs w:val="18"/>
              </w:rPr>
              <w:instrText xml:space="preserve"> ADDIN ZOTERO_ITEM CSL_CITATION {"citationID":"qxvmTtrV","properties":{"formattedCitation":"[2]","plainCitation":"[2]","noteIndex":0},"citationItems":[{"id":255,"uris":["http://zotero.org/users/local/mmNV5mGt/items/SRIU2N3U","http://zotero.org/users/12258528/items/SRIU2N3U"],"itemData":{"id":255,"type":"article-journal","abstract":"Solar photovoltaic systems installed on homes and commercial building rooftops are deemed central for a low-carbon future. As capital costs of photovoltaics continue to fall, its role towards making buildings more sustainable and environmentally-friendly will continue to grow. Capital costs of a photovoltaic system comprise the module and balance-of-system costs. The latter refers to everything-else needed to make the photovoltaic system functional including cables, mounts, labor, etc. While modules are priced internationally, the balance-of-system cost is country-specific. Price developments of modules, which have been thoroughly studied in literature, followed an 80% learning curve. Research on the balance-of-system learning curve however, has not been as extensive. In this paper, we estimate for the first time the learning curve of balance-of-system costs in photovoltaics for more than 20 countries via an extensive dataset. Our calculations yield a global learning curve for the balance-of-system of 89%, which corresponds to a progress ratio of 11% compared with 20% for modules. Understanding the rate at which capital costs of photovoltaics are falling with such detail will aid in more effective renewable energy policy planning and budgeting. Finally, some steps requiring no financial commitment but can bring down balance-of-system costs are discussed, which greatly contribute to a cleaner and more sustainable future.","container-title":"Journal of Cleaner Production","DOI":"10.1016/j.jclepro.2018.06.016","ISSN":"0959-6526","journalAbbreviation":"Journal of Cleaner Production","language":"en","page":"122-134","source":"ScienceDirect","title":"Estimating the learning curve of solar PV balance–of–system for over 20 countries: Implications and policy recommendations","title-short":"Estimating the learning curve of solar PV balance–of–system for over 20 countries","volume":"196","author":[{"family":"Elshurafa","given":"Amro M."},{"family":"Albardi","given":"Shahad R."},{"family":"Bigerna","given":"Simona"},{"family":"Bollino","given":"Carlo Andrea"}],"issued":{"date-parts":[["2018",9,20]]}}}],"schema":"https://github.com/citation-style-language/schema/raw/master/csl-citation.json"} </w:instrText>
            </w:r>
            <w:r w:rsidRPr="007C0E4A">
              <w:rPr>
                <w:rFonts w:cstheme="minorHAnsi"/>
                <w:sz w:val="18"/>
                <w:szCs w:val="18"/>
              </w:rPr>
              <w:fldChar w:fldCharType="separate"/>
            </w:r>
            <w:r w:rsidR="00BC6C79">
              <w:rPr>
                <w:rFonts w:ascii="Calibri" w:cs="Calibri"/>
                <w:sz w:val="18"/>
              </w:rPr>
              <w:t>[2]</w:t>
            </w:r>
            <w:r w:rsidRPr="007C0E4A">
              <w:rPr>
                <w:rFonts w:cstheme="minorHAnsi"/>
                <w:sz w:val="18"/>
                <w:szCs w:val="18"/>
              </w:rPr>
              <w:fldChar w:fldCharType="end"/>
            </w:r>
          </w:p>
        </w:tc>
      </w:tr>
      <w:tr w:rsidR="002463C6" w:rsidRPr="007C0E4A" w14:paraId="5F60D77E" w14:textId="77777777" w:rsidTr="002463C6">
        <w:tc>
          <w:tcPr>
            <w:cnfStyle w:val="001000000000" w:firstRow="0" w:lastRow="0" w:firstColumn="1" w:lastColumn="0" w:oddVBand="0" w:evenVBand="0" w:oddHBand="0" w:evenHBand="0" w:firstRowFirstColumn="0" w:firstRowLastColumn="0" w:lastRowFirstColumn="0" w:lastRowLastColumn="0"/>
            <w:tcW w:w="1656" w:type="dxa"/>
          </w:tcPr>
          <w:p w14:paraId="0278B469" w14:textId="2EB3C5CD" w:rsidR="002463C6" w:rsidRPr="007C0E4A" w:rsidRDefault="002463C6" w:rsidP="00385A90">
            <w:pPr>
              <w:rPr>
                <w:rFonts w:cstheme="minorHAnsi"/>
                <w:sz w:val="18"/>
                <w:szCs w:val="18"/>
                <w:lang w:val="fr-FR"/>
              </w:rPr>
            </w:pPr>
            <w:r w:rsidRPr="007C0E4A">
              <w:rPr>
                <w:rFonts w:cstheme="minorHAnsi"/>
                <w:sz w:val="18"/>
                <w:szCs w:val="18"/>
                <w:lang w:val="fr-FR"/>
              </w:rPr>
              <w:t xml:space="preserve">Direct air capture- </w:t>
            </w:r>
            <w:proofErr w:type="spellStart"/>
            <w:r w:rsidRPr="007C0E4A">
              <w:rPr>
                <w:rFonts w:cstheme="minorHAnsi"/>
                <w:sz w:val="18"/>
                <w:szCs w:val="18"/>
                <w:lang w:val="fr-FR"/>
              </w:rPr>
              <w:t>Liquid</w:t>
            </w:r>
            <w:proofErr w:type="spellEnd"/>
            <w:r w:rsidRPr="007C0E4A">
              <w:rPr>
                <w:rFonts w:cstheme="minorHAnsi"/>
                <w:sz w:val="18"/>
                <w:szCs w:val="18"/>
                <w:lang w:val="fr-FR"/>
              </w:rPr>
              <w:t xml:space="preserve"> solvent </w:t>
            </w:r>
          </w:p>
        </w:tc>
        <w:tc>
          <w:tcPr>
            <w:tcW w:w="1523" w:type="dxa"/>
          </w:tcPr>
          <w:p w14:paraId="6BADC3A9" w14:textId="5ED95B83" w:rsidR="002463C6" w:rsidRPr="007C0E4A" w:rsidRDefault="002463C6" w:rsidP="00385A90">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C0E4A">
              <w:rPr>
                <w:rFonts w:cstheme="minorHAnsi"/>
                <w:sz w:val="18"/>
                <w:szCs w:val="18"/>
              </w:rPr>
              <w:t>SO2 scrubbers</w:t>
            </w:r>
          </w:p>
        </w:tc>
        <w:tc>
          <w:tcPr>
            <w:tcW w:w="1767" w:type="dxa"/>
          </w:tcPr>
          <w:p w14:paraId="043807FC" w14:textId="31C53941" w:rsidR="002463C6" w:rsidRPr="007C0E4A" w:rsidRDefault="002463C6" w:rsidP="00385A90">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C0E4A">
              <w:rPr>
                <w:rFonts w:cstheme="minorHAnsi"/>
                <w:sz w:val="18"/>
                <w:szCs w:val="18"/>
              </w:rPr>
              <w:t>13%</w:t>
            </w:r>
            <w:r w:rsidRPr="007C0E4A">
              <w:rPr>
                <w:rFonts w:cstheme="minorHAnsi"/>
                <w:sz w:val="18"/>
                <w:szCs w:val="18"/>
              </w:rPr>
              <w:fldChar w:fldCharType="begin"/>
            </w:r>
            <w:r w:rsidR="00BC6C79">
              <w:rPr>
                <w:rFonts w:cstheme="minorHAnsi"/>
                <w:sz w:val="18"/>
                <w:szCs w:val="18"/>
              </w:rPr>
              <w:instrText xml:space="preserve"> ADDIN ZOTERO_ITEM CSL_CITATION {"citationID":"wYRxVOH8","properties":{"formattedCitation":"[3]","plainCitation":"[3]","noteIndex":0},"citationItems":[{"id":311,"uris":["http://zotero.org/users/local/mmNV5mGt/items/XXPM54CI","http://zotero.org/users/12258528/items/XXPM54CI"],"itemData":{"id":311,"type":"article-journal","abstract":"This paper analyzes potentials of carbon capture and sequestration technologies (CCT) in a set of long-term energy-economic-environmental scenarios based on alternative assumptions for technological progress of CCT. In order to get a reasonable guide to future technological progress in managing CO2 emissions, we review past experience in controlling sulfur dioxide (SO2) emissions from power plants. By doing so, we quantify a “learning curve” for CCT, which describes the relationship between the improvement of costs due to accumulation of experience in CCT construction. We incorporate the learning curve into the energy-modeling framework MESSAGE-MACRO and develop greenhouse gas emissions scenarios of economic, demographic, and energy demand development, where alternative policy cases lead to the stabilization of atmospheric CO2 concentrations at 550 parts per million by volume (ppmv) by the end of the 21st century. We quantify three types of contributors to the carbon emissions mitigation: (1) demand reductions due to the increased price of energy, (2) fuel switching primarily away from coal, and (3) carbon capture and sequestration from fossil fuels. Due to the assumed technological learning, costs of the emissions reduction for CCT drop rapidly and in parallel with the massive introduction of CCT on the global scale. Compared to scenarios based on static cost assumptions for CCT, the contribution of carbon sequestration is about 50% higher in the case of learning, resulting in cumulative sequestration of CO2 ranging from 150 to 250 billion (109) tons with carbon during the 21st century. Also, carbon values (tax) across scenarios (to meet the 550 ppmv carbon concentration constraint) are between 2% and 10% lower in the case of learning for CCT by 2100. The results illustrate that assumptions on technological change are a critical determinant of future characteristics of the energy system, indicating the importance of long-term technology policies in mitigation of adverse environmental impacts due to climate change.","container-title":"Energy Economics","DOI":"https://doi.org/10.1016/j.eneco.2004.04.024","ISSN":"0140-9883","issue":"4","page":"539-564","title":"Technological learning for carbon capture and sequestration technologies","volume":"26","author":[{"family":"Riahi","given":"Keywan"},{"family":"Rubin","given":"Edward S."},{"family":"Taylor","given":"Margaret R."},{"family":"Schrattenholzer","given":"Leo"},{"family":"Hounshell","given":"David"}],"issued":{"date-parts":[["2004"]]}}}],"schema":"https://github.com/citation-style-language/schema/raw/master/csl-citation.json"} </w:instrText>
            </w:r>
            <w:r w:rsidRPr="007C0E4A">
              <w:rPr>
                <w:rFonts w:cstheme="minorHAnsi"/>
                <w:sz w:val="18"/>
                <w:szCs w:val="18"/>
              </w:rPr>
              <w:fldChar w:fldCharType="separate"/>
            </w:r>
            <w:r w:rsidR="00BC6C79">
              <w:rPr>
                <w:rFonts w:ascii="Calibri" w:cs="Calibri"/>
                <w:sz w:val="18"/>
              </w:rPr>
              <w:t>[3]</w:t>
            </w:r>
            <w:r w:rsidRPr="007C0E4A">
              <w:rPr>
                <w:rFonts w:cstheme="minorHAnsi"/>
                <w:sz w:val="18"/>
                <w:szCs w:val="18"/>
              </w:rPr>
              <w:fldChar w:fldCharType="end"/>
            </w:r>
          </w:p>
        </w:tc>
      </w:tr>
    </w:tbl>
    <w:p w14:paraId="50B831DA" w14:textId="36CA9D51" w:rsidR="00CB1B05" w:rsidRPr="002D1AC6" w:rsidRDefault="009728C1" w:rsidP="006A6BAE">
      <w:pPr>
        <w:pStyle w:val="Heading2"/>
        <w:numPr>
          <w:ilvl w:val="0"/>
          <w:numId w:val="11"/>
        </w:numPr>
      </w:pPr>
      <w:r w:rsidRPr="005350E1">
        <w:t>Modelling</w:t>
      </w:r>
      <w:r w:rsidRPr="002D1AC6">
        <w:t xml:space="preserve"> cost reductions</w:t>
      </w:r>
    </w:p>
    <w:p w14:paraId="08F9CF39" w14:textId="528DCCFE" w:rsidR="005B6988" w:rsidRPr="00556160" w:rsidRDefault="009728C1" w:rsidP="006A6BAE">
      <w:pPr>
        <w:pStyle w:val="Heading3"/>
        <w:numPr>
          <w:ilvl w:val="1"/>
          <w:numId w:val="11"/>
        </w:numPr>
      </w:pPr>
      <w:r w:rsidRPr="002D1AC6">
        <w:t>Water electrolysis</w:t>
      </w:r>
      <w:r w:rsidRPr="002D1AC6">
        <w:tab/>
      </w:r>
    </w:p>
    <w:p w14:paraId="0DD05175" w14:textId="252F1C55" w:rsidR="00132185" w:rsidRPr="002D1AC6" w:rsidRDefault="00132185" w:rsidP="006A6BAE">
      <w:pPr>
        <w:pStyle w:val="Heading4"/>
        <w:numPr>
          <w:ilvl w:val="2"/>
          <w:numId w:val="11"/>
        </w:numPr>
      </w:pPr>
      <w:r w:rsidRPr="002D1AC6">
        <w:t>Mathematical formulation</w:t>
      </w:r>
    </w:p>
    <w:p w14:paraId="31D8AD9E" w14:textId="5EA408DB" w:rsidR="008F2752" w:rsidRPr="007C0E4A" w:rsidRDefault="008F2752" w:rsidP="006A6BAE">
      <w:pPr>
        <w:pStyle w:val="ListParagraph"/>
        <w:numPr>
          <w:ilvl w:val="0"/>
          <w:numId w:val="8"/>
        </w:numPr>
        <w:rPr>
          <w:rFonts w:cstheme="minorHAnsi"/>
          <w:sz w:val="18"/>
          <w:szCs w:val="18"/>
        </w:rPr>
      </w:pPr>
      <w:r w:rsidRPr="007C0E4A">
        <w:rPr>
          <w:rFonts w:cstheme="minorHAnsi"/>
          <w:sz w:val="18"/>
          <w:szCs w:val="18"/>
        </w:rPr>
        <w:t>As described in the main paper, we use an experience curve model incorporating local and global learning to project the capital costs of water electrolysis projects.</w:t>
      </w:r>
    </w:p>
    <w:p w14:paraId="2F8F7702" w14:textId="51DAC81E" w:rsidR="00132185" w:rsidRPr="007C0E4A" w:rsidRDefault="004977D4" w:rsidP="006A6BAE">
      <w:pPr>
        <w:pStyle w:val="ListParagraph"/>
        <w:numPr>
          <w:ilvl w:val="0"/>
          <w:numId w:val="8"/>
        </w:numPr>
        <w:rPr>
          <w:rFonts w:cstheme="minorHAnsi"/>
          <w:sz w:val="18"/>
          <w:szCs w:val="18"/>
        </w:rPr>
      </w:pPr>
      <w:r w:rsidRPr="007C0E4A">
        <w:rPr>
          <w:rFonts w:cstheme="minorHAnsi"/>
          <w:sz w:val="18"/>
          <w:szCs w:val="18"/>
        </w:rPr>
        <w:t xml:space="preserve">By the end of 2030, the capital costs of a water electrolysis project </w:t>
      </w:r>
      <w:r w:rsidR="00846CB0" w:rsidRPr="007C0E4A">
        <w:rPr>
          <w:rFonts w:cstheme="minorHAnsi"/>
          <w:sz w:val="18"/>
          <w:szCs w:val="18"/>
        </w:rPr>
        <w:t>using a stack technology</w:t>
      </w:r>
      <w:r w:rsidR="00F76C24">
        <w:rPr>
          <w:rFonts w:cstheme="minorHAnsi"/>
          <w:sz w:val="18"/>
          <w:szCs w:val="18"/>
        </w:rPr>
        <w:t xml:space="preserve"> </w:t>
      </w:r>
      <m:oMath>
        <m:r>
          <w:rPr>
            <w:rFonts w:ascii="Cambria Math" w:hAnsi="Cambria Math" w:cstheme="minorHAnsi"/>
            <w:sz w:val="18"/>
            <w:szCs w:val="18"/>
          </w:rPr>
          <m:t>tech ∈</m:t>
        </m:r>
        <m:d>
          <m:dPr>
            <m:begChr m:val="{"/>
            <m:endChr m:val="}"/>
            <m:ctrlPr>
              <w:rPr>
                <w:rFonts w:ascii="Cambria Math" w:hAnsi="Cambria Math" w:cstheme="minorHAnsi"/>
                <w:i/>
                <w:sz w:val="18"/>
                <w:szCs w:val="18"/>
              </w:rPr>
            </m:ctrlPr>
          </m:dPr>
          <m:e>
            <m:r>
              <w:rPr>
                <w:rFonts w:ascii="Cambria Math" w:hAnsi="Cambria Math" w:cstheme="minorHAnsi"/>
                <w:sz w:val="18"/>
                <w:szCs w:val="18"/>
              </w:rPr>
              <m:t>Chinese PEM,Western PEM, Chinese Alkaline, Western alkaline</m:t>
            </m:r>
          </m:e>
        </m:d>
      </m:oMath>
      <w:r w:rsidR="00846CB0" w:rsidRPr="007C0E4A">
        <w:rPr>
          <w:rFonts w:cstheme="minorHAnsi"/>
          <w:sz w:val="18"/>
          <w:szCs w:val="18"/>
        </w:rPr>
        <w:t xml:space="preserve">  in </w:t>
      </w:r>
      <w:r w:rsidR="00132185" w:rsidRPr="007C0E4A">
        <w:rPr>
          <w:rFonts w:cstheme="minorHAnsi"/>
          <w:sz w:val="18"/>
          <w:szCs w:val="18"/>
        </w:rPr>
        <w:t xml:space="preserve"> country</w:t>
      </w:r>
      <w:r w:rsidR="00F7689C" w:rsidRPr="007C0E4A">
        <w:rPr>
          <w:rFonts w:cstheme="minorHAnsi"/>
          <w:sz w:val="18"/>
          <w:szCs w:val="18"/>
        </w:rPr>
        <w:t>/region</w:t>
      </w:r>
      <w:r w:rsidR="008F2752" w:rsidRPr="007C0E4A">
        <w:rPr>
          <w:rFonts w:cstheme="minorHAnsi"/>
          <w:sz w:val="18"/>
          <w:szCs w:val="18"/>
        </w:rPr>
        <w:t xml:space="preserve"> </w:t>
      </w:r>
      <m:oMath>
        <m:r>
          <w:rPr>
            <w:rFonts w:ascii="Cambria Math" w:hAnsi="Cambria Math" w:cstheme="minorHAnsi"/>
            <w:sz w:val="18"/>
            <w:szCs w:val="18"/>
          </w:rPr>
          <m:t>reg∈{USA,EU,CHINA,ROW}</m:t>
        </m:r>
      </m:oMath>
      <w:r w:rsidR="00132185" w:rsidRPr="007C0E4A">
        <w:rPr>
          <w:rFonts w:cstheme="minorHAnsi"/>
          <w:sz w:val="18"/>
          <w:szCs w:val="18"/>
        </w:rPr>
        <w:t xml:space="preserve"> </w:t>
      </w:r>
      <w:r w:rsidR="00846CB0" w:rsidRPr="007C0E4A">
        <w:rPr>
          <w:rFonts w:cstheme="minorHAnsi"/>
          <w:sz w:val="18"/>
          <w:szCs w:val="18"/>
        </w:rPr>
        <w:t xml:space="preserve"> is given by</w:t>
      </w:r>
      <w:r w:rsidRPr="007C0E4A">
        <w:rPr>
          <w:rFonts w:cstheme="minorHAnsi"/>
          <w:sz w:val="18"/>
          <w:szCs w:val="18"/>
        </w:rPr>
        <w:t>:</w:t>
      </w:r>
    </w:p>
    <w:p w14:paraId="7B066F4C" w14:textId="508569E1" w:rsidR="000C1760" w:rsidRPr="007C0E4A" w:rsidRDefault="00000000" w:rsidP="00385A90">
      <w:pPr>
        <w:rPr>
          <w:rFonts w:eastAsiaTheme="minorEastAsia" w:cstheme="minorHAnsi"/>
          <w:sz w:val="18"/>
          <w:szCs w:val="18"/>
        </w:rPr>
      </w:pPr>
      <m:oMathPara>
        <m:oMath>
          <m:sSubSup>
            <m:sSubSupPr>
              <m:ctrlPr>
                <w:rPr>
                  <w:rFonts w:ascii="Cambria Math" w:hAnsi="Cambria Math" w:cstheme="minorHAnsi"/>
                  <w:i/>
                  <w:sz w:val="18"/>
                  <w:szCs w:val="18"/>
                </w:rPr>
              </m:ctrlPr>
            </m:sSubSupPr>
            <m:e>
              <m:r>
                <w:rPr>
                  <w:rFonts w:ascii="Cambria Math" w:hAnsi="Cambria Math" w:cstheme="minorHAnsi"/>
                  <w:sz w:val="18"/>
                  <w:szCs w:val="18"/>
                </w:rPr>
                <m:t>C</m:t>
              </m:r>
            </m:e>
            <m:sub>
              <m:r>
                <w:rPr>
                  <w:rFonts w:ascii="Cambria Math" w:hAnsi="Cambria Math" w:cstheme="minorHAnsi"/>
                  <w:sz w:val="18"/>
                  <w:szCs w:val="18"/>
                </w:rPr>
                <m:t>tech,projected</m:t>
              </m:r>
            </m:sub>
            <m:sup>
              <m:r>
                <w:rPr>
                  <w:rFonts w:ascii="Cambria Math" w:hAnsi="Cambria Math" w:cstheme="minorHAnsi"/>
                  <w:sz w:val="18"/>
                  <w:szCs w:val="18"/>
                </w:rPr>
                <m:t>reg</m:t>
              </m:r>
            </m:sup>
          </m:sSubSup>
          <m:r>
            <w:rPr>
              <w:rFonts w:ascii="Cambria Math" w:hAnsi="Cambria Math" w:cstheme="minorHAnsi"/>
              <w:sz w:val="18"/>
              <w:szCs w:val="18"/>
            </w:rPr>
            <m:t xml:space="preserve">= </m:t>
          </m:r>
          <m:sSubSup>
            <m:sSubSupPr>
              <m:ctrlPr>
                <w:rPr>
                  <w:rFonts w:ascii="Cambria Math" w:hAnsi="Cambria Math" w:cstheme="minorHAnsi"/>
                  <w:i/>
                  <w:sz w:val="18"/>
                  <w:szCs w:val="18"/>
                </w:rPr>
              </m:ctrlPr>
            </m:sSubSupPr>
            <m:e>
              <m:r>
                <w:rPr>
                  <w:rFonts w:ascii="Cambria Math" w:hAnsi="Cambria Math" w:cstheme="minorHAnsi"/>
                  <w:sz w:val="18"/>
                  <w:szCs w:val="18"/>
                </w:rPr>
                <m:t>C</m:t>
              </m:r>
            </m:e>
            <m:sub>
              <m:r>
                <w:rPr>
                  <w:rFonts w:ascii="Cambria Math" w:hAnsi="Cambria Math" w:cstheme="minorHAnsi"/>
                  <w:sz w:val="18"/>
                  <w:szCs w:val="18"/>
                </w:rPr>
                <m:t>tech,current</m:t>
              </m:r>
            </m:sub>
            <m:sup>
              <m:r>
                <w:rPr>
                  <w:rFonts w:ascii="Cambria Math" w:hAnsi="Cambria Math" w:cstheme="minorHAnsi"/>
                  <w:sz w:val="18"/>
                  <w:szCs w:val="18"/>
                </w:rPr>
                <m:t>global</m:t>
              </m:r>
            </m:sup>
          </m:sSubSup>
          <m:r>
            <w:rPr>
              <w:rFonts w:ascii="Cambria Math" w:hAnsi="Cambria Math" w:cstheme="minorHAnsi"/>
              <w:sz w:val="18"/>
              <w:szCs w:val="18"/>
            </w:rPr>
            <m:t>×</m:t>
          </m:r>
          <m:sSup>
            <m:sSupPr>
              <m:ctrlPr>
                <w:rPr>
                  <w:rFonts w:ascii="Cambria Math" w:hAnsi="Cambria Math" w:cstheme="minorHAnsi"/>
                  <w:i/>
                  <w:sz w:val="18"/>
                  <w:szCs w:val="18"/>
                </w:rPr>
              </m:ctrlPr>
            </m:sSupPr>
            <m:e>
              <m:d>
                <m:dPr>
                  <m:ctrlPr>
                    <w:rPr>
                      <w:rFonts w:ascii="Cambria Math" w:hAnsi="Cambria Math" w:cstheme="minorHAnsi"/>
                      <w:i/>
                      <w:sz w:val="18"/>
                      <w:szCs w:val="18"/>
                    </w:rPr>
                  </m:ctrlPr>
                </m:dPr>
                <m:e>
                  <m:f>
                    <m:fPr>
                      <m:ctrlPr>
                        <w:rPr>
                          <w:rFonts w:ascii="Cambria Math" w:hAnsi="Cambria Math" w:cstheme="minorHAnsi"/>
                          <w:i/>
                          <w:sz w:val="18"/>
                          <w:szCs w:val="18"/>
                        </w:rPr>
                      </m:ctrlPr>
                    </m:fPr>
                    <m:num>
                      <m:sSubSup>
                        <m:sSubSupPr>
                          <m:ctrlPr>
                            <w:rPr>
                              <w:rFonts w:ascii="Cambria Math" w:hAnsi="Cambria Math" w:cstheme="minorHAnsi"/>
                              <w:i/>
                              <w:sz w:val="18"/>
                              <w:szCs w:val="18"/>
                            </w:rPr>
                          </m:ctrlPr>
                        </m:sSubSupPr>
                        <m:e>
                          <m:r>
                            <w:rPr>
                              <w:rFonts w:ascii="Cambria Math" w:hAnsi="Cambria Math" w:cstheme="minorHAnsi"/>
                              <w:sz w:val="18"/>
                              <w:szCs w:val="18"/>
                            </w:rPr>
                            <m:t>x</m:t>
                          </m:r>
                        </m:e>
                        <m:sub>
                          <m:r>
                            <w:rPr>
                              <w:rFonts w:ascii="Cambria Math" w:hAnsi="Cambria Math" w:cstheme="minorHAnsi"/>
                              <w:sz w:val="18"/>
                              <w:szCs w:val="18"/>
                            </w:rPr>
                            <m:t>tech,projected</m:t>
                          </m:r>
                        </m:sub>
                        <m:sup>
                          <m:r>
                            <w:rPr>
                              <w:rFonts w:ascii="Cambria Math" w:hAnsi="Cambria Math" w:cstheme="minorHAnsi"/>
                              <w:sz w:val="18"/>
                              <w:szCs w:val="18"/>
                            </w:rPr>
                            <m:t>global</m:t>
                          </m:r>
                        </m:sup>
                      </m:sSubSup>
                    </m:num>
                    <m:den>
                      <m:sSubSup>
                        <m:sSubSupPr>
                          <m:ctrlPr>
                            <w:rPr>
                              <w:rFonts w:ascii="Cambria Math" w:hAnsi="Cambria Math" w:cstheme="minorHAnsi"/>
                              <w:i/>
                              <w:sz w:val="18"/>
                              <w:szCs w:val="18"/>
                            </w:rPr>
                          </m:ctrlPr>
                        </m:sSubSupPr>
                        <m:e>
                          <m:r>
                            <w:rPr>
                              <w:rFonts w:ascii="Cambria Math" w:hAnsi="Cambria Math" w:cstheme="minorHAnsi"/>
                              <w:sz w:val="18"/>
                              <w:szCs w:val="18"/>
                            </w:rPr>
                            <m:t>x</m:t>
                          </m:r>
                        </m:e>
                        <m:sub>
                          <m:r>
                            <w:rPr>
                              <w:rFonts w:ascii="Cambria Math" w:hAnsi="Cambria Math" w:cstheme="minorHAnsi"/>
                              <w:sz w:val="18"/>
                              <w:szCs w:val="18"/>
                            </w:rPr>
                            <m:t>tech,</m:t>
                          </m:r>
                          <m:r>
                            <w:rPr>
                              <w:rFonts w:ascii="Cambria Math" w:hAnsi="Cambria Math" w:cstheme="minorHAnsi"/>
                              <w:sz w:val="18"/>
                              <w:szCs w:val="18"/>
                            </w:rPr>
                            <m:t>current</m:t>
                          </m:r>
                        </m:sub>
                        <m:sup>
                          <m:r>
                            <w:rPr>
                              <w:rFonts w:ascii="Cambria Math" w:hAnsi="Cambria Math" w:cstheme="minorHAnsi"/>
                              <w:sz w:val="18"/>
                              <w:szCs w:val="18"/>
                            </w:rPr>
                            <m:t>global</m:t>
                          </m:r>
                        </m:sup>
                      </m:sSubSup>
                    </m:den>
                  </m:f>
                </m:e>
              </m:d>
            </m:e>
            <m:sup>
              <m:r>
                <w:rPr>
                  <w:rFonts w:ascii="Cambria Math" w:hAnsi="Cambria Math" w:cstheme="minorHAnsi"/>
                  <w:sz w:val="18"/>
                  <w:szCs w:val="18"/>
                </w:rPr>
                <m:t xml:space="preserve"> </m:t>
              </m:r>
              <m:f>
                <m:fPr>
                  <m:ctrlPr>
                    <w:rPr>
                      <w:rFonts w:ascii="Cambria Math" w:hAnsi="Cambria Math" w:cstheme="minorHAnsi"/>
                      <w:i/>
                      <w:sz w:val="18"/>
                      <w:szCs w:val="18"/>
                    </w:rPr>
                  </m:ctrlPr>
                </m:fPr>
                <m:num>
                  <m:r>
                    <m:rPr>
                      <m:sty m:val="p"/>
                    </m:rPr>
                    <w:rPr>
                      <w:rFonts w:ascii="Cambria Math" w:hAnsi="Cambria Math" w:cstheme="minorHAnsi"/>
                      <w:sz w:val="18"/>
                      <w:szCs w:val="18"/>
                    </w:rPr>
                    <m:t>log⁡</m:t>
                  </m:r>
                  <m:r>
                    <w:rPr>
                      <w:rFonts w:ascii="Cambria Math" w:hAnsi="Cambria Math" w:cstheme="minorHAnsi"/>
                      <w:sz w:val="18"/>
                      <w:szCs w:val="18"/>
                    </w:rPr>
                    <m:t>(1-</m:t>
                  </m:r>
                  <m:sSubSup>
                    <m:sSubSupPr>
                      <m:ctrlPr>
                        <w:rPr>
                          <w:rFonts w:ascii="Cambria Math" w:hAnsi="Cambria Math" w:cstheme="minorHAnsi"/>
                          <w:i/>
                          <w:sz w:val="18"/>
                          <w:szCs w:val="18"/>
                        </w:rPr>
                      </m:ctrlPr>
                    </m:sSubSupPr>
                    <m:e>
                      <m:r>
                        <w:rPr>
                          <w:rFonts w:ascii="Cambria Math" w:hAnsi="Cambria Math" w:cstheme="minorHAnsi"/>
                          <w:sz w:val="18"/>
                          <w:szCs w:val="18"/>
                        </w:rPr>
                        <m:t>α</m:t>
                      </m:r>
                    </m:e>
                    <m:sub>
                      <m:r>
                        <w:rPr>
                          <w:rFonts w:ascii="Cambria Math" w:hAnsi="Cambria Math" w:cstheme="minorHAnsi"/>
                          <w:sz w:val="18"/>
                          <w:szCs w:val="18"/>
                        </w:rPr>
                        <m:t>tech</m:t>
                      </m:r>
                    </m:sub>
                    <m:sup>
                      <m:r>
                        <w:rPr>
                          <w:rFonts w:ascii="Cambria Math" w:hAnsi="Cambria Math" w:cstheme="minorHAnsi"/>
                          <w:sz w:val="18"/>
                          <w:szCs w:val="18"/>
                        </w:rPr>
                        <m:t>global</m:t>
                      </m:r>
                    </m:sup>
                  </m:sSubSup>
                  <m:r>
                    <w:rPr>
                      <w:rFonts w:ascii="Cambria Math" w:hAnsi="Cambria Math" w:cstheme="minorHAnsi"/>
                      <w:sz w:val="18"/>
                      <w:szCs w:val="18"/>
                    </w:rPr>
                    <m:t>)</m:t>
                  </m:r>
                </m:num>
                <m:den>
                  <m:r>
                    <m:rPr>
                      <m:sty m:val="p"/>
                    </m:rPr>
                    <w:rPr>
                      <w:rFonts w:ascii="Cambria Math" w:hAnsi="Cambria Math" w:cstheme="minorHAnsi"/>
                      <w:sz w:val="18"/>
                      <w:szCs w:val="18"/>
                    </w:rPr>
                    <m:t>log⁡</m:t>
                  </m:r>
                  <m:r>
                    <w:rPr>
                      <w:rFonts w:ascii="Cambria Math" w:hAnsi="Cambria Math" w:cstheme="minorHAnsi"/>
                      <w:sz w:val="18"/>
                      <w:szCs w:val="18"/>
                    </w:rPr>
                    <m:t>(2)</m:t>
                  </m:r>
                </m:den>
              </m:f>
            </m:sup>
          </m:sSup>
          <m:r>
            <w:rPr>
              <w:rFonts w:ascii="Cambria Math" w:hAnsi="Cambria Math" w:cstheme="minorHAnsi"/>
              <w:sz w:val="18"/>
              <w:szCs w:val="18"/>
            </w:rPr>
            <m:t>+</m:t>
          </m:r>
          <m:sSubSup>
            <m:sSubSupPr>
              <m:ctrlPr>
                <w:rPr>
                  <w:rFonts w:ascii="Cambria Math" w:hAnsi="Cambria Math" w:cstheme="minorHAnsi"/>
                  <w:i/>
                  <w:sz w:val="18"/>
                  <w:szCs w:val="18"/>
                </w:rPr>
              </m:ctrlPr>
            </m:sSubSupPr>
            <m:e>
              <m:r>
                <w:rPr>
                  <w:rFonts w:ascii="Cambria Math" w:hAnsi="Cambria Math" w:cstheme="minorHAnsi"/>
                  <w:sz w:val="18"/>
                  <w:szCs w:val="18"/>
                </w:rPr>
                <m:t xml:space="preserve"> C</m:t>
              </m:r>
            </m:e>
            <m:sub>
              <m:r>
                <w:rPr>
                  <w:rFonts w:ascii="Cambria Math" w:hAnsi="Cambria Math" w:cstheme="minorHAnsi"/>
                  <w:sz w:val="18"/>
                  <w:szCs w:val="18"/>
                </w:rPr>
                <m:t>BoP&amp;PEC,current</m:t>
              </m:r>
            </m:sub>
            <m:sup>
              <m:r>
                <w:rPr>
                  <w:rFonts w:ascii="Cambria Math" w:hAnsi="Cambria Math" w:cstheme="minorHAnsi"/>
                  <w:sz w:val="18"/>
                  <w:szCs w:val="18"/>
                </w:rPr>
                <m:t>reg,tech</m:t>
              </m:r>
            </m:sup>
          </m:sSubSup>
          <m:r>
            <w:rPr>
              <w:rFonts w:ascii="Cambria Math" w:hAnsi="Cambria Math" w:cstheme="minorHAnsi"/>
              <w:sz w:val="18"/>
              <w:szCs w:val="18"/>
            </w:rPr>
            <m:t>×</m:t>
          </m:r>
          <m:sSup>
            <m:sSupPr>
              <m:ctrlPr>
                <w:rPr>
                  <w:rFonts w:ascii="Cambria Math" w:hAnsi="Cambria Math" w:cstheme="minorHAnsi"/>
                  <w:i/>
                  <w:sz w:val="18"/>
                  <w:szCs w:val="18"/>
                </w:rPr>
              </m:ctrlPr>
            </m:sSupPr>
            <m:e>
              <m:d>
                <m:dPr>
                  <m:ctrlPr>
                    <w:rPr>
                      <w:rFonts w:ascii="Cambria Math" w:hAnsi="Cambria Math" w:cstheme="minorHAnsi"/>
                      <w:i/>
                      <w:sz w:val="18"/>
                      <w:szCs w:val="18"/>
                    </w:rPr>
                  </m:ctrlPr>
                </m:dPr>
                <m:e>
                  <m:f>
                    <m:fPr>
                      <m:ctrlPr>
                        <w:rPr>
                          <w:rFonts w:ascii="Cambria Math" w:hAnsi="Cambria Math" w:cstheme="minorHAnsi"/>
                          <w:i/>
                          <w:sz w:val="18"/>
                          <w:szCs w:val="18"/>
                        </w:rPr>
                      </m:ctrlPr>
                    </m:fPr>
                    <m:num>
                      <m:sSubSup>
                        <m:sSubSupPr>
                          <m:ctrlPr>
                            <w:rPr>
                              <w:rFonts w:ascii="Cambria Math" w:hAnsi="Cambria Math" w:cstheme="minorHAnsi"/>
                              <w:i/>
                              <w:sz w:val="18"/>
                              <w:szCs w:val="18"/>
                            </w:rPr>
                          </m:ctrlPr>
                        </m:sSubSupPr>
                        <m:e>
                          <m:r>
                            <w:rPr>
                              <w:rFonts w:ascii="Cambria Math" w:hAnsi="Cambria Math" w:cstheme="minorHAnsi"/>
                              <w:sz w:val="18"/>
                              <w:szCs w:val="18"/>
                            </w:rPr>
                            <m:t>x</m:t>
                          </m:r>
                        </m:e>
                        <m:sub>
                          <m:r>
                            <w:rPr>
                              <w:rFonts w:ascii="Cambria Math" w:hAnsi="Cambria Math" w:cstheme="minorHAnsi"/>
                              <w:sz w:val="18"/>
                              <w:szCs w:val="18"/>
                            </w:rPr>
                            <m:t>projected</m:t>
                          </m:r>
                        </m:sub>
                        <m:sup>
                          <m:r>
                            <w:rPr>
                              <w:rFonts w:ascii="Cambria Math" w:hAnsi="Cambria Math" w:cstheme="minorHAnsi"/>
                              <w:sz w:val="18"/>
                              <w:szCs w:val="18"/>
                            </w:rPr>
                            <m:t>reg</m:t>
                          </m:r>
                        </m:sup>
                      </m:sSubSup>
                    </m:num>
                    <m:den>
                      <m:sSubSup>
                        <m:sSubSupPr>
                          <m:ctrlPr>
                            <w:rPr>
                              <w:rFonts w:ascii="Cambria Math" w:hAnsi="Cambria Math" w:cstheme="minorHAnsi"/>
                              <w:i/>
                              <w:sz w:val="18"/>
                              <w:szCs w:val="18"/>
                            </w:rPr>
                          </m:ctrlPr>
                        </m:sSubSupPr>
                        <m:e>
                          <m:r>
                            <w:rPr>
                              <w:rFonts w:ascii="Cambria Math" w:hAnsi="Cambria Math" w:cstheme="minorHAnsi"/>
                              <w:sz w:val="18"/>
                              <w:szCs w:val="18"/>
                            </w:rPr>
                            <m:t>x</m:t>
                          </m:r>
                        </m:e>
                        <m:sub>
                          <m:r>
                            <w:rPr>
                              <w:rFonts w:ascii="Cambria Math" w:hAnsi="Cambria Math" w:cstheme="minorHAnsi"/>
                              <w:sz w:val="18"/>
                              <w:szCs w:val="18"/>
                            </w:rPr>
                            <m:t>current</m:t>
                          </m:r>
                        </m:sub>
                        <m:sup>
                          <m:r>
                            <w:rPr>
                              <w:rFonts w:ascii="Cambria Math" w:hAnsi="Cambria Math" w:cstheme="minorHAnsi"/>
                              <w:sz w:val="18"/>
                              <w:szCs w:val="18"/>
                            </w:rPr>
                            <m:t>reg</m:t>
                          </m:r>
                        </m:sup>
                      </m:sSubSup>
                    </m:den>
                  </m:f>
                </m:e>
              </m:d>
            </m:e>
            <m:sup>
              <m:f>
                <m:fPr>
                  <m:ctrlPr>
                    <w:rPr>
                      <w:rFonts w:ascii="Cambria Math" w:hAnsi="Cambria Math" w:cstheme="minorHAnsi"/>
                      <w:i/>
                      <w:sz w:val="18"/>
                      <w:szCs w:val="18"/>
                    </w:rPr>
                  </m:ctrlPr>
                </m:fPr>
                <m:num>
                  <m:r>
                    <m:rPr>
                      <m:sty m:val="p"/>
                    </m:rPr>
                    <w:rPr>
                      <w:rFonts w:ascii="Cambria Math" w:hAnsi="Cambria Math" w:cstheme="minorHAnsi"/>
                      <w:sz w:val="18"/>
                      <w:szCs w:val="18"/>
                    </w:rPr>
                    <m:t>log⁡</m:t>
                  </m:r>
                  <m:r>
                    <w:rPr>
                      <w:rFonts w:ascii="Cambria Math" w:hAnsi="Cambria Math" w:cstheme="minorHAnsi"/>
                      <w:sz w:val="18"/>
                      <w:szCs w:val="18"/>
                    </w:rPr>
                    <m:t>(1-</m:t>
                  </m:r>
                  <m:sSubSup>
                    <m:sSubSupPr>
                      <m:ctrlPr>
                        <w:rPr>
                          <w:rFonts w:ascii="Cambria Math" w:hAnsi="Cambria Math" w:cstheme="minorHAnsi"/>
                          <w:i/>
                          <w:sz w:val="18"/>
                          <w:szCs w:val="18"/>
                        </w:rPr>
                      </m:ctrlPr>
                    </m:sSubSupPr>
                    <m:e>
                      <m:r>
                        <w:rPr>
                          <w:rFonts w:ascii="Cambria Math" w:hAnsi="Cambria Math" w:cstheme="minorHAnsi"/>
                          <w:sz w:val="18"/>
                          <w:szCs w:val="18"/>
                        </w:rPr>
                        <m:t>α</m:t>
                      </m:r>
                    </m:e>
                    <m:sub>
                      <m:r>
                        <w:rPr>
                          <w:rFonts w:ascii="Cambria Math" w:hAnsi="Cambria Math" w:cstheme="minorHAnsi"/>
                          <w:sz w:val="18"/>
                          <w:szCs w:val="18"/>
                        </w:rPr>
                        <m:t>BOP&amp;PEC</m:t>
                      </m:r>
                    </m:sub>
                    <m:sup>
                      <m:r>
                        <w:rPr>
                          <w:rFonts w:ascii="Cambria Math" w:hAnsi="Cambria Math" w:cstheme="minorHAnsi"/>
                          <w:sz w:val="18"/>
                          <w:szCs w:val="18"/>
                        </w:rPr>
                        <m:t>reg</m:t>
                      </m:r>
                    </m:sup>
                  </m:sSubSup>
                  <m:r>
                    <w:rPr>
                      <w:rFonts w:ascii="Cambria Math" w:hAnsi="Cambria Math" w:cstheme="minorHAnsi"/>
                      <w:sz w:val="18"/>
                      <w:szCs w:val="18"/>
                    </w:rPr>
                    <m:t>)</m:t>
                  </m:r>
                </m:num>
                <m:den>
                  <m:r>
                    <m:rPr>
                      <m:sty m:val="p"/>
                    </m:rPr>
                    <w:rPr>
                      <w:rFonts w:ascii="Cambria Math" w:hAnsi="Cambria Math" w:cstheme="minorHAnsi"/>
                      <w:sz w:val="18"/>
                      <w:szCs w:val="18"/>
                    </w:rPr>
                    <m:t>log⁡</m:t>
                  </m:r>
                  <m:r>
                    <w:rPr>
                      <w:rFonts w:ascii="Cambria Math" w:hAnsi="Cambria Math" w:cstheme="minorHAnsi"/>
                      <w:sz w:val="18"/>
                      <w:szCs w:val="18"/>
                    </w:rPr>
                    <m:t>(2)</m:t>
                  </m:r>
                </m:den>
              </m:f>
            </m:sup>
          </m:sSup>
        </m:oMath>
      </m:oMathPara>
    </w:p>
    <w:p w14:paraId="22B018A4" w14:textId="226F1014" w:rsidR="000C1760" w:rsidRPr="007C0E4A" w:rsidRDefault="000C1760" w:rsidP="00385A90">
      <w:pPr>
        <w:rPr>
          <w:rFonts w:eastAsiaTheme="minorEastAsia" w:cstheme="minorHAnsi"/>
          <w:sz w:val="18"/>
          <w:szCs w:val="18"/>
        </w:rPr>
      </w:pPr>
      <w:r w:rsidRPr="007C0E4A">
        <w:rPr>
          <w:rFonts w:eastAsiaTheme="minorEastAsia" w:cstheme="minorHAnsi"/>
          <w:sz w:val="18"/>
          <w:szCs w:val="18"/>
        </w:rPr>
        <w:t>The variables used in the above equations are:</w:t>
      </w:r>
    </w:p>
    <w:p w14:paraId="2509EC89" w14:textId="32D6B3E7" w:rsidR="00E30058" w:rsidRPr="007C0E4A" w:rsidRDefault="00000000" w:rsidP="006A6BAE">
      <w:pPr>
        <w:pStyle w:val="ListParagraph"/>
        <w:numPr>
          <w:ilvl w:val="0"/>
          <w:numId w:val="10"/>
        </w:numPr>
        <w:rPr>
          <w:rFonts w:eastAsiaTheme="minorEastAsia" w:cstheme="minorHAnsi"/>
          <w:sz w:val="18"/>
          <w:szCs w:val="18"/>
        </w:rPr>
      </w:pPr>
      <m:oMath>
        <m:sSubSup>
          <m:sSubSupPr>
            <m:ctrlPr>
              <w:rPr>
                <w:rFonts w:ascii="Cambria Math" w:hAnsi="Cambria Math" w:cstheme="minorHAnsi"/>
                <w:i/>
                <w:sz w:val="18"/>
                <w:szCs w:val="18"/>
              </w:rPr>
            </m:ctrlPr>
          </m:sSubSupPr>
          <m:e>
            <m:r>
              <w:rPr>
                <w:rFonts w:ascii="Cambria Math" w:hAnsi="Cambria Math" w:cstheme="minorHAnsi"/>
                <w:sz w:val="18"/>
                <w:szCs w:val="18"/>
              </w:rPr>
              <m:t>C</m:t>
            </m:r>
          </m:e>
          <m:sub>
            <m:r>
              <w:rPr>
                <w:rFonts w:ascii="Cambria Math" w:hAnsi="Cambria Math" w:cstheme="minorHAnsi"/>
                <w:sz w:val="18"/>
                <w:szCs w:val="18"/>
              </w:rPr>
              <m:t>tech,projected</m:t>
            </m:r>
          </m:sub>
          <m:sup>
            <m:r>
              <w:rPr>
                <w:rFonts w:ascii="Cambria Math" w:hAnsi="Cambria Math" w:cstheme="minorHAnsi"/>
                <w:sz w:val="18"/>
                <w:szCs w:val="18"/>
              </w:rPr>
              <m:t>reg</m:t>
            </m:r>
          </m:sup>
        </m:sSubSup>
      </m:oMath>
      <w:r w:rsidR="00E30058" w:rsidRPr="007C0E4A">
        <w:rPr>
          <w:rFonts w:eastAsiaTheme="minorEastAsia" w:cstheme="minorHAnsi"/>
          <w:sz w:val="18"/>
          <w:szCs w:val="18"/>
        </w:rPr>
        <w:t xml:space="preserve"> </w:t>
      </w:r>
      <w:r w:rsidR="00BD7139">
        <w:rPr>
          <w:rFonts w:eastAsiaTheme="minorEastAsia" w:cstheme="minorHAnsi"/>
          <w:sz w:val="18"/>
          <w:szCs w:val="18"/>
        </w:rPr>
        <w:t>are</w:t>
      </w:r>
      <w:r w:rsidR="00E30058" w:rsidRPr="007C0E4A">
        <w:rPr>
          <w:rFonts w:eastAsiaTheme="minorEastAsia" w:cstheme="minorHAnsi"/>
          <w:sz w:val="18"/>
          <w:szCs w:val="18"/>
        </w:rPr>
        <w:t xml:space="preserve"> the capital cost</w:t>
      </w:r>
      <w:r w:rsidR="00BD7139">
        <w:rPr>
          <w:rFonts w:eastAsiaTheme="minorEastAsia" w:cstheme="minorHAnsi"/>
          <w:sz w:val="18"/>
          <w:szCs w:val="18"/>
        </w:rPr>
        <w:t>s</w:t>
      </w:r>
      <w:r w:rsidR="00E30058" w:rsidRPr="007C0E4A">
        <w:rPr>
          <w:rFonts w:eastAsiaTheme="minorEastAsia" w:cstheme="minorHAnsi"/>
          <w:sz w:val="18"/>
          <w:szCs w:val="18"/>
        </w:rPr>
        <w:t xml:space="preserve"> of a water electrolysis project in country</w:t>
      </w:r>
      <w:r w:rsidR="002A68AA" w:rsidRPr="007C0E4A">
        <w:rPr>
          <w:rFonts w:eastAsiaTheme="minorEastAsia" w:cstheme="minorHAnsi"/>
          <w:sz w:val="18"/>
          <w:szCs w:val="18"/>
        </w:rPr>
        <w:t xml:space="preserve">/region </w:t>
      </w:r>
      <w:r w:rsidR="00393B97" w:rsidRPr="00393B97">
        <w:rPr>
          <w:rFonts w:eastAsiaTheme="minorEastAsia" w:cstheme="minorHAnsi"/>
          <w:i/>
          <w:iCs/>
          <w:sz w:val="18"/>
          <w:szCs w:val="18"/>
        </w:rPr>
        <w:t>reg</w:t>
      </w:r>
      <w:r w:rsidR="002A68AA" w:rsidRPr="007C0E4A">
        <w:rPr>
          <w:rFonts w:eastAsiaTheme="minorEastAsia" w:cstheme="minorHAnsi"/>
          <w:sz w:val="18"/>
          <w:szCs w:val="18"/>
        </w:rPr>
        <w:t xml:space="preserve"> using stack technology </w:t>
      </w:r>
      <w:r w:rsidR="00393B97" w:rsidRPr="00393B97">
        <w:rPr>
          <w:rFonts w:eastAsiaTheme="minorEastAsia" w:cstheme="minorHAnsi"/>
          <w:i/>
          <w:iCs/>
          <w:sz w:val="18"/>
          <w:szCs w:val="18"/>
        </w:rPr>
        <w:t>tech</w:t>
      </w:r>
      <w:r w:rsidR="002A68AA" w:rsidRPr="007C0E4A">
        <w:rPr>
          <w:rFonts w:eastAsiaTheme="minorEastAsia" w:cstheme="minorHAnsi"/>
          <w:sz w:val="18"/>
          <w:szCs w:val="18"/>
        </w:rPr>
        <w:t xml:space="preserve"> on a dollar per kW basis.</w:t>
      </w:r>
    </w:p>
    <w:p w14:paraId="3B1D1B94" w14:textId="2BD93F38" w:rsidR="002A68AA" w:rsidRPr="007C0E4A" w:rsidRDefault="00000000" w:rsidP="006A6BAE">
      <w:pPr>
        <w:pStyle w:val="ListParagraph"/>
        <w:numPr>
          <w:ilvl w:val="0"/>
          <w:numId w:val="10"/>
        </w:numPr>
        <w:rPr>
          <w:rFonts w:eastAsiaTheme="minorEastAsia" w:cstheme="minorHAnsi"/>
          <w:sz w:val="18"/>
          <w:szCs w:val="18"/>
        </w:rPr>
      </w:pPr>
      <m:oMath>
        <m:sSubSup>
          <m:sSubSupPr>
            <m:ctrlPr>
              <w:rPr>
                <w:rFonts w:ascii="Cambria Math" w:hAnsi="Cambria Math" w:cstheme="minorHAnsi"/>
                <w:i/>
                <w:sz w:val="18"/>
                <w:szCs w:val="18"/>
              </w:rPr>
            </m:ctrlPr>
          </m:sSubSupPr>
          <m:e>
            <m:r>
              <w:rPr>
                <w:rFonts w:ascii="Cambria Math" w:hAnsi="Cambria Math" w:cstheme="minorHAnsi"/>
                <w:sz w:val="18"/>
                <w:szCs w:val="18"/>
              </w:rPr>
              <m:t>C</m:t>
            </m:r>
          </m:e>
          <m:sub>
            <m:r>
              <w:rPr>
                <w:rFonts w:ascii="Cambria Math" w:hAnsi="Cambria Math" w:cstheme="minorHAnsi"/>
                <w:sz w:val="18"/>
                <w:szCs w:val="18"/>
              </w:rPr>
              <m:t>tech,current</m:t>
            </m:r>
          </m:sub>
          <m:sup>
            <m:r>
              <w:rPr>
                <w:rFonts w:ascii="Cambria Math" w:hAnsi="Cambria Math" w:cstheme="minorHAnsi"/>
                <w:sz w:val="18"/>
                <w:szCs w:val="18"/>
              </w:rPr>
              <m:t>global</m:t>
            </m:r>
          </m:sup>
        </m:sSubSup>
      </m:oMath>
      <w:r w:rsidR="002A68AA" w:rsidRPr="007C0E4A">
        <w:rPr>
          <w:rFonts w:eastAsiaTheme="minorEastAsia" w:cstheme="minorHAnsi"/>
          <w:sz w:val="18"/>
          <w:szCs w:val="18"/>
        </w:rPr>
        <w:t xml:space="preserve"> is the current cost of stack technology </w:t>
      </w:r>
      <w:r w:rsidR="00393B97" w:rsidRPr="00393B97">
        <w:rPr>
          <w:rFonts w:eastAsiaTheme="minorEastAsia" w:cstheme="minorHAnsi"/>
          <w:i/>
          <w:iCs/>
          <w:sz w:val="18"/>
          <w:szCs w:val="18"/>
        </w:rPr>
        <w:t>tech</w:t>
      </w:r>
      <w:r w:rsidR="002A68AA" w:rsidRPr="007C0E4A">
        <w:rPr>
          <w:rFonts w:eastAsiaTheme="minorEastAsia" w:cstheme="minorHAnsi"/>
          <w:sz w:val="18"/>
          <w:szCs w:val="18"/>
        </w:rPr>
        <w:t xml:space="preserve"> on a dollar per kW basis.</w:t>
      </w:r>
    </w:p>
    <w:p w14:paraId="47FF859D" w14:textId="7D16908C" w:rsidR="002A68AA" w:rsidRPr="007C0E4A" w:rsidRDefault="00000000" w:rsidP="006A6BAE">
      <w:pPr>
        <w:pStyle w:val="ListParagraph"/>
        <w:numPr>
          <w:ilvl w:val="0"/>
          <w:numId w:val="10"/>
        </w:numPr>
        <w:rPr>
          <w:rFonts w:eastAsiaTheme="minorEastAsia" w:cstheme="minorHAnsi"/>
          <w:sz w:val="18"/>
          <w:szCs w:val="18"/>
        </w:rPr>
      </w:pPr>
      <m:oMath>
        <m:sSubSup>
          <m:sSubSupPr>
            <m:ctrlPr>
              <w:rPr>
                <w:rFonts w:ascii="Cambria Math" w:hAnsi="Cambria Math" w:cstheme="minorHAnsi"/>
                <w:i/>
                <w:sz w:val="18"/>
                <w:szCs w:val="18"/>
              </w:rPr>
            </m:ctrlPr>
          </m:sSubSupPr>
          <m:e>
            <m:r>
              <w:rPr>
                <w:rFonts w:ascii="Cambria Math" w:hAnsi="Cambria Math" w:cstheme="minorHAnsi"/>
                <w:sz w:val="18"/>
                <w:szCs w:val="18"/>
              </w:rPr>
              <m:t xml:space="preserve"> C</m:t>
            </m:r>
          </m:e>
          <m:sub>
            <m:r>
              <w:rPr>
                <w:rFonts w:ascii="Cambria Math" w:hAnsi="Cambria Math" w:cstheme="minorHAnsi"/>
                <w:sz w:val="18"/>
                <w:szCs w:val="18"/>
              </w:rPr>
              <m:t>BoP&amp;PEC,current</m:t>
            </m:r>
          </m:sub>
          <m:sup>
            <m:r>
              <w:rPr>
                <w:rFonts w:ascii="Cambria Math" w:hAnsi="Cambria Math" w:cstheme="minorHAnsi"/>
                <w:sz w:val="18"/>
                <w:szCs w:val="18"/>
              </w:rPr>
              <m:t>reg,tech</m:t>
            </m:r>
          </m:sup>
        </m:sSubSup>
      </m:oMath>
      <w:r w:rsidR="002A68AA" w:rsidRPr="007C0E4A">
        <w:rPr>
          <w:rFonts w:eastAsiaTheme="minorEastAsia" w:cstheme="minorHAnsi"/>
          <w:sz w:val="18"/>
          <w:szCs w:val="18"/>
        </w:rPr>
        <w:t xml:space="preserve"> is the current cost of the </w:t>
      </w:r>
      <w:proofErr w:type="spellStart"/>
      <w:r w:rsidR="002A68AA" w:rsidRPr="007C0E4A">
        <w:rPr>
          <w:rFonts w:eastAsiaTheme="minorEastAsia" w:cstheme="minorHAnsi"/>
          <w:sz w:val="18"/>
          <w:szCs w:val="18"/>
        </w:rPr>
        <w:t>BoP</w:t>
      </w:r>
      <w:r w:rsidR="00742789" w:rsidRPr="007C0E4A">
        <w:rPr>
          <w:rFonts w:eastAsiaTheme="minorEastAsia" w:cstheme="minorHAnsi"/>
          <w:sz w:val="18"/>
          <w:szCs w:val="18"/>
        </w:rPr>
        <w:t>&amp;PEC</w:t>
      </w:r>
      <w:proofErr w:type="spellEnd"/>
      <w:r w:rsidR="00742789" w:rsidRPr="007C0E4A">
        <w:rPr>
          <w:rFonts w:eastAsiaTheme="minorEastAsia" w:cstheme="minorHAnsi"/>
          <w:sz w:val="18"/>
          <w:szCs w:val="18"/>
        </w:rPr>
        <w:t xml:space="preserve"> </w:t>
      </w:r>
      <w:r w:rsidR="00C06E9D">
        <w:rPr>
          <w:rFonts w:eastAsiaTheme="minorEastAsia" w:cstheme="minorHAnsi"/>
          <w:sz w:val="18"/>
          <w:szCs w:val="18"/>
        </w:rPr>
        <w:t xml:space="preserve">of stack technology </w:t>
      </w:r>
      <w:r w:rsidR="00C06E9D" w:rsidRPr="00C06E9D">
        <w:rPr>
          <w:rFonts w:eastAsiaTheme="minorEastAsia" w:cstheme="minorHAnsi"/>
          <w:i/>
          <w:iCs/>
          <w:sz w:val="18"/>
          <w:szCs w:val="18"/>
        </w:rPr>
        <w:t>tech</w:t>
      </w:r>
      <w:r w:rsidR="00C06E9D">
        <w:rPr>
          <w:rFonts w:eastAsiaTheme="minorEastAsia" w:cstheme="minorHAnsi"/>
          <w:sz w:val="18"/>
          <w:szCs w:val="18"/>
        </w:rPr>
        <w:t xml:space="preserve"> </w:t>
      </w:r>
      <w:r w:rsidR="00742789" w:rsidRPr="007C0E4A">
        <w:rPr>
          <w:rFonts w:eastAsiaTheme="minorEastAsia" w:cstheme="minorHAnsi"/>
          <w:sz w:val="18"/>
          <w:szCs w:val="18"/>
        </w:rPr>
        <w:t xml:space="preserve">in </w:t>
      </w:r>
      <w:r w:rsidR="00C06E9D">
        <w:rPr>
          <w:rFonts w:eastAsiaTheme="minorEastAsia" w:cstheme="minorHAnsi"/>
          <w:sz w:val="18"/>
          <w:szCs w:val="18"/>
        </w:rPr>
        <w:t>region</w:t>
      </w:r>
      <w:r w:rsidR="00742789" w:rsidRPr="007C0E4A">
        <w:rPr>
          <w:rFonts w:eastAsiaTheme="minorEastAsia" w:cstheme="minorHAnsi"/>
          <w:sz w:val="18"/>
          <w:szCs w:val="18"/>
        </w:rPr>
        <w:t xml:space="preserve"> </w:t>
      </w:r>
      <w:r w:rsidR="00C06E9D" w:rsidRPr="00C06E9D">
        <w:rPr>
          <w:rFonts w:eastAsiaTheme="minorEastAsia" w:cstheme="minorHAnsi"/>
          <w:i/>
          <w:iCs/>
          <w:sz w:val="18"/>
          <w:szCs w:val="18"/>
        </w:rPr>
        <w:t>reg</w:t>
      </w:r>
      <w:r w:rsidR="00C06E9D">
        <w:rPr>
          <w:rFonts w:eastAsiaTheme="minorEastAsia" w:cstheme="minorHAnsi"/>
          <w:sz w:val="18"/>
          <w:szCs w:val="18"/>
        </w:rPr>
        <w:t xml:space="preserve"> </w:t>
      </w:r>
      <w:r w:rsidR="00742789" w:rsidRPr="007C0E4A">
        <w:rPr>
          <w:rFonts w:eastAsiaTheme="minorEastAsia" w:cstheme="minorHAnsi"/>
          <w:sz w:val="18"/>
          <w:szCs w:val="18"/>
        </w:rPr>
        <w:t>on a dollar per kW basis.</w:t>
      </w:r>
    </w:p>
    <w:p w14:paraId="06DC6703" w14:textId="5257D6CC" w:rsidR="00742789" w:rsidRPr="007C0E4A" w:rsidRDefault="00000000" w:rsidP="006A6BAE">
      <w:pPr>
        <w:pStyle w:val="ListParagraph"/>
        <w:numPr>
          <w:ilvl w:val="0"/>
          <w:numId w:val="10"/>
        </w:numPr>
        <w:rPr>
          <w:rFonts w:eastAsiaTheme="minorEastAsia" w:cstheme="minorHAnsi"/>
          <w:sz w:val="18"/>
          <w:szCs w:val="18"/>
        </w:rPr>
      </w:pPr>
      <m:oMath>
        <m:sSubSup>
          <m:sSubSupPr>
            <m:ctrlPr>
              <w:rPr>
                <w:rFonts w:ascii="Cambria Math" w:hAnsi="Cambria Math" w:cstheme="minorHAnsi"/>
                <w:i/>
                <w:sz w:val="18"/>
                <w:szCs w:val="18"/>
              </w:rPr>
            </m:ctrlPr>
          </m:sSubSupPr>
          <m:e>
            <m:r>
              <w:rPr>
                <w:rFonts w:ascii="Cambria Math" w:hAnsi="Cambria Math" w:cstheme="minorHAnsi"/>
                <w:sz w:val="18"/>
                <w:szCs w:val="18"/>
              </w:rPr>
              <m:t>x</m:t>
            </m:r>
          </m:e>
          <m:sub>
            <m:r>
              <w:rPr>
                <w:rFonts w:ascii="Cambria Math" w:hAnsi="Cambria Math" w:cstheme="minorHAnsi"/>
                <w:sz w:val="18"/>
                <w:szCs w:val="18"/>
              </w:rPr>
              <m:t>tech,</m:t>
            </m:r>
            <m:r>
              <w:rPr>
                <w:rFonts w:ascii="Cambria Math" w:hAnsi="Cambria Math" w:cstheme="minorHAnsi"/>
                <w:sz w:val="18"/>
                <w:szCs w:val="18"/>
              </w:rPr>
              <m:t>current</m:t>
            </m:r>
          </m:sub>
          <m:sup>
            <m:r>
              <w:rPr>
                <w:rFonts w:ascii="Cambria Math" w:hAnsi="Cambria Math" w:cstheme="minorHAnsi"/>
                <w:sz w:val="18"/>
                <w:szCs w:val="18"/>
              </w:rPr>
              <m:t>global</m:t>
            </m:r>
          </m:sup>
        </m:sSubSup>
        <m:r>
          <w:rPr>
            <w:rFonts w:ascii="Cambria Math" w:hAnsi="Cambria Math" w:cstheme="minorHAnsi"/>
            <w:sz w:val="18"/>
            <w:szCs w:val="18"/>
          </w:rPr>
          <m:t xml:space="preserve"> and </m:t>
        </m:r>
        <m:sSubSup>
          <m:sSubSupPr>
            <m:ctrlPr>
              <w:rPr>
                <w:rFonts w:ascii="Cambria Math" w:hAnsi="Cambria Math" w:cstheme="minorHAnsi"/>
                <w:i/>
                <w:sz w:val="18"/>
                <w:szCs w:val="18"/>
              </w:rPr>
            </m:ctrlPr>
          </m:sSubSupPr>
          <m:e>
            <m:r>
              <w:rPr>
                <w:rFonts w:ascii="Cambria Math" w:hAnsi="Cambria Math" w:cstheme="minorHAnsi"/>
                <w:sz w:val="18"/>
                <w:szCs w:val="18"/>
              </w:rPr>
              <m:t>x</m:t>
            </m:r>
          </m:e>
          <m:sub>
            <m:r>
              <w:rPr>
                <w:rFonts w:ascii="Cambria Math" w:hAnsi="Cambria Math" w:cstheme="minorHAnsi"/>
                <w:sz w:val="18"/>
                <w:szCs w:val="18"/>
              </w:rPr>
              <m:t>tech,projected</m:t>
            </m:r>
          </m:sub>
          <m:sup>
            <m:r>
              <w:rPr>
                <w:rFonts w:ascii="Cambria Math" w:hAnsi="Cambria Math" w:cstheme="minorHAnsi"/>
                <w:sz w:val="18"/>
                <w:szCs w:val="18"/>
              </w:rPr>
              <m:t>global</m:t>
            </m:r>
          </m:sup>
        </m:sSubSup>
      </m:oMath>
      <w:r w:rsidR="00742789" w:rsidRPr="007C0E4A">
        <w:rPr>
          <w:rFonts w:eastAsiaTheme="minorEastAsia" w:cstheme="minorHAnsi"/>
          <w:sz w:val="18"/>
          <w:szCs w:val="18"/>
        </w:rPr>
        <w:t xml:space="preserve"> denote the current and future cumulative deployed capacit</w:t>
      </w:r>
      <w:r w:rsidR="00C06E9D">
        <w:rPr>
          <w:rFonts w:eastAsiaTheme="minorEastAsia" w:cstheme="minorHAnsi"/>
          <w:sz w:val="18"/>
          <w:szCs w:val="18"/>
        </w:rPr>
        <w:t xml:space="preserve">ies </w:t>
      </w:r>
      <w:r w:rsidR="00742789" w:rsidRPr="007C0E4A">
        <w:rPr>
          <w:rFonts w:eastAsiaTheme="minorEastAsia" w:cstheme="minorHAnsi"/>
          <w:sz w:val="18"/>
          <w:szCs w:val="18"/>
        </w:rPr>
        <w:t xml:space="preserve">of stack technology </w:t>
      </w:r>
      <w:r w:rsidR="00C06E9D" w:rsidRPr="00C06E9D">
        <w:rPr>
          <w:rFonts w:eastAsiaTheme="minorEastAsia" w:cstheme="minorHAnsi"/>
          <w:i/>
          <w:iCs/>
          <w:sz w:val="18"/>
          <w:szCs w:val="18"/>
        </w:rPr>
        <w:t>tech</w:t>
      </w:r>
      <w:r w:rsidR="00C06E9D">
        <w:rPr>
          <w:rFonts w:eastAsiaTheme="minorEastAsia" w:cstheme="minorHAnsi"/>
          <w:sz w:val="18"/>
          <w:szCs w:val="18"/>
        </w:rPr>
        <w:t xml:space="preserve"> </w:t>
      </w:r>
      <w:r w:rsidR="00742789" w:rsidRPr="007C0E4A">
        <w:rPr>
          <w:rFonts w:eastAsiaTheme="minorEastAsia" w:cstheme="minorHAnsi"/>
          <w:sz w:val="18"/>
          <w:szCs w:val="18"/>
        </w:rPr>
        <w:t xml:space="preserve">in </w:t>
      </w:r>
      <w:r w:rsidR="00C06E9D">
        <w:rPr>
          <w:rFonts w:eastAsiaTheme="minorEastAsia" w:cstheme="minorHAnsi"/>
          <w:sz w:val="18"/>
          <w:szCs w:val="18"/>
        </w:rPr>
        <w:t>M</w:t>
      </w:r>
      <w:r w:rsidR="00742789" w:rsidRPr="007C0E4A">
        <w:rPr>
          <w:rFonts w:eastAsiaTheme="minorEastAsia" w:cstheme="minorHAnsi"/>
          <w:sz w:val="18"/>
          <w:szCs w:val="18"/>
        </w:rPr>
        <w:t>W.</w:t>
      </w:r>
    </w:p>
    <w:p w14:paraId="087C8F87" w14:textId="0A791F1D" w:rsidR="00742789" w:rsidRPr="007C0E4A" w:rsidRDefault="00000000" w:rsidP="006A6BAE">
      <w:pPr>
        <w:pStyle w:val="ListParagraph"/>
        <w:numPr>
          <w:ilvl w:val="0"/>
          <w:numId w:val="10"/>
        </w:numPr>
        <w:rPr>
          <w:rFonts w:eastAsiaTheme="minorEastAsia" w:cstheme="minorHAnsi"/>
          <w:sz w:val="18"/>
          <w:szCs w:val="18"/>
        </w:rPr>
      </w:pPr>
      <m:oMath>
        <m:sSubSup>
          <m:sSubSupPr>
            <m:ctrlPr>
              <w:rPr>
                <w:rFonts w:ascii="Cambria Math" w:hAnsi="Cambria Math" w:cstheme="minorHAnsi"/>
                <w:i/>
                <w:sz w:val="18"/>
                <w:szCs w:val="18"/>
              </w:rPr>
            </m:ctrlPr>
          </m:sSubSupPr>
          <m:e>
            <m:r>
              <w:rPr>
                <w:rFonts w:ascii="Cambria Math" w:hAnsi="Cambria Math" w:cstheme="minorHAnsi"/>
                <w:sz w:val="18"/>
                <w:szCs w:val="18"/>
              </w:rPr>
              <m:t>x</m:t>
            </m:r>
          </m:e>
          <m:sub>
            <m:r>
              <w:rPr>
                <w:rFonts w:ascii="Cambria Math" w:hAnsi="Cambria Math" w:cstheme="minorHAnsi"/>
                <w:sz w:val="18"/>
                <w:szCs w:val="18"/>
              </w:rPr>
              <m:t>current</m:t>
            </m:r>
          </m:sub>
          <m:sup>
            <m:r>
              <w:rPr>
                <w:rFonts w:ascii="Cambria Math" w:hAnsi="Cambria Math" w:cstheme="minorHAnsi"/>
                <w:sz w:val="18"/>
                <w:szCs w:val="18"/>
              </w:rPr>
              <m:t>reg</m:t>
            </m:r>
          </m:sup>
        </m:sSubSup>
      </m:oMath>
      <w:r w:rsidR="00742789" w:rsidRPr="007C0E4A">
        <w:rPr>
          <w:rFonts w:eastAsiaTheme="minorEastAsia" w:cstheme="minorHAnsi"/>
          <w:sz w:val="18"/>
          <w:szCs w:val="18"/>
        </w:rPr>
        <w:t xml:space="preserve">and </w:t>
      </w:r>
      <m:oMath>
        <m:sSubSup>
          <m:sSubSupPr>
            <m:ctrlPr>
              <w:rPr>
                <w:rFonts w:ascii="Cambria Math" w:hAnsi="Cambria Math" w:cstheme="minorHAnsi"/>
                <w:i/>
                <w:sz w:val="18"/>
                <w:szCs w:val="18"/>
              </w:rPr>
            </m:ctrlPr>
          </m:sSubSupPr>
          <m:e>
            <m:r>
              <w:rPr>
                <w:rFonts w:ascii="Cambria Math" w:hAnsi="Cambria Math" w:cstheme="minorHAnsi"/>
                <w:sz w:val="18"/>
                <w:szCs w:val="18"/>
              </w:rPr>
              <m:t>x</m:t>
            </m:r>
          </m:e>
          <m:sub>
            <m:r>
              <w:rPr>
                <w:rFonts w:ascii="Cambria Math" w:hAnsi="Cambria Math" w:cstheme="minorHAnsi"/>
                <w:sz w:val="18"/>
                <w:szCs w:val="18"/>
              </w:rPr>
              <m:t>projected</m:t>
            </m:r>
          </m:sub>
          <m:sup>
            <m:r>
              <w:rPr>
                <w:rFonts w:ascii="Cambria Math" w:hAnsi="Cambria Math" w:cstheme="minorHAnsi"/>
                <w:sz w:val="18"/>
                <w:szCs w:val="18"/>
              </w:rPr>
              <m:t>reg</m:t>
            </m:r>
          </m:sup>
        </m:sSubSup>
      </m:oMath>
      <w:r w:rsidR="00742789" w:rsidRPr="007C0E4A">
        <w:rPr>
          <w:rFonts w:eastAsiaTheme="minorEastAsia" w:cstheme="minorHAnsi"/>
          <w:sz w:val="18"/>
          <w:szCs w:val="18"/>
        </w:rPr>
        <w:t xml:space="preserve"> denote the current and future cumulative deployed electrolysis capacity in region </w:t>
      </w:r>
      <w:r w:rsidR="00C06E9D" w:rsidRPr="00C06E9D">
        <w:rPr>
          <w:rFonts w:eastAsiaTheme="minorEastAsia" w:cstheme="minorHAnsi"/>
          <w:i/>
          <w:iCs/>
          <w:sz w:val="18"/>
          <w:szCs w:val="18"/>
        </w:rPr>
        <w:t>reg</w:t>
      </w:r>
      <w:r w:rsidR="00742789" w:rsidRPr="007C0E4A">
        <w:rPr>
          <w:rFonts w:eastAsiaTheme="minorEastAsia" w:cstheme="minorHAnsi"/>
          <w:sz w:val="18"/>
          <w:szCs w:val="18"/>
        </w:rPr>
        <w:t xml:space="preserve">. Note that this includes </w:t>
      </w:r>
      <w:r w:rsidR="0050247A" w:rsidRPr="007C0E4A">
        <w:rPr>
          <w:rFonts w:eastAsiaTheme="minorEastAsia" w:cstheme="minorHAnsi"/>
          <w:sz w:val="18"/>
          <w:szCs w:val="18"/>
        </w:rPr>
        <w:t>all stack technologies.</w:t>
      </w:r>
    </w:p>
    <w:p w14:paraId="70D6431B" w14:textId="7AA4E284" w:rsidR="00F7689C" w:rsidRPr="007C0E4A" w:rsidRDefault="00000000" w:rsidP="006A6BAE">
      <w:pPr>
        <w:pStyle w:val="ListParagraph"/>
        <w:numPr>
          <w:ilvl w:val="0"/>
          <w:numId w:val="10"/>
        </w:numPr>
        <w:rPr>
          <w:rFonts w:eastAsiaTheme="minorEastAsia" w:cstheme="minorHAnsi"/>
          <w:sz w:val="18"/>
          <w:szCs w:val="18"/>
        </w:rPr>
      </w:pPr>
      <m:oMath>
        <m:sSubSup>
          <m:sSubSupPr>
            <m:ctrlPr>
              <w:rPr>
                <w:rFonts w:ascii="Cambria Math" w:hAnsi="Cambria Math" w:cstheme="minorHAnsi"/>
                <w:i/>
                <w:sz w:val="18"/>
                <w:szCs w:val="18"/>
              </w:rPr>
            </m:ctrlPr>
          </m:sSubSupPr>
          <m:e>
            <m:r>
              <w:rPr>
                <w:rFonts w:ascii="Cambria Math" w:hAnsi="Cambria Math" w:cstheme="minorHAnsi"/>
                <w:sz w:val="18"/>
                <w:szCs w:val="18"/>
              </w:rPr>
              <m:t>α</m:t>
            </m:r>
          </m:e>
          <m:sub>
            <m:r>
              <w:rPr>
                <w:rFonts w:ascii="Cambria Math" w:hAnsi="Cambria Math" w:cstheme="minorHAnsi"/>
                <w:sz w:val="18"/>
                <w:szCs w:val="18"/>
              </w:rPr>
              <m:t>tech</m:t>
            </m:r>
          </m:sub>
          <m:sup>
            <m:r>
              <w:rPr>
                <w:rFonts w:ascii="Cambria Math" w:hAnsi="Cambria Math" w:cstheme="minorHAnsi"/>
                <w:sz w:val="18"/>
                <w:szCs w:val="18"/>
              </w:rPr>
              <m:t>global</m:t>
            </m:r>
          </m:sup>
        </m:sSubSup>
      </m:oMath>
      <w:r w:rsidR="00F7689C" w:rsidRPr="007C0E4A">
        <w:rPr>
          <w:rFonts w:eastAsiaTheme="minorEastAsia" w:cstheme="minorHAnsi"/>
          <w:sz w:val="18"/>
          <w:szCs w:val="18"/>
        </w:rPr>
        <w:t xml:space="preserve"> is the </w:t>
      </w:r>
      <w:r w:rsidR="00C06E9D">
        <w:rPr>
          <w:rFonts w:eastAsiaTheme="minorEastAsia" w:cstheme="minorHAnsi"/>
          <w:sz w:val="18"/>
          <w:szCs w:val="18"/>
        </w:rPr>
        <w:t xml:space="preserve">global </w:t>
      </w:r>
      <w:r w:rsidR="00F7689C" w:rsidRPr="007C0E4A">
        <w:rPr>
          <w:rFonts w:eastAsiaTheme="minorEastAsia" w:cstheme="minorHAnsi"/>
          <w:sz w:val="18"/>
          <w:szCs w:val="18"/>
        </w:rPr>
        <w:t>learning rate</w:t>
      </w:r>
      <w:r w:rsidR="0050247A" w:rsidRPr="007C0E4A">
        <w:rPr>
          <w:rFonts w:eastAsiaTheme="minorEastAsia" w:cstheme="minorHAnsi"/>
          <w:sz w:val="18"/>
          <w:szCs w:val="18"/>
        </w:rPr>
        <w:t xml:space="preserve"> for stack technology </w:t>
      </w:r>
      <w:r w:rsidR="00C06E9D" w:rsidRPr="00C06E9D">
        <w:rPr>
          <w:rFonts w:eastAsiaTheme="minorEastAsia" w:cstheme="minorHAnsi"/>
          <w:i/>
          <w:iCs/>
          <w:sz w:val="18"/>
          <w:szCs w:val="18"/>
        </w:rPr>
        <w:t>tech</w:t>
      </w:r>
      <w:r w:rsidR="006E17FF" w:rsidRPr="007C0E4A">
        <w:rPr>
          <w:rFonts w:eastAsiaTheme="minorEastAsia" w:cstheme="minorHAnsi"/>
          <w:sz w:val="18"/>
          <w:szCs w:val="18"/>
        </w:rPr>
        <w:t xml:space="preserve">. </w:t>
      </w:r>
      <w:r w:rsidR="0050247A" w:rsidRPr="007C0E4A">
        <w:rPr>
          <w:rFonts w:eastAsiaTheme="minorEastAsia" w:cstheme="minorHAnsi"/>
          <w:sz w:val="18"/>
          <w:szCs w:val="18"/>
        </w:rPr>
        <w:t>Note that t</w:t>
      </w:r>
      <w:r w:rsidR="006E17FF" w:rsidRPr="007C0E4A">
        <w:rPr>
          <w:rFonts w:eastAsiaTheme="minorEastAsia" w:cstheme="minorHAnsi"/>
          <w:sz w:val="18"/>
          <w:szCs w:val="18"/>
        </w:rPr>
        <w:t>he learning rate</w:t>
      </w:r>
      <w:r w:rsidR="00F7689C" w:rsidRPr="007C0E4A">
        <w:rPr>
          <w:rFonts w:eastAsiaTheme="minorEastAsia" w:cstheme="minorHAnsi"/>
          <w:sz w:val="18"/>
          <w:szCs w:val="18"/>
        </w:rPr>
        <w:t xml:space="preserve"> is the percentage by which the stack cost</w:t>
      </w:r>
      <w:r w:rsidR="006E17FF" w:rsidRPr="007C0E4A">
        <w:rPr>
          <w:rFonts w:eastAsiaTheme="minorEastAsia" w:cstheme="minorHAnsi"/>
          <w:sz w:val="18"/>
          <w:szCs w:val="18"/>
        </w:rPr>
        <w:t xml:space="preserve">s </w:t>
      </w:r>
      <w:r w:rsidR="00F7689C" w:rsidRPr="007C0E4A">
        <w:rPr>
          <w:rFonts w:eastAsiaTheme="minorEastAsia" w:cstheme="minorHAnsi"/>
          <w:sz w:val="18"/>
          <w:szCs w:val="18"/>
        </w:rPr>
        <w:t>fall with each doubling of global cumulative capacity</w:t>
      </w:r>
      <w:r w:rsidR="006E17FF" w:rsidRPr="007C0E4A">
        <w:rPr>
          <w:rFonts w:eastAsiaTheme="minorEastAsia" w:cstheme="minorHAnsi"/>
          <w:sz w:val="18"/>
          <w:szCs w:val="18"/>
        </w:rPr>
        <w:t xml:space="preserve"> of the stack technology</w:t>
      </w:r>
      <w:r w:rsidR="00F7689C" w:rsidRPr="007C0E4A">
        <w:rPr>
          <w:rFonts w:eastAsiaTheme="minorEastAsia" w:cstheme="minorHAnsi"/>
          <w:sz w:val="18"/>
          <w:szCs w:val="18"/>
        </w:rPr>
        <w:t>.</w:t>
      </w:r>
    </w:p>
    <w:p w14:paraId="1004AA21" w14:textId="16203405" w:rsidR="005350E1" w:rsidRPr="007C0E4A" w:rsidRDefault="00000000" w:rsidP="006A6BAE">
      <w:pPr>
        <w:pStyle w:val="ListParagraph"/>
        <w:numPr>
          <w:ilvl w:val="0"/>
          <w:numId w:val="10"/>
        </w:numPr>
        <w:rPr>
          <w:rFonts w:cstheme="minorHAnsi"/>
          <w:sz w:val="18"/>
          <w:szCs w:val="18"/>
        </w:rPr>
      </w:pPr>
      <m:oMath>
        <m:sSubSup>
          <m:sSubSupPr>
            <m:ctrlPr>
              <w:rPr>
                <w:rFonts w:ascii="Cambria Math" w:hAnsi="Cambria Math" w:cstheme="minorHAnsi"/>
                <w:i/>
                <w:sz w:val="18"/>
                <w:szCs w:val="18"/>
              </w:rPr>
            </m:ctrlPr>
          </m:sSubSupPr>
          <m:e>
            <m:r>
              <w:rPr>
                <w:rFonts w:ascii="Cambria Math" w:hAnsi="Cambria Math" w:cstheme="minorHAnsi"/>
                <w:sz w:val="18"/>
                <w:szCs w:val="18"/>
              </w:rPr>
              <m:t>α</m:t>
            </m:r>
          </m:e>
          <m:sub>
            <m:r>
              <w:rPr>
                <w:rFonts w:ascii="Cambria Math" w:hAnsi="Cambria Math" w:cstheme="minorHAnsi"/>
                <w:sz w:val="18"/>
                <w:szCs w:val="18"/>
              </w:rPr>
              <m:t>BOP&amp;PEC</m:t>
            </m:r>
          </m:sub>
          <m:sup>
            <m:r>
              <w:rPr>
                <w:rFonts w:ascii="Cambria Math" w:hAnsi="Cambria Math" w:cstheme="minorHAnsi"/>
                <w:sz w:val="18"/>
                <w:szCs w:val="18"/>
              </w:rPr>
              <m:t>reg</m:t>
            </m:r>
          </m:sup>
        </m:sSubSup>
      </m:oMath>
      <w:r w:rsidR="00F7689C" w:rsidRPr="007C0E4A">
        <w:rPr>
          <w:rFonts w:eastAsiaTheme="minorEastAsia" w:cstheme="minorHAnsi"/>
          <w:sz w:val="18"/>
          <w:szCs w:val="18"/>
        </w:rPr>
        <w:t xml:space="preserve"> is the</w:t>
      </w:r>
      <w:r w:rsidR="00C06E9D">
        <w:rPr>
          <w:rFonts w:eastAsiaTheme="minorEastAsia" w:cstheme="minorHAnsi"/>
          <w:sz w:val="18"/>
          <w:szCs w:val="18"/>
        </w:rPr>
        <w:t xml:space="preserve"> local</w:t>
      </w:r>
      <w:r w:rsidR="00F7689C" w:rsidRPr="007C0E4A">
        <w:rPr>
          <w:rFonts w:eastAsiaTheme="minorEastAsia" w:cstheme="minorHAnsi"/>
          <w:sz w:val="18"/>
          <w:szCs w:val="18"/>
        </w:rPr>
        <w:t xml:space="preserve"> </w:t>
      </w:r>
      <w:proofErr w:type="spellStart"/>
      <w:r w:rsidR="00F7689C" w:rsidRPr="007C0E4A">
        <w:rPr>
          <w:rFonts w:eastAsiaTheme="minorEastAsia" w:cstheme="minorHAnsi"/>
          <w:sz w:val="18"/>
          <w:szCs w:val="18"/>
        </w:rPr>
        <w:t>BoP&amp;</w:t>
      </w:r>
      <w:r w:rsidR="00C06E9D">
        <w:rPr>
          <w:rFonts w:eastAsiaTheme="minorEastAsia" w:cstheme="minorHAnsi"/>
          <w:sz w:val="18"/>
          <w:szCs w:val="18"/>
        </w:rPr>
        <w:t>PEC</w:t>
      </w:r>
      <w:proofErr w:type="spellEnd"/>
      <w:r w:rsidR="00C06E9D">
        <w:rPr>
          <w:rFonts w:eastAsiaTheme="minorEastAsia" w:cstheme="minorHAnsi"/>
          <w:sz w:val="18"/>
          <w:szCs w:val="18"/>
        </w:rPr>
        <w:t xml:space="preserve"> learning</w:t>
      </w:r>
      <w:r w:rsidR="00F7689C" w:rsidRPr="007C0E4A">
        <w:rPr>
          <w:rFonts w:eastAsiaTheme="minorEastAsia" w:cstheme="minorHAnsi"/>
          <w:sz w:val="18"/>
          <w:szCs w:val="18"/>
        </w:rPr>
        <w:t xml:space="preserve"> </w:t>
      </w:r>
      <w:r w:rsidR="006E17FF" w:rsidRPr="007C0E4A">
        <w:rPr>
          <w:rFonts w:eastAsiaTheme="minorEastAsia" w:cstheme="minorHAnsi"/>
          <w:sz w:val="18"/>
          <w:szCs w:val="18"/>
        </w:rPr>
        <w:t>rate</w:t>
      </w:r>
      <w:r w:rsidR="00BC1D68" w:rsidRPr="007C0E4A">
        <w:rPr>
          <w:rFonts w:eastAsiaTheme="minorEastAsia" w:cstheme="minorHAnsi"/>
          <w:sz w:val="18"/>
          <w:szCs w:val="18"/>
        </w:rPr>
        <w:t xml:space="preserve"> for region </w:t>
      </w:r>
      <w:r w:rsidR="00C06E9D" w:rsidRPr="00C06E9D">
        <w:rPr>
          <w:rFonts w:eastAsiaTheme="minorEastAsia" w:cstheme="minorHAnsi"/>
          <w:i/>
          <w:iCs/>
          <w:sz w:val="18"/>
          <w:szCs w:val="18"/>
        </w:rPr>
        <w:t>reg</w:t>
      </w:r>
      <w:r w:rsidR="006E17FF" w:rsidRPr="007C0E4A">
        <w:rPr>
          <w:rFonts w:eastAsiaTheme="minorEastAsia" w:cstheme="minorHAnsi"/>
          <w:sz w:val="18"/>
          <w:szCs w:val="18"/>
        </w:rPr>
        <w:t xml:space="preserve">. The learning rate </w:t>
      </w:r>
      <w:r w:rsidR="00F7689C" w:rsidRPr="007C0E4A">
        <w:rPr>
          <w:rFonts w:eastAsiaTheme="minorEastAsia" w:cstheme="minorHAnsi"/>
          <w:sz w:val="18"/>
          <w:szCs w:val="18"/>
        </w:rPr>
        <w:t xml:space="preserve">is the percentage by which the BoP&amp;PEC costs fall with each doubling of installed </w:t>
      </w:r>
      <w:proofErr w:type="spellStart"/>
      <w:r w:rsidR="00F7689C" w:rsidRPr="007C0E4A">
        <w:rPr>
          <w:rFonts w:eastAsiaTheme="minorEastAsia" w:cstheme="minorHAnsi"/>
          <w:sz w:val="18"/>
          <w:szCs w:val="18"/>
        </w:rPr>
        <w:t>electrolyser</w:t>
      </w:r>
      <w:proofErr w:type="spellEnd"/>
      <w:r w:rsidR="00F7689C" w:rsidRPr="007C0E4A">
        <w:rPr>
          <w:rFonts w:eastAsiaTheme="minorEastAsia" w:cstheme="minorHAnsi"/>
          <w:sz w:val="18"/>
          <w:szCs w:val="18"/>
        </w:rPr>
        <w:t xml:space="preserve"> capacity in</w:t>
      </w:r>
      <w:r w:rsidR="00C06E9D">
        <w:rPr>
          <w:rFonts w:eastAsiaTheme="minorEastAsia" w:cstheme="minorHAnsi"/>
          <w:sz w:val="18"/>
          <w:szCs w:val="18"/>
        </w:rPr>
        <w:t xml:space="preserve"> </w:t>
      </w:r>
      <w:r w:rsidR="00F7689C" w:rsidRPr="007C0E4A">
        <w:rPr>
          <w:rFonts w:eastAsiaTheme="minorEastAsia" w:cstheme="minorHAnsi"/>
          <w:sz w:val="18"/>
          <w:szCs w:val="18"/>
        </w:rPr>
        <w:t xml:space="preserve">region </w:t>
      </w:r>
      <w:r w:rsidR="00C06E9D" w:rsidRPr="00C06E9D">
        <w:rPr>
          <w:rFonts w:eastAsiaTheme="minorEastAsia" w:cstheme="minorHAnsi"/>
          <w:i/>
          <w:iCs/>
          <w:sz w:val="18"/>
          <w:szCs w:val="18"/>
        </w:rPr>
        <w:t>reg</w:t>
      </w:r>
      <w:r w:rsidR="008C6D88">
        <w:rPr>
          <w:rFonts w:eastAsiaTheme="minorEastAsia" w:cstheme="minorHAnsi"/>
          <w:sz w:val="18"/>
          <w:szCs w:val="18"/>
        </w:rPr>
        <w:t>.</w:t>
      </w:r>
    </w:p>
    <w:p w14:paraId="305DAF70" w14:textId="147D051B" w:rsidR="000D02C7" w:rsidRPr="005350E1" w:rsidRDefault="000D02C7" w:rsidP="006A6BAE">
      <w:pPr>
        <w:pStyle w:val="Heading4"/>
        <w:numPr>
          <w:ilvl w:val="2"/>
          <w:numId w:val="11"/>
        </w:numPr>
      </w:pPr>
      <w:r w:rsidRPr="005350E1">
        <w:lastRenderedPageBreak/>
        <w:t>Further modelling assumptions</w:t>
      </w:r>
    </w:p>
    <w:p w14:paraId="376D007C" w14:textId="7E0FA8CF" w:rsidR="00E471B4" w:rsidRPr="007C0E4A" w:rsidRDefault="00385A90" w:rsidP="00385A90">
      <w:pPr>
        <w:pStyle w:val="Heading4"/>
        <w:rPr>
          <w:rFonts w:asciiTheme="minorHAnsi" w:eastAsiaTheme="minorEastAsia" w:hAnsiTheme="minorHAnsi" w:cstheme="minorHAnsi"/>
          <w:sz w:val="18"/>
          <w:szCs w:val="18"/>
        </w:rPr>
      </w:pPr>
      <w:r w:rsidRPr="007C0E4A">
        <w:rPr>
          <w:rFonts w:asciiTheme="minorHAnsi" w:eastAsiaTheme="minorEastAsia" w:hAnsiTheme="minorHAnsi" w:cstheme="minorHAnsi"/>
          <w:sz w:val="18"/>
          <w:szCs w:val="18"/>
        </w:rPr>
        <w:t xml:space="preserve">   </w:t>
      </w:r>
      <w:r w:rsidR="00140219" w:rsidRPr="007C0E4A">
        <w:rPr>
          <w:rFonts w:asciiTheme="minorHAnsi" w:eastAsiaTheme="minorEastAsia" w:hAnsiTheme="minorHAnsi" w:cstheme="minorHAnsi"/>
          <w:sz w:val="18"/>
          <w:szCs w:val="18"/>
        </w:rPr>
        <w:t>Assumptions on costs:</w:t>
      </w:r>
    </w:p>
    <w:p w14:paraId="24414375" w14:textId="6EDEB745" w:rsidR="00140219" w:rsidRPr="007C0E4A" w:rsidRDefault="003440CD" w:rsidP="006A6BAE">
      <w:pPr>
        <w:pStyle w:val="ListParagraph"/>
        <w:numPr>
          <w:ilvl w:val="1"/>
          <w:numId w:val="5"/>
        </w:numPr>
        <w:rPr>
          <w:rFonts w:eastAsiaTheme="minorEastAsia" w:cstheme="minorHAnsi"/>
          <w:sz w:val="18"/>
          <w:szCs w:val="18"/>
        </w:rPr>
      </w:pPr>
      <w:r w:rsidRPr="007C0E4A">
        <w:rPr>
          <w:rFonts w:eastAsiaTheme="minorEastAsia" w:cstheme="minorHAnsi"/>
          <w:sz w:val="18"/>
          <w:szCs w:val="18"/>
        </w:rPr>
        <w:t>The costs are projected for USA, China, Europe and the rest of the world (</w:t>
      </w:r>
      <w:proofErr w:type="spellStart"/>
      <w:r w:rsidRPr="007C0E4A">
        <w:rPr>
          <w:rFonts w:eastAsiaTheme="minorEastAsia" w:cstheme="minorHAnsi"/>
          <w:sz w:val="18"/>
          <w:szCs w:val="18"/>
        </w:rPr>
        <w:t>RoW</w:t>
      </w:r>
      <w:proofErr w:type="spellEnd"/>
      <w:r w:rsidRPr="007C0E4A">
        <w:rPr>
          <w:rFonts w:eastAsiaTheme="minorEastAsia" w:cstheme="minorHAnsi"/>
          <w:sz w:val="18"/>
          <w:szCs w:val="18"/>
        </w:rPr>
        <w:t xml:space="preserve">). The costs for the BoP&amp;PEC costs are only available for USA/EU and China. The </w:t>
      </w:r>
      <w:proofErr w:type="spellStart"/>
      <w:r w:rsidRPr="007C0E4A">
        <w:rPr>
          <w:rFonts w:eastAsiaTheme="minorEastAsia" w:cstheme="minorHAnsi"/>
          <w:sz w:val="18"/>
          <w:szCs w:val="18"/>
        </w:rPr>
        <w:t>BoP&amp;PEC</w:t>
      </w:r>
      <w:proofErr w:type="spellEnd"/>
      <w:r w:rsidRPr="007C0E4A">
        <w:rPr>
          <w:rFonts w:eastAsiaTheme="minorEastAsia" w:cstheme="minorHAnsi"/>
          <w:sz w:val="18"/>
          <w:szCs w:val="18"/>
        </w:rPr>
        <w:t xml:space="preserve"> for the </w:t>
      </w:r>
      <w:proofErr w:type="spellStart"/>
      <w:r w:rsidRPr="007C0E4A">
        <w:rPr>
          <w:rFonts w:eastAsiaTheme="minorEastAsia" w:cstheme="minorHAnsi"/>
          <w:sz w:val="18"/>
          <w:szCs w:val="18"/>
        </w:rPr>
        <w:t>RoW</w:t>
      </w:r>
      <w:proofErr w:type="spellEnd"/>
      <w:r w:rsidRPr="007C0E4A">
        <w:rPr>
          <w:rFonts w:eastAsiaTheme="minorEastAsia" w:cstheme="minorHAnsi"/>
          <w:sz w:val="18"/>
          <w:szCs w:val="18"/>
        </w:rPr>
        <w:t xml:space="preserve"> are assumed to be the average of the </w:t>
      </w:r>
      <w:r w:rsidR="003A076D" w:rsidRPr="007C0E4A">
        <w:rPr>
          <w:rFonts w:eastAsiaTheme="minorEastAsia" w:cstheme="minorHAnsi"/>
          <w:sz w:val="18"/>
          <w:szCs w:val="18"/>
        </w:rPr>
        <w:t>cost in the west and the cost in China</w:t>
      </w:r>
      <w:r w:rsidRPr="007C0E4A">
        <w:rPr>
          <w:rFonts w:eastAsiaTheme="minorEastAsia" w:cstheme="minorHAnsi"/>
          <w:sz w:val="18"/>
          <w:szCs w:val="18"/>
        </w:rPr>
        <w:t>.</w:t>
      </w:r>
    </w:p>
    <w:p w14:paraId="52C3EA18" w14:textId="77777777" w:rsidR="002A352C" w:rsidRPr="007C0E4A" w:rsidRDefault="002A352C" w:rsidP="006A6BAE">
      <w:pPr>
        <w:pStyle w:val="ListParagraph"/>
        <w:numPr>
          <w:ilvl w:val="1"/>
          <w:numId w:val="5"/>
        </w:numPr>
        <w:rPr>
          <w:rFonts w:eastAsiaTheme="minorEastAsia" w:cstheme="minorHAnsi"/>
          <w:sz w:val="18"/>
          <w:szCs w:val="18"/>
        </w:rPr>
      </w:pPr>
      <w:r w:rsidRPr="007C0E4A">
        <w:rPr>
          <w:rFonts w:eastAsiaTheme="minorEastAsia" w:cstheme="minorHAnsi"/>
          <w:sz w:val="18"/>
          <w:szCs w:val="18"/>
        </w:rPr>
        <w:t xml:space="preserve">The BoP&amp;PEC costs for PEM electrolysers is not available for China. We assume that the same relative cost for the BoP&amp;PEC costs in the West holds for China as well. </w:t>
      </w:r>
    </w:p>
    <w:p w14:paraId="12A2C82D" w14:textId="028ABA8D" w:rsidR="00072094" w:rsidRPr="007C0E4A" w:rsidRDefault="00072094" w:rsidP="006A6BAE">
      <w:pPr>
        <w:pStyle w:val="ListParagraph"/>
        <w:numPr>
          <w:ilvl w:val="1"/>
          <w:numId w:val="5"/>
        </w:numPr>
        <w:rPr>
          <w:rFonts w:eastAsiaTheme="minorEastAsia" w:cstheme="minorHAnsi"/>
          <w:sz w:val="18"/>
          <w:szCs w:val="18"/>
        </w:rPr>
      </w:pPr>
      <w:r w:rsidRPr="007C0E4A">
        <w:rPr>
          <w:rFonts w:eastAsiaTheme="minorEastAsia" w:cstheme="minorHAnsi"/>
          <w:sz w:val="18"/>
          <w:szCs w:val="18"/>
        </w:rPr>
        <w:t>The capital costs are based on</w:t>
      </w:r>
      <w:r w:rsidR="006F4399">
        <w:rPr>
          <w:rFonts w:eastAsiaTheme="minorEastAsia" w:cstheme="minorHAnsi"/>
          <w:sz w:val="18"/>
          <w:szCs w:val="18"/>
        </w:rPr>
        <w:t xml:space="preserve"> </w:t>
      </w:r>
      <w:r w:rsidR="006F4399">
        <w:rPr>
          <w:rFonts w:eastAsiaTheme="minorEastAsia" w:cstheme="minorHAnsi"/>
          <w:sz w:val="18"/>
          <w:szCs w:val="18"/>
        </w:rPr>
        <w:fldChar w:fldCharType="begin"/>
      </w:r>
      <w:r w:rsidR="00B920F7">
        <w:rPr>
          <w:rFonts w:eastAsiaTheme="minorEastAsia" w:cstheme="minorHAnsi"/>
          <w:sz w:val="18"/>
          <w:szCs w:val="18"/>
        </w:rPr>
        <w:instrText xml:space="preserve"> ADDIN ZOTERO_ITEM CSL_CITATION {"citationID":"kBV4QBrI","properties":{"formattedCitation":"[4]","plainCitation":"[4]","noteIndex":0},"citationItems":[{"id":3790,"uris":["http://zotero.org/users/12258528/items/KLEXFQHG"],"itemData":{"id":3790,"type":"report","event-place":"New York","publisher-place":"New York","title":"Electrolyzer Price Survey 2024 Rising Costs, Glitchy Tech","author":[{"family":"BloombergNEF","given":""}],"issued":{"date-parts":[["2024"]]}}}],"schema":"https://github.com/citation-style-language/schema/raw/master/csl-citation.json"} </w:instrText>
      </w:r>
      <w:r w:rsidR="006F4399">
        <w:rPr>
          <w:rFonts w:eastAsiaTheme="minorEastAsia" w:cstheme="minorHAnsi"/>
          <w:sz w:val="18"/>
          <w:szCs w:val="18"/>
        </w:rPr>
        <w:fldChar w:fldCharType="separate"/>
      </w:r>
      <w:r w:rsidR="00B920F7">
        <w:rPr>
          <w:rFonts w:eastAsiaTheme="minorEastAsia" w:cstheme="minorHAnsi"/>
          <w:noProof/>
          <w:sz w:val="18"/>
          <w:szCs w:val="18"/>
        </w:rPr>
        <w:t>[4]</w:t>
      </w:r>
      <w:r w:rsidR="006F4399">
        <w:rPr>
          <w:rFonts w:eastAsiaTheme="minorEastAsia" w:cstheme="minorHAnsi"/>
          <w:sz w:val="18"/>
          <w:szCs w:val="18"/>
        </w:rPr>
        <w:fldChar w:fldCharType="end"/>
      </w:r>
      <w:r w:rsidR="00EC7C14">
        <w:rPr>
          <w:rFonts w:eastAsiaTheme="minorEastAsia" w:cstheme="minorHAnsi"/>
          <w:sz w:val="18"/>
          <w:szCs w:val="18"/>
        </w:rPr>
        <w:t>.</w:t>
      </w:r>
    </w:p>
    <w:p w14:paraId="0E50F496" w14:textId="77777777" w:rsidR="002A352C" w:rsidRPr="007C0E4A" w:rsidRDefault="002A352C" w:rsidP="002A352C">
      <w:pPr>
        <w:pStyle w:val="ListParagraph"/>
        <w:ind w:left="540"/>
        <w:rPr>
          <w:rFonts w:eastAsiaTheme="minorEastAsia" w:cstheme="minorHAnsi"/>
          <w:sz w:val="18"/>
          <w:szCs w:val="18"/>
        </w:rPr>
      </w:pPr>
    </w:p>
    <w:p w14:paraId="63AE3F9A" w14:textId="328CED14" w:rsidR="00140219" w:rsidRPr="007C0E4A" w:rsidRDefault="00385A90" w:rsidP="00385A90">
      <w:pPr>
        <w:pStyle w:val="Heading4"/>
        <w:rPr>
          <w:rFonts w:asciiTheme="minorHAnsi" w:eastAsiaTheme="minorEastAsia" w:hAnsiTheme="minorHAnsi" w:cstheme="minorHAnsi"/>
          <w:sz w:val="18"/>
          <w:szCs w:val="18"/>
        </w:rPr>
      </w:pPr>
      <w:r w:rsidRPr="007C0E4A">
        <w:rPr>
          <w:rFonts w:asciiTheme="minorHAnsi" w:eastAsiaTheme="minorEastAsia" w:hAnsiTheme="minorHAnsi" w:cstheme="minorHAnsi"/>
          <w:sz w:val="18"/>
          <w:szCs w:val="18"/>
        </w:rPr>
        <w:t xml:space="preserve">   </w:t>
      </w:r>
      <w:r w:rsidR="00140219" w:rsidRPr="007C0E4A">
        <w:rPr>
          <w:rFonts w:asciiTheme="minorHAnsi" w:eastAsiaTheme="minorEastAsia" w:hAnsiTheme="minorHAnsi" w:cstheme="minorHAnsi"/>
          <w:sz w:val="18"/>
          <w:szCs w:val="18"/>
        </w:rPr>
        <w:t>Assumptions on installed electrolyser capacity:</w:t>
      </w:r>
    </w:p>
    <w:p w14:paraId="1F1279F2" w14:textId="08E57B86" w:rsidR="00E471B4" w:rsidRPr="007C0E4A" w:rsidRDefault="00E471B4" w:rsidP="006A6BAE">
      <w:pPr>
        <w:pStyle w:val="ListParagraph"/>
        <w:numPr>
          <w:ilvl w:val="0"/>
          <w:numId w:val="9"/>
        </w:numPr>
        <w:rPr>
          <w:rFonts w:eastAsiaTheme="minorEastAsia" w:cstheme="minorHAnsi"/>
          <w:sz w:val="18"/>
          <w:szCs w:val="18"/>
        </w:rPr>
      </w:pPr>
      <w:r w:rsidRPr="007C0E4A">
        <w:rPr>
          <w:rFonts w:eastAsiaTheme="minorEastAsia" w:cstheme="minorHAnsi"/>
          <w:sz w:val="18"/>
          <w:szCs w:val="18"/>
        </w:rPr>
        <w:t xml:space="preserve">For Chinese-made and western-made </w:t>
      </w:r>
      <w:r w:rsidR="00B0264B">
        <w:rPr>
          <w:rFonts w:eastAsiaTheme="minorEastAsia" w:cstheme="minorHAnsi"/>
          <w:sz w:val="18"/>
          <w:szCs w:val="18"/>
        </w:rPr>
        <w:t>alkaline</w:t>
      </w:r>
      <w:r w:rsidRPr="007C0E4A">
        <w:rPr>
          <w:rFonts w:eastAsiaTheme="minorEastAsia" w:cstheme="minorHAnsi"/>
          <w:sz w:val="18"/>
          <w:szCs w:val="18"/>
        </w:rPr>
        <w:t xml:space="preserve"> </w:t>
      </w:r>
      <w:proofErr w:type="spellStart"/>
      <w:r w:rsidRPr="007C0E4A">
        <w:rPr>
          <w:rFonts w:eastAsiaTheme="minorEastAsia" w:cstheme="minorHAnsi"/>
          <w:sz w:val="18"/>
          <w:szCs w:val="18"/>
        </w:rPr>
        <w:t>electrolysers</w:t>
      </w:r>
      <w:proofErr w:type="spellEnd"/>
      <w:r w:rsidRPr="007C0E4A">
        <w:rPr>
          <w:rFonts w:eastAsiaTheme="minorEastAsia" w:cstheme="minorHAnsi"/>
          <w:sz w:val="18"/>
          <w:szCs w:val="18"/>
        </w:rPr>
        <w:t xml:space="preserve">, the current installed capacity is taken to be </w:t>
      </w:r>
      <m:oMath>
        <m:sSubSup>
          <m:sSubSupPr>
            <m:ctrlPr>
              <w:rPr>
                <w:rFonts w:ascii="Cambria Math" w:eastAsiaTheme="minorEastAsia" w:hAnsi="Cambria Math" w:cstheme="minorHAnsi"/>
                <w:i/>
                <w:sz w:val="18"/>
                <w:szCs w:val="18"/>
              </w:rPr>
            </m:ctrlPr>
          </m:sSubSupPr>
          <m:e>
            <m:r>
              <w:rPr>
                <w:rFonts w:ascii="Cambria Math" w:eastAsiaTheme="minorEastAsia" w:hAnsi="Cambria Math" w:cstheme="minorHAnsi"/>
                <w:sz w:val="18"/>
                <w:szCs w:val="18"/>
              </w:rPr>
              <m:t>x</m:t>
            </m:r>
          </m:e>
          <m:sub>
            <m:r>
              <w:rPr>
                <w:rFonts w:ascii="Cambria Math" w:eastAsiaTheme="minorEastAsia" w:hAnsi="Cambria Math" w:cstheme="minorHAnsi"/>
                <w:sz w:val="18"/>
                <w:szCs w:val="18"/>
              </w:rPr>
              <m:t>0</m:t>
            </m:r>
          </m:sub>
          <m:sup>
            <m:r>
              <w:rPr>
                <w:rFonts w:ascii="Cambria Math" w:eastAsiaTheme="minorEastAsia" w:hAnsi="Cambria Math" w:cstheme="minorHAnsi"/>
                <w:sz w:val="18"/>
                <w:szCs w:val="18"/>
              </w:rPr>
              <m:t>ALK</m:t>
            </m:r>
          </m:sup>
        </m:sSubSup>
        <m:r>
          <w:rPr>
            <w:rFonts w:ascii="Cambria Math" w:eastAsiaTheme="minorEastAsia" w:hAnsi="Cambria Math" w:cstheme="minorHAnsi"/>
            <w:sz w:val="18"/>
            <w:szCs w:val="18"/>
          </w:rPr>
          <m:t>= 21.38GW</m:t>
        </m:r>
      </m:oMath>
      <w:r w:rsidR="00B64742" w:rsidRPr="007C0E4A">
        <w:rPr>
          <w:rFonts w:eastAsiaTheme="minorEastAsia" w:cstheme="minorHAnsi"/>
          <w:sz w:val="18"/>
          <w:szCs w:val="18"/>
        </w:rPr>
        <w:t>. This figure is based on B</w:t>
      </w:r>
      <w:r w:rsidR="00B0264B">
        <w:rPr>
          <w:rFonts w:eastAsiaTheme="minorEastAsia" w:cstheme="minorHAnsi"/>
          <w:sz w:val="18"/>
          <w:szCs w:val="18"/>
        </w:rPr>
        <w:t>loomberg New Energy Finance (BNEF)</w:t>
      </w:r>
      <w:r w:rsidR="00B64742" w:rsidRPr="007C0E4A">
        <w:rPr>
          <w:rFonts w:eastAsiaTheme="minorEastAsia" w:cstheme="minorHAnsi"/>
          <w:sz w:val="18"/>
          <w:szCs w:val="18"/>
        </w:rPr>
        <w:t xml:space="preserve"> estimate</w:t>
      </w:r>
      <w:r w:rsidR="00B0264B">
        <w:rPr>
          <w:rFonts w:eastAsiaTheme="minorEastAsia" w:cstheme="minorHAnsi"/>
          <w:sz w:val="18"/>
          <w:szCs w:val="18"/>
        </w:rPr>
        <w:t>s</w:t>
      </w:r>
      <w:r w:rsidR="00B64742" w:rsidRPr="007C0E4A">
        <w:rPr>
          <w:rFonts w:eastAsiaTheme="minorEastAsia" w:cstheme="minorHAnsi"/>
          <w:sz w:val="18"/>
          <w:szCs w:val="18"/>
        </w:rPr>
        <w:t xml:space="preserve"> of shipments </w:t>
      </w:r>
      <w:r w:rsidR="00B0264B">
        <w:rPr>
          <w:rFonts w:eastAsiaTheme="minorEastAsia" w:cstheme="minorHAnsi"/>
          <w:sz w:val="18"/>
          <w:szCs w:val="18"/>
        </w:rPr>
        <w:t xml:space="preserve">and </w:t>
      </w:r>
      <w:r w:rsidR="003440CD" w:rsidRPr="007C0E4A">
        <w:rPr>
          <w:rFonts w:eastAsiaTheme="minorEastAsia" w:cstheme="minorHAnsi"/>
          <w:sz w:val="18"/>
          <w:szCs w:val="18"/>
        </w:rPr>
        <w:t>include</w:t>
      </w:r>
      <w:r w:rsidR="009F4777" w:rsidRPr="007C0E4A">
        <w:rPr>
          <w:rFonts w:eastAsiaTheme="minorEastAsia" w:cstheme="minorHAnsi"/>
          <w:sz w:val="18"/>
          <w:szCs w:val="18"/>
        </w:rPr>
        <w:t>s</w:t>
      </w:r>
      <w:r w:rsidR="003440CD" w:rsidRPr="007C0E4A">
        <w:rPr>
          <w:rFonts w:eastAsiaTheme="minorEastAsia" w:cstheme="minorHAnsi"/>
          <w:sz w:val="18"/>
          <w:szCs w:val="18"/>
        </w:rPr>
        <w:t xml:space="preserve"> alkaline </w:t>
      </w:r>
      <w:proofErr w:type="spellStart"/>
      <w:r w:rsidR="003440CD" w:rsidRPr="007C0E4A">
        <w:rPr>
          <w:rFonts w:eastAsiaTheme="minorEastAsia" w:cstheme="minorHAnsi"/>
          <w:sz w:val="18"/>
          <w:szCs w:val="18"/>
        </w:rPr>
        <w:t>electrolysers</w:t>
      </w:r>
      <w:proofErr w:type="spellEnd"/>
      <w:r w:rsidR="003440CD" w:rsidRPr="007C0E4A">
        <w:rPr>
          <w:rFonts w:eastAsiaTheme="minorEastAsia" w:cstheme="minorHAnsi"/>
          <w:sz w:val="18"/>
          <w:szCs w:val="18"/>
        </w:rPr>
        <w:t xml:space="preserve"> installed in the chlor-alkali industry</w:t>
      </w:r>
      <w:r w:rsidR="00B64742" w:rsidRPr="007C0E4A">
        <w:rPr>
          <w:rFonts w:eastAsiaTheme="minorEastAsia" w:cstheme="minorHAnsi"/>
          <w:sz w:val="18"/>
          <w:szCs w:val="18"/>
        </w:rPr>
        <w:t>.</w:t>
      </w:r>
    </w:p>
    <w:p w14:paraId="11B6936A" w14:textId="25CA2BF1" w:rsidR="003440CD" w:rsidRPr="007C0E4A" w:rsidRDefault="003440CD" w:rsidP="006A6BAE">
      <w:pPr>
        <w:pStyle w:val="ListParagraph"/>
        <w:numPr>
          <w:ilvl w:val="0"/>
          <w:numId w:val="6"/>
        </w:numPr>
        <w:rPr>
          <w:rFonts w:eastAsiaTheme="minorEastAsia" w:cstheme="minorHAnsi"/>
          <w:sz w:val="18"/>
          <w:szCs w:val="18"/>
        </w:rPr>
      </w:pPr>
      <w:r w:rsidRPr="007C0E4A">
        <w:rPr>
          <w:rFonts w:eastAsiaTheme="minorEastAsia" w:cstheme="minorHAnsi"/>
          <w:sz w:val="18"/>
          <w:szCs w:val="18"/>
        </w:rPr>
        <w:t xml:space="preserve">For PEM electrolysers, the current installed capacity is taken to be </w:t>
      </w:r>
      <m:oMath>
        <m:sSubSup>
          <m:sSubSupPr>
            <m:ctrlPr>
              <w:rPr>
                <w:rFonts w:ascii="Cambria Math" w:eastAsiaTheme="minorEastAsia" w:hAnsi="Cambria Math" w:cstheme="minorHAnsi"/>
                <w:i/>
                <w:sz w:val="18"/>
                <w:szCs w:val="18"/>
              </w:rPr>
            </m:ctrlPr>
          </m:sSubSupPr>
          <m:e>
            <m:r>
              <w:rPr>
                <w:rFonts w:ascii="Cambria Math" w:eastAsiaTheme="minorEastAsia" w:hAnsi="Cambria Math" w:cstheme="minorHAnsi"/>
                <w:sz w:val="18"/>
                <w:szCs w:val="18"/>
              </w:rPr>
              <m:t>x</m:t>
            </m:r>
          </m:e>
          <m:sub>
            <m:r>
              <w:rPr>
                <w:rFonts w:ascii="Cambria Math" w:eastAsiaTheme="minorEastAsia" w:hAnsi="Cambria Math" w:cstheme="minorHAnsi"/>
                <w:sz w:val="18"/>
                <w:szCs w:val="18"/>
              </w:rPr>
              <m:t>0</m:t>
            </m:r>
          </m:sub>
          <m:sup>
            <m:r>
              <w:rPr>
                <w:rFonts w:ascii="Cambria Math" w:eastAsiaTheme="minorEastAsia" w:hAnsi="Cambria Math" w:cstheme="minorHAnsi"/>
                <w:sz w:val="18"/>
                <w:szCs w:val="18"/>
              </w:rPr>
              <m:t>PEM</m:t>
            </m:r>
          </m:sup>
        </m:sSubSup>
        <m:r>
          <w:rPr>
            <w:rFonts w:ascii="Cambria Math" w:eastAsiaTheme="minorEastAsia" w:hAnsi="Cambria Math" w:cstheme="minorHAnsi"/>
            <w:sz w:val="18"/>
            <w:szCs w:val="18"/>
          </w:rPr>
          <m:t>= 0.4GW</m:t>
        </m:r>
      </m:oMath>
      <w:r w:rsidRPr="007C0E4A">
        <w:rPr>
          <w:rFonts w:eastAsiaTheme="minorEastAsia" w:cstheme="minorHAnsi"/>
          <w:sz w:val="18"/>
          <w:szCs w:val="18"/>
        </w:rPr>
        <w:t>. This figure is based on BNEF estimate of shipments.</w:t>
      </w:r>
    </w:p>
    <w:p w14:paraId="59582DEF" w14:textId="0F993504" w:rsidR="003440CD" w:rsidRPr="007C0E4A" w:rsidRDefault="003440CD" w:rsidP="006A6BAE">
      <w:pPr>
        <w:pStyle w:val="ListParagraph"/>
        <w:numPr>
          <w:ilvl w:val="0"/>
          <w:numId w:val="6"/>
        </w:numPr>
        <w:rPr>
          <w:rFonts w:eastAsiaTheme="minorEastAsia" w:cstheme="minorHAnsi"/>
          <w:sz w:val="18"/>
          <w:szCs w:val="18"/>
        </w:rPr>
      </w:pPr>
      <w:r w:rsidRPr="007C0E4A">
        <w:rPr>
          <w:rFonts w:eastAsiaTheme="minorEastAsia" w:cstheme="minorHAnsi"/>
          <w:sz w:val="18"/>
          <w:szCs w:val="18"/>
        </w:rPr>
        <w:t xml:space="preserve">The learning for BoP&amp;PEC costs is assumed to start at </w:t>
      </w:r>
      <m:oMath>
        <m:sSubSup>
          <m:sSubSupPr>
            <m:ctrlPr>
              <w:rPr>
                <w:rFonts w:ascii="Cambria Math" w:eastAsiaTheme="minorEastAsia" w:hAnsi="Cambria Math" w:cstheme="minorHAnsi"/>
                <w:i/>
                <w:sz w:val="18"/>
                <w:szCs w:val="18"/>
              </w:rPr>
            </m:ctrlPr>
          </m:sSubSupPr>
          <m:e>
            <m:r>
              <w:rPr>
                <w:rFonts w:ascii="Cambria Math" w:eastAsiaTheme="minorEastAsia" w:hAnsi="Cambria Math" w:cstheme="minorHAnsi"/>
                <w:sz w:val="18"/>
                <w:szCs w:val="18"/>
              </w:rPr>
              <m:t>x</m:t>
            </m:r>
          </m:e>
          <m:sub>
            <m:r>
              <w:rPr>
                <w:rFonts w:ascii="Cambria Math" w:eastAsiaTheme="minorEastAsia" w:hAnsi="Cambria Math" w:cstheme="minorHAnsi"/>
                <w:sz w:val="18"/>
                <w:szCs w:val="18"/>
              </w:rPr>
              <m:t>0</m:t>
            </m:r>
          </m:sub>
          <m:sup>
            <m:r>
              <w:rPr>
                <w:rFonts w:ascii="Cambria Math" w:eastAsiaTheme="minorEastAsia" w:hAnsi="Cambria Math" w:cstheme="minorHAnsi"/>
                <w:sz w:val="18"/>
                <w:szCs w:val="18"/>
              </w:rPr>
              <m:t>BoP&amp;PEC</m:t>
            </m:r>
          </m:sup>
        </m:sSubSup>
        <m:r>
          <w:rPr>
            <w:rFonts w:ascii="Cambria Math" w:eastAsiaTheme="minorEastAsia" w:hAnsi="Cambria Math" w:cstheme="minorHAnsi"/>
            <w:sz w:val="18"/>
            <w:szCs w:val="18"/>
          </w:rPr>
          <m:t>=0.5GW</m:t>
        </m:r>
      </m:oMath>
      <w:r w:rsidRPr="007C0E4A">
        <w:rPr>
          <w:rFonts w:eastAsiaTheme="minorEastAsia" w:cstheme="minorHAnsi"/>
          <w:sz w:val="18"/>
          <w:szCs w:val="18"/>
        </w:rPr>
        <w:t>. This buffer assumes that learning does not start until a few projects have been built</w:t>
      </w:r>
      <w:r w:rsidR="00140219" w:rsidRPr="007C0E4A">
        <w:rPr>
          <w:rFonts w:eastAsiaTheme="minorEastAsia" w:cstheme="minorHAnsi"/>
          <w:sz w:val="18"/>
          <w:szCs w:val="18"/>
        </w:rPr>
        <w:t xml:space="preserve"> and was chosen due to lack of data on electrolyser installed capacity</w:t>
      </w:r>
      <w:r w:rsidR="005B6988" w:rsidRPr="007C0E4A">
        <w:rPr>
          <w:rFonts w:eastAsiaTheme="minorEastAsia" w:cstheme="minorHAnsi"/>
          <w:sz w:val="18"/>
          <w:szCs w:val="18"/>
        </w:rPr>
        <w:t xml:space="preserve"> in each country</w:t>
      </w:r>
      <w:r w:rsidR="00FE035E">
        <w:rPr>
          <w:rFonts w:eastAsiaTheme="minorEastAsia" w:cstheme="minorHAnsi"/>
          <w:sz w:val="18"/>
          <w:szCs w:val="18"/>
        </w:rPr>
        <w:t>. This buffer</w:t>
      </w:r>
      <w:r w:rsidR="002D6253">
        <w:rPr>
          <w:rFonts w:eastAsiaTheme="minorEastAsia" w:cstheme="minorHAnsi"/>
          <w:sz w:val="18"/>
          <w:szCs w:val="18"/>
        </w:rPr>
        <w:t xml:space="preserve"> is reflective of multiple first-of-a-kind projects deployed by </w:t>
      </w:r>
      <w:r w:rsidR="00FE035E">
        <w:rPr>
          <w:rFonts w:eastAsiaTheme="minorEastAsia" w:cstheme="minorHAnsi"/>
          <w:sz w:val="18"/>
          <w:szCs w:val="18"/>
        </w:rPr>
        <w:t>different</w:t>
      </w:r>
      <w:r w:rsidR="002D6253">
        <w:rPr>
          <w:rFonts w:eastAsiaTheme="minorEastAsia" w:cstheme="minorHAnsi"/>
          <w:sz w:val="18"/>
          <w:szCs w:val="18"/>
        </w:rPr>
        <w:t xml:space="preserve"> developers before learning starts with their consequent projects</w:t>
      </w:r>
      <w:r w:rsidRPr="007C0E4A">
        <w:rPr>
          <w:rFonts w:eastAsiaTheme="minorEastAsia" w:cstheme="minorHAnsi"/>
          <w:sz w:val="18"/>
          <w:szCs w:val="18"/>
        </w:rPr>
        <w:t>.</w:t>
      </w:r>
    </w:p>
    <w:p w14:paraId="3AC6CA6D" w14:textId="19DD0BD4" w:rsidR="00140219" w:rsidRPr="007C0E4A" w:rsidRDefault="00140219" w:rsidP="00385A90">
      <w:pPr>
        <w:pStyle w:val="Heading4"/>
        <w:rPr>
          <w:rFonts w:asciiTheme="minorHAnsi" w:eastAsiaTheme="minorEastAsia" w:hAnsiTheme="minorHAnsi" w:cstheme="minorHAnsi"/>
          <w:sz w:val="18"/>
          <w:szCs w:val="18"/>
        </w:rPr>
      </w:pPr>
      <w:r w:rsidRPr="007C0E4A">
        <w:rPr>
          <w:rFonts w:asciiTheme="minorHAnsi" w:eastAsiaTheme="minorEastAsia" w:hAnsiTheme="minorHAnsi" w:cstheme="minorHAnsi"/>
          <w:sz w:val="18"/>
          <w:szCs w:val="18"/>
        </w:rPr>
        <w:t>Assumptions on learning rates:</w:t>
      </w:r>
    </w:p>
    <w:p w14:paraId="4C504594" w14:textId="5D3E2C4F" w:rsidR="00140219" w:rsidRPr="007C0E4A" w:rsidRDefault="00140219" w:rsidP="006A6BAE">
      <w:pPr>
        <w:pStyle w:val="ListParagraph"/>
        <w:numPr>
          <w:ilvl w:val="0"/>
          <w:numId w:val="12"/>
        </w:numPr>
        <w:rPr>
          <w:rFonts w:cstheme="minorHAnsi"/>
          <w:sz w:val="18"/>
          <w:szCs w:val="18"/>
        </w:rPr>
      </w:pPr>
      <w:r w:rsidRPr="007C0E4A">
        <w:rPr>
          <w:rFonts w:cstheme="minorHAnsi"/>
          <w:sz w:val="18"/>
          <w:szCs w:val="18"/>
        </w:rPr>
        <w:t>The assumed learning rate for PEM and alkaline stacks is 18%. A sensitivity analysis on the results has been made changing the learning rate from 12 to 24%.</w:t>
      </w:r>
    </w:p>
    <w:p w14:paraId="685662AE" w14:textId="4878FD7D" w:rsidR="00140219" w:rsidRPr="007C0E4A" w:rsidRDefault="00140219" w:rsidP="006A6BAE">
      <w:pPr>
        <w:pStyle w:val="ListParagraph"/>
        <w:numPr>
          <w:ilvl w:val="0"/>
          <w:numId w:val="12"/>
        </w:numPr>
        <w:rPr>
          <w:rFonts w:eastAsiaTheme="minorEastAsia" w:cstheme="minorHAnsi"/>
          <w:sz w:val="18"/>
          <w:szCs w:val="18"/>
        </w:rPr>
      </w:pPr>
      <w:r w:rsidRPr="007C0E4A">
        <w:rPr>
          <w:rFonts w:cstheme="minorHAnsi"/>
          <w:sz w:val="18"/>
          <w:szCs w:val="18"/>
        </w:rPr>
        <w:t>The assumed learning rates for the BoP&amp;PEC are country specific and are summarized in the table below. A sensitivity analysis was conducted by applying the global learning rate 11% to all countries. It is important to note that applying a uniform BoP&amp;PEC learning rate does not eliminate the local learning aspect of the model because the BoP&amp;PEC cost reductions still depend on the cumulative installed capacity within a country/region.</w:t>
      </w:r>
    </w:p>
    <w:tbl>
      <w:tblPr>
        <w:tblStyle w:val="GridTable1Light"/>
        <w:tblW w:w="0" w:type="auto"/>
        <w:tblInd w:w="2425" w:type="dxa"/>
        <w:tblLook w:val="04A0" w:firstRow="1" w:lastRow="0" w:firstColumn="1" w:lastColumn="0" w:noHBand="0" w:noVBand="1"/>
      </w:tblPr>
      <w:tblGrid>
        <w:gridCol w:w="2247"/>
        <w:gridCol w:w="2247"/>
      </w:tblGrid>
      <w:tr w:rsidR="00140219" w:rsidRPr="007C0E4A" w14:paraId="7E8B95D9" w14:textId="77777777" w:rsidTr="001402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47" w:type="dxa"/>
          </w:tcPr>
          <w:p w14:paraId="2BDF0228" w14:textId="1745E216" w:rsidR="00140219" w:rsidRPr="007C0E4A" w:rsidRDefault="00140219" w:rsidP="00385A90">
            <w:pPr>
              <w:rPr>
                <w:rFonts w:eastAsiaTheme="minorEastAsia" w:cstheme="minorHAnsi"/>
                <w:sz w:val="18"/>
                <w:szCs w:val="18"/>
              </w:rPr>
            </w:pPr>
            <w:r w:rsidRPr="007C0E4A">
              <w:rPr>
                <w:rFonts w:eastAsiaTheme="minorEastAsia" w:cstheme="minorHAnsi"/>
                <w:sz w:val="18"/>
                <w:szCs w:val="18"/>
              </w:rPr>
              <w:t>Country/Region</w:t>
            </w:r>
          </w:p>
        </w:tc>
        <w:tc>
          <w:tcPr>
            <w:tcW w:w="2247" w:type="dxa"/>
          </w:tcPr>
          <w:p w14:paraId="2562772C" w14:textId="5874FAA8" w:rsidR="00140219" w:rsidRPr="007C0E4A" w:rsidRDefault="00140219" w:rsidP="00385A90">
            <w:pPr>
              <w:cnfStyle w:val="100000000000" w:firstRow="1" w:lastRow="0" w:firstColumn="0" w:lastColumn="0" w:oddVBand="0" w:evenVBand="0" w:oddHBand="0" w:evenHBand="0" w:firstRowFirstColumn="0" w:firstRowLastColumn="0" w:lastRowFirstColumn="0" w:lastRowLastColumn="0"/>
              <w:rPr>
                <w:rFonts w:eastAsiaTheme="minorEastAsia" w:cstheme="minorHAnsi"/>
                <w:sz w:val="18"/>
                <w:szCs w:val="18"/>
              </w:rPr>
            </w:pPr>
            <w:r w:rsidRPr="007C0E4A">
              <w:rPr>
                <w:rFonts w:eastAsiaTheme="minorEastAsia" w:cstheme="minorHAnsi"/>
                <w:sz w:val="18"/>
                <w:szCs w:val="18"/>
              </w:rPr>
              <w:t xml:space="preserve">BoP&amp;PEC learning </w:t>
            </w:r>
            <w:proofErr w:type="gramStart"/>
            <w:r w:rsidRPr="007C0E4A">
              <w:rPr>
                <w:rFonts w:eastAsiaTheme="minorEastAsia" w:cstheme="minorHAnsi"/>
                <w:sz w:val="18"/>
                <w:szCs w:val="18"/>
              </w:rPr>
              <w:t>rate(</w:t>
            </w:r>
            <w:proofErr w:type="gramEnd"/>
            <w:r w:rsidRPr="007C0E4A">
              <w:rPr>
                <w:rFonts w:eastAsiaTheme="minorEastAsia" w:cstheme="minorHAnsi"/>
                <w:sz w:val="18"/>
                <w:szCs w:val="18"/>
              </w:rPr>
              <w:t>%)</w:t>
            </w:r>
          </w:p>
        </w:tc>
      </w:tr>
      <w:tr w:rsidR="00140219" w:rsidRPr="007C0E4A" w14:paraId="74D6218E" w14:textId="77777777" w:rsidTr="00140219">
        <w:tc>
          <w:tcPr>
            <w:cnfStyle w:val="001000000000" w:firstRow="0" w:lastRow="0" w:firstColumn="1" w:lastColumn="0" w:oddVBand="0" w:evenVBand="0" w:oddHBand="0" w:evenHBand="0" w:firstRowFirstColumn="0" w:firstRowLastColumn="0" w:lastRowFirstColumn="0" w:lastRowLastColumn="0"/>
            <w:tcW w:w="2247" w:type="dxa"/>
          </w:tcPr>
          <w:p w14:paraId="4C00A450" w14:textId="62031855" w:rsidR="00140219" w:rsidRPr="007C0E4A" w:rsidRDefault="00140219" w:rsidP="00385A90">
            <w:pPr>
              <w:rPr>
                <w:rFonts w:eastAsiaTheme="minorEastAsia" w:cstheme="minorHAnsi"/>
                <w:sz w:val="18"/>
                <w:szCs w:val="18"/>
              </w:rPr>
            </w:pPr>
            <w:r w:rsidRPr="007C0E4A">
              <w:rPr>
                <w:rFonts w:eastAsiaTheme="minorEastAsia" w:cstheme="minorHAnsi"/>
                <w:sz w:val="18"/>
                <w:szCs w:val="18"/>
              </w:rPr>
              <w:t>EUROPE</w:t>
            </w:r>
          </w:p>
        </w:tc>
        <w:tc>
          <w:tcPr>
            <w:tcW w:w="2247" w:type="dxa"/>
          </w:tcPr>
          <w:p w14:paraId="4FAC5BEA" w14:textId="18D28C15" w:rsidR="00140219" w:rsidRPr="007C0E4A" w:rsidRDefault="00140219" w:rsidP="00385A90">
            <w:pPr>
              <w:cnfStyle w:val="000000000000" w:firstRow="0" w:lastRow="0" w:firstColumn="0" w:lastColumn="0" w:oddVBand="0" w:evenVBand="0" w:oddHBand="0" w:evenHBand="0" w:firstRowFirstColumn="0" w:firstRowLastColumn="0" w:lastRowFirstColumn="0" w:lastRowLastColumn="0"/>
              <w:rPr>
                <w:rFonts w:eastAsiaTheme="minorEastAsia" w:cstheme="minorHAnsi"/>
                <w:sz w:val="18"/>
                <w:szCs w:val="18"/>
              </w:rPr>
            </w:pPr>
            <w:r w:rsidRPr="007C0E4A">
              <w:rPr>
                <w:rFonts w:eastAsiaTheme="minorEastAsia" w:cstheme="minorHAnsi"/>
                <w:sz w:val="18"/>
                <w:szCs w:val="18"/>
              </w:rPr>
              <w:t>16.3</w:t>
            </w:r>
          </w:p>
        </w:tc>
      </w:tr>
      <w:tr w:rsidR="00140219" w:rsidRPr="007C0E4A" w14:paraId="21BA7015" w14:textId="77777777" w:rsidTr="00140219">
        <w:tc>
          <w:tcPr>
            <w:cnfStyle w:val="001000000000" w:firstRow="0" w:lastRow="0" w:firstColumn="1" w:lastColumn="0" w:oddVBand="0" w:evenVBand="0" w:oddHBand="0" w:evenHBand="0" w:firstRowFirstColumn="0" w:firstRowLastColumn="0" w:lastRowFirstColumn="0" w:lastRowLastColumn="0"/>
            <w:tcW w:w="2247" w:type="dxa"/>
          </w:tcPr>
          <w:p w14:paraId="55D2447D" w14:textId="25013CB3" w:rsidR="00140219" w:rsidRPr="007C0E4A" w:rsidRDefault="00140219" w:rsidP="00385A90">
            <w:pPr>
              <w:rPr>
                <w:rFonts w:eastAsiaTheme="minorEastAsia" w:cstheme="minorHAnsi"/>
                <w:sz w:val="18"/>
                <w:szCs w:val="18"/>
              </w:rPr>
            </w:pPr>
            <w:r w:rsidRPr="007C0E4A">
              <w:rPr>
                <w:rFonts w:eastAsiaTheme="minorEastAsia" w:cstheme="minorHAnsi"/>
                <w:sz w:val="18"/>
                <w:szCs w:val="18"/>
              </w:rPr>
              <w:t>USA</w:t>
            </w:r>
          </w:p>
        </w:tc>
        <w:tc>
          <w:tcPr>
            <w:tcW w:w="2247" w:type="dxa"/>
          </w:tcPr>
          <w:p w14:paraId="7E9A4BA5" w14:textId="22636C4A" w:rsidR="00140219" w:rsidRPr="007C0E4A" w:rsidRDefault="00140219" w:rsidP="00385A90">
            <w:pPr>
              <w:cnfStyle w:val="000000000000" w:firstRow="0" w:lastRow="0" w:firstColumn="0" w:lastColumn="0" w:oddVBand="0" w:evenVBand="0" w:oddHBand="0" w:evenHBand="0" w:firstRowFirstColumn="0" w:firstRowLastColumn="0" w:lastRowFirstColumn="0" w:lastRowLastColumn="0"/>
              <w:rPr>
                <w:rFonts w:eastAsiaTheme="minorEastAsia" w:cstheme="minorHAnsi"/>
                <w:sz w:val="18"/>
                <w:szCs w:val="18"/>
              </w:rPr>
            </w:pPr>
            <w:r w:rsidRPr="007C0E4A">
              <w:rPr>
                <w:rFonts w:eastAsiaTheme="minorEastAsia" w:cstheme="minorHAnsi"/>
                <w:sz w:val="18"/>
                <w:szCs w:val="18"/>
              </w:rPr>
              <w:t>13.2</w:t>
            </w:r>
          </w:p>
        </w:tc>
      </w:tr>
      <w:tr w:rsidR="00140219" w:rsidRPr="007C0E4A" w14:paraId="6C8B763B" w14:textId="77777777" w:rsidTr="00140219">
        <w:tc>
          <w:tcPr>
            <w:cnfStyle w:val="001000000000" w:firstRow="0" w:lastRow="0" w:firstColumn="1" w:lastColumn="0" w:oddVBand="0" w:evenVBand="0" w:oddHBand="0" w:evenHBand="0" w:firstRowFirstColumn="0" w:firstRowLastColumn="0" w:lastRowFirstColumn="0" w:lastRowLastColumn="0"/>
            <w:tcW w:w="2247" w:type="dxa"/>
          </w:tcPr>
          <w:p w14:paraId="086AA9ED" w14:textId="4BA327E3" w:rsidR="00140219" w:rsidRPr="007C0E4A" w:rsidRDefault="00140219" w:rsidP="00385A90">
            <w:pPr>
              <w:rPr>
                <w:rFonts w:eastAsiaTheme="minorEastAsia" w:cstheme="minorHAnsi"/>
                <w:sz w:val="18"/>
                <w:szCs w:val="18"/>
              </w:rPr>
            </w:pPr>
            <w:r w:rsidRPr="007C0E4A">
              <w:rPr>
                <w:rFonts w:eastAsiaTheme="minorEastAsia" w:cstheme="minorHAnsi"/>
                <w:sz w:val="18"/>
                <w:szCs w:val="18"/>
              </w:rPr>
              <w:t>CHINA</w:t>
            </w:r>
          </w:p>
        </w:tc>
        <w:tc>
          <w:tcPr>
            <w:tcW w:w="2247" w:type="dxa"/>
          </w:tcPr>
          <w:p w14:paraId="7F05A9D5" w14:textId="1446A436" w:rsidR="00140219" w:rsidRPr="007C0E4A" w:rsidRDefault="00140219" w:rsidP="00385A90">
            <w:pPr>
              <w:cnfStyle w:val="000000000000" w:firstRow="0" w:lastRow="0" w:firstColumn="0" w:lastColumn="0" w:oddVBand="0" w:evenVBand="0" w:oddHBand="0" w:evenHBand="0" w:firstRowFirstColumn="0" w:firstRowLastColumn="0" w:lastRowFirstColumn="0" w:lastRowLastColumn="0"/>
              <w:rPr>
                <w:rFonts w:eastAsiaTheme="minorEastAsia" w:cstheme="minorHAnsi"/>
                <w:sz w:val="18"/>
                <w:szCs w:val="18"/>
              </w:rPr>
            </w:pPr>
            <w:r w:rsidRPr="007C0E4A">
              <w:rPr>
                <w:rFonts w:eastAsiaTheme="minorEastAsia" w:cstheme="minorHAnsi"/>
                <w:sz w:val="18"/>
                <w:szCs w:val="18"/>
              </w:rPr>
              <w:t>8.9</w:t>
            </w:r>
          </w:p>
        </w:tc>
      </w:tr>
      <w:tr w:rsidR="00140219" w:rsidRPr="007C0E4A" w14:paraId="1F653773" w14:textId="77777777" w:rsidTr="00140219">
        <w:tc>
          <w:tcPr>
            <w:cnfStyle w:val="001000000000" w:firstRow="0" w:lastRow="0" w:firstColumn="1" w:lastColumn="0" w:oddVBand="0" w:evenVBand="0" w:oddHBand="0" w:evenHBand="0" w:firstRowFirstColumn="0" w:firstRowLastColumn="0" w:lastRowFirstColumn="0" w:lastRowLastColumn="0"/>
            <w:tcW w:w="2247" w:type="dxa"/>
          </w:tcPr>
          <w:p w14:paraId="3D4399EA" w14:textId="739D9C90" w:rsidR="00140219" w:rsidRPr="007C0E4A" w:rsidRDefault="00140219" w:rsidP="00385A90">
            <w:pPr>
              <w:rPr>
                <w:rFonts w:eastAsiaTheme="minorEastAsia" w:cstheme="minorHAnsi"/>
                <w:sz w:val="18"/>
                <w:szCs w:val="18"/>
              </w:rPr>
            </w:pPr>
            <w:r w:rsidRPr="007C0E4A">
              <w:rPr>
                <w:rFonts w:eastAsiaTheme="minorEastAsia" w:cstheme="minorHAnsi"/>
                <w:sz w:val="18"/>
                <w:szCs w:val="18"/>
              </w:rPr>
              <w:t>ROW</w:t>
            </w:r>
          </w:p>
        </w:tc>
        <w:tc>
          <w:tcPr>
            <w:tcW w:w="2247" w:type="dxa"/>
          </w:tcPr>
          <w:p w14:paraId="65746FCF" w14:textId="1F155F64" w:rsidR="00140219" w:rsidRPr="007C0E4A" w:rsidRDefault="00140219" w:rsidP="00385A90">
            <w:pPr>
              <w:cnfStyle w:val="000000000000" w:firstRow="0" w:lastRow="0" w:firstColumn="0" w:lastColumn="0" w:oddVBand="0" w:evenVBand="0" w:oddHBand="0" w:evenHBand="0" w:firstRowFirstColumn="0" w:firstRowLastColumn="0" w:lastRowFirstColumn="0" w:lastRowLastColumn="0"/>
              <w:rPr>
                <w:rFonts w:eastAsiaTheme="minorEastAsia" w:cstheme="minorHAnsi"/>
                <w:sz w:val="18"/>
                <w:szCs w:val="18"/>
              </w:rPr>
            </w:pPr>
            <w:r w:rsidRPr="007C0E4A">
              <w:rPr>
                <w:rFonts w:eastAsiaTheme="minorEastAsia" w:cstheme="minorHAnsi"/>
                <w:sz w:val="18"/>
                <w:szCs w:val="18"/>
              </w:rPr>
              <w:t>11</w:t>
            </w:r>
          </w:p>
        </w:tc>
      </w:tr>
    </w:tbl>
    <w:p w14:paraId="00B0F056" w14:textId="77777777" w:rsidR="00140219" w:rsidRPr="007C0E4A" w:rsidRDefault="00140219" w:rsidP="00385A90">
      <w:pPr>
        <w:ind w:left="360"/>
        <w:rPr>
          <w:rFonts w:eastAsiaTheme="minorEastAsia" w:cstheme="minorHAnsi"/>
          <w:sz w:val="18"/>
          <w:szCs w:val="18"/>
        </w:rPr>
      </w:pPr>
    </w:p>
    <w:p w14:paraId="081BB6B1" w14:textId="23FA869A" w:rsidR="008829A3" w:rsidRPr="007C0E4A" w:rsidRDefault="008829A3" w:rsidP="00385A90">
      <w:pPr>
        <w:pStyle w:val="Heading4"/>
        <w:rPr>
          <w:rFonts w:asciiTheme="minorHAnsi" w:eastAsiaTheme="minorEastAsia" w:hAnsiTheme="minorHAnsi" w:cstheme="minorHAnsi"/>
          <w:sz w:val="18"/>
          <w:szCs w:val="18"/>
        </w:rPr>
      </w:pPr>
      <w:r w:rsidRPr="007C0E4A">
        <w:rPr>
          <w:rFonts w:asciiTheme="minorHAnsi" w:eastAsiaTheme="minorEastAsia" w:hAnsiTheme="minorHAnsi" w:cstheme="minorHAnsi"/>
          <w:sz w:val="18"/>
          <w:szCs w:val="18"/>
        </w:rPr>
        <w:t>Assumptions on future electrolyser capacity deployments:</w:t>
      </w:r>
    </w:p>
    <w:p w14:paraId="127831C6" w14:textId="3D376F21" w:rsidR="000D02C7" w:rsidRPr="007C0E4A" w:rsidRDefault="008829A3" w:rsidP="006A6BAE">
      <w:pPr>
        <w:pStyle w:val="ListParagraph"/>
        <w:numPr>
          <w:ilvl w:val="0"/>
          <w:numId w:val="13"/>
        </w:numPr>
        <w:rPr>
          <w:rFonts w:cstheme="minorHAnsi"/>
          <w:sz w:val="18"/>
          <w:szCs w:val="18"/>
        </w:rPr>
      </w:pPr>
      <w:r w:rsidRPr="007C0E4A">
        <w:rPr>
          <w:rFonts w:cstheme="minorHAnsi"/>
          <w:sz w:val="18"/>
          <w:szCs w:val="18"/>
        </w:rPr>
        <w:t xml:space="preserve">To project cost reductions, an essential part is the future cumulative deployed capacity. Here we rely on the forecast of </w:t>
      </w:r>
      <w:proofErr w:type="spellStart"/>
      <w:r w:rsidRPr="007C0E4A">
        <w:rPr>
          <w:rFonts w:cstheme="minorHAnsi"/>
          <w:sz w:val="18"/>
          <w:szCs w:val="18"/>
        </w:rPr>
        <w:t>electrolyser</w:t>
      </w:r>
      <w:proofErr w:type="spellEnd"/>
      <w:r w:rsidRPr="007C0E4A">
        <w:rPr>
          <w:rFonts w:cstheme="minorHAnsi"/>
          <w:sz w:val="18"/>
          <w:szCs w:val="18"/>
        </w:rPr>
        <w:t xml:space="preserve"> </w:t>
      </w:r>
      <w:r w:rsidR="006A7F87" w:rsidRPr="007C0E4A">
        <w:rPr>
          <w:rFonts w:cstheme="minorHAnsi"/>
          <w:sz w:val="18"/>
          <w:szCs w:val="18"/>
        </w:rPr>
        <w:t xml:space="preserve">installations </w:t>
      </w:r>
      <w:r w:rsidR="002D6253">
        <w:rPr>
          <w:rFonts w:cstheme="minorHAnsi"/>
          <w:sz w:val="18"/>
          <w:szCs w:val="18"/>
        </w:rPr>
        <w:t>from</w:t>
      </w:r>
      <w:r w:rsidR="00D02B27">
        <w:rPr>
          <w:rFonts w:cstheme="minorHAnsi"/>
          <w:sz w:val="18"/>
          <w:szCs w:val="18"/>
        </w:rPr>
        <w:t xml:space="preserve"> </w:t>
      </w:r>
      <w:r w:rsidR="00D02B27">
        <w:rPr>
          <w:rFonts w:cstheme="minorHAnsi"/>
          <w:sz w:val="18"/>
          <w:szCs w:val="18"/>
        </w:rPr>
        <w:fldChar w:fldCharType="begin"/>
      </w:r>
      <w:r w:rsidR="00B920F7">
        <w:rPr>
          <w:rFonts w:cstheme="minorHAnsi"/>
          <w:sz w:val="18"/>
          <w:szCs w:val="18"/>
        </w:rPr>
        <w:instrText xml:space="preserve"> ADDIN ZOTERO_ITEM CSL_CITATION {"citationID":"ADOcMSvU","properties":{"formattedCitation":"[5]","plainCitation":"[5]","noteIndex":0},"citationItems":[{"id":177,"uris":["http://zotero.org/users/12258528/items/H5QZQBI7"],"itemData":{"id":177,"type":"report","event-place":"New York","publisher-place":"New York","title":"Global Electrolyzer Outlook 2030","author":[{"family":"BloombergNEF","given":""}],"issued":{"date-parts":[["2022"]]}}}],"schema":"https://github.com/citation-style-language/schema/raw/master/csl-citation.json"} </w:instrText>
      </w:r>
      <w:r w:rsidR="00D02B27">
        <w:rPr>
          <w:rFonts w:cstheme="minorHAnsi"/>
          <w:sz w:val="18"/>
          <w:szCs w:val="18"/>
        </w:rPr>
        <w:fldChar w:fldCharType="separate"/>
      </w:r>
      <w:r w:rsidR="00B920F7">
        <w:rPr>
          <w:rFonts w:cstheme="minorHAnsi"/>
          <w:noProof/>
          <w:sz w:val="18"/>
          <w:szCs w:val="18"/>
        </w:rPr>
        <w:t>[5]</w:t>
      </w:r>
      <w:r w:rsidR="00D02B27">
        <w:rPr>
          <w:rFonts w:cstheme="minorHAnsi"/>
          <w:sz w:val="18"/>
          <w:szCs w:val="18"/>
        </w:rPr>
        <w:fldChar w:fldCharType="end"/>
      </w:r>
      <w:r w:rsidRPr="007C0E4A">
        <w:rPr>
          <w:rFonts w:cstheme="minorHAnsi"/>
          <w:sz w:val="18"/>
          <w:szCs w:val="18"/>
        </w:rPr>
        <w:t xml:space="preserve">. </w:t>
      </w:r>
    </w:p>
    <w:p w14:paraId="78298221" w14:textId="12F99703" w:rsidR="00FB5930" w:rsidRPr="007C0E4A" w:rsidRDefault="00FB5930" w:rsidP="006A6BAE">
      <w:pPr>
        <w:pStyle w:val="ListParagraph"/>
        <w:numPr>
          <w:ilvl w:val="0"/>
          <w:numId w:val="13"/>
        </w:numPr>
        <w:rPr>
          <w:rFonts w:cstheme="minorHAnsi"/>
          <w:sz w:val="18"/>
          <w:szCs w:val="18"/>
        </w:rPr>
      </w:pPr>
      <w:r w:rsidRPr="007C0E4A">
        <w:rPr>
          <w:rFonts w:cstheme="minorHAnsi"/>
          <w:sz w:val="18"/>
          <w:szCs w:val="18"/>
        </w:rPr>
        <w:t>A</w:t>
      </w:r>
      <w:r w:rsidR="00A5716C" w:rsidRPr="007C0E4A">
        <w:rPr>
          <w:rFonts w:cstheme="minorHAnsi"/>
          <w:sz w:val="18"/>
          <w:szCs w:val="18"/>
        </w:rPr>
        <w:t xml:space="preserve"> total of 240GW of electrolysis is forecasted in the outlook. A</w:t>
      </w:r>
      <w:r w:rsidRPr="007C0E4A">
        <w:rPr>
          <w:rFonts w:cstheme="minorHAnsi"/>
          <w:sz w:val="18"/>
          <w:szCs w:val="18"/>
        </w:rPr>
        <w:t xml:space="preserve"> sensitivity analysis </w:t>
      </w:r>
      <w:r w:rsidR="00A5716C" w:rsidRPr="007C0E4A">
        <w:rPr>
          <w:rFonts w:cstheme="minorHAnsi"/>
          <w:sz w:val="18"/>
          <w:szCs w:val="18"/>
        </w:rPr>
        <w:t xml:space="preserve">varying the installed capacity by </w:t>
      </w:r>
      <w:r w:rsidR="005F79EC" w:rsidRPr="007C0E4A">
        <w:rPr>
          <w:rFonts w:cstheme="minorHAnsi"/>
          <w:sz w:val="18"/>
          <w:szCs w:val="18"/>
        </w:rPr>
        <w:t>-50% was carried out.</w:t>
      </w:r>
    </w:p>
    <w:p w14:paraId="7CA0192F" w14:textId="45338B98" w:rsidR="006A6BAE" w:rsidRPr="007C0E4A" w:rsidRDefault="006A6BAE" w:rsidP="006A6BAE">
      <w:pPr>
        <w:pStyle w:val="Heading2"/>
        <w:numPr>
          <w:ilvl w:val="2"/>
          <w:numId w:val="11"/>
        </w:numPr>
        <w:rPr>
          <w:sz w:val="28"/>
          <w:szCs w:val="28"/>
        </w:rPr>
      </w:pPr>
      <w:r w:rsidRPr="00FE035E">
        <w:rPr>
          <w:i/>
          <w:iCs/>
          <w:sz w:val="22"/>
          <w:szCs w:val="22"/>
        </w:rPr>
        <w:t>Projections</w:t>
      </w:r>
      <w:r w:rsidRPr="007C0E4A">
        <w:rPr>
          <w:sz w:val="28"/>
          <w:szCs w:val="28"/>
        </w:rPr>
        <w:t>:</w:t>
      </w:r>
    </w:p>
    <w:p w14:paraId="0318FA4E" w14:textId="4E402C49" w:rsidR="004C340F" w:rsidRDefault="00BA5401" w:rsidP="00FF70B0">
      <w:pPr>
        <w:pStyle w:val="ListParagraph"/>
        <w:numPr>
          <w:ilvl w:val="0"/>
          <w:numId w:val="16"/>
        </w:numPr>
        <w:rPr>
          <w:sz w:val="20"/>
          <w:szCs w:val="20"/>
        </w:rPr>
      </w:pPr>
      <w:r w:rsidRPr="00BC6C79">
        <w:rPr>
          <w:sz w:val="18"/>
          <w:szCs w:val="18"/>
        </w:rPr>
        <w:t xml:space="preserve">The different stack technologies compete for deployment. The </w:t>
      </w:r>
      <w:r w:rsidR="008F0917" w:rsidRPr="00BC6C79">
        <w:rPr>
          <w:sz w:val="18"/>
          <w:szCs w:val="18"/>
        </w:rPr>
        <w:t xml:space="preserve">deployed PEM and alkaline capacities are based on the BNEF outlook, while the relative share of western versus Chinese technology variant is varied. </w:t>
      </w:r>
      <w:r w:rsidR="004C340F" w:rsidRPr="00BC6C79">
        <w:rPr>
          <w:sz w:val="18"/>
          <w:szCs w:val="18"/>
        </w:rPr>
        <w:t>A summary of results is shown below. The range of costs reflect sensitivity across learning rates as well as deployed capacity.</w:t>
      </w:r>
      <w:r w:rsidR="004169BF" w:rsidRPr="00BC6C79">
        <w:rPr>
          <w:sz w:val="18"/>
          <w:szCs w:val="18"/>
        </w:rPr>
        <w:t xml:space="preserve"> The blue shaded column denotes the </w:t>
      </w:r>
      <w:r w:rsidR="00E61F3B" w:rsidRPr="00BC6C79">
        <w:rPr>
          <w:sz w:val="18"/>
          <w:szCs w:val="18"/>
        </w:rPr>
        <w:t xml:space="preserve">base case where the Chinese and </w:t>
      </w:r>
      <w:r w:rsidR="00BC6C79">
        <w:rPr>
          <w:sz w:val="18"/>
          <w:szCs w:val="18"/>
        </w:rPr>
        <w:t>W</w:t>
      </w:r>
      <w:r w:rsidR="00E61F3B" w:rsidRPr="00BC6C79">
        <w:rPr>
          <w:sz w:val="18"/>
          <w:szCs w:val="18"/>
        </w:rPr>
        <w:t>estern technologies have equal share of deployment</w:t>
      </w:r>
      <w:r w:rsidR="00E61F3B">
        <w:rPr>
          <w:sz w:val="20"/>
          <w:szCs w:val="20"/>
        </w:rPr>
        <w:t>.</w:t>
      </w:r>
      <w:r w:rsidR="00FE035E">
        <w:rPr>
          <w:sz w:val="20"/>
          <w:szCs w:val="20"/>
        </w:rPr>
        <w:t xml:space="preserve"> </w:t>
      </w:r>
    </w:p>
    <w:p w14:paraId="31B09378" w14:textId="77777777" w:rsidR="0066640D" w:rsidRDefault="0066640D" w:rsidP="0066640D">
      <w:pPr>
        <w:rPr>
          <w:sz w:val="20"/>
          <w:szCs w:val="20"/>
        </w:rPr>
      </w:pPr>
    </w:p>
    <w:p w14:paraId="62AA9696" w14:textId="77777777" w:rsidR="0066640D" w:rsidRDefault="0066640D" w:rsidP="0066640D">
      <w:pPr>
        <w:rPr>
          <w:sz w:val="20"/>
          <w:szCs w:val="20"/>
        </w:rPr>
      </w:pPr>
    </w:p>
    <w:p w14:paraId="095F69AF" w14:textId="77777777" w:rsidR="0066640D" w:rsidRPr="0066640D" w:rsidRDefault="0066640D" w:rsidP="0066640D">
      <w:pPr>
        <w:rPr>
          <w:sz w:val="20"/>
          <w:szCs w:val="20"/>
        </w:rPr>
      </w:pPr>
    </w:p>
    <w:tbl>
      <w:tblPr>
        <w:tblW w:w="0" w:type="auto"/>
        <w:tblLayout w:type="fixed"/>
        <w:tblLook w:val="04A0" w:firstRow="1" w:lastRow="0" w:firstColumn="1" w:lastColumn="0" w:noHBand="0" w:noVBand="1"/>
      </w:tblPr>
      <w:tblGrid>
        <w:gridCol w:w="990"/>
        <w:gridCol w:w="810"/>
        <w:gridCol w:w="342"/>
        <w:gridCol w:w="345"/>
        <w:gridCol w:w="687"/>
        <w:gridCol w:w="687"/>
        <w:gridCol w:w="688"/>
        <w:gridCol w:w="167"/>
        <w:gridCol w:w="520"/>
        <w:gridCol w:w="687"/>
        <w:gridCol w:w="687"/>
        <w:gridCol w:w="688"/>
        <w:gridCol w:w="687"/>
        <w:gridCol w:w="687"/>
        <w:gridCol w:w="688"/>
      </w:tblGrid>
      <w:tr w:rsidR="0099376B" w:rsidRPr="009B5FD4" w14:paraId="70901F79" w14:textId="77777777" w:rsidTr="004169BF">
        <w:trPr>
          <w:gridAfter w:val="7"/>
          <w:wAfter w:w="4644" w:type="dxa"/>
          <w:trHeight w:val="300"/>
        </w:trPr>
        <w:tc>
          <w:tcPr>
            <w:tcW w:w="2142" w:type="dxa"/>
            <w:gridSpan w:val="3"/>
            <w:tcBorders>
              <w:top w:val="nil"/>
              <w:left w:val="nil"/>
              <w:bottom w:val="nil"/>
              <w:right w:val="nil"/>
            </w:tcBorders>
            <w:shd w:val="clear" w:color="auto" w:fill="auto"/>
            <w:noWrap/>
            <w:vAlign w:val="bottom"/>
            <w:hideMark/>
          </w:tcPr>
          <w:p w14:paraId="36AF9D1A" w14:textId="77777777" w:rsidR="0099376B" w:rsidRPr="009B5FD4" w:rsidRDefault="0099376B" w:rsidP="009B5FD4"/>
        </w:tc>
        <w:tc>
          <w:tcPr>
            <w:tcW w:w="2574" w:type="dxa"/>
            <w:gridSpan w:val="5"/>
            <w:tcBorders>
              <w:top w:val="nil"/>
              <w:left w:val="nil"/>
              <w:bottom w:val="nil"/>
              <w:right w:val="nil"/>
            </w:tcBorders>
            <w:shd w:val="clear" w:color="auto" w:fill="auto"/>
            <w:noWrap/>
            <w:vAlign w:val="bottom"/>
            <w:hideMark/>
          </w:tcPr>
          <w:p w14:paraId="25BA0D40" w14:textId="77777777" w:rsidR="0099376B" w:rsidRDefault="0099376B" w:rsidP="009B5FD4">
            <w:pPr>
              <w:rPr>
                <w:sz w:val="20"/>
                <w:szCs w:val="20"/>
              </w:rPr>
            </w:pPr>
          </w:p>
          <w:p w14:paraId="6DB21645" w14:textId="77777777" w:rsidR="0099376B" w:rsidRDefault="0099376B" w:rsidP="009B5FD4">
            <w:pPr>
              <w:rPr>
                <w:sz w:val="20"/>
                <w:szCs w:val="20"/>
              </w:rPr>
            </w:pPr>
          </w:p>
          <w:p w14:paraId="0A2AB388" w14:textId="7204248C" w:rsidR="0099376B" w:rsidRPr="009B5FD4" w:rsidRDefault="0099376B" w:rsidP="009B5FD4">
            <w:pPr>
              <w:rPr>
                <w:sz w:val="20"/>
                <w:szCs w:val="20"/>
              </w:rPr>
            </w:pPr>
          </w:p>
        </w:tc>
      </w:tr>
      <w:tr w:rsidR="004169BF" w:rsidRPr="009B5FD4" w14:paraId="1E819CA2" w14:textId="77777777" w:rsidTr="004169BF">
        <w:trPr>
          <w:gridAfter w:val="7"/>
          <w:wAfter w:w="4644" w:type="dxa"/>
          <w:trHeight w:val="300"/>
        </w:trPr>
        <w:tc>
          <w:tcPr>
            <w:tcW w:w="2142" w:type="dxa"/>
            <w:gridSpan w:val="3"/>
            <w:tcBorders>
              <w:top w:val="nil"/>
              <w:left w:val="nil"/>
              <w:bottom w:val="nil"/>
              <w:right w:val="nil"/>
            </w:tcBorders>
            <w:shd w:val="clear" w:color="auto" w:fill="auto"/>
            <w:noWrap/>
            <w:vAlign w:val="bottom"/>
          </w:tcPr>
          <w:p w14:paraId="4B877A99" w14:textId="77777777" w:rsidR="004169BF" w:rsidRPr="009B5FD4" w:rsidRDefault="004169BF" w:rsidP="009B5FD4"/>
        </w:tc>
        <w:tc>
          <w:tcPr>
            <w:tcW w:w="2574" w:type="dxa"/>
            <w:gridSpan w:val="5"/>
            <w:tcBorders>
              <w:top w:val="nil"/>
              <w:left w:val="nil"/>
              <w:bottom w:val="nil"/>
              <w:right w:val="nil"/>
            </w:tcBorders>
            <w:shd w:val="clear" w:color="auto" w:fill="auto"/>
            <w:noWrap/>
            <w:vAlign w:val="bottom"/>
          </w:tcPr>
          <w:p w14:paraId="27771587" w14:textId="77777777" w:rsidR="004169BF" w:rsidRDefault="004169BF" w:rsidP="009B5FD4">
            <w:pPr>
              <w:rPr>
                <w:sz w:val="20"/>
                <w:szCs w:val="20"/>
              </w:rPr>
            </w:pPr>
          </w:p>
        </w:tc>
      </w:tr>
      <w:tr w:rsidR="00431F30" w:rsidRPr="009B5FD4" w14:paraId="677B667A" w14:textId="77777777" w:rsidTr="004169BF">
        <w:trPr>
          <w:trHeight w:val="300"/>
        </w:trPr>
        <w:tc>
          <w:tcPr>
            <w:tcW w:w="2142" w:type="dxa"/>
            <w:gridSpan w:val="3"/>
            <w:tcBorders>
              <w:top w:val="nil"/>
              <w:left w:val="nil"/>
              <w:bottom w:val="nil"/>
              <w:right w:val="nil"/>
            </w:tcBorders>
            <w:shd w:val="clear" w:color="auto" w:fill="auto"/>
            <w:noWrap/>
            <w:vAlign w:val="bottom"/>
            <w:hideMark/>
          </w:tcPr>
          <w:p w14:paraId="641464DC" w14:textId="12154CE5" w:rsidR="00431F30" w:rsidRPr="009B5FD4" w:rsidRDefault="00431F30" w:rsidP="009B5FD4">
            <w:pPr>
              <w:rPr>
                <w:rFonts w:ascii="Calibri" w:hAnsi="Calibri" w:cs="Calibri"/>
                <w:b/>
                <w:bCs/>
                <w:color w:val="000000"/>
                <w:sz w:val="16"/>
                <w:szCs w:val="16"/>
              </w:rPr>
            </w:pPr>
          </w:p>
        </w:tc>
        <w:tc>
          <w:tcPr>
            <w:tcW w:w="7218" w:type="dxa"/>
            <w:gridSpan w:val="12"/>
            <w:tcBorders>
              <w:top w:val="single" w:sz="4" w:space="0" w:color="auto"/>
              <w:left w:val="single" w:sz="4" w:space="0" w:color="auto"/>
              <w:bottom w:val="single" w:sz="4" w:space="0" w:color="auto"/>
              <w:right w:val="single" w:sz="4" w:space="0" w:color="000000"/>
            </w:tcBorders>
            <w:shd w:val="clear" w:color="000000" w:fill="FFC000"/>
            <w:noWrap/>
            <w:vAlign w:val="bottom"/>
            <w:hideMark/>
          </w:tcPr>
          <w:p w14:paraId="06077761" w14:textId="25F581FB" w:rsidR="00431F30" w:rsidRPr="009B5FD4" w:rsidRDefault="00431F30" w:rsidP="009B5FD4">
            <w:pPr>
              <w:jc w:val="center"/>
              <w:rPr>
                <w:rFonts w:ascii="Calibri" w:hAnsi="Calibri" w:cs="Calibri"/>
                <w:b/>
                <w:bCs/>
                <w:color w:val="000000"/>
                <w:sz w:val="16"/>
                <w:szCs w:val="16"/>
              </w:rPr>
            </w:pPr>
            <w:r w:rsidRPr="009B5FD4">
              <w:rPr>
                <w:rFonts w:ascii="Calibri" w:hAnsi="Calibri" w:cs="Calibri"/>
                <w:b/>
                <w:bCs/>
                <w:color w:val="000000"/>
                <w:sz w:val="16"/>
                <w:szCs w:val="16"/>
              </w:rPr>
              <w:t xml:space="preserve">Share of </w:t>
            </w:r>
            <w:r w:rsidR="00FD3FE3" w:rsidRPr="009B5FD4">
              <w:rPr>
                <w:rFonts w:ascii="Calibri" w:hAnsi="Calibri" w:cs="Calibri"/>
                <w:b/>
                <w:bCs/>
                <w:color w:val="000000"/>
                <w:sz w:val="16"/>
                <w:szCs w:val="16"/>
              </w:rPr>
              <w:t>Chinese</w:t>
            </w:r>
            <w:r w:rsidRPr="009B5FD4">
              <w:rPr>
                <w:rFonts w:ascii="Calibri" w:hAnsi="Calibri" w:cs="Calibri"/>
                <w:b/>
                <w:bCs/>
                <w:color w:val="000000"/>
                <w:sz w:val="16"/>
                <w:szCs w:val="16"/>
              </w:rPr>
              <w:t xml:space="preserve"> technology in global deployed capacity</w:t>
            </w:r>
          </w:p>
        </w:tc>
      </w:tr>
      <w:tr w:rsidR="004169BF" w:rsidRPr="00431F30" w14:paraId="25334F5F" w14:textId="77777777" w:rsidTr="004169BF">
        <w:trPr>
          <w:trHeight w:val="439"/>
        </w:trPr>
        <w:tc>
          <w:tcPr>
            <w:tcW w:w="990" w:type="dxa"/>
            <w:tcBorders>
              <w:top w:val="single" w:sz="4" w:space="0" w:color="auto"/>
              <w:left w:val="single" w:sz="4" w:space="0" w:color="auto"/>
              <w:bottom w:val="single" w:sz="4" w:space="0" w:color="auto"/>
              <w:right w:val="single" w:sz="4" w:space="0" w:color="auto"/>
            </w:tcBorders>
            <w:shd w:val="clear" w:color="auto" w:fill="auto"/>
            <w:noWrap/>
            <w:hideMark/>
          </w:tcPr>
          <w:p w14:paraId="041756E7" w14:textId="6F939A84" w:rsidR="009B5FD4" w:rsidRPr="009B5FD4" w:rsidRDefault="00431F30" w:rsidP="009B5FD4">
            <w:pPr>
              <w:jc w:val="center"/>
              <w:rPr>
                <w:rFonts w:ascii="Calibri" w:hAnsi="Calibri" w:cs="Calibri"/>
                <w:b/>
                <w:bCs/>
                <w:color w:val="000000"/>
                <w:sz w:val="12"/>
                <w:szCs w:val="12"/>
              </w:rPr>
            </w:pPr>
            <w:r w:rsidRPr="0099376B">
              <w:rPr>
                <w:rFonts w:ascii="Calibri" w:hAnsi="Calibri" w:cs="Calibri"/>
                <w:b/>
                <w:bCs/>
                <w:color w:val="000000"/>
                <w:sz w:val="12"/>
                <w:szCs w:val="12"/>
              </w:rPr>
              <w:t>Technology variant</w:t>
            </w:r>
          </w:p>
        </w:tc>
        <w:tc>
          <w:tcPr>
            <w:tcW w:w="810" w:type="dxa"/>
            <w:tcBorders>
              <w:top w:val="single" w:sz="4" w:space="0" w:color="auto"/>
              <w:left w:val="single" w:sz="4" w:space="0" w:color="auto"/>
              <w:bottom w:val="single" w:sz="4" w:space="0" w:color="auto"/>
              <w:right w:val="nil"/>
            </w:tcBorders>
            <w:shd w:val="clear" w:color="auto" w:fill="auto"/>
            <w:noWrap/>
            <w:hideMark/>
          </w:tcPr>
          <w:p w14:paraId="0E6D83B5" w14:textId="77866D52" w:rsidR="009B5FD4" w:rsidRPr="009B5FD4" w:rsidRDefault="00431F30" w:rsidP="009B5FD4">
            <w:pPr>
              <w:rPr>
                <w:rFonts w:ascii="Calibri" w:hAnsi="Calibri" w:cs="Calibri"/>
                <w:b/>
                <w:bCs/>
                <w:sz w:val="12"/>
                <w:szCs w:val="12"/>
              </w:rPr>
            </w:pPr>
            <w:r w:rsidRPr="0099376B">
              <w:rPr>
                <w:rFonts w:ascii="Calibri" w:hAnsi="Calibri" w:cs="Calibri"/>
                <w:b/>
                <w:bCs/>
                <w:sz w:val="12"/>
                <w:szCs w:val="12"/>
              </w:rPr>
              <w:t>Cost projection</w:t>
            </w:r>
          </w:p>
        </w:tc>
        <w:tc>
          <w:tcPr>
            <w:tcW w:w="687" w:type="dxa"/>
            <w:gridSpan w:val="2"/>
            <w:tcBorders>
              <w:top w:val="single" w:sz="4" w:space="0" w:color="auto"/>
              <w:left w:val="single" w:sz="4" w:space="0" w:color="auto"/>
              <w:bottom w:val="single" w:sz="4" w:space="0" w:color="auto"/>
              <w:right w:val="single" w:sz="4" w:space="0" w:color="auto"/>
            </w:tcBorders>
            <w:shd w:val="clear" w:color="000000" w:fill="FFF2CC"/>
            <w:noWrap/>
            <w:hideMark/>
          </w:tcPr>
          <w:p w14:paraId="1A627B8A" w14:textId="77777777" w:rsidR="009B5FD4" w:rsidRPr="009B5FD4" w:rsidRDefault="009B5FD4" w:rsidP="009B5FD4">
            <w:pPr>
              <w:jc w:val="center"/>
              <w:rPr>
                <w:rFonts w:ascii="Calibri" w:hAnsi="Calibri" w:cs="Calibri"/>
                <w:b/>
                <w:bCs/>
                <w:color w:val="000000"/>
                <w:sz w:val="10"/>
                <w:szCs w:val="10"/>
              </w:rPr>
            </w:pPr>
            <w:r w:rsidRPr="009B5FD4">
              <w:rPr>
                <w:rFonts w:ascii="Calibri" w:hAnsi="Calibri" w:cs="Calibri"/>
                <w:b/>
                <w:bCs/>
                <w:color w:val="000000"/>
                <w:sz w:val="10"/>
                <w:szCs w:val="10"/>
              </w:rPr>
              <w:t>0</w:t>
            </w:r>
          </w:p>
        </w:tc>
        <w:tc>
          <w:tcPr>
            <w:tcW w:w="687" w:type="dxa"/>
            <w:tcBorders>
              <w:top w:val="single" w:sz="4" w:space="0" w:color="auto"/>
              <w:left w:val="single" w:sz="4" w:space="0" w:color="auto"/>
              <w:bottom w:val="single" w:sz="4" w:space="0" w:color="auto"/>
              <w:right w:val="single" w:sz="4" w:space="0" w:color="auto"/>
            </w:tcBorders>
            <w:shd w:val="clear" w:color="000000" w:fill="FFF2CC"/>
            <w:noWrap/>
            <w:hideMark/>
          </w:tcPr>
          <w:p w14:paraId="4F2A2D3B" w14:textId="77777777" w:rsidR="009B5FD4" w:rsidRPr="009B5FD4" w:rsidRDefault="009B5FD4" w:rsidP="009B5FD4">
            <w:pPr>
              <w:jc w:val="center"/>
              <w:rPr>
                <w:rFonts w:ascii="Calibri" w:hAnsi="Calibri" w:cs="Calibri"/>
                <w:b/>
                <w:bCs/>
                <w:color w:val="000000"/>
                <w:sz w:val="10"/>
                <w:szCs w:val="10"/>
              </w:rPr>
            </w:pPr>
            <w:r w:rsidRPr="009B5FD4">
              <w:rPr>
                <w:rFonts w:ascii="Calibri" w:hAnsi="Calibri" w:cs="Calibri"/>
                <w:b/>
                <w:bCs/>
                <w:color w:val="000000"/>
                <w:sz w:val="10"/>
                <w:szCs w:val="10"/>
              </w:rPr>
              <w:t>10</w:t>
            </w:r>
          </w:p>
        </w:tc>
        <w:tc>
          <w:tcPr>
            <w:tcW w:w="687" w:type="dxa"/>
            <w:tcBorders>
              <w:top w:val="single" w:sz="4" w:space="0" w:color="auto"/>
              <w:left w:val="single" w:sz="4" w:space="0" w:color="auto"/>
              <w:bottom w:val="single" w:sz="4" w:space="0" w:color="auto"/>
              <w:right w:val="single" w:sz="4" w:space="0" w:color="auto"/>
            </w:tcBorders>
            <w:shd w:val="clear" w:color="000000" w:fill="FFF2CC"/>
            <w:noWrap/>
            <w:hideMark/>
          </w:tcPr>
          <w:p w14:paraId="201610F2" w14:textId="77777777" w:rsidR="009B5FD4" w:rsidRPr="009B5FD4" w:rsidRDefault="009B5FD4" w:rsidP="009B5FD4">
            <w:pPr>
              <w:jc w:val="right"/>
              <w:rPr>
                <w:rFonts w:ascii="Calibri" w:hAnsi="Calibri" w:cs="Calibri"/>
                <w:b/>
                <w:bCs/>
                <w:color w:val="000000"/>
                <w:sz w:val="10"/>
                <w:szCs w:val="10"/>
              </w:rPr>
            </w:pPr>
            <w:r w:rsidRPr="009B5FD4">
              <w:rPr>
                <w:rFonts w:ascii="Calibri" w:hAnsi="Calibri" w:cs="Calibri"/>
                <w:b/>
                <w:bCs/>
                <w:color w:val="000000"/>
                <w:sz w:val="10"/>
                <w:szCs w:val="10"/>
              </w:rPr>
              <w:t>20</w:t>
            </w:r>
          </w:p>
        </w:tc>
        <w:tc>
          <w:tcPr>
            <w:tcW w:w="688" w:type="dxa"/>
            <w:tcBorders>
              <w:top w:val="single" w:sz="4" w:space="0" w:color="auto"/>
              <w:left w:val="single" w:sz="4" w:space="0" w:color="auto"/>
              <w:bottom w:val="single" w:sz="4" w:space="0" w:color="auto"/>
              <w:right w:val="single" w:sz="4" w:space="0" w:color="auto"/>
            </w:tcBorders>
            <w:shd w:val="clear" w:color="000000" w:fill="FFF2CC"/>
            <w:noWrap/>
            <w:hideMark/>
          </w:tcPr>
          <w:p w14:paraId="0994C598" w14:textId="77777777" w:rsidR="009B5FD4" w:rsidRPr="009B5FD4" w:rsidRDefault="009B5FD4" w:rsidP="009B5FD4">
            <w:pPr>
              <w:jc w:val="right"/>
              <w:rPr>
                <w:rFonts w:ascii="Calibri" w:hAnsi="Calibri" w:cs="Calibri"/>
                <w:b/>
                <w:bCs/>
                <w:color w:val="000000"/>
                <w:sz w:val="10"/>
                <w:szCs w:val="10"/>
              </w:rPr>
            </w:pPr>
            <w:r w:rsidRPr="009B5FD4">
              <w:rPr>
                <w:rFonts w:ascii="Calibri" w:hAnsi="Calibri" w:cs="Calibri"/>
                <w:b/>
                <w:bCs/>
                <w:color w:val="000000"/>
                <w:sz w:val="10"/>
                <w:szCs w:val="10"/>
              </w:rPr>
              <w:t>30</w:t>
            </w:r>
          </w:p>
        </w:tc>
        <w:tc>
          <w:tcPr>
            <w:tcW w:w="687" w:type="dxa"/>
            <w:gridSpan w:val="2"/>
            <w:tcBorders>
              <w:top w:val="single" w:sz="4" w:space="0" w:color="auto"/>
              <w:left w:val="single" w:sz="4" w:space="0" w:color="auto"/>
              <w:bottom w:val="single" w:sz="4" w:space="0" w:color="auto"/>
              <w:right w:val="single" w:sz="4" w:space="0" w:color="auto"/>
            </w:tcBorders>
            <w:shd w:val="clear" w:color="000000" w:fill="FFF2CC"/>
            <w:noWrap/>
            <w:hideMark/>
          </w:tcPr>
          <w:p w14:paraId="2B6D1C1B" w14:textId="77777777" w:rsidR="009B5FD4" w:rsidRPr="009B5FD4" w:rsidRDefault="009B5FD4" w:rsidP="009B5FD4">
            <w:pPr>
              <w:jc w:val="right"/>
              <w:rPr>
                <w:rFonts w:ascii="Calibri" w:hAnsi="Calibri" w:cs="Calibri"/>
                <w:b/>
                <w:bCs/>
                <w:color w:val="000000"/>
                <w:sz w:val="10"/>
                <w:szCs w:val="10"/>
              </w:rPr>
            </w:pPr>
            <w:r w:rsidRPr="009B5FD4">
              <w:rPr>
                <w:rFonts w:ascii="Calibri" w:hAnsi="Calibri" w:cs="Calibri"/>
                <w:b/>
                <w:bCs/>
                <w:color w:val="000000"/>
                <w:sz w:val="10"/>
                <w:szCs w:val="10"/>
              </w:rPr>
              <w:t>40</w:t>
            </w:r>
          </w:p>
        </w:tc>
        <w:tc>
          <w:tcPr>
            <w:tcW w:w="687" w:type="dxa"/>
            <w:tcBorders>
              <w:top w:val="single" w:sz="4" w:space="0" w:color="auto"/>
              <w:left w:val="single" w:sz="4" w:space="0" w:color="auto"/>
              <w:bottom w:val="single" w:sz="4" w:space="0" w:color="auto"/>
              <w:right w:val="single" w:sz="4" w:space="0" w:color="auto"/>
            </w:tcBorders>
            <w:shd w:val="clear" w:color="000000" w:fill="DDEBF7"/>
            <w:noWrap/>
            <w:hideMark/>
          </w:tcPr>
          <w:p w14:paraId="13DC0104" w14:textId="77777777" w:rsidR="009B5FD4" w:rsidRPr="009B5FD4" w:rsidRDefault="009B5FD4" w:rsidP="009B5FD4">
            <w:pPr>
              <w:jc w:val="right"/>
              <w:rPr>
                <w:rFonts w:ascii="Calibri" w:hAnsi="Calibri" w:cs="Calibri"/>
                <w:b/>
                <w:bCs/>
                <w:color w:val="000000"/>
                <w:sz w:val="10"/>
                <w:szCs w:val="10"/>
              </w:rPr>
            </w:pPr>
            <w:r w:rsidRPr="009B5FD4">
              <w:rPr>
                <w:rFonts w:ascii="Calibri" w:hAnsi="Calibri" w:cs="Calibri"/>
                <w:b/>
                <w:bCs/>
                <w:color w:val="000000"/>
                <w:sz w:val="10"/>
                <w:szCs w:val="10"/>
              </w:rPr>
              <w:t>50</w:t>
            </w:r>
          </w:p>
        </w:tc>
        <w:tc>
          <w:tcPr>
            <w:tcW w:w="687" w:type="dxa"/>
            <w:tcBorders>
              <w:top w:val="single" w:sz="4" w:space="0" w:color="auto"/>
              <w:left w:val="single" w:sz="4" w:space="0" w:color="auto"/>
              <w:bottom w:val="single" w:sz="4" w:space="0" w:color="auto"/>
              <w:right w:val="single" w:sz="4" w:space="0" w:color="auto"/>
            </w:tcBorders>
            <w:shd w:val="clear" w:color="000000" w:fill="FFF2CC"/>
            <w:noWrap/>
            <w:hideMark/>
          </w:tcPr>
          <w:p w14:paraId="7A1FBBAF" w14:textId="77777777" w:rsidR="009B5FD4" w:rsidRPr="009B5FD4" w:rsidRDefault="009B5FD4" w:rsidP="009B5FD4">
            <w:pPr>
              <w:jc w:val="right"/>
              <w:rPr>
                <w:rFonts w:ascii="Calibri" w:hAnsi="Calibri" w:cs="Calibri"/>
                <w:b/>
                <w:bCs/>
                <w:color w:val="000000"/>
                <w:sz w:val="10"/>
                <w:szCs w:val="10"/>
              </w:rPr>
            </w:pPr>
            <w:r w:rsidRPr="009B5FD4">
              <w:rPr>
                <w:rFonts w:ascii="Calibri" w:hAnsi="Calibri" w:cs="Calibri"/>
                <w:b/>
                <w:bCs/>
                <w:color w:val="000000"/>
                <w:sz w:val="10"/>
                <w:szCs w:val="10"/>
              </w:rPr>
              <w:t>60</w:t>
            </w:r>
          </w:p>
        </w:tc>
        <w:tc>
          <w:tcPr>
            <w:tcW w:w="688" w:type="dxa"/>
            <w:tcBorders>
              <w:top w:val="single" w:sz="4" w:space="0" w:color="auto"/>
              <w:left w:val="single" w:sz="4" w:space="0" w:color="auto"/>
              <w:bottom w:val="single" w:sz="4" w:space="0" w:color="auto"/>
              <w:right w:val="single" w:sz="4" w:space="0" w:color="auto"/>
            </w:tcBorders>
            <w:shd w:val="clear" w:color="000000" w:fill="FFF2CC"/>
            <w:noWrap/>
            <w:hideMark/>
          </w:tcPr>
          <w:p w14:paraId="2E70227C" w14:textId="77777777" w:rsidR="009B5FD4" w:rsidRPr="009B5FD4" w:rsidRDefault="009B5FD4" w:rsidP="009B5FD4">
            <w:pPr>
              <w:jc w:val="right"/>
              <w:rPr>
                <w:rFonts w:ascii="Calibri" w:hAnsi="Calibri" w:cs="Calibri"/>
                <w:b/>
                <w:bCs/>
                <w:color w:val="000000"/>
                <w:sz w:val="10"/>
                <w:szCs w:val="10"/>
              </w:rPr>
            </w:pPr>
            <w:r w:rsidRPr="009B5FD4">
              <w:rPr>
                <w:rFonts w:ascii="Calibri" w:hAnsi="Calibri" w:cs="Calibri"/>
                <w:b/>
                <w:bCs/>
                <w:color w:val="000000"/>
                <w:sz w:val="10"/>
                <w:szCs w:val="10"/>
              </w:rPr>
              <w:t>70</w:t>
            </w:r>
          </w:p>
        </w:tc>
        <w:tc>
          <w:tcPr>
            <w:tcW w:w="687" w:type="dxa"/>
            <w:tcBorders>
              <w:top w:val="single" w:sz="4" w:space="0" w:color="auto"/>
              <w:left w:val="single" w:sz="4" w:space="0" w:color="auto"/>
              <w:bottom w:val="single" w:sz="4" w:space="0" w:color="auto"/>
              <w:right w:val="single" w:sz="4" w:space="0" w:color="auto"/>
            </w:tcBorders>
            <w:shd w:val="clear" w:color="000000" w:fill="FFF2CC"/>
            <w:noWrap/>
            <w:hideMark/>
          </w:tcPr>
          <w:p w14:paraId="1EE7B6E8" w14:textId="77777777" w:rsidR="009B5FD4" w:rsidRPr="009B5FD4" w:rsidRDefault="009B5FD4" w:rsidP="009B5FD4">
            <w:pPr>
              <w:jc w:val="right"/>
              <w:rPr>
                <w:rFonts w:ascii="Calibri" w:hAnsi="Calibri" w:cs="Calibri"/>
                <w:b/>
                <w:bCs/>
                <w:color w:val="000000"/>
                <w:sz w:val="10"/>
                <w:szCs w:val="10"/>
              </w:rPr>
            </w:pPr>
            <w:r w:rsidRPr="009B5FD4">
              <w:rPr>
                <w:rFonts w:ascii="Calibri" w:hAnsi="Calibri" w:cs="Calibri"/>
                <w:b/>
                <w:bCs/>
                <w:color w:val="000000"/>
                <w:sz w:val="10"/>
                <w:szCs w:val="10"/>
              </w:rPr>
              <w:t>80</w:t>
            </w:r>
          </w:p>
        </w:tc>
        <w:tc>
          <w:tcPr>
            <w:tcW w:w="687" w:type="dxa"/>
            <w:tcBorders>
              <w:top w:val="single" w:sz="4" w:space="0" w:color="auto"/>
              <w:left w:val="single" w:sz="4" w:space="0" w:color="auto"/>
              <w:bottom w:val="single" w:sz="4" w:space="0" w:color="auto"/>
              <w:right w:val="single" w:sz="4" w:space="0" w:color="auto"/>
            </w:tcBorders>
            <w:shd w:val="clear" w:color="000000" w:fill="FFF2CC"/>
            <w:noWrap/>
            <w:hideMark/>
          </w:tcPr>
          <w:p w14:paraId="3A609D2D" w14:textId="77777777" w:rsidR="009B5FD4" w:rsidRPr="009B5FD4" w:rsidRDefault="009B5FD4" w:rsidP="009B5FD4">
            <w:pPr>
              <w:jc w:val="right"/>
              <w:rPr>
                <w:rFonts w:ascii="Calibri" w:hAnsi="Calibri" w:cs="Calibri"/>
                <w:b/>
                <w:bCs/>
                <w:color w:val="000000"/>
                <w:sz w:val="10"/>
                <w:szCs w:val="10"/>
              </w:rPr>
            </w:pPr>
            <w:r w:rsidRPr="009B5FD4">
              <w:rPr>
                <w:rFonts w:ascii="Calibri" w:hAnsi="Calibri" w:cs="Calibri"/>
                <w:b/>
                <w:bCs/>
                <w:color w:val="000000"/>
                <w:sz w:val="10"/>
                <w:szCs w:val="10"/>
              </w:rPr>
              <w:t>90</w:t>
            </w:r>
          </w:p>
        </w:tc>
        <w:tc>
          <w:tcPr>
            <w:tcW w:w="688" w:type="dxa"/>
            <w:tcBorders>
              <w:top w:val="single" w:sz="4" w:space="0" w:color="auto"/>
              <w:left w:val="single" w:sz="4" w:space="0" w:color="auto"/>
              <w:bottom w:val="single" w:sz="4" w:space="0" w:color="auto"/>
              <w:right w:val="single" w:sz="4" w:space="0" w:color="auto"/>
            </w:tcBorders>
            <w:shd w:val="clear" w:color="000000" w:fill="FFF2CC"/>
            <w:noWrap/>
            <w:hideMark/>
          </w:tcPr>
          <w:p w14:paraId="277A9859" w14:textId="77777777" w:rsidR="009B5FD4" w:rsidRPr="009B5FD4" w:rsidRDefault="009B5FD4" w:rsidP="009B5FD4">
            <w:pPr>
              <w:jc w:val="right"/>
              <w:rPr>
                <w:rFonts w:ascii="Calibri" w:hAnsi="Calibri" w:cs="Calibri"/>
                <w:b/>
                <w:bCs/>
                <w:color w:val="000000"/>
                <w:sz w:val="10"/>
                <w:szCs w:val="10"/>
              </w:rPr>
            </w:pPr>
            <w:r w:rsidRPr="009B5FD4">
              <w:rPr>
                <w:rFonts w:ascii="Calibri" w:hAnsi="Calibri" w:cs="Calibri"/>
                <w:b/>
                <w:bCs/>
                <w:color w:val="000000"/>
                <w:sz w:val="10"/>
                <w:szCs w:val="10"/>
              </w:rPr>
              <w:t>100</w:t>
            </w:r>
          </w:p>
        </w:tc>
      </w:tr>
      <w:tr w:rsidR="004169BF" w:rsidRPr="00431F30" w14:paraId="0D57C9CD" w14:textId="77777777" w:rsidTr="004169BF">
        <w:trPr>
          <w:trHeight w:val="439"/>
        </w:trPr>
        <w:tc>
          <w:tcPr>
            <w:tcW w:w="990" w:type="dxa"/>
            <w:vMerge w:val="restart"/>
            <w:tcBorders>
              <w:top w:val="single" w:sz="4" w:space="0" w:color="auto"/>
              <w:left w:val="single" w:sz="4" w:space="0" w:color="auto"/>
              <w:bottom w:val="single" w:sz="4" w:space="0" w:color="000000"/>
              <w:right w:val="single" w:sz="4" w:space="0" w:color="auto"/>
            </w:tcBorders>
            <w:shd w:val="clear" w:color="auto" w:fill="auto"/>
            <w:noWrap/>
            <w:hideMark/>
          </w:tcPr>
          <w:p w14:paraId="3C78BC77" w14:textId="77777777" w:rsidR="009B5FD4" w:rsidRPr="009B5FD4" w:rsidRDefault="009B5FD4" w:rsidP="009B5FD4">
            <w:pPr>
              <w:jc w:val="center"/>
              <w:rPr>
                <w:rFonts w:ascii="Calibri" w:hAnsi="Calibri" w:cs="Calibri"/>
                <w:b/>
                <w:bCs/>
                <w:color w:val="000000"/>
                <w:sz w:val="12"/>
                <w:szCs w:val="12"/>
              </w:rPr>
            </w:pPr>
            <w:r w:rsidRPr="009B5FD4">
              <w:rPr>
                <w:rFonts w:ascii="Calibri" w:hAnsi="Calibri" w:cs="Calibri"/>
                <w:b/>
                <w:bCs/>
                <w:color w:val="000000"/>
                <w:sz w:val="12"/>
                <w:szCs w:val="12"/>
              </w:rPr>
              <w:t>Chinese alkaline</w:t>
            </w:r>
          </w:p>
        </w:tc>
        <w:tc>
          <w:tcPr>
            <w:tcW w:w="810" w:type="dxa"/>
            <w:tcBorders>
              <w:top w:val="single" w:sz="4" w:space="0" w:color="auto"/>
              <w:left w:val="single" w:sz="4" w:space="0" w:color="auto"/>
              <w:bottom w:val="single" w:sz="4" w:space="0" w:color="auto"/>
              <w:right w:val="single" w:sz="4" w:space="0" w:color="auto"/>
            </w:tcBorders>
            <w:shd w:val="clear" w:color="auto" w:fill="auto"/>
            <w:noWrap/>
            <w:hideMark/>
          </w:tcPr>
          <w:p w14:paraId="7EE2E99C" w14:textId="77777777" w:rsidR="009B5FD4" w:rsidRPr="009B5FD4" w:rsidRDefault="009B5FD4" w:rsidP="009B5FD4">
            <w:pPr>
              <w:rPr>
                <w:rFonts w:ascii="Calibri" w:hAnsi="Calibri" w:cs="Calibri"/>
                <w:b/>
                <w:bCs/>
                <w:color w:val="000000"/>
                <w:sz w:val="12"/>
                <w:szCs w:val="12"/>
              </w:rPr>
            </w:pPr>
            <w:r w:rsidRPr="009B5FD4">
              <w:rPr>
                <w:rFonts w:ascii="Calibri" w:hAnsi="Calibri" w:cs="Calibri"/>
                <w:b/>
                <w:bCs/>
                <w:color w:val="000000"/>
                <w:sz w:val="12"/>
                <w:szCs w:val="12"/>
              </w:rPr>
              <w:t xml:space="preserve">Lowest </w:t>
            </w:r>
          </w:p>
        </w:tc>
        <w:tc>
          <w:tcPr>
            <w:tcW w:w="687"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6228F158"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131</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57BF978E"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105</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6C261393"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92</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0BC9EB50"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83</w:t>
            </w:r>
          </w:p>
        </w:tc>
        <w:tc>
          <w:tcPr>
            <w:tcW w:w="687"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5C5507BF"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76</w:t>
            </w:r>
          </w:p>
        </w:tc>
        <w:tc>
          <w:tcPr>
            <w:tcW w:w="687" w:type="dxa"/>
            <w:tcBorders>
              <w:top w:val="single" w:sz="4" w:space="0" w:color="auto"/>
              <w:left w:val="single" w:sz="4" w:space="0" w:color="auto"/>
              <w:bottom w:val="single" w:sz="4" w:space="0" w:color="auto"/>
              <w:right w:val="single" w:sz="4" w:space="0" w:color="auto"/>
            </w:tcBorders>
            <w:shd w:val="clear" w:color="000000" w:fill="DDEBF7"/>
            <w:noWrap/>
            <w:hideMark/>
          </w:tcPr>
          <w:p w14:paraId="45170041"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71</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1E719D99"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67</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07B7C436"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64</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2FEF05FD"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61</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7FC5817D"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59</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57059CA8"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57</w:t>
            </w:r>
          </w:p>
        </w:tc>
      </w:tr>
      <w:tr w:rsidR="004169BF" w:rsidRPr="00431F30" w14:paraId="6EE0E7D7" w14:textId="77777777" w:rsidTr="004169BF">
        <w:trPr>
          <w:trHeight w:val="439"/>
        </w:trPr>
        <w:tc>
          <w:tcPr>
            <w:tcW w:w="990" w:type="dxa"/>
            <w:vMerge/>
            <w:tcBorders>
              <w:top w:val="single" w:sz="4" w:space="0" w:color="auto"/>
              <w:left w:val="single" w:sz="4" w:space="0" w:color="auto"/>
              <w:bottom w:val="single" w:sz="4" w:space="0" w:color="000000"/>
              <w:right w:val="single" w:sz="4" w:space="0" w:color="auto"/>
            </w:tcBorders>
            <w:hideMark/>
          </w:tcPr>
          <w:p w14:paraId="7BE57F1B" w14:textId="77777777" w:rsidR="009B5FD4" w:rsidRPr="009B5FD4" w:rsidRDefault="009B5FD4" w:rsidP="009B5FD4">
            <w:pPr>
              <w:rPr>
                <w:rFonts w:ascii="Calibri" w:hAnsi="Calibri" w:cs="Calibri"/>
                <w:b/>
                <w:bCs/>
                <w:color w:val="000000"/>
                <w:sz w:val="12"/>
                <w:szCs w:val="12"/>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hideMark/>
          </w:tcPr>
          <w:p w14:paraId="2E4A3382" w14:textId="77777777" w:rsidR="009B5FD4" w:rsidRPr="009B5FD4" w:rsidRDefault="009B5FD4" w:rsidP="009B5FD4">
            <w:pPr>
              <w:rPr>
                <w:rFonts w:ascii="Calibri" w:hAnsi="Calibri" w:cs="Calibri"/>
                <w:b/>
                <w:bCs/>
                <w:color w:val="000000"/>
                <w:sz w:val="12"/>
                <w:szCs w:val="12"/>
              </w:rPr>
            </w:pPr>
            <w:r w:rsidRPr="009B5FD4">
              <w:rPr>
                <w:rFonts w:ascii="Calibri" w:hAnsi="Calibri" w:cs="Calibri"/>
                <w:b/>
                <w:bCs/>
                <w:color w:val="000000"/>
                <w:sz w:val="12"/>
                <w:szCs w:val="12"/>
              </w:rPr>
              <w:t>Base</w:t>
            </w:r>
          </w:p>
        </w:tc>
        <w:tc>
          <w:tcPr>
            <w:tcW w:w="687"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6FA6D013"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131</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6D895E8A"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112</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49FCB4B7"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102</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7EADAF90"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95</w:t>
            </w:r>
          </w:p>
        </w:tc>
        <w:tc>
          <w:tcPr>
            <w:tcW w:w="687"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68351468"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89</w:t>
            </w:r>
          </w:p>
        </w:tc>
        <w:tc>
          <w:tcPr>
            <w:tcW w:w="687" w:type="dxa"/>
            <w:tcBorders>
              <w:top w:val="single" w:sz="4" w:space="0" w:color="auto"/>
              <w:left w:val="single" w:sz="4" w:space="0" w:color="auto"/>
              <w:bottom w:val="single" w:sz="4" w:space="0" w:color="auto"/>
              <w:right w:val="single" w:sz="4" w:space="0" w:color="auto"/>
            </w:tcBorders>
            <w:shd w:val="clear" w:color="000000" w:fill="DDEBF7"/>
            <w:noWrap/>
            <w:hideMark/>
          </w:tcPr>
          <w:p w14:paraId="575CC59A"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85</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1D158D66"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82</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5EDE3D79"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79</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0EE9265F"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76</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2171D511"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74</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2707BCC0"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72</w:t>
            </w:r>
          </w:p>
        </w:tc>
      </w:tr>
      <w:tr w:rsidR="004169BF" w:rsidRPr="00431F30" w14:paraId="72DF811B" w14:textId="77777777" w:rsidTr="004169BF">
        <w:trPr>
          <w:trHeight w:val="439"/>
        </w:trPr>
        <w:tc>
          <w:tcPr>
            <w:tcW w:w="990" w:type="dxa"/>
            <w:vMerge/>
            <w:tcBorders>
              <w:top w:val="single" w:sz="4" w:space="0" w:color="auto"/>
              <w:left w:val="single" w:sz="4" w:space="0" w:color="auto"/>
              <w:bottom w:val="single" w:sz="4" w:space="0" w:color="000000"/>
              <w:right w:val="single" w:sz="4" w:space="0" w:color="auto"/>
            </w:tcBorders>
            <w:hideMark/>
          </w:tcPr>
          <w:p w14:paraId="452B17FE" w14:textId="77777777" w:rsidR="009B5FD4" w:rsidRPr="009B5FD4" w:rsidRDefault="009B5FD4" w:rsidP="009B5FD4">
            <w:pPr>
              <w:rPr>
                <w:rFonts w:ascii="Calibri" w:hAnsi="Calibri" w:cs="Calibri"/>
                <w:b/>
                <w:bCs/>
                <w:color w:val="000000"/>
                <w:sz w:val="12"/>
                <w:szCs w:val="12"/>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hideMark/>
          </w:tcPr>
          <w:p w14:paraId="214452E7" w14:textId="77777777" w:rsidR="009B5FD4" w:rsidRPr="009B5FD4" w:rsidRDefault="009B5FD4" w:rsidP="009B5FD4">
            <w:pPr>
              <w:rPr>
                <w:rFonts w:ascii="Calibri" w:hAnsi="Calibri" w:cs="Calibri"/>
                <w:b/>
                <w:bCs/>
                <w:color w:val="000000"/>
                <w:sz w:val="12"/>
                <w:szCs w:val="12"/>
              </w:rPr>
            </w:pPr>
            <w:r w:rsidRPr="009B5FD4">
              <w:rPr>
                <w:rFonts w:ascii="Calibri" w:hAnsi="Calibri" w:cs="Calibri"/>
                <w:b/>
                <w:bCs/>
                <w:color w:val="000000"/>
                <w:sz w:val="12"/>
                <w:szCs w:val="12"/>
              </w:rPr>
              <w:t>Highest</w:t>
            </w:r>
          </w:p>
        </w:tc>
        <w:tc>
          <w:tcPr>
            <w:tcW w:w="687"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552D2369"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131</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3FB45587"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124</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0441E27B"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119</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6E9A3244"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115</w:t>
            </w:r>
          </w:p>
        </w:tc>
        <w:tc>
          <w:tcPr>
            <w:tcW w:w="687"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2C8753A4"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112</w:t>
            </w:r>
          </w:p>
        </w:tc>
        <w:tc>
          <w:tcPr>
            <w:tcW w:w="687" w:type="dxa"/>
            <w:tcBorders>
              <w:top w:val="single" w:sz="4" w:space="0" w:color="auto"/>
              <w:left w:val="single" w:sz="4" w:space="0" w:color="auto"/>
              <w:bottom w:val="single" w:sz="4" w:space="0" w:color="auto"/>
              <w:right w:val="single" w:sz="4" w:space="0" w:color="auto"/>
            </w:tcBorders>
            <w:shd w:val="clear" w:color="000000" w:fill="DDEBF7"/>
            <w:noWrap/>
            <w:hideMark/>
          </w:tcPr>
          <w:p w14:paraId="5EA0747F"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109</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4CA215A3"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107</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0124DE78"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104</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7E77434F"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103</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405E23DD"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101</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7692A561"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100</w:t>
            </w:r>
          </w:p>
        </w:tc>
      </w:tr>
      <w:tr w:rsidR="004169BF" w:rsidRPr="00431F30" w14:paraId="471C3A3B" w14:textId="77777777" w:rsidTr="004169BF">
        <w:trPr>
          <w:trHeight w:val="439"/>
        </w:trPr>
        <w:tc>
          <w:tcPr>
            <w:tcW w:w="990" w:type="dxa"/>
            <w:vMerge w:val="restart"/>
            <w:tcBorders>
              <w:top w:val="nil"/>
              <w:left w:val="single" w:sz="4" w:space="0" w:color="auto"/>
              <w:bottom w:val="single" w:sz="4" w:space="0" w:color="000000"/>
              <w:right w:val="single" w:sz="4" w:space="0" w:color="auto"/>
            </w:tcBorders>
            <w:shd w:val="clear" w:color="auto" w:fill="auto"/>
            <w:noWrap/>
            <w:hideMark/>
          </w:tcPr>
          <w:p w14:paraId="0368E737" w14:textId="77777777" w:rsidR="009B5FD4" w:rsidRPr="009B5FD4" w:rsidRDefault="009B5FD4" w:rsidP="009B5FD4">
            <w:pPr>
              <w:jc w:val="center"/>
              <w:rPr>
                <w:rFonts w:ascii="Calibri" w:hAnsi="Calibri" w:cs="Calibri"/>
                <w:b/>
                <w:bCs/>
                <w:color w:val="000000"/>
                <w:sz w:val="12"/>
                <w:szCs w:val="12"/>
              </w:rPr>
            </w:pPr>
            <w:r w:rsidRPr="009B5FD4">
              <w:rPr>
                <w:rFonts w:ascii="Calibri" w:hAnsi="Calibri" w:cs="Calibri"/>
                <w:b/>
                <w:bCs/>
                <w:color w:val="000000"/>
                <w:sz w:val="12"/>
                <w:szCs w:val="12"/>
              </w:rPr>
              <w:t>Western alkaline</w:t>
            </w:r>
          </w:p>
        </w:tc>
        <w:tc>
          <w:tcPr>
            <w:tcW w:w="810" w:type="dxa"/>
            <w:tcBorders>
              <w:top w:val="single" w:sz="4" w:space="0" w:color="auto"/>
              <w:left w:val="single" w:sz="4" w:space="0" w:color="auto"/>
              <w:bottom w:val="single" w:sz="4" w:space="0" w:color="auto"/>
              <w:right w:val="single" w:sz="4" w:space="0" w:color="auto"/>
            </w:tcBorders>
            <w:shd w:val="clear" w:color="auto" w:fill="auto"/>
            <w:noWrap/>
            <w:hideMark/>
          </w:tcPr>
          <w:p w14:paraId="6A7AECF0" w14:textId="77777777" w:rsidR="009B5FD4" w:rsidRPr="009B5FD4" w:rsidRDefault="009B5FD4" w:rsidP="009B5FD4">
            <w:pPr>
              <w:rPr>
                <w:rFonts w:ascii="Calibri" w:hAnsi="Calibri" w:cs="Calibri"/>
                <w:b/>
                <w:bCs/>
                <w:color w:val="000000"/>
                <w:sz w:val="12"/>
                <w:szCs w:val="12"/>
              </w:rPr>
            </w:pPr>
            <w:r w:rsidRPr="009B5FD4">
              <w:rPr>
                <w:rFonts w:ascii="Calibri" w:hAnsi="Calibri" w:cs="Calibri"/>
                <w:b/>
                <w:bCs/>
                <w:color w:val="000000"/>
                <w:sz w:val="12"/>
                <w:szCs w:val="12"/>
              </w:rPr>
              <w:t xml:space="preserve">Lowest </w:t>
            </w:r>
          </w:p>
        </w:tc>
        <w:tc>
          <w:tcPr>
            <w:tcW w:w="687"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08E0A9BA"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154</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2DDC05AF"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159</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6CD2DE7E"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166</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70AE7265"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173</w:t>
            </w:r>
          </w:p>
        </w:tc>
        <w:tc>
          <w:tcPr>
            <w:tcW w:w="687"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6F6778CF"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182</w:t>
            </w:r>
          </w:p>
        </w:tc>
        <w:tc>
          <w:tcPr>
            <w:tcW w:w="687" w:type="dxa"/>
            <w:tcBorders>
              <w:top w:val="single" w:sz="4" w:space="0" w:color="auto"/>
              <w:left w:val="single" w:sz="4" w:space="0" w:color="auto"/>
              <w:bottom w:val="single" w:sz="4" w:space="0" w:color="auto"/>
              <w:right w:val="single" w:sz="4" w:space="0" w:color="auto"/>
            </w:tcBorders>
            <w:shd w:val="clear" w:color="000000" w:fill="DDEBF7"/>
            <w:noWrap/>
            <w:hideMark/>
          </w:tcPr>
          <w:p w14:paraId="6F92A198"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193</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674E42EC"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207</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406A3791"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224</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45E29BBA"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249</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217D178C"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286</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56FD1BB1"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355</w:t>
            </w:r>
          </w:p>
        </w:tc>
      </w:tr>
      <w:tr w:rsidR="004169BF" w:rsidRPr="00431F30" w14:paraId="259792A8" w14:textId="77777777" w:rsidTr="004169BF">
        <w:trPr>
          <w:trHeight w:val="439"/>
        </w:trPr>
        <w:tc>
          <w:tcPr>
            <w:tcW w:w="990" w:type="dxa"/>
            <w:vMerge/>
            <w:tcBorders>
              <w:top w:val="nil"/>
              <w:left w:val="single" w:sz="4" w:space="0" w:color="auto"/>
              <w:bottom w:val="single" w:sz="4" w:space="0" w:color="000000"/>
              <w:right w:val="single" w:sz="4" w:space="0" w:color="auto"/>
            </w:tcBorders>
            <w:hideMark/>
          </w:tcPr>
          <w:p w14:paraId="20F2B69D" w14:textId="77777777" w:rsidR="009B5FD4" w:rsidRPr="009B5FD4" w:rsidRDefault="009B5FD4" w:rsidP="009B5FD4">
            <w:pPr>
              <w:rPr>
                <w:rFonts w:ascii="Calibri" w:hAnsi="Calibri" w:cs="Calibri"/>
                <w:b/>
                <w:bCs/>
                <w:color w:val="000000"/>
                <w:sz w:val="12"/>
                <w:szCs w:val="12"/>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hideMark/>
          </w:tcPr>
          <w:p w14:paraId="1A545BF6" w14:textId="77777777" w:rsidR="009B5FD4" w:rsidRPr="009B5FD4" w:rsidRDefault="009B5FD4" w:rsidP="009B5FD4">
            <w:pPr>
              <w:rPr>
                <w:rFonts w:ascii="Calibri" w:hAnsi="Calibri" w:cs="Calibri"/>
                <w:b/>
                <w:bCs/>
                <w:color w:val="000000"/>
                <w:sz w:val="12"/>
                <w:szCs w:val="12"/>
              </w:rPr>
            </w:pPr>
            <w:r w:rsidRPr="009B5FD4">
              <w:rPr>
                <w:rFonts w:ascii="Calibri" w:hAnsi="Calibri" w:cs="Calibri"/>
                <w:b/>
                <w:bCs/>
                <w:color w:val="000000"/>
                <w:sz w:val="12"/>
                <w:szCs w:val="12"/>
              </w:rPr>
              <w:t>Base</w:t>
            </w:r>
          </w:p>
        </w:tc>
        <w:tc>
          <w:tcPr>
            <w:tcW w:w="687"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3158A550"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195</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30CAC9B3"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200</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6EA8B77C"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206</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5993F99F"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213</w:t>
            </w:r>
          </w:p>
        </w:tc>
        <w:tc>
          <w:tcPr>
            <w:tcW w:w="687"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1CDC200E"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221</w:t>
            </w:r>
          </w:p>
        </w:tc>
        <w:tc>
          <w:tcPr>
            <w:tcW w:w="687" w:type="dxa"/>
            <w:tcBorders>
              <w:top w:val="single" w:sz="4" w:space="0" w:color="auto"/>
              <w:left w:val="single" w:sz="4" w:space="0" w:color="auto"/>
              <w:bottom w:val="single" w:sz="4" w:space="0" w:color="auto"/>
              <w:right w:val="single" w:sz="4" w:space="0" w:color="auto"/>
            </w:tcBorders>
            <w:shd w:val="clear" w:color="000000" w:fill="DDEBF7"/>
            <w:noWrap/>
            <w:hideMark/>
          </w:tcPr>
          <w:p w14:paraId="43C68404"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230</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31C35982"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242</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2E4D91B7"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256</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70DBE9E0"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276</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3FA832C2"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305</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32B00409"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355</w:t>
            </w:r>
          </w:p>
        </w:tc>
      </w:tr>
      <w:tr w:rsidR="004169BF" w:rsidRPr="00431F30" w14:paraId="58290D67" w14:textId="77777777" w:rsidTr="004169BF">
        <w:trPr>
          <w:trHeight w:val="439"/>
        </w:trPr>
        <w:tc>
          <w:tcPr>
            <w:tcW w:w="990" w:type="dxa"/>
            <w:vMerge/>
            <w:tcBorders>
              <w:top w:val="nil"/>
              <w:left w:val="single" w:sz="4" w:space="0" w:color="auto"/>
              <w:bottom w:val="single" w:sz="4" w:space="0" w:color="000000"/>
              <w:right w:val="single" w:sz="4" w:space="0" w:color="auto"/>
            </w:tcBorders>
            <w:hideMark/>
          </w:tcPr>
          <w:p w14:paraId="42E1F226" w14:textId="77777777" w:rsidR="009B5FD4" w:rsidRPr="009B5FD4" w:rsidRDefault="009B5FD4" w:rsidP="009B5FD4">
            <w:pPr>
              <w:rPr>
                <w:rFonts w:ascii="Calibri" w:hAnsi="Calibri" w:cs="Calibri"/>
                <w:b/>
                <w:bCs/>
                <w:color w:val="000000"/>
                <w:sz w:val="12"/>
                <w:szCs w:val="12"/>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hideMark/>
          </w:tcPr>
          <w:p w14:paraId="711381B4" w14:textId="77777777" w:rsidR="009B5FD4" w:rsidRPr="009B5FD4" w:rsidRDefault="009B5FD4" w:rsidP="009B5FD4">
            <w:pPr>
              <w:rPr>
                <w:rFonts w:ascii="Calibri" w:hAnsi="Calibri" w:cs="Calibri"/>
                <w:b/>
                <w:bCs/>
                <w:color w:val="000000"/>
                <w:sz w:val="12"/>
                <w:szCs w:val="12"/>
              </w:rPr>
            </w:pPr>
            <w:r w:rsidRPr="009B5FD4">
              <w:rPr>
                <w:rFonts w:ascii="Calibri" w:hAnsi="Calibri" w:cs="Calibri"/>
                <w:b/>
                <w:bCs/>
                <w:color w:val="000000"/>
                <w:sz w:val="12"/>
                <w:szCs w:val="12"/>
              </w:rPr>
              <w:t>Highest</w:t>
            </w:r>
          </w:p>
        </w:tc>
        <w:tc>
          <w:tcPr>
            <w:tcW w:w="687"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1463D7CB"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270</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555A54E5"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274</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0577C058"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278</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5E1A99B4"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283</w:t>
            </w:r>
          </w:p>
        </w:tc>
        <w:tc>
          <w:tcPr>
            <w:tcW w:w="687"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3D876EE6"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289</w:t>
            </w:r>
          </w:p>
        </w:tc>
        <w:tc>
          <w:tcPr>
            <w:tcW w:w="687" w:type="dxa"/>
            <w:tcBorders>
              <w:top w:val="single" w:sz="4" w:space="0" w:color="auto"/>
              <w:left w:val="single" w:sz="4" w:space="0" w:color="auto"/>
              <w:bottom w:val="single" w:sz="4" w:space="0" w:color="auto"/>
              <w:right w:val="single" w:sz="4" w:space="0" w:color="auto"/>
            </w:tcBorders>
            <w:shd w:val="clear" w:color="000000" w:fill="DDEBF7"/>
            <w:noWrap/>
            <w:hideMark/>
          </w:tcPr>
          <w:p w14:paraId="0FB64599"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295</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5E98C277"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303</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25693ECD"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312</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519B03B5"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322</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42EA0A4D"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336</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2799F3C1"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355</w:t>
            </w:r>
          </w:p>
        </w:tc>
      </w:tr>
      <w:tr w:rsidR="004169BF" w:rsidRPr="00431F30" w14:paraId="2531B8D1" w14:textId="77777777" w:rsidTr="004169BF">
        <w:trPr>
          <w:trHeight w:val="439"/>
        </w:trPr>
        <w:tc>
          <w:tcPr>
            <w:tcW w:w="990" w:type="dxa"/>
            <w:vMerge w:val="restart"/>
            <w:tcBorders>
              <w:top w:val="nil"/>
              <w:left w:val="single" w:sz="4" w:space="0" w:color="auto"/>
              <w:bottom w:val="single" w:sz="4" w:space="0" w:color="000000"/>
              <w:right w:val="single" w:sz="4" w:space="0" w:color="auto"/>
            </w:tcBorders>
            <w:shd w:val="clear" w:color="auto" w:fill="auto"/>
            <w:noWrap/>
            <w:hideMark/>
          </w:tcPr>
          <w:p w14:paraId="39F3FD8A" w14:textId="77777777" w:rsidR="009B5FD4" w:rsidRPr="009B5FD4" w:rsidRDefault="009B5FD4" w:rsidP="009B5FD4">
            <w:pPr>
              <w:jc w:val="center"/>
              <w:rPr>
                <w:rFonts w:ascii="Calibri" w:hAnsi="Calibri" w:cs="Calibri"/>
                <w:b/>
                <w:bCs/>
                <w:color w:val="000000"/>
                <w:sz w:val="12"/>
                <w:szCs w:val="12"/>
              </w:rPr>
            </w:pPr>
            <w:r w:rsidRPr="009B5FD4">
              <w:rPr>
                <w:rFonts w:ascii="Calibri" w:hAnsi="Calibri" w:cs="Calibri"/>
                <w:b/>
                <w:bCs/>
                <w:color w:val="000000"/>
                <w:sz w:val="12"/>
                <w:szCs w:val="12"/>
              </w:rPr>
              <w:t>Chinese PEM</w:t>
            </w:r>
          </w:p>
        </w:tc>
        <w:tc>
          <w:tcPr>
            <w:tcW w:w="810" w:type="dxa"/>
            <w:tcBorders>
              <w:top w:val="single" w:sz="4" w:space="0" w:color="auto"/>
              <w:left w:val="single" w:sz="4" w:space="0" w:color="auto"/>
              <w:bottom w:val="single" w:sz="4" w:space="0" w:color="auto"/>
              <w:right w:val="single" w:sz="4" w:space="0" w:color="auto"/>
            </w:tcBorders>
            <w:shd w:val="clear" w:color="auto" w:fill="auto"/>
            <w:noWrap/>
            <w:hideMark/>
          </w:tcPr>
          <w:p w14:paraId="605257CB" w14:textId="77777777" w:rsidR="009B5FD4" w:rsidRPr="009B5FD4" w:rsidRDefault="009B5FD4" w:rsidP="009B5FD4">
            <w:pPr>
              <w:rPr>
                <w:rFonts w:ascii="Calibri" w:hAnsi="Calibri" w:cs="Calibri"/>
                <w:b/>
                <w:bCs/>
                <w:color w:val="000000"/>
                <w:sz w:val="12"/>
                <w:szCs w:val="12"/>
              </w:rPr>
            </w:pPr>
            <w:r w:rsidRPr="009B5FD4">
              <w:rPr>
                <w:rFonts w:ascii="Calibri" w:hAnsi="Calibri" w:cs="Calibri"/>
                <w:b/>
                <w:bCs/>
                <w:color w:val="000000"/>
                <w:sz w:val="12"/>
                <w:szCs w:val="12"/>
              </w:rPr>
              <w:t xml:space="preserve">Lowest </w:t>
            </w:r>
          </w:p>
        </w:tc>
        <w:tc>
          <w:tcPr>
            <w:tcW w:w="687"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51FEFD95"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524</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3E531A1E"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148</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151DB456"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113</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2F9C0D00"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97</w:t>
            </w:r>
          </w:p>
        </w:tc>
        <w:tc>
          <w:tcPr>
            <w:tcW w:w="687"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10AB96F7"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86</w:t>
            </w:r>
          </w:p>
        </w:tc>
        <w:tc>
          <w:tcPr>
            <w:tcW w:w="687" w:type="dxa"/>
            <w:tcBorders>
              <w:top w:val="single" w:sz="4" w:space="0" w:color="auto"/>
              <w:left w:val="single" w:sz="4" w:space="0" w:color="auto"/>
              <w:bottom w:val="single" w:sz="4" w:space="0" w:color="auto"/>
              <w:right w:val="single" w:sz="4" w:space="0" w:color="auto"/>
            </w:tcBorders>
            <w:shd w:val="clear" w:color="000000" w:fill="DDEBF7"/>
            <w:noWrap/>
            <w:hideMark/>
          </w:tcPr>
          <w:p w14:paraId="21CB2CAB"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79</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0A7D52AC"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74</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04D94CF5"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69</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1F69F686"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66</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3F2329E7"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63</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430B57BD"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60</w:t>
            </w:r>
          </w:p>
        </w:tc>
      </w:tr>
      <w:tr w:rsidR="004169BF" w:rsidRPr="00431F30" w14:paraId="3DD56775" w14:textId="77777777" w:rsidTr="004169BF">
        <w:trPr>
          <w:trHeight w:val="439"/>
        </w:trPr>
        <w:tc>
          <w:tcPr>
            <w:tcW w:w="990" w:type="dxa"/>
            <w:vMerge/>
            <w:tcBorders>
              <w:top w:val="nil"/>
              <w:left w:val="single" w:sz="4" w:space="0" w:color="auto"/>
              <w:bottom w:val="single" w:sz="4" w:space="0" w:color="000000"/>
              <w:right w:val="single" w:sz="4" w:space="0" w:color="auto"/>
            </w:tcBorders>
            <w:hideMark/>
          </w:tcPr>
          <w:p w14:paraId="7F8BE484" w14:textId="77777777" w:rsidR="009B5FD4" w:rsidRPr="009B5FD4" w:rsidRDefault="009B5FD4" w:rsidP="009B5FD4">
            <w:pPr>
              <w:rPr>
                <w:rFonts w:ascii="Calibri" w:hAnsi="Calibri" w:cs="Calibri"/>
                <w:b/>
                <w:bCs/>
                <w:color w:val="000000"/>
                <w:sz w:val="12"/>
                <w:szCs w:val="12"/>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hideMark/>
          </w:tcPr>
          <w:p w14:paraId="34CA9DCE" w14:textId="77777777" w:rsidR="009B5FD4" w:rsidRPr="009B5FD4" w:rsidRDefault="009B5FD4" w:rsidP="009B5FD4">
            <w:pPr>
              <w:rPr>
                <w:rFonts w:ascii="Calibri" w:hAnsi="Calibri" w:cs="Calibri"/>
                <w:b/>
                <w:bCs/>
                <w:color w:val="000000"/>
                <w:sz w:val="12"/>
                <w:szCs w:val="12"/>
              </w:rPr>
            </w:pPr>
            <w:r w:rsidRPr="009B5FD4">
              <w:rPr>
                <w:rFonts w:ascii="Calibri" w:hAnsi="Calibri" w:cs="Calibri"/>
                <w:b/>
                <w:bCs/>
                <w:color w:val="000000"/>
                <w:sz w:val="12"/>
                <w:szCs w:val="12"/>
              </w:rPr>
              <w:t>Base</w:t>
            </w:r>
          </w:p>
        </w:tc>
        <w:tc>
          <w:tcPr>
            <w:tcW w:w="687"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5C14B96E"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524</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221AA9BF"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213</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73EED6BB"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176</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2CB0B5AD"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157</w:t>
            </w:r>
          </w:p>
        </w:tc>
        <w:tc>
          <w:tcPr>
            <w:tcW w:w="687"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12367D5A"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144</w:t>
            </w:r>
          </w:p>
        </w:tc>
        <w:tc>
          <w:tcPr>
            <w:tcW w:w="687" w:type="dxa"/>
            <w:tcBorders>
              <w:top w:val="single" w:sz="4" w:space="0" w:color="auto"/>
              <w:left w:val="single" w:sz="4" w:space="0" w:color="auto"/>
              <w:bottom w:val="single" w:sz="4" w:space="0" w:color="auto"/>
              <w:right w:val="single" w:sz="4" w:space="0" w:color="auto"/>
            </w:tcBorders>
            <w:shd w:val="clear" w:color="000000" w:fill="DDEBF7"/>
            <w:noWrap/>
            <w:hideMark/>
          </w:tcPr>
          <w:p w14:paraId="4F738E75"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136</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1F2CF127"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129</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1A2C260F"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123</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2ABCCC77"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119</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27FCC1DB"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115</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26A5B31F"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111</w:t>
            </w:r>
          </w:p>
        </w:tc>
      </w:tr>
      <w:tr w:rsidR="004169BF" w:rsidRPr="00431F30" w14:paraId="6B54FD70" w14:textId="77777777" w:rsidTr="004169BF">
        <w:trPr>
          <w:trHeight w:val="439"/>
        </w:trPr>
        <w:tc>
          <w:tcPr>
            <w:tcW w:w="990" w:type="dxa"/>
            <w:vMerge/>
            <w:tcBorders>
              <w:top w:val="nil"/>
              <w:left w:val="single" w:sz="4" w:space="0" w:color="auto"/>
              <w:bottom w:val="single" w:sz="4" w:space="0" w:color="000000"/>
              <w:right w:val="single" w:sz="4" w:space="0" w:color="auto"/>
            </w:tcBorders>
            <w:hideMark/>
          </w:tcPr>
          <w:p w14:paraId="3EEEBA03" w14:textId="77777777" w:rsidR="009B5FD4" w:rsidRPr="009B5FD4" w:rsidRDefault="009B5FD4" w:rsidP="009B5FD4">
            <w:pPr>
              <w:rPr>
                <w:rFonts w:ascii="Calibri" w:hAnsi="Calibri" w:cs="Calibri"/>
                <w:b/>
                <w:bCs/>
                <w:color w:val="000000"/>
                <w:sz w:val="12"/>
                <w:szCs w:val="12"/>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hideMark/>
          </w:tcPr>
          <w:p w14:paraId="6762DC01" w14:textId="77777777" w:rsidR="009B5FD4" w:rsidRPr="009B5FD4" w:rsidRDefault="009B5FD4" w:rsidP="009B5FD4">
            <w:pPr>
              <w:rPr>
                <w:rFonts w:ascii="Calibri" w:hAnsi="Calibri" w:cs="Calibri"/>
                <w:b/>
                <w:bCs/>
                <w:color w:val="000000"/>
                <w:sz w:val="12"/>
                <w:szCs w:val="12"/>
              </w:rPr>
            </w:pPr>
            <w:r w:rsidRPr="009B5FD4">
              <w:rPr>
                <w:rFonts w:ascii="Calibri" w:hAnsi="Calibri" w:cs="Calibri"/>
                <w:b/>
                <w:bCs/>
                <w:color w:val="000000"/>
                <w:sz w:val="12"/>
                <w:szCs w:val="12"/>
              </w:rPr>
              <w:t>Highest</w:t>
            </w:r>
          </w:p>
        </w:tc>
        <w:tc>
          <w:tcPr>
            <w:tcW w:w="687"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569F072D"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524</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2DE32A02"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328</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7ECF4E56"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291</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71FD419C"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271</w:t>
            </w:r>
          </w:p>
        </w:tc>
        <w:tc>
          <w:tcPr>
            <w:tcW w:w="687"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1BCAEDFE"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257</w:t>
            </w:r>
          </w:p>
        </w:tc>
        <w:tc>
          <w:tcPr>
            <w:tcW w:w="687" w:type="dxa"/>
            <w:tcBorders>
              <w:top w:val="single" w:sz="4" w:space="0" w:color="auto"/>
              <w:left w:val="single" w:sz="4" w:space="0" w:color="auto"/>
              <w:bottom w:val="single" w:sz="4" w:space="0" w:color="auto"/>
              <w:right w:val="single" w:sz="4" w:space="0" w:color="auto"/>
            </w:tcBorders>
            <w:shd w:val="clear" w:color="000000" w:fill="DDEBF7"/>
            <w:noWrap/>
            <w:hideMark/>
          </w:tcPr>
          <w:p w14:paraId="5318E78A"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247</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7D7770CC"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239</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6A2F2FE1"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232</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2F4CA8A0"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227</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2AEDCC75"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222</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7FC95F2B"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218</w:t>
            </w:r>
          </w:p>
        </w:tc>
      </w:tr>
      <w:tr w:rsidR="004169BF" w:rsidRPr="00431F30" w14:paraId="5A8D225A" w14:textId="77777777" w:rsidTr="004169BF">
        <w:trPr>
          <w:trHeight w:val="439"/>
        </w:trPr>
        <w:tc>
          <w:tcPr>
            <w:tcW w:w="990" w:type="dxa"/>
            <w:vMerge w:val="restart"/>
            <w:tcBorders>
              <w:top w:val="nil"/>
              <w:left w:val="single" w:sz="4" w:space="0" w:color="auto"/>
              <w:bottom w:val="single" w:sz="4" w:space="0" w:color="000000"/>
              <w:right w:val="single" w:sz="4" w:space="0" w:color="auto"/>
            </w:tcBorders>
            <w:shd w:val="clear" w:color="auto" w:fill="auto"/>
            <w:noWrap/>
            <w:hideMark/>
          </w:tcPr>
          <w:p w14:paraId="368BA574" w14:textId="77777777" w:rsidR="009B5FD4" w:rsidRPr="009B5FD4" w:rsidRDefault="009B5FD4" w:rsidP="009B5FD4">
            <w:pPr>
              <w:jc w:val="center"/>
              <w:rPr>
                <w:rFonts w:ascii="Calibri" w:hAnsi="Calibri" w:cs="Calibri"/>
                <w:b/>
                <w:bCs/>
                <w:color w:val="000000"/>
                <w:sz w:val="12"/>
                <w:szCs w:val="12"/>
              </w:rPr>
            </w:pPr>
            <w:r w:rsidRPr="009B5FD4">
              <w:rPr>
                <w:rFonts w:ascii="Calibri" w:hAnsi="Calibri" w:cs="Calibri"/>
                <w:b/>
                <w:bCs/>
                <w:color w:val="000000"/>
                <w:sz w:val="12"/>
                <w:szCs w:val="12"/>
              </w:rPr>
              <w:t>Western PEM</w:t>
            </w:r>
          </w:p>
        </w:tc>
        <w:tc>
          <w:tcPr>
            <w:tcW w:w="810" w:type="dxa"/>
            <w:tcBorders>
              <w:top w:val="single" w:sz="4" w:space="0" w:color="auto"/>
              <w:left w:val="single" w:sz="4" w:space="0" w:color="auto"/>
              <w:bottom w:val="single" w:sz="4" w:space="0" w:color="auto"/>
              <w:right w:val="single" w:sz="4" w:space="0" w:color="auto"/>
            </w:tcBorders>
            <w:shd w:val="clear" w:color="auto" w:fill="auto"/>
            <w:noWrap/>
            <w:hideMark/>
          </w:tcPr>
          <w:p w14:paraId="26571F0B" w14:textId="77777777" w:rsidR="009B5FD4" w:rsidRPr="009B5FD4" w:rsidRDefault="009B5FD4" w:rsidP="009B5FD4">
            <w:pPr>
              <w:rPr>
                <w:rFonts w:ascii="Calibri" w:hAnsi="Calibri" w:cs="Calibri"/>
                <w:b/>
                <w:bCs/>
                <w:color w:val="000000"/>
                <w:sz w:val="12"/>
                <w:szCs w:val="12"/>
              </w:rPr>
            </w:pPr>
            <w:r w:rsidRPr="009B5FD4">
              <w:rPr>
                <w:rFonts w:ascii="Calibri" w:hAnsi="Calibri" w:cs="Calibri"/>
                <w:b/>
                <w:bCs/>
                <w:color w:val="000000"/>
                <w:sz w:val="12"/>
                <w:szCs w:val="12"/>
              </w:rPr>
              <w:t xml:space="preserve">Lowest </w:t>
            </w:r>
          </w:p>
        </w:tc>
        <w:tc>
          <w:tcPr>
            <w:tcW w:w="687"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774EC2E8"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85</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23983D49"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89</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2273EEDD"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93</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549F69DA"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98</w:t>
            </w:r>
          </w:p>
        </w:tc>
        <w:tc>
          <w:tcPr>
            <w:tcW w:w="687"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02ACBAAC"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104</w:t>
            </w:r>
          </w:p>
        </w:tc>
        <w:tc>
          <w:tcPr>
            <w:tcW w:w="687" w:type="dxa"/>
            <w:tcBorders>
              <w:top w:val="single" w:sz="4" w:space="0" w:color="auto"/>
              <w:left w:val="single" w:sz="4" w:space="0" w:color="auto"/>
              <w:bottom w:val="single" w:sz="4" w:space="0" w:color="auto"/>
              <w:right w:val="single" w:sz="4" w:space="0" w:color="auto"/>
            </w:tcBorders>
            <w:shd w:val="clear" w:color="000000" w:fill="DDEBF7"/>
            <w:noWrap/>
            <w:hideMark/>
          </w:tcPr>
          <w:p w14:paraId="3782103B"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112</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13B586AC"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122</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35FC39CB"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137</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2841FB43"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160</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0650FD01"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209</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6C06C3A9"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743</w:t>
            </w:r>
          </w:p>
        </w:tc>
      </w:tr>
      <w:tr w:rsidR="004169BF" w:rsidRPr="00431F30" w14:paraId="21AB2A82" w14:textId="77777777" w:rsidTr="004169BF">
        <w:trPr>
          <w:trHeight w:val="439"/>
        </w:trPr>
        <w:tc>
          <w:tcPr>
            <w:tcW w:w="990" w:type="dxa"/>
            <w:vMerge/>
            <w:tcBorders>
              <w:top w:val="nil"/>
              <w:left w:val="single" w:sz="4" w:space="0" w:color="auto"/>
              <w:bottom w:val="single" w:sz="4" w:space="0" w:color="000000"/>
              <w:right w:val="single" w:sz="4" w:space="0" w:color="auto"/>
            </w:tcBorders>
            <w:hideMark/>
          </w:tcPr>
          <w:p w14:paraId="736BCF8D" w14:textId="77777777" w:rsidR="009B5FD4" w:rsidRPr="009B5FD4" w:rsidRDefault="009B5FD4" w:rsidP="009B5FD4">
            <w:pPr>
              <w:rPr>
                <w:rFonts w:ascii="Calibri" w:hAnsi="Calibri" w:cs="Calibri"/>
                <w:b/>
                <w:bCs/>
                <w:color w:val="000000"/>
                <w:sz w:val="16"/>
                <w:szCs w:val="16"/>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hideMark/>
          </w:tcPr>
          <w:p w14:paraId="0A0653E7" w14:textId="77777777" w:rsidR="009B5FD4" w:rsidRPr="009B5FD4" w:rsidRDefault="009B5FD4" w:rsidP="009B5FD4">
            <w:pPr>
              <w:rPr>
                <w:rFonts w:ascii="Calibri" w:hAnsi="Calibri" w:cs="Calibri"/>
                <w:b/>
                <w:bCs/>
                <w:color w:val="000000"/>
                <w:sz w:val="12"/>
                <w:szCs w:val="12"/>
              </w:rPr>
            </w:pPr>
            <w:r w:rsidRPr="009B5FD4">
              <w:rPr>
                <w:rFonts w:ascii="Calibri" w:hAnsi="Calibri" w:cs="Calibri"/>
                <w:b/>
                <w:bCs/>
                <w:color w:val="000000"/>
                <w:sz w:val="12"/>
                <w:szCs w:val="12"/>
              </w:rPr>
              <w:t>Base</w:t>
            </w:r>
          </w:p>
        </w:tc>
        <w:tc>
          <w:tcPr>
            <w:tcW w:w="687"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2FCD8C2D"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158</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7B876A38"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163</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1502D850"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168</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2931332E"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175</w:t>
            </w:r>
          </w:p>
        </w:tc>
        <w:tc>
          <w:tcPr>
            <w:tcW w:w="687"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5F853570"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183</w:t>
            </w:r>
          </w:p>
        </w:tc>
        <w:tc>
          <w:tcPr>
            <w:tcW w:w="687" w:type="dxa"/>
            <w:tcBorders>
              <w:top w:val="single" w:sz="4" w:space="0" w:color="auto"/>
              <w:left w:val="single" w:sz="4" w:space="0" w:color="auto"/>
              <w:bottom w:val="single" w:sz="4" w:space="0" w:color="auto"/>
              <w:right w:val="single" w:sz="4" w:space="0" w:color="auto"/>
            </w:tcBorders>
            <w:shd w:val="clear" w:color="000000" w:fill="DDEBF7"/>
            <w:noWrap/>
            <w:hideMark/>
          </w:tcPr>
          <w:p w14:paraId="145FFFB4"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192</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41E15317"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205</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7C3D63C2"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222</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5A28F17A"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249</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6FC4B3A7"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302</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682D01CE"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743</w:t>
            </w:r>
          </w:p>
        </w:tc>
      </w:tr>
      <w:tr w:rsidR="004169BF" w:rsidRPr="00431F30" w14:paraId="69733029" w14:textId="77777777" w:rsidTr="004169BF">
        <w:trPr>
          <w:trHeight w:val="439"/>
        </w:trPr>
        <w:tc>
          <w:tcPr>
            <w:tcW w:w="990" w:type="dxa"/>
            <w:vMerge/>
            <w:tcBorders>
              <w:top w:val="nil"/>
              <w:left w:val="single" w:sz="4" w:space="0" w:color="auto"/>
              <w:bottom w:val="single" w:sz="4" w:space="0" w:color="000000"/>
              <w:right w:val="single" w:sz="4" w:space="0" w:color="auto"/>
            </w:tcBorders>
            <w:hideMark/>
          </w:tcPr>
          <w:p w14:paraId="3E8A7B91" w14:textId="77777777" w:rsidR="009B5FD4" w:rsidRPr="009B5FD4" w:rsidRDefault="009B5FD4" w:rsidP="009B5FD4">
            <w:pPr>
              <w:rPr>
                <w:rFonts w:ascii="Calibri" w:hAnsi="Calibri" w:cs="Calibri"/>
                <w:b/>
                <w:bCs/>
                <w:color w:val="000000"/>
                <w:sz w:val="16"/>
                <w:szCs w:val="16"/>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hideMark/>
          </w:tcPr>
          <w:p w14:paraId="61B3484F" w14:textId="77777777" w:rsidR="009B5FD4" w:rsidRPr="009B5FD4" w:rsidRDefault="009B5FD4" w:rsidP="009B5FD4">
            <w:pPr>
              <w:rPr>
                <w:rFonts w:ascii="Calibri" w:hAnsi="Calibri" w:cs="Calibri"/>
                <w:b/>
                <w:bCs/>
                <w:color w:val="000000"/>
                <w:sz w:val="12"/>
                <w:szCs w:val="12"/>
              </w:rPr>
            </w:pPr>
            <w:r w:rsidRPr="009B5FD4">
              <w:rPr>
                <w:rFonts w:ascii="Calibri" w:hAnsi="Calibri" w:cs="Calibri"/>
                <w:b/>
                <w:bCs/>
                <w:color w:val="000000"/>
                <w:sz w:val="12"/>
                <w:szCs w:val="12"/>
              </w:rPr>
              <w:t>Highest</w:t>
            </w:r>
          </w:p>
        </w:tc>
        <w:tc>
          <w:tcPr>
            <w:tcW w:w="687"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35E9E859"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309</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69837C84"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315</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744CBA27"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321</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3E8E6114"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329</w:t>
            </w:r>
          </w:p>
        </w:tc>
        <w:tc>
          <w:tcPr>
            <w:tcW w:w="687"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772F204B"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339</w:t>
            </w:r>
          </w:p>
        </w:tc>
        <w:tc>
          <w:tcPr>
            <w:tcW w:w="687" w:type="dxa"/>
            <w:tcBorders>
              <w:top w:val="single" w:sz="4" w:space="0" w:color="auto"/>
              <w:left w:val="single" w:sz="4" w:space="0" w:color="auto"/>
              <w:bottom w:val="single" w:sz="4" w:space="0" w:color="auto"/>
              <w:right w:val="single" w:sz="4" w:space="0" w:color="auto"/>
            </w:tcBorders>
            <w:shd w:val="clear" w:color="000000" w:fill="DDEBF7"/>
            <w:noWrap/>
            <w:hideMark/>
          </w:tcPr>
          <w:p w14:paraId="65F6C9E4"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350</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47AC1834"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365</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30295DB4"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384</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3DFCA1ED"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413</w:t>
            </w:r>
          </w:p>
        </w:tc>
        <w:tc>
          <w:tcPr>
            <w:tcW w:w="687" w:type="dxa"/>
            <w:tcBorders>
              <w:top w:val="single" w:sz="4" w:space="0" w:color="auto"/>
              <w:left w:val="single" w:sz="4" w:space="0" w:color="auto"/>
              <w:bottom w:val="single" w:sz="4" w:space="0" w:color="auto"/>
              <w:right w:val="single" w:sz="4" w:space="0" w:color="auto"/>
            </w:tcBorders>
            <w:shd w:val="clear" w:color="auto" w:fill="auto"/>
            <w:noWrap/>
            <w:hideMark/>
          </w:tcPr>
          <w:p w14:paraId="1FDCCB47"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465</w:t>
            </w:r>
          </w:p>
        </w:tc>
        <w:tc>
          <w:tcPr>
            <w:tcW w:w="688" w:type="dxa"/>
            <w:tcBorders>
              <w:top w:val="single" w:sz="4" w:space="0" w:color="auto"/>
              <w:left w:val="single" w:sz="4" w:space="0" w:color="auto"/>
              <w:bottom w:val="single" w:sz="4" w:space="0" w:color="auto"/>
              <w:right w:val="single" w:sz="4" w:space="0" w:color="auto"/>
            </w:tcBorders>
            <w:shd w:val="clear" w:color="auto" w:fill="auto"/>
            <w:noWrap/>
            <w:hideMark/>
          </w:tcPr>
          <w:p w14:paraId="746F35E3" w14:textId="77777777" w:rsidR="009B5FD4" w:rsidRPr="009B5FD4" w:rsidRDefault="009B5FD4" w:rsidP="009B5FD4">
            <w:pPr>
              <w:jc w:val="right"/>
              <w:rPr>
                <w:rFonts w:ascii="Calibri" w:hAnsi="Calibri" w:cs="Calibri"/>
                <w:color w:val="000000"/>
                <w:sz w:val="10"/>
                <w:szCs w:val="10"/>
              </w:rPr>
            </w:pPr>
            <w:r w:rsidRPr="009B5FD4">
              <w:rPr>
                <w:rFonts w:ascii="Calibri" w:hAnsi="Calibri" w:cs="Calibri"/>
                <w:color w:val="000000"/>
                <w:sz w:val="10"/>
                <w:szCs w:val="10"/>
              </w:rPr>
              <w:t>743</w:t>
            </w:r>
          </w:p>
        </w:tc>
      </w:tr>
    </w:tbl>
    <w:p w14:paraId="511881AD" w14:textId="463E5922" w:rsidR="009B5FD4" w:rsidRDefault="00E61F3B" w:rsidP="00E61F3B">
      <w:pPr>
        <w:pStyle w:val="Caption"/>
      </w:pPr>
      <w:r>
        <w:t xml:space="preserve">Table </w:t>
      </w:r>
      <w:r w:rsidR="00FD3FE3">
        <w:fldChar w:fldCharType="begin"/>
      </w:r>
      <w:r w:rsidR="00FD3FE3">
        <w:instrText xml:space="preserve"> SEQ Table \* ARABIC </w:instrText>
      </w:r>
      <w:r w:rsidR="00FD3FE3">
        <w:fldChar w:fldCharType="separate"/>
      </w:r>
      <w:r>
        <w:rPr>
          <w:noProof/>
        </w:rPr>
        <w:t>1</w:t>
      </w:r>
      <w:r w:rsidR="00FD3FE3">
        <w:rPr>
          <w:noProof/>
        </w:rPr>
        <w:fldChar w:fldCharType="end"/>
      </w:r>
      <w:r>
        <w:t xml:space="preserve">: Projected stack costs as a function of relative deployment of </w:t>
      </w:r>
      <w:r w:rsidR="00BC6C79">
        <w:t>Chinese</w:t>
      </w:r>
      <w:r>
        <w:t xml:space="preserve"> and </w:t>
      </w:r>
      <w:r w:rsidR="00BC6C79">
        <w:t>W</w:t>
      </w:r>
      <w:r>
        <w:t>estern technologies.</w:t>
      </w:r>
    </w:p>
    <w:p w14:paraId="7E5BC5AE" w14:textId="50EE6A16" w:rsidR="0094625B" w:rsidRPr="00C85300" w:rsidRDefault="00396BF7" w:rsidP="0094625B">
      <w:pPr>
        <w:pStyle w:val="ListParagraph"/>
        <w:numPr>
          <w:ilvl w:val="0"/>
          <w:numId w:val="16"/>
        </w:numPr>
        <w:rPr>
          <w:sz w:val="18"/>
          <w:szCs w:val="18"/>
        </w:rPr>
      </w:pPr>
      <w:r w:rsidRPr="00C85300">
        <w:rPr>
          <w:sz w:val="18"/>
          <w:szCs w:val="18"/>
        </w:rPr>
        <w:t>Similarly, the range of capital costs is shown below.</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9"/>
        <w:gridCol w:w="1253"/>
        <w:gridCol w:w="1124"/>
        <w:gridCol w:w="531"/>
        <w:gridCol w:w="531"/>
        <w:gridCol w:w="531"/>
        <w:gridCol w:w="531"/>
        <w:gridCol w:w="531"/>
        <w:gridCol w:w="531"/>
        <w:gridCol w:w="531"/>
        <w:gridCol w:w="531"/>
        <w:gridCol w:w="531"/>
        <w:gridCol w:w="531"/>
        <w:gridCol w:w="524"/>
      </w:tblGrid>
      <w:tr w:rsidR="00791C7B" w:rsidRPr="0094625B" w14:paraId="5C4B1942" w14:textId="77777777" w:rsidTr="00791C7B">
        <w:trPr>
          <w:trHeight w:val="300"/>
        </w:trPr>
        <w:tc>
          <w:tcPr>
            <w:tcW w:w="609" w:type="pct"/>
            <w:shd w:val="clear" w:color="auto" w:fill="auto"/>
            <w:noWrap/>
            <w:vAlign w:val="bottom"/>
            <w:hideMark/>
          </w:tcPr>
          <w:p w14:paraId="6C68F11B" w14:textId="77777777" w:rsidR="0094625B" w:rsidRPr="0094625B" w:rsidRDefault="0094625B" w:rsidP="0094625B">
            <w:pPr>
              <w:rPr>
                <w:rFonts w:ascii="Calibri" w:hAnsi="Calibri" w:cs="Calibri"/>
                <w:color w:val="000000"/>
                <w:sz w:val="12"/>
                <w:szCs w:val="12"/>
              </w:rPr>
            </w:pPr>
            <w:r w:rsidRPr="0094625B">
              <w:rPr>
                <w:rFonts w:ascii="Calibri" w:hAnsi="Calibri" w:cs="Calibri"/>
                <w:color w:val="000000"/>
                <w:sz w:val="12"/>
                <w:szCs w:val="12"/>
              </w:rPr>
              <w:t>Country/Region</w:t>
            </w:r>
          </w:p>
        </w:tc>
        <w:tc>
          <w:tcPr>
            <w:tcW w:w="670" w:type="pct"/>
            <w:shd w:val="clear" w:color="auto" w:fill="auto"/>
            <w:noWrap/>
            <w:vAlign w:val="bottom"/>
            <w:hideMark/>
          </w:tcPr>
          <w:p w14:paraId="10F680E3"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Technology</w:t>
            </w:r>
          </w:p>
        </w:tc>
        <w:tc>
          <w:tcPr>
            <w:tcW w:w="601" w:type="pct"/>
            <w:shd w:val="clear" w:color="auto" w:fill="auto"/>
            <w:noWrap/>
            <w:vAlign w:val="bottom"/>
            <w:hideMark/>
          </w:tcPr>
          <w:p w14:paraId="5BBB437A"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Cost projection</w:t>
            </w:r>
          </w:p>
        </w:tc>
        <w:tc>
          <w:tcPr>
            <w:tcW w:w="3120" w:type="pct"/>
            <w:gridSpan w:val="11"/>
            <w:shd w:val="clear" w:color="000000" w:fill="FFC000"/>
            <w:noWrap/>
            <w:vAlign w:val="bottom"/>
            <w:hideMark/>
          </w:tcPr>
          <w:p w14:paraId="3A18964F" w14:textId="530E4058" w:rsidR="0094625B" w:rsidRPr="0094625B" w:rsidRDefault="0094625B" w:rsidP="0094625B">
            <w:pPr>
              <w:jc w:val="center"/>
              <w:rPr>
                <w:rFonts w:ascii="Calibri" w:hAnsi="Calibri" w:cs="Calibri"/>
                <w:b/>
                <w:bCs/>
                <w:color w:val="000000"/>
                <w:sz w:val="12"/>
                <w:szCs w:val="12"/>
              </w:rPr>
            </w:pPr>
            <w:r w:rsidRPr="0094625B">
              <w:rPr>
                <w:rFonts w:ascii="Calibri" w:hAnsi="Calibri" w:cs="Calibri"/>
                <w:b/>
                <w:bCs/>
                <w:color w:val="000000"/>
                <w:sz w:val="12"/>
                <w:szCs w:val="12"/>
              </w:rPr>
              <w:t xml:space="preserve">Share of </w:t>
            </w:r>
            <w:r w:rsidR="00560B59" w:rsidRPr="0094625B">
              <w:rPr>
                <w:rFonts w:ascii="Calibri" w:hAnsi="Calibri" w:cs="Calibri"/>
                <w:b/>
                <w:bCs/>
                <w:color w:val="000000"/>
                <w:sz w:val="12"/>
                <w:szCs w:val="12"/>
              </w:rPr>
              <w:t>Chinese</w:t>
            </w:r>
            <w:r w:rsidRPr="0094625B">
              <w:rPr>
                <w:rFonts w:ascii="Calibri" w:hAnsi="Calibri" w:cs="Calibri"/>
                <w:b/>
                <w:bCs/>
                <w:color w:val="000000"/>
                <w:sz w:val="12"/>
                <w:szCs w:val="12"/>
              </w:rPr>
              <w:t xml:space="preserve"> technology in global deployed capacity</w:t>
            </w:r>
          </w:p>
        </w:tc>
      </w:tr>
      <w:tr w:rsidR="0094625B" w:rsidRPr="0094625B" w14:paraId="185A628A" w14:textId="77777777" w:rsidTr="00791C7B">
        <w:trPr>
          <w:trHeight w:val="300"/>
        </w:trPr>
        <w:tc>
          <w:tcPr>
            <w:tcW w:w="609" w:type="pct"/>
            <w:shd w:val="clear" w:color="auto" w:fill="auto"/>
            <w:noWrap/>
            <w:vAlign w:val="bottom"/>
            <w:hideMark/>
          </w:tcPr>
          <w:p w14:paraId="4814DA88" w14:textId="77777777" w:rsidR="0094625B" w:rsidRPr="0094625B" w:rsidRDefault="0094625B" w:rsidP="0094625B">
            <w:pPr>
              <w:jc w:val="center"/>
              <w:rPr>
                <w:rFonts w:ascii="Calibri" w:hAnsi="Calibri" w:cs="Calibri"/>
                <w:b/>
                <w:bCs/>
                <w:color w:val="000000"/>
                <w:sz w:val="12"/>
                <w:szCs w:val="12"/>
              </w:rPr>
            </w:pPr>
          </w:p>
        </w:tc>
        <w:tc>
          <w:tcPr>
            <w:tcW w:w="670" w:type="pct"/>
            <w:shd w:val="clear" w:color="auto" w:fill="auto"/>
            <w:noWrap/>
            <w:vAlign w:val="bottom"/>
            <w:hideMark/>
          </w:tcPr>
          <w:p w14:paraId="63108046" w14:textId="77777777" w:rsidR="0094625B" w:rsidRPr="0094625B" w:rsidRDefault="0094625B" w:rsidP="0094625B">
            <w:pPr>
              <w:rPr>
                <w:sz w:val="12"/>
                <w:szCs w:val="12"/>
              </w:rPr>
            </w:pPr>
          </w:p>
        </w:tc>
        <w:tc>
          <w:tcPr>
            <w:tcW w:w="601" w:type="pct"/>
            <w:shd w:val="clear" w:color="auto" w:fill="auto"/>
            <w:noWrap/>
            <w:vAlign w:val="bottom"/>
            <w:hideMark/>
          </w:tcPr>
          <w:p w14:paraId="0B15FAB7" w14:textId="77777777" w:rsidR="0094625B" w:rsidRPr="0094625B" w:rsidRDefault="0094625B" w:rsidP="0094625B">
            <w:pPr>
              <w:rPr>
                <w:sz w:val="12"/>
                <w:szCs w:val="12"/>
              </w:rPr>
            </w:pPr>
          </w:p>
        </w:tc>
        <w:tc>
          <w:tcPr>
            <w:tcW w:w="284" w:type="pct"/>
            <w:shd w:val="clear" w:color="000000" w:fill="FFF2CC"/>
            <w:noWrap/>
            <w:vAlign w:val="bottom"/>
            <w:hideMark/>
          </w:tcPr>
          <w:p w14:paraId="653FE691" w14:textId="77777777" w:rsidR="0094625B" w:rsidRPr="0094625B" w:rsidRDefault="0094625B" w:rsidP="0094625B">
            <w:pPr>
              <w:jc w:val="center"/>
              <w:rPr>
                <w:rFonts w:ascii="Calibri" w:hAnsi="Calibri" w:cs="Calibri"/>
                <w:b/>
                <w:bCs/>
                <w:color w:val="000000"/>
                <w:sz w:val="12"/>
                <w:szCs w:val="12"/>
              </w:rPr>
            </w:pPr>
            <w:r w:rsidRPr="0094625B">
              <w:rPr>
                <w:rFonts w:ascii="Calibri" w:hAnsi="Calibri" w:cs="Calibri"/>
                <w:b/>
                <w:bCs/>
                <w:color w:val="000000"/>
                <w:sz w:val="12"/>
                <w:szCs w:val="12"/>
              </w:rPr>
              <w:t>0</w:t>
            </w:r>
          </w:p>
        </w:tc>
        <w:tc>
          <w:tcPr>
            <w:tcW w:w="284" w:type="pct"/>
            <w:shd w:val="clear" w:color="000000" w:fill="FFF2CC"/>
            <w:noWrap/>
            <w:vAlign w:val="bottom"/>
            <w:hideMark/>
          </w:tcPr>
          <w:p w14:paraId="5F7D2955" w14:textId="77777777" w:rsidR="0094625B" w:rsidRPr="0094625B" w:rsidRDefault="0094625B" w:rsidP="0094625B">
            <w:pPr>
              <w:jc w:val="center"/>
              <w:rPr>
                <w:rFonts w:ascii="Calibri" w:hAnsi="Calibri" w:cs="Calibri"/>
                <w:b/>
                <w:bCs/>
                <w:color w:val="000000"/>
                <w:sz w:val="12"/>
                <w:szCs w:val="12"/>
              </w:rPr>
            </w:pPr>
            <w:r w:rsidRPr="0094625B">
              <w:rPr>
                <w:rFonts w:ascii="Calibri" w:hAnsi="Calibri" w:cs="Calibri"/>
                <w:b/>
                <w:bCs/>
                <w:color w:val="000000"/>
                <w:sz w:val="12"/>
                <w:szCs w:val="12"/>
              </w:rPr>
              <w:t>10</w:t>
            </w:r>
          </w:p>
        </w:tc>
        <w:tc>
          <w:tcPr>
            <w:tcW w:w="284" w:type="pct"/>
            <w:shd w:val="clear" w:color="000000" w:fill="FFF2CC"/>
            <w:noWrap/>
            <w:vAlign w:val="bottom"/>
            <w:hideMark/>
          </w:tcPr>
          <w:p w14:paraId="5FA787DB" w14:textId="77777777" w:rsidR="0094625B" w:rsidRPr="0094625B" w:rsidRDefault="0094625B" w:rsidP="0094625B">
            <w:pPr>
              <w:jc w:val="right"/>
              <w:rPr>
                <w:rFonts w:ascii="Calibri" w:hAnsi="Calibri" w:cs="Calibri"/>
                <w:b/>
                <w:bCs/>
                <w:color w:val="000000"/>
                <w:sz w:val="12"/>
                <w:szCs w:val="12"/>
              </w:rPr>
            </w:pPr>
            <w:r w:rsidRPr="0094625B">
              <w:rPr>
                <w:rFonts w:ascii="Calibri" w:hAnsi="Calibri" w:cs="Calibri"/>
                <w:b/>
                <w:bCs/>
                <w:color w:val="000000"/>
                <w:sz w:val="12"/>
                <w:szCs w:val="12"/>
              </w:rPr>
              <w:t>20</w:t>
            </w:r>
          </w:p>
        </w:tc>
        <w:tc>
          <w:tcPr>
            <w:tcW w:w="284" w:type="pct"/>
            <w:shd w:val="clear" w:color="000000" w:fill="FFF2CC"/>
            <w:noWrap/>
            <w:vAlign w:val="bottom"/>
            <w:hideMark/>
          </w:tcPr>
          <w:p w14:paraId="3913BE91" w14:textId="77777777" w:rsidR="0094625B" w:rsidRPr="0094625B" w:rsidRDefault="0094625B" w:rsidP="0094625B">
            <w:pPr>
              <w:jc w:val="right"/>
              <w:rPr>
                <w:rFonts w:ascii="Calibri" w:hAnsi="Calibri" w:cs="Calibri"/>
                <w:b/>
                <w:bCs/>
                <w:color w:val="000000"/>
                <w:sz w:val="12"/>
                <w:szCs w:val="12"/>
              </w:rPr>
            </w:pPr>
            <w:r w:rsidRPr="0094625B">
              <w:rPr>
                <w:rFonts w:ascii="Calibri" w:hAnsi="Calibri" w:cs="Calibri"/>
                <w:b/>
                <w:bCs/>
                <w:color w:val="000000"/>
                <w:sz w:val="12"/>
                <w:szCs w:val="12"/>
              </w:rPr>
              <w:t>30</w:t>
            </w:r>
          </w:p>
        </w:tc>
        <w:tc>
          <w:tcPr>
            <w:tcW w:w="284" w:type="pct"/>
            <w:shd w:val="clear" w:color="000000" w:fill="FFF2CC"/>
            <w:noWrap/>
            <w:vAlign w:val="bottom"/>
            <w:hideMark/>
          </w:tcPr>
          <w:p w14:paraId="45828AA1" w14:textId="77777777" w:rsidR="0094625B" w:rsidRPr="0094625B" w:rsidRDefault="0094625B" w:rsidP="0094625B">
            <w:pPr>
              <w:jc w:val="right"/>
              <w:rPr>
                <w:rFonts w:ascii="Calibri" w:hAnsi="Calibri" w:cs="Calibri"/>
                <w:b/>
                <w:bCs/>
                <w:color w:val="000000"/>
                <w:sz w:val="12"/>
                <w:szCs w:val="12"/>
              </w:rPr>
            </w:pPr>
            <w:r w:rsidRPr="0094625B">
              <w:rPr>
                <w:rFonts w:ascii="Calibri" w:hAnsi="Calibri" w:cs="Calibri"/>
                <w:b/>
                <w:bCs/>
                <w:color w:val="000000"/>
                <w:sz w:val="12"/>
                <w:szCs w:val="12"/>
              </w:rPr>
              <w:t>40</w:t>
            </w:r>
          </w:p>
        </w:tc>
        <w:tc>
          <w:tcPr>
            <w:tcW w:w="284" w:type="pct"/>
            <w:shd w:val="clear" w:color="000000" w:fill="DDEBF7"/>
            <w:noWrap/>
            <w:vAlign w:val="bottom"/>
            <w:hideMark/>
          </w:tcPr>
          <w:p w14:paraId="3C0D270B" w14:textId="77777777" w:rsidR="0094625B" w:rsidRPr="0094625B" w:rsidRDefault="0094625B" w:rsidP="0094625B">
            <w:pPr>
              <w:jc w:val="right"/>
              <w:rPr>
                <w:rFonts w:ascii="Calibri" w:hAnsi="Calibri" w:cs="Calibri"/>
                <w:b/>
                <w:bCs/>
                <w:color w:val="000000"/>
                <w:sz w:val="12"/>
                <w:szCs w:val="12"/>
              </w:rPr>
            </w:pPr>
            <w:r w:rsidRPr="0094625B">
              <w:rPr>
                <w:rFonts w:ascii="Calibri" w:hAnsi="Calibri" w:cs="Calibri"/>
                <w:b/>
                <w:bCs/>
                <w:color w:val="000000"/>
                <w:sz w:val="12"/>
                <w:szCs w:val="12"/>
              </w:rPr>
              <w:t>50</w:t>
            </w:r>
          </w:p>
        </w:tc>
        <w:tc>
          <w:tcPr>
            <w:tcW w:w="284" w:type="pct"/>
            <w:shd w:val="clear" w:color="000000" w:fill="FFF2CC"/>
            <w:noWrap/>
            <w:vAlign w:val="bottom"/>
            <w:hideMark/>
          </w:tcPr>
          <w:p w14:paraId="5F9FA1B1" w14:textId="77777777" w:rsidR="0094625B" w:rsidRPr="0094625B" w:rsidRDefault="0094625B" w:rsidP="0094625B">
            <w:pPr>
              <w:jc w:val="right"/>
              <w:rPr>
                <w:rFonts w:ascii="Calibri" w:hAnsi="Calibri" w:cs="Calibri"/>
                <w:b/>
                <w:bCs/>
                <w:color w:val="000000"/>
                <w:sz w:val="12"/>
                <w:szCs w:val="12"/>
              </w:rPr>
            </w:pPr>
            <w:r w:rsidRPr="0094625B">
              <w:rPr>
                <w:rFonts w:ascii="Calibri" w:hAnsi="Calibri" w:cs="Calibri"/>
                <w:b/>
                <w:bCs/>
                <w:color w:val="000000"/>
                <w:sz w:val="12"/>
                <w:szCs w:val="12"/>
              </w:rPr>
              <w:t>60</w:t>
            </w:r>
          </w:p>
        </w:tc>
        <w:tc>
          <w:tcPr>
            <w:tcW w:w="284" w:type="pct"/>
            <w:shd w:val="clear" w:color="000000" w:fill="FFF2CC"/>
            <w:noWrap/>
            <w:vAlign w:val="bottom"/>
            <w:hideMark/>
          </w:tcPr>
          <w:p w14:paraId="0A0AF532" w14:textId="77777777" w:rsidR="0094625B" w:rsidRPr="0094625B" w:rsidRDefault="0094625B" w:rsidP="0094625B">
            <w:pPr>
              <w:jc w:val="right"/>
              <w:rPr>
                <w:rFonts w:ascii="Calibri" w:hAnsi="Calibri" w:cs="Calibri"/>
                <w:b/>
                <w:bCs/>
                <w:color w:val="000000"/>
                <w:sz w:val="12"/>
                <w:szCs w:val="12"/>
              </w:rPr>
            </w:pPr>
            <w:r w:rsidRPr="0094625B">
              <w:rPr>
                <w:rFonts w:ascii="Calibri" w:hAnsi="Calibri" w:cs="Calibri"/>
                <w:b/>
                <w:bCs/>
                <w:color w:val="000000"/>
                <w:sz w:val="12"/>
                <w:szCs w:val="12"/>
              </w:rPr>
              <w:t>70</w:t>
            </w:r>
          </w:p>
        </w:tc>
        <w:tc>
          <w:tcPr>
            <w:tcW w:w="284" w:type="pct"/>
            <w:shd w:val="clear" w:color="000000" w:fill="FFF2CC"/>
            <w:noWrap/>
            <w:vAlign w:val="bottom"/>
            <w:hideMark/>
          </w:tcPr>
          <w:p w14:paraId="616D363C" w14:textId="77777777" w:rsidR="0094625B" w:rsidRPr="0094625B" w:rsidRDefault="0094625B" w:rsidP="0094625B">
            <w:pPr>
              <w:jc w:val="right"/>
              <w:rPr>
                <w:rFonts w:ascii="Calibri" w:hAnsi="Calibri" w:cs="Calibri"/>
                <w:b/>
                <w:bCs/>
                <w:color w:val="000000"/>
                <w:sz w:val="12"/>
                <w:szCs w:val="12"/>
              </w:rPr>
            </w:pPr>
            <w:r w:rsidRPr="0094625B">
              <w:rPr>
                <w:rFonts w:ascii="Calibri" w:hAnsi="Calibri" w:cs="Calibri"/>
                <w:b/>
                <w:bCs/>
                <w:color w:val="000000"/>
                <w:sz w:val="12"/>
                <w:szCs w:val="12"/>
              </w:rPr>
              <w:t>80</w:t>
            </w:r>
          </w:p>
        </w:tc>
        <w:tc>
          <w:tcPr>
            <w:tcW w:w="284" w:type="pct"/>
            <w:shd w:val="clear" w:color="000000" w:fill="FFF2CC"/>
            <w:noWrap/>
            <w:vAlign w:val="bottom"/>
            <w:hideMark/>
          </w:tcPr>
          <w:p w14:paraId="35C6890B" w14:textId="77777777" w:rsidR="0094625B" w:rsidRPr="0094625B" w:rsidRDefault="0094625B" w:rsidP="0094625B">
            <w:pPr>
              <w:jc w:val="right"/>
              <w:rPr>
                <w:rFonts w:ascii="Calibri" w:hAnsi="Calibri" w:cs="Calibri"/>
                <w:b/>
                <w:bCs/>
                <w:color w:val="000000"/>
                <w:sz w:val="12"/>
                <w:szCs w:val="12"/>
              </w:rPr>
            </w:pPr>
            <w:r w:rsidRPr="0094625B">
              <w:rPr>
                <w:rFonts w:ascii="Calibri" w:hAnsi="Calibri" w:cs="Calibri"/>
                <w:b/>
                <w:bCs/>
                <w:color w:val="000000"/>
                <w:sz w:val="12"/>
                <w:szCs w:val="12"/>
              </w:rPr>
              <w:t>90</w:t>
            </w:r>
          </w:p>
        </w:tc>
        <w:tc>
          <w:tcPr>
            <w:tcW w:w="284" w:type="pct"/>
            <w:shd w:val="clear" w:color="000000" w:fill="FFF2CC"/>
            <w:noWrap/>
            <w:vAlign w:val="bottom"/>
            <w:hideMark/>
          </w:tcPr>
          <w:p w14:paraId="1C843E65" w14:textId="77777777" w:rsidR="0094625B" w:rsidRPr="0094625B" w:rsidRDefault="0094625B" w:rsidP="0094625B">
            <w:pPr>
              <w:jc w:val="right"/>
              <w:rPr>
                <w:rFonts w:ascii="Calibri" w:hAnsi="Calibri" w:cs="Calibri"/>
                <w:b/>
                <w:bCs/>
                <w:color w:val="000000"/>
                <w:sz w:val="12"/>
                <w:szCs w:val="12"/>
              </w:rPr>
            </w:pPr>
            <w:r w:rsidRPr="0094625B">
              <w:rPr>
                <w:rFonts w:ascii="Calibri" w:hAnsi="Calibri" w:cs="Calibri"/>
                <w:b/>
                <w:bCs/>
                <w:color w:val="000000"/>
                <w:sz w:val="12"/>
                <w:szCs w:val="12"/>
              </w:rPr>
              <w:t>100</w:t>
            </w:r>
          </w:p>
        </w:tc>
      </w:tr>
      <w:tr w:rsidR="00791C7B" w:rsidRPr="0094625B" w14:paraId="7EE5962E" w14:textId="77777777" w:rsidTr="00791C7B">
        <w:trPr>
          <w:trHeight w:val="300"/>
        </w:trPr>
        <w:tc>
          <w:tcPr>
            <w:tcW w:w="609" w:type="pct"/>
            <w:vMerge w:val="restart"/>
            <w:shd w:val="clear" w:color="auto" w:fill="auto"/>
            <w:noWrap/>
            <w:vAlign w:val="bottom"/>
            <w:hideMark/>
          </w:tcPr>
          <w:p w14:paraId="5E83044C" w14:textId="77777777" w:rsidR="0094625B" w:rsidRPr="0094625B" w:rsidRDefault="0094625B" w:rsidP="0094625B">
            <w:pPr>
              <w:jc w:val="center"/>
              <w:rPr>
                <w:rFonts w:ascii="Calibri" w:hAnsi="Calibri" w:cs="Calibri"/>
                <w:b/>
                <w:bCs/>
                <w:color w:val="000000"/>
                <w:sz w:val="12"/>
                <w:szCs w:val="12"/>
              </w:rPr>
            </w:pPr>
            <w:r w:rsidRPr="0094625B">
              <w:rPr>
                <w:rFonts w:ascii="Calibri" w:hAnsi="Calibri" w:cs="Calibri"/>
                <w:b/>
                <w:bCs/>
                <w:color w:val="000000"/>
                <w:sz w:val="12"/>
                <w:szCs w:val="12"/>
              </w:rPr>
              <w:t>USA</w:t>
            </w:r>
          </w:p>
        </w:tc>
        <w:tc>
          <w:tcPr>
            <w:tcW w:w="670" w:type="pct"/>
            <w:vMerge w:val="restart"/>
            <w:shd w:val="clear" w:color="auto" w:fill="auto"/>
            <w:noWrap/>
            <w:vAlign w:val="bottom"/>
            <w:hideMark/>
          </w:tcPr>
          <w:p w14:paraId="6348D257" w14:textId="77777777" w:rsidR="0094625B" w:rsidRPr="0094625B" w:rsidRDefault="0094625B" w:rsidP="0094625B">
            <w:pPr>
              <w:jc w:val="center"/>
              <w:rPr>
                <w:rFonts w:ascii="Calibri" w:hAnsi="Calibri" w:cs="Calibri"/>
                <w:b/>
                <w:bCs/>
                <w:color w:val="000000"/>
                <w:sz w:val="12"/>
                <w:szCs w:val="12"/>
              </w:rPr>
            </w:pPr>
            <w:r w:rsidRPr="0094625B">
              <w:rPr>
                <w:rFonts w:ascii="Calibri" w:hAnsi="Calibri" w:cs="Calibri"/>
                <w:b/>
                <w:bCs/>
                <w:color w:val="000000"/>
                <w:sz w:val="12"/>
                <w:szCs w:val="12"/>
              </w:rPr>
              <w:t>Chinese alkaline</w:t>
            </w:r>
          </w:p>
        </w:tc>
        <w:tc>
          <w:tcPr>
            <w:tcW w:w="601" w:type="pct"/>
            <w:shd w:val="clear" w:color="auto" w:fill="auto"/>
            <w:noWrap/>
            <w:vAlign w:val="bottom"/>
            <w:hideMark/>
          </w:tcPr>
          <w:p w14:paraId="7BBA41AC"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 xml:space="preserve">Lowest </w:t>
            </w:r>
          </w:p>
        </w:tc>
        <w:tc>
          <w:tcPr>
            <w:tcW w:w="284" w:type="pct"/>
            <w:shd w:val="clear" w:color="auto" w:fill="auto"/>
            <w:noWrap/>
            <w:vAlign w:val="bottom"/>
            <w:hideMark/>
          </w:tcPr>
          <w:p w14:paraId="33765D2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710</w:t>
            </w:r>
          </w:p>
        </w:tc>
        <w:tc>
          <w:tcPr>
            <w:tcW w:w="284" w:type="pct"/>
            <w:shd w:val="clear" w:color="auto" w:fill="auto"/>
            <w:noWrap/>
            <w:vAlign w:val="bottom"/>
            <w:hideMark/>
          </w:tcPr>
          <w:p w14:paraId="5EE113D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684</w:t>
            </w:r>
          </w:p>
        </w:tc>
        <w:tc>
          <w:tcPr>
            <w:tcW w:w="284" w:type="pct"/>
            <w:shd w:val="clear" w:color="auto" w:fill="auto"/>
            <w:noWrap/>
            <w:vAlign w:val="bottom"/>
            <w:hideMark/>
          </w:tcPr>
          <w:p w14:paraId="7BC3C59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671</w:t>
            </w:r>
          </w:p>
        </w:tc>
        <w:tc>
          <w:tcPr>
            <w:tcW w:w="284" w:type="pct"/>
            <w:shd w:val="clear" w:color="auto" w:fill="auto"/>
            <w:noWrap/>
            <w:vAlign w:val="bottom"/>
            <w:hideMark/>
          </w:tcPr>
          <w:p w14:paraId="207F6C6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662</w:t>
            </w:r>
          </w:p>
        </w:tc>
        <w:tc>
          <w:tcPr>
            <w:tcW w:w="284" w:type="pct"/>
            <w:shd w:val="clear" w:color="auto" w:fill="auto"/>
            <w:noWrap/>
            <w:vAlign w:val="bottom"/>
            <w:hideMark/>
          </w:tcPr>
          <w:p w14:paraId="536E505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655</w:t>
            </w:r>
          </w:p>
        </w:tc>
        <w:tc>
          <w:tcPr>
            <w:tcW w:w="284" w:type="pct"/>
            <w:shd w:val="clear" w:color="000000" w:fill="DDEBF7"/>
            <w:noWrap/>
            <w:vAlign w:val="bottom"/>
            <w:hideMark/>
          </w:tcPr>
          <w:p w14:paraId="4A0DA1F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650</w:t>
            </w:r>
          </w:p>
        </w:tc>
        <w:tc>
          <w:tcPr>
            <w:tcW w:w="284" w:type="pct"/>
            <w:shd w:val="clear" w:color="auto" w:fill="auto"/>
            <w:noWrap/>
            <w:vAlign w:val="bottom"/>
            <w:hideMark/>
          </w:tcPr>
          <w:p w14:paraId="080AE0E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646</w:t>
            </w:r>
          </w:p>
        </w:tc>
        <w:tc>
          <w:tcPr>
            <w:tcW w:w="284" w:type="pct"/>
            <w:shd w:val="clear" w:color="auto" w:fill="auto"/>
            <w:noWrap/>
            <w:vAlign w:val="bottom"/>
            <w:hideMark/>
          </w:tcPr>
          <w:p w14:paraId="246236B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643</w:t>
            </w:r>
          </w:p>
        </w:tc>
        <w:tc>
          <w:tcPr>
            <w:tcW w:w="284" w:type="pct"/>
            <w:shd w:val="clear" w:color="auto" w:fill="auto"/>
            <w:noWrap/>
            <w:vAlign w:val="bottom"/>
            <w:hideMark/>
          </w:tcPr>
          <w:p w14:paraId="66DAB51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640</w:t>
            </w:r>
          </w:p>
        </w:tc>
        <w:tc>
          <w:tcPr>
            <w:tcW w:w="284" w:type="pct"/>
            <w:shd w:val="clear" w:color="auto" w:fill="auto"/>
            <w:noWrap/>
            <w:vAlign w:val="bottom"/>
            <w:hideMark/>
          </w:tcPr>
          <w:p w14:paraId="6F61472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638</w:t>
            </w:r>
          </w:p>
        </w:tc>
        <w:tc>
          <w:tcPr>
            <w:tcW w:w="284" w:type="pct"/>
            <w:shd w:val="clear" w:color="auto" w:fill="auto"/>
            <w:noWrap/>
            <w:vAlign w:val="bottom"/>
            <w:hideMark/>
          </w:tcPr>
          <w:p w14:paraId="01F3BEA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636</w:t>
            </w:r>
          </w:p>
        </w:tc>
      </w:tr>
      <w:tr w:rsidR="00791C7B" w:rsidRPr="0094625B" w14:paraId="161B6F8D" w14:textId="77777777" w:rsidTr="00791C7B">
        <w:trPr>
          <w:trHeight w:val="300"/>
        </w:trPr>
        <w:tc>
          <w:tcPr>
            <w:tcW w:w="609" w:type="pct"/>
            <w:vMerge/>
            <w:vAlign w:val="center"/>
            <w:hideMark/>
          </w:tcPr>
          <w:p w14:paraId="48BF658A"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71A72F14"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35C60B33"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Base</w:t>
            </w:r>
          </w:p>
        </w:tc>
        <w:tc>
          <w:tcPr>
            <w:tcW w:w="284" w:type="pct"/>
            <w:shd w:val="clear" w:color="auto" w:fill="auto"/>
            <w:noWrap/>
            <w:vAlign w:val="bottom"/>
            <w:hideMark/>
          </w:tcPr>
          <w:p w14:paraId="09A883D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758</w:t>
            </w:r>
          </w:p>
        </w:tc>
        <w:tc>
          <w:tcPr>
            <w:tcW w:w="284" w:type="pct"/>
            <w:shd w:val="clear" w:color="auto" w:fill="auto"/>
            <w:noWrap/>
            <w:vAlign w:val="bottom"/>
            <w:hideMark/>
          </w:tcPr>
          <w:p w14:paraId="20D585B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739</w:t>
            </w:r>
          </w:p>
        </w:tc>
        <w:tc>
          <w:tcPr>
            <w:tcW w:w="284" w:type="pct"/>
            <w:shd w:val="clear" w:color="auto" w:fill="auto"/>
            <w:noWrap/>
            <w:vAlign w:val="bottom"/>
            <w:hideMark/>
          </w:tcPr>
          <w:p w14:paraId="3A76F447"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729</w:t>
            </w:r>
          </w:p>
        </w:tc>
        <w:tc>
          <w:tcPr>
            <w:tcW w:w="284" w:type="pct"/>
            <w:shd w:val="clear" w:color="auto" w:fill="auto"/>
            <w:noWrap/>
            <w:vAlign w:val="bottom"/>
            <w:hideMark/>
          </w:tcPr>
          <w:p w14:paraId="00860FE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722</w:t>
            </w:r>
          </w:p>
        </w:tc>
        <w:tc>
          <w:tcPr>
            <w:tcW w:w="284" w:type="pct"/>
            <w:shd w:val="clear" w:color="auto" w:fill="auto"/>
            <w:noWrap/>
            <w:vAlign w:val="bottom"/>
            <w:hideMark/>
          </w:tcPr>
          <w:p w14:paraId="321BD42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716</w:t>
            </w:r>
          </w:p>
        </w:tc>
        <w:tc>
          <w:tcPr>
            <w:tcW w:w="284" w:type="pct"/>
            <w:shd w:val="clear" w:color="000000" w:fill="DDEBF7"/>
            <w:noWrap/>
            <w:vAlign w:val="bottom"/>
            <w:hideMark/>
          </w:tcPr>
          <w:p w14:paraId="70A786F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712</w:t>
            </w:r>
          </w:p>
        </w:tc>
        <w:tc>
          <w:tcPr>
            <w:tcW w:w="284" w:type="pct"/>
            <w:shd w:val="clear" w:color="auto" w:fill="auto"/>
            <w:noWrap/>
            <w:vAlign w:val="bottom"/>
            <w:hideMark/>
          </w:tcPr>
          <w:p w14:paraId="65F23F3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709</w:t>
            </w:r>
          </w:p>
        </w:tc>
        <w:tc>
          <w:tcPr>
            <w:tcW w:w="284" w:type="pct"/>
            <w:shd w:val="clear" w:color="auto" w:fill="auto"/>
            <w:noWrap/>
            <w:vAlign w:val="bottom"/>
            <w:hideMark/>
          </w:tcPr>
          <w:p w14:paraId="196FCB9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706</w:t>
            </w:r>
          </w:p>
        </w:tc>
        <w:tc>
          <w:tcPr>
            <w:tcW w:w="284" w:type="pct"/>
            <w:shd w:val="clear" w:color="auto" w:fill="auto"/>
            <w:noWrap/>
            <w:vAlign w:val="bottom"/>
            <w:hideMark/>
          </w:tcPr>
          <w:p w14:paraId="70E32D6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703</w:t>
            </w:r>
          </w:p>
        </w:tc>
        <w:tc>
          <w:tcPr>
            <w:tcW w:w="284" w:type="pct"/>
            <w:shd w:val="clear" w:color="auto" w:fill="auto"/>
            <w:noWrap/>
            <w:vAlign w:val="bottom"/>
            <w:hideMark/>
          </w:tcPr>
          <w:p w14:paraId="5652EEA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701</w:t>
            </w:r>
          </w:p>
        </w:tc>
        <w:tc>
          <w:tcPr>
            <w:tcW w:w="284" w:type="pct"/>
            <w:shd w:val="clear" w:color="auto" w:fill="auto"/>
            <w:noWrap/>
            <w:vAlign w:val="bottom"/>
            <w:hideMark/>
          </w:tcPr>
          <w:p w14:paraId="4699D20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699</w:t>
            </w:r>
          </w:p>
        </w:tc>
      </w:tr>
      <w:tr w:rsidR="00791C7B" w:rsidRPr="0094625B" w14:paraId="49BB4709" w14:textId="77777777" w:rsidTr="00791C7B">
        <w:trPr>
          <w:trHeight w:val="300"/>
        </w:trPr>
        <w:tc>
          <w:tcPr>
            <w:tcW w:w="609" w:type="pct"/>
            <w:vMerge/>
            <w:vAlign w:val="center"/>
            <w:hideMark/>
          </w:tcPr>
          <w:p w14:paraId="35932441"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68E295A5"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5793D872"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Highest</w:t>
            </w:r>
          </w:p>
        </w:tc>
        <w:tc>
          <w:tcPr>
            <w:tcW w:w="284" w:type="pct"/>
            <w:shd w:val="clear" w:color="auto" w:fill="auto"/>
            <w:noWrap/>
            <w:vAlign w:val="bottom"/>
            <w:hideMark/>
          </w:tcPr>
          <w:p w14:paraId="5DE370C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931</w:t>
            </w:r>
          </w:p>
        </w:tc>
        <w:tc>
          <w:tcPr>
            <w:tcW w:w="284" w:type="pct"/>
            <w:shd w:val="clear" w:color="auto" w:fill="auto"/>
            <w:noWrap/>
            <w:vAlign w:val="bottom"/>
            <w:hideMark/>
          </w:tcPr>
          <w:p w14:paraId="796A09D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924</w:t>
            </w:r>
          </w:p>
        </w:tc>
        <w:tc>
          <w:tcPr>
            <w:tcW w:w="284" w:type="pct"/>
            <w:shd w:val="clear" w:color="auto" w:fill="auto"/>
            <w:noWrap/>
            <w:vAlign w:val="bottom"/>
            <w:hideMark/>
          </w:tcPr>
          <w:p w14:paraId="7409240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919</w:t>
            </w:r>
          </w:p>
        </w:tc>
        <w:tc>
          <w:tcPr>
            <w:tcW w:w="284" w:type="pct"/>
            <w:shd w:val="clear" w:color="auto" w:fill="auto"/>
            <w:noWrap/>
            <w:vAlign w:val="bottom"/>
            <w:hideMark/>
          </w:tcPr>
          <w:p w14:paraId="1DB7D1A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915</w:t>
            </w:r>
          </w:p>
        </w:tc>
        <w:tc>
          <w:tcPr>
            <w:tcW w:w="284" w:type="pct"/>
            <w:shd w:val="clear" w:color="auto" w:fill="auto"/>
            <w:noWrap/>
            <w:vAlign w:val="bottom"/>
            <w:hideMark/>
          </w:tcPr>
          <w:p w14:paraId="2FF199B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912</w:t>
            </w:r>
          </w:p>
        </w:tc>
        <w:tc>
          <w:tcPr>
            <w:tcW w:w="284" w:type="pct"/>
            <w:shd w:val="clear" w:color="000000" w:fill="DDEBF7"/>
            <w:noWrap/>
            <w:vAlign w:val="bottom"/>
            <w:hideMark/>
          </w:tcPr>
          <w:p w14:paraId="62A2592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909</w:t>
            </w:r>
          </w:p>
        </w:tc>
        <w:tc>
          <w:tcPr>
            <w:tcW w:w="284" w:type="pct"/>
            <w:shd w:val="clear" w:color="auto" w:fill="auto"/>
            <w:noWrap/>
            <w:vAlign w:val="bottom"/>
            <w:hideMark/>
          </w:tcPr>
          <w:p w14:paraId="0943AB1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907</w:t>
            </w:r>
          </w:p>
        </w:tc>
        <w:tc>
          <w:tcPr>
            <w:tcW w:w="284" w:type="pct"/>
            <w:shd w:val="clear" w:color="auto" w:fill="auto"/>
            <w:noWrap/>
            <w:vAlign w:val="bottom"/>
            <w:hideMark/>
          </w:tcPr>
          <w:p w14:paraId="0407CE2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904</w:t>
            </w:r>
          </w:p>
        </w:tc>
        <w:tc>
          <w:tcPr>
            <w:tcW w:w="284" w:type="pct"/>
            <w:shd w:val="clear" w:color="auto" w:fill="auto"/>
            <w:noWrap/>
            <w:vAlign w:val="bottom"/>
            <w:hideMark/>
          </w:tcPr>
          <w:p w14:paraId="3A7D63F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903</w:t>
            </w:r>
          </w:p>
        </w:tc>
        <w:tc>
          <w:tcPr>
            <w:tcW w:w="284" w:type="pct"/>
            <w:shd w:val="clear" w:color="auto" w:fill="auto"/>
            <w:noWrap/>
            <w:vAlign w:val="bottom"/>
            <w:hideMark/>
          </w:tcPr>
          <w:p w14:paraId="77720AB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901</w:t>
            </w:r>
          </w:p>
        </w:tc>
        <w:tc>
          <w:tcPr>
            <w:tcW w:w="284" w:type="pct"/>
            <w:shd w:val="clear" w:color="auto" w:fill="auto"/>
            <w:noWrap/>
            <w:vAlign w:val="bottom"/>
            <w:hideMark/>
          </w:tcPr>
          <w:p w14:paraId="6D113F6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900</w:t>
            </w:r>
          </w:p>
        </w:tc>
      </w:tr>
      <w:tr w:rsidR="00791C7B" w:rsidRPr="0094625B" w14:paraId="660B953B" w14:textId="77777777" w:rsidTr="00791C7B">
        <w:trPr>
          <w:trHeight w:val="300"/>
        </w:trPr>
        <w:tc>
          <w:tcPr>
            <w:tcW w:w="609" w:type="pct"/>
            <w:vMerge/>
            <w:vAlign w:val="center"/>
            <w:hideMark/>
          </w:tcPr>
          <w:p w14:paraId="30A109A6" w14:textId="77777777" w:rsidR="0094625B" w:rsidRPr="0094625B" w:rsidRDefault="0094625B" w:rsidP="0094625B">
            <w:pPr>
              <w:rPr>
                <w:rFonts w:ascii="Calibri" w:hAnsi="Calibri" w:cs="Calibri"/>
                <w:b/>
                <w:bCs/>
                <w:color w:val="000000"/>
                <w:sz w:val="12"/>
                <w:szCs w:val="12"/>
              </w:rPr>
            </w:pPr>
          </w:p>
        </w:tc>
        <w:tc>
          <w:tcPr>
            <w:tcW w:w="670" w:type="pct"/>
            <w:vMerge w:val="restart"/>
            <w:shd w:val="clear" w:color="auto" w:fill="auto"/>
            <w:noWrap/>
            <w:vAlign w:val="bottom"/>
            <w:hideMark/>
          </w:tcPr>
          <w:p w14:paraId="2CFBF5EE" w14:textId="732FA8B2" w:rsidR="0094625B" w:rsidRPr="0094625B" w:rsidRDefault="00560B59" w:rsidP="0094625B">
            <w:pPr>
              <w:jc w:val="center"/>
              <w:rPr>
                <w:rFonts w:ascii="Calibri" w:hAnsi="Calibri" w:cs="Calibri"/>
                <w:b/>
                <w:bCs/>
                <w:color w:val="000000"/>
                <w:sz w:val="12"/>
                <w:szCs w:val="12"/>
              </w:rPr>
            </w:pPr>
            <w:r w:rsidRPr="0094625B">
              <w:rPr>
                <w:rFonts w:ascii="Calibri" w:hAnsi="Calibri" w:cs="Calibri"/>
                <w:b/>
                <w:bCs/>
                <w:color w:val="000000"/>
                <w:sz w:val="12"/>
                <w:szCs w:val="12"/>
              </w:rPr>
              <w:t>Western alkaline</w:t>
            </w:r>
          </w:p>
        </w:tc>
        <w:tc>
          <w:tcPr>
            <w:tcW w:w="601" w:type="pct"/>
            <w:shd w:val="clear" w:color="auto" w:fill="auto"/>
            <w:noWrap/>
            <w:vAlign w:val="bottom"/>
            <w:hideMark/>
          </w:tcPr>
          <w:p w14:paraId="59167005"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 xml:space="preserve">Lowest </w:t>
            </w:r>
          </w:p>
        </w:tc>
        <w:tc>
          <w:tcPr>
            <w:tcW w:w="284" w:type="pct"/>
            <w:shd w:val="clear" w:color="auto" w:fill="auto"/>
            <w:noWrap/>
            <w:vAlign w:val="bottom"/>
            <w:hideMark/>
          </w:tcPr>
          <w:p w14:paraId="4CD4515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733</w:t>
            </w:r>
          </w:p>
        </w:tc>
        <w:tc>
          <w:tcPr>
            <w:tcW w:w="284" w:type="pct"/>
            <w:shd w:val="clear" w:color="auto" w:fill="auto"/>
            <w:noWrap/>
            <w:vAlign w:val="bottom"/>
            <w:hideMark/>
          </w:tcPr>
          <w:p w14:paraId="0842966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738</w:t>
            </w:r>
          </w:p>
        </w:tc>
        <w:tc>
          <w:tcPr>
            <w:tcW w:w="284" w:type="pct"/>
            <w:shd w:val="clear" w:color="auto" w:fill="auto"/>
            <w:noWrap/>
            <w:vAlign w:val="bottom"/>
            <w:hideMark/>
          </w:tcPr>
          <w:p w14:paraId="7D90048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745</w:t>
            </w:r>
          </w:p>
        </w:tc>
        <w:tc>
          <w:tcPr>
            <w:tcW w:w="284" w:type="pct"/>
            <w:shd w:val="clear" w:color="auto" w:fill="auto"/>
            <w:noWrap/>
            <w:vAlign w:val="bottom"/>
            <w:hideMark/>
          </w:tcPr>
          <w:p w14:paraId="190A30C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752</w:t>
            </w:r>
          </w:p>
        </w:tc>
        <w:tc>
          <w:tcPr>
            <w:tcW w:w="284" w:type="pct"/>
            <w:shd w:val="clear" w:color="auto" w:fill="auto"/>
            <w:noWrap/>
            <w:vAlign w:val="bottom"/>
            <w:hideMark/>
          </w:tcPr>
          <w:p w14:paraId="36FDAFF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761</w:t>
            </w:r>
          </w:p>
        </w:tc>
        <w:tc>
          <w:tcPr>
            <w:tcW w:w="284" w:type="pct"/>
            <w:shd w:val="clear" w:color="000000" w:fill="DDEBF7"/>
            <w:noWrap/>
            <w:vAlign w:val="bottom"/>
            <w:hideMark/>
          </w:tcPr>
          <w:p w14:paraId="3D5350C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772</w:t>
            </w:r>
          </w:p>
        </w:tc>
        <w:tc>
          <w:tcPr>
            <w:tcW w:w="284" w:type="pct"/>
            <w:shd w:val="clear" w:color="auto" w:fill="auto"/>
            <w:noWrap/>
            <w:vAlign w:val="bottom"/>
            <w:hideMark/>
          </w:tcPr>
          <w:p w14:paraId="404E737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786</w:t>
            </w:r>
          </w:p>
        </w:tc>
        <w:tc>
          <w:tcPr>
            <w:tcW w:w="284" w:type="pct"/>
            <w:shd w:val="clear" w:color="auto" w:fill="auto"/>
            <w:noWrap/>
            <w:vAlign w:val="bottom"/>
            <w:hideMark/>
          </w:tcPr>
          <w:p w14:paraId="1CAFF37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803</w:t>
            </w:r>
          </w:p>
        </w:tc>
        <w:tc>
          <w:tcPr>
            <w:tcW w:w="284" w:type="pct"/>
            <w:shd w:val="clear" w:color="auto" w:fill="auto"/>
            <w:noWrap/>
            <w:vAlign w:val="bottom"/>
            <w:hideMark/>
          </w:tcPr>
          <w:p w14:paraId="251C23A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828</w:t>
            </w:r>
          </w:p>
        </w:tc>
        <w:tc>
          <w:tcPr>
            <w:tcW w:w="284" w:type="pct"/>
            <w:shd w:val="clear" w:color="auto" w:fill="auto"/>
            <w:noWrap/>
            <w:vAlign w:val="bottom"/>
            <w:hideMark/>
          </w:tcPr>
          <w:p w14:paraId="438F939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865</w:t>
            </w:r>
          </w:p>
        </w:tc>
        <w:tc>
          <w:tcPr>
            <w:tcW w:w="284" w:type="pct"/>
            <w:shd w:val="clear" w:color="auto" w:fill="auto"/>
            <w:noWrap/>
            <w:vAlign w:val="bottom"/>
            <w:hideMark/>
          </w:tcPr>
          <w:p w14:paraId="761D8887"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934</w:t>
            </w:r>
          </w:p>
        </w:tc>
      </w:tr>
      <w:tr w:rsidR="00791C7B" w:rsidRPr="0094625B" w14:paraId="05B5DB52" w14:textId="77777777" w:rsidTr="00791C7B">
        <w:trPr>
          <w:trHeight w:val="300"/>
        </w:trPr>
        <w:tc>
          <w:tcPr>
            <w:tcW w:w="609" w:type="pct"/>
            <w:vMerge/>
            <w:vAlign w:val="center"/>
            <w:hideMark/>
          </w:tcPr>
          <w:p w14:paraId="6568F1BE"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060EE2CA"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041F0DEB"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Base</w:t>
            </w:r>
          </w:p>
        </w:tc>
        <w:tc>
          <w:tcPr>
            <w:tcW w:w="284" w:type="pct"/>
            <w:shd w:val="clear" w:color="auto" w:fill="auto"/>
            <w:noWrap/>
            <w:vAlign w:val="bottom"/>
            <w:hideMark/>
          </w:tcPr>
          <w:p w14:paraId="36659C2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822</w:t>
            </w:r>
          </w:p>
        </w:tc>
        <w:tc>
          <w:tcPr>
            <w:tcW w:w="284" w:type="pct"/>
            <w:shd w:val="clear" w:color="auto" w:fill="auto"/>
            <w:noWrap/>
            <w:vAlign w:val="bottom"/>
            <w:hideMark/>
          </w:tcPr>
          <w:p w14:paraId="73237AD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827</w:t>
            </w:r>
          </w:p>
        </w:tc>
        <w:tc>
          <w:tcPr>
            <w:tcW w:w="284" w:type="pct"/>
            <w:shd w:val="clear" w:color="auto" w:fill="auto"/>
            <w:noWrap/>
            <w:vAlign w:val="bottom"/>
            <w:hideMark/>
          </w:tcPr>
          <w:p w14:paraId="332BCC8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833</w:t>
            </w:r>
          </w:p>
        </w:tc>
        <w:tc>
          <w:tcPr>
            <w:tcW w:w="284" w:type="pct"/>
            <w:shd w:val="clear" w:color="auto" w:fill="auto"/>
            <w:noWrap/>
            <w:vAlign w:val="bottom"/>
            <w:hideMark/>
          </w:tcPr>
          <w:p w14:paraId="3251B1F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840</w:t>
            </w:r>
          </w:p>
        </w:tc>
        <w:tc>
          <w:tcPr>
            <w:tcW w:w="284" w:type="pct"/>
            <w:shd w:val="clear" w:color="auto" w:fill="auto"/>
            <w:noWrap/>
            <w:vAlign w:val="bottom"/>
            <w:hideMark/>
          </w:tcPr>
          <w:p w14:paraId="0324BAD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848</w:t>
            </w:r>
          </w:p>
        </w:tc>
        <w:tc>
          <w:tcPr>
            <w:tcW w:w="284" w:type="pct"/>
            <w:shd w:val="clear" w:color="000000" w:fill="DDEBF7"/>
            <w:noWrap/>
            <w:vAlign w:val="bottom"/>
            <w:hideMark/>
          </w:tcPr>
          <w:p w14:paraId="3321158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857</w:t>
            </w:r>
          </w:p>
        </w:tc>
        <w:tc>
          <w:tcPr>
            <w:tcW w:w="284" w:type="pct"/>
            <w:shd w:val="clear" w:color="auto" w:fill="auto"/>
            <w:noWrap/>
            <w:vAlign w:val="bottom"/>
            <w:hideMark/>
          </w:tcPr>
          <w:p w14:paraId="1744088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869</w:t>
            </w:r>
          </w:p>
        </w:tc>
        <w:tc>
          <w:tcPr>
            <w:tcW w:w="284" w:type="pct"/>
            <w:shd w:val="clear" w:color="auto" w:fill="auto"/>
            <w:noWrap/>
            <w:vAlign w:val="bottom"/>
            <w:hideMark/>
          </w:tcPr>
          <w:p w14:paraId="2808192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883</w:t>
            </w:r>
          </w:p>
        </w:tc>
        <w:tc>
          <w:tcPr>
            <w:tcW w:w="284" w:type="pct"/>
            <w:shd w:val="clear" w:color="auto" w:fill="auto"/>
            <w:noWrap/>
            <w:vAlign w:val="bottom"/>
            <w:hideMark/>
          </w:tcPr>
          <w:p w14:paraId="59B8EB0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903</w:t>
            </w:r>
          </w:p>
        </w:tc>
        <w:tc>
          <w:tcPr>
            <w:tcW w:w="284" w:type="pct"/>
            <w:shd w:val="clear" w:color="auto" w:fill="auto"/>
            <w:noWrap/>
            <w:vAlign w:val="bottom"/>
            <w:hideMark/>
          </w:tcPr>
          <w:p w14:paraId="261CE51A"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932</w:t>
            </w:r>
          </w:p>
        </w:tc>
        <w:tc>
          <w:tcPr>
            <w:tcW w:w="284" w:type="pct"/>
            <w:shd w:val="clear" w:color="auto" w:fill="auto"/>
            <w:noWrap/>
            <w:vAlign w:val="bottom"/>
            <w:hideMark/>
          </w:tcPr>
          <w:p w14:paraId="3D8DD87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982</w:t>
            </w:r>
          </w:p>
        </w:tc>
      </w:tr>
      <w:tr w:rsidR="00791C7B" w:rsidRPr="0094625B" w14:paraId="4BFEFF35" w14:textId="77777777" w:rsidTr="00791C7B">
        <w:trPr>
          <w:trHeight w:val="300"/>
        </w:trPr>
        <w:tc>
          <w:tcPr>
            <w:tcW w:w="609" w:type="pct"/>
            <w:vMerge/>
            <w:vAlign w:val="center"/>
            <w:hideMark/>
          </w:tcPr>
          <w:p w14:paraId="2CAB91F6"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4D0B548C"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46B751F4"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Highest</w:t>
            </w:r>
          </w:p>
        </w:tc>
        <w:tc>
          <w:tcPr>
            <w:tcW w:w="284" w:type="pct"/>
            <w:shd w:val="clear" w:color="auto" w:fill="auto"/>
            <w:noWrap/>
            <w:vAlign w:val="bottom"/>
            <w:hideMark/>
          </w:tcPr>
          <w:p w14:paraId="01CFE85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1070</w:t>
            </w:r>
          </w:p>
        </w:tc>
        <w:tc>
          <w:tcPr>
            <w:tcW w:w="284" w:type="pct"/>
            <w:shd w:val="clear" w:color="auto" w:fill="auto"/>
            <w:noWrap/>
            <w:vAlign w:val="bottom"/>
            <w:hideMark/>
          </w:tcPr>
          <w:p w14:paraId="20111E4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1074</w:t>
            </w:r>
          </w:p>
        </w:tc>
        <w:tc>
          <w:tcPr>
            <w:tcW w:w="284" w:type="pct"/>
            <w:shd w:val="clear" w:color="auto" w:fill="auto"/>
            <w:noWrap/>
            <w:vAlign w:val="bottom"/>
            <w:hideMark/>
          </w:tcPr>
          <w:p w14:paraId="4BC29CD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1078</w:t>
            </w:r>
          </w:p>
        </w:tc>
        <w:tc>
          <w:tcPr>
            <w:tcW w:w="284" w:type="pct"/>
            <w:shd w:val="clear" w:color="auto" w:fill="auto"/>
            <w:noWrap/>
            <w:vAlign w:val="bottom"/>
            <w:hideMark/>
          </w:tcPr>
          <w:p w14:paraId="04081DA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1083</w:t>
            </w:r>
          </w:p>
        </w:tc>
        <w:tc>
          <w:tcPr>
            <w:tcW w:w="284" w:type="pct"/>
            <w:shd w:val="clear" w:color="auto" w:fill="auto"/>
            <w:noWrap/>
            <w:vAlign w:val="bottom"/>
            <w:hideMark/>
          </w:tcPr>
          <w:p w14:paraId="4665797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1089</w:t>
            </w:r>
          </w:p>
        </w:tc>
        <w:tc>
          <w:tcPr>
            <w:tcW w:w="284" w:type="pct"/>
            <w:shd w:val="clear" w:color="000000" w:fill="DDEBF7"/>
            <w:noWrap/>
            <w:vAlign w:val="bottom"/>
            <w:hideMark/>
          </w:tcPr>
          <w:p w14:paraId="3DF0904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1095</w:t>
            </w:r>
          </w:p>
        </w:tc>
        <w:tc>
          <w:tcPr>
            <w:tcW w:w="284" w:type="pct"/>
            <w:shd w:val="clear" w:color="auto" w:fill="auto"/>
            <w:noWrap/>
            <w:vAlign w:val="bottom"/>
            <w:hideMark/>
          </w:tcPr>
          <w:p w14:paraId="50DB144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1103</w:t>
            </w:r>
          </w:p>
        </w:tc>
        <w:tc>
          <w:tcPr>
            <w:tcW w:w="284" w:type="pct"/>
            <w:shd w:val="clear" w:color="auto" w:fill="auto"/>
            <w:noWrap/>
            <w:vAlign w:val="bottom"/>
            <w:hideMark/>
          </w:tcPr>
          <w:p w14:paraId="7FA5117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1112</w:t>
            </w:r>
          </w:p>
        </w:tc>
        <w:tc>
          <w:tcPr>
            <w:tcW w:w="284" w:type="pct"/>
            <w:shd w:val="clear" w:color="auto" w:fill="auto"/>
            <w:noWrap/>
            <w:vAlign w:val="bottom"/>
            <w:hideMark/>
          </w:tcPr>
          <w:p w14:paraId="7A9C459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1122</w:t>
            </w:r>
          </w:p>
        </w:tc>
        <w:tc>
          <w:tcPr>
            <w:tcW w:w="284" w:type="pct"/>
            <w:shd w:val="clear" w:color="auto" w:fill="auto"/>
            <w:noWrap/>
            <w:vAlign w:val="bottom"/>
            <w:hideMark/>
          </w:tcPr>
          <w:p w14:paraId="5825BA3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1136</w:t>
            </w:r>
          </w:p>
        </w:tc>
        <w:tc>
          <w:tcPr>
            <w:tcW w:w="284" w:type="pct"/>
            <w:shd w:val="clear" w:color="auto" w:fill="auto"/>
            <w:noWrap/>
            <w:vAlign w:val="bottom"/>
            <w:hideMark/>
          </w:tcPr>
          <w:p w14:paraId="3A64E70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1155</w:t>
            </w:r>
          </w:p>
        </w:tc>
      </w:tr>
      <w:tr w:rsidR="00791C7B" w:rsidRPr="0094625B" w14:paraId="0FF130FF" w14:textId="77777777" w:rsidTr="00791C7B">
        <w:trPr>
          <w:trHeight w:val="300"/>
        </w:trPr>
        <w:tc>
          <w:tcPr>
            <w:tcW w:w="609" w:type="pct"/>
            <w:vMerge/>
            <w:vAlign w:val="center"/>
            <w:hideMark/>
          </w:tcPr>
          <w:p w14:paraId="10917909" w14:textId="77777777" w:rsidR="0094625B" w:rsidRPr="0094625B" w:rsidRDefault="0094625B" w:rsidP="0094625B">
            <w:pPr>
              <w:rPr>
                <w:rFonts w:ascii="Calibri" w:hAnsi="Calibri" w:cs="Calibri"/>
                <w:b/>
                <w:bCs/>
                <w:color w:val="000000"/>
                <w:sz w:val="12"/>
                <w:szCs w:val="12"/>
              </w:rPr>
            </w:pPr>
          </w:p>
        </w:tc>
        <w:tc>
          <w:tcPr>
            <w:tcW w:w="670" w:type="pct"/>
            <w:vMerge w:val="restart"/>
            <w:shd w:val="clear" w:color="auto" w:fill="auto"/>
            <w:noWrap/>
            <w:vAlign w:val="bottom"/>
            <w:hideMark/>
          </w:tcPr>
          <w:p w14:paraId="37DD0D83" w14:textId="77777777" w:rsidR="0094625B" w:rsidRPr="0094625B" w:rsidRDefault="0094625B" w:rsidP="0094625B">
            <w:pPr>
              <w:jc w:val="center"/>
              <w:rPr>
                <w:rFonts w:ascii="Calibri" w:hAnsi="Calibri" w:cs="Calibri"/>
                <w:b/>
                <w:bCs/>
                <w:color w:val="000000"/>
                <w:sz w:val="12"/>
                <w:szCs w:val="12"/>
              </w:rPr>
            </w:pPr>
            <w:r w:rsidRPr="0094625B">
              <w:rPr>
                <w:rFonts w:ascii="Calibri" w:hAnsi="Calibri" w:cs="Calibri"/>
                <w:b/>
                <w:bCs/>
                <w:color w:val="000000"/>
                <w:sz w:val="12"/>
                <w:szCs w:val="12"/>
              </w:rPr>
              <w:t>Chinese PEM</w:t>
            </w:r>
          </w:p>
        </w:tc>
        <w:tc>
          <w:tcPr>
            <w:tcW w:w="601" w:type="pct"/>
            <w:shd w:val="clear" w:color="auto" w:fill="auto"/>
            <w:noWrap/>
            <w:vAlign w:val="bottom"/>
            <w:hideMark/>
          </w:tcPr>
          <w:p w14:paraId="365C19C1"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 xml:space="preserve">Lowest </w:t>
            </w:r>
          </w:p>
        </w:tc>
        <w:tc>
          <w:tcPr>
            <w:tcW w:w="284" w:type="pct"/>
            <w:shd w:val="clear" w:color="auto" w:fill="auto"/>
            <w:noWrap/>
            <w:vAlign w:val="bottom"/>
            <w:hideMark/>
          </w:tcPr>
          <w:p w14:paraId="0654DFA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1065</w:t>
            </w:r>
          </w:p>
        </w:tc>
        <w:tc>
          <w:tcPr>
            <w:tcW w:w="284" w:type="pct"/>
            <w:shd w:val="clear" w:color="auto" w:fill="auto"/>
            <w:noWrap/>
            <w:vAlign w:val="bottom"/>
            <w:hideMark/>
          </w:tcPr>
          <w:p w14:paraId="0115AC2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689</w:t>
            </w:r>
          </w:p>
        </w:tc>
        <w:tc>
          <w:tcPr>
            <w:tcW w:w="284" w:type="pct"/>
            <w:shd w:val="clear" w:color="auto" w:fill="auto"/>
            <w:noWrap/>
            <w:vAlign w:val="bottom"/>
            <w:hideMark/>
          </w:tcPr>
          <w:p w14:paraId="377AA99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654</w:t>
            </w:r>
          </w:p>
        </w:tc>
        <w:tc>
          <w:tcPr>
            <w:tcW w:w="284" w:type="pct"/>
            <w:shd w:val="clear" w:color="auto" w:fill="auto"/>
            <w:noWrap/>
            <w:vAlign w:val="bottom"/>
            <w:hideMark/>
          </w:tcPr>
          <w:p w14:paraId="77C7DF2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638</w:t>
            </w:r>
          </w:p>
        </w:tc>
        <w:tc>
          <w:tcPr>
            <w:tcW w:w="284" w:type="pct"/>
            <w:shd w:val="clear" w:color="auto" w:fill="auto"/>
            <w:noWrap/>
            <w:vAlign w:val="bottom"/>
            <w:hideMark/>
          </w:tcPr>
          <w:p w14:paraId="49C8479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627</w:t>
            </w:r>
          </w:p>
        </w:tc>
        <w:tc>
          <w:tcPr>
            <w:tcW w:w="284" w:type="pct"/>
            <w:shd w:val="clear" w:color="000000" w:fill="DDEBF7"/>
            <w:noWrap/>
            <w:vAlign w:val="bottom"/>
            <w:hideMark/>
          </w:tcPr>
          <w:p w14:paraId="23701C4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620</w:t>
            </w:r>
          </w:p>
        </w:tc>
        <w:tc>
          <w:tcPr>
            <w:tcW w:w="284" w:type="pct"/>
            <w:shd w:val="clear" w:color="auto" w:fill="auto"/>
            <w:noWrap/>
            <w:vAlign w:val="bottom"/>
            <w:hideMark/>
          </w:tcPr>
          <w:p w14:paraId="1EFA1CF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615</w:t>
            </w:r>
          </w:p>
        </w:tc>
        <w:tc>
          <w:tcPr>
            <w:tcW w:w="284" w:type="pct"/>
            <w:shd w:val="clear" w:color="auto" w:fill="auto"/>
            <w:noWrap/>
            <w:vAlign w:val="bottom"/>
            <w:hideMark/>
          </w:tcPr>
          <w:p w14:paraId="7C35567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610</w:t>
            </w:r>
          </w:p>
        </w:tc>
        <w:tc>
          <w:tcPr>
            <w:tcW w:w="284" w:type="pct"/>
            <w:shd w:val="clear" w:color="auto" w:fill="auto"/>
            <w:noWrap/>
            <w:vAlign w:val="bottom"/>
            <w:hideMark/>
          </w:tcPr>
          <w:p w14:paraId="2543ECC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607</w:t>
            </w:r>
          </w:p>
        </w:tc>
        <w:tc>
          <w:tcPr>
            <w:tcW w:w="284" w:type="pct"/>
            <w:shd w:val="clear" w:color="auto" w:fill="auto"/>
            <w:noWrap/>
            <w:vAlign w:val="bottom"/>
            <w:hideMark/>
          </w:tcPr>
          <w:p w14:paraId="39E043D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604</w:t>
            </w:r>
          </w:p>
        </w:tc>
        <w:tc>
          <w:tcPr>
            <w:tcW w:w="284" w:type="pct"/>
            <w:shd w:val="clear" w:color="auto" w:fill="auto"/>
            <w:noWrap/>
            <w:vAlign w:val="bottom"/>
            <w:hideMark/>
          </w:tcPr>
          <w:p w14:paraId="6B96B6D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601</w:t>
            </w:r>
          </w:p>
        </w:tc>
      </w:tr>
      <w:tr w:rsidR="00791C7B" w:rsidRPr="0094625B" w14:paraId="4B4BB10E" w14:textId="77777777" w:rsidTr="00791C7B">
        <w:trPr>
          <w:trHeight w:val="300"/>
        </w:trPr>
        <w:tc>
          <w:tcPr>
            <w:tcW w:w="609" w:type="pct"/>
            <w:vMerge/>
            <w:vAlign w:val="center"/>
            <w:hideMark/>
          </w:tcPr>
          <w:p w14:paraId="32F166DA"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72038638"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0C41080F"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Base</w:t>
            </w:r>
          </w:p>
        </w:tc>
        <w:tc>
          <w:tcPr>
            <w:tcW w:w="284" w:type="pct"/>
            <w:shd w:val="clear" w:color="auto" w:fill="auto"/>
            <w:noWrap/>
            <w:vAlign w:val="bottom"/>
            <w:hideMark/>
          </w:tcPr>
          <w:p w14:paraId="35DEE8B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1110</w:t>
            </w:r>
          </w:p>
        </w:tc>
        <w:tc>
          <w:tcPr>
            <w:tcW w:w="284" w:type="pct"/>
            <w:shd w:val="clear" w:color="auto" w:fill="auto"/>
            <w:noWrap/>
            <w:vAlign w:val="bottom"/>
            <w:hideMark/>
          </w:tcPr>
          <w:p w14:paraId="43926FF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799</w:t>
            </w:r>
          </w:p>
        </w:tc>
        <w:tc>
          <w:tcPr>
            <w:tcW w:w="284" w:type="pct"/>
            <w:shd w:val="clear" w:color="auto" w:fill="auto"/>
            <w:noWrap/>
            <w:vAlign w:val="bottom"/>
            <w:hideMark/>
          </w:tcPr>
          <w:p w14:paraId="63DE85D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762</w:t>
            </w:r>
          </w:p>
        </w:tc>
        <w:tc>
          <w:tcPr>
            <w:tcW w:w="284" w:type="pct"/>
            <w:shd w:val="clear" w:color="auto" w:fill="auto"/>
            <w:noWrap/>
            <w:vAlign w:val="bottom"/>
            <w:hideMark/>
          </w:tcPr>
          <w:p w14:paraId="6AC14F8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743</w:t>
            </w:r>
          </w:p>
        </w:tc>
        <w:tc>
          <w:tcPr>
            <w:tcW w:w="284" w:type="pct"/>
            <w:shd w:val="clear" w:color="auto" w:fill="auto"/>
            <w:noWrap/>
            <w:vAlign w:val="bottom"/>
            <w:hideMark/>
          </w:tcPr>
          <w:p w14:paraId="1515311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730</w:t>
            </w:r>
          </w:p>
        </w:tc>
        <w:tc>
          <w:tcPr>
            <w:tcW w:w="284" w:type="pct"/>
            <w:shd w:val="clear" w:color="000000" w:fill="DDEBF7"/>
            <w:noWrap/>
            <w:vAlign w:val="bottom"/>
            <w:hideMark/>
          </w:tcPr>
          <w:p w14:paraId="6908C53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722</w:t>
            </w:r>
          </w:p>
        </w:tc>
        <w:tc>
          <w:tcPr>
            <w:tcW w:w="284" w:type="pct"/>
            <w:shd w:val="clear" w:color="auto" w:fill="auto"/>
            <w:noWrap/>
            <w:vAlign w:val="bottom"/>
            <w:hideMark/>
          </w:tcPr>
          <w:p w14:paraId="108215D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715</w:t>
            </w:r>
          </w:p>
        </w:tc>
        <w:tc>
          <w:tcPr>
            <w:tcW w:w="284" w:type="pct"/>
            <w:shd w:val="clear" w:color="auto" w:fill="auto"/>
            <w:noWrap/>
            <w:vAlign w:val="bottom"/>
            <w:hideMark/>
          </w:tcPr>
          <w:p w14:paraId="698B8FB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709</w:t>
            </w:r>
          </w:p>
        </w:tc>
        <w:tc>
          <w:tcPr>
            <w:tcW w:w="284" w:type="pct"/>
            <w:shd w:val="clear" w:color="auto" w:fill="auto"/>
            <w:noWrap/>
            <w:vAlign w:val="bottom"/>
            <w:hideMark/>
          </w:tcPr>
          <w:p w14:paraId="2A149647"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705</w:t>
            </w:r>
          </w:p>
        </w:tc>
        <w:tc>
          <w:tcPr>
            <w:tcW w:w="284" w:type="pct"/>
            <w:shd w:val="clear" w:color="auto" w:fill="auto"/>
            <w:noWrap/>
            <w:vAlign w:val="bottom"/>
            <w:hideMark/>
          </w:tcPr>
          <w:p w14:paraId="72D5E9D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701</w:t>
            </w:r>
          </w:p>
        </w:tc>
        <w:tc>
          <w:tcPr>
            <w:tcW w:w="284" w:type="pct"/>
            <w:shd w:val="clear" w:color="auto" w:fill="auto"/>
            <w:noWrap/>
            <w:vAlign w:val="bottom"/>
            <w:hideMark/>
          </w:tcPr>
          <w:p w14:paraId="137A062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697</w:t>
            </w:r>
          </w:p>
        </w:tc>
      </w:tr>
      <w:tr w:rsidR="00791C7B" w:rsidRPr="0094625B" w14:paraId="28099AFF" w14:textId="77777777" w:rsidTr="00791C7B">
        <w:trPr>
          <w:trHeight w:val="300"/>
        </w:trPr>
        <w:tc>
          <w:tcPr>
            <w:tcW w:w="609" w:type="pct"/>
            <w:vMerge/>
            <w:vAlign w:val="center"/>
            <w:hideMark/>
          </w:tcPr>
          <w:p w14:paraId="31D45595"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39E3F365"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78FD415B"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Highest</w:t>
            </w:r>
          </w:p>
        </w:tc>
        <w:tc>
          <w:tcPr>
            <w:tcW w:w="284" w:type="pct"/>
            <w:shd w:val="clear" w:color="auto" w:fill="auto"/>
            <w:noWrap/>
            <w:vAlign w:val="bottom"/>
            <w:hideMark/>
          </w:tcPr>
          <w:p w14:paraId="26C12DD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1272</w:t>
            </w:r>
          </w:p>
        </w:tc>
        <w:tc>
          <w:tcPr>
            <w:tcW w:w="284" w:type="pct"/>
            <w:shd w:val="clear" w:color="auto" w:fill="auto"/>
            <w:noWrap/>
            <w:vAlign w:val="bottom"/>
            <w:hideMark/>
          </w:tcPr>
          <w:p w14:paraId="5C07FBE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1076</w:t>
            </w:r>
          </w:p>
        </w:tc>
        <w:tc>
          <w:tcPr>
            <w:tcW w:w="284" w:type="pct"/>
            <w:shd w:val="clear" w:color="auto" w:fill="auto"/>
            <w:noWrap/>
            <w:vAlign w:val="bottom"/>
            <w:hideMark/>
          </w:tcPr>
          <w:p w14:paraId="3957973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1039</w:t>
            </w:r>
          </w:p>
        </w:tc>
        <w:tc>
          <w:tcPr>
            <w:tcW w:w="284" w:type="pct"/>
            <w:shd w:val="clear" w:color="auto" w:fill="auto"/>
            <w:noWrap/>
            <w:vAlign w:val="bottom"/>
            <w:hideMark/>
          </w:tcPr>
          <w:p w14:paraId="70522CE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1019</w:t>
            </w:r>
          </w:p>
        </w:tc>
        <w:tc>
          <w:tcPr>
            <w:tcW w:w="284" w:type="pct"/>
            <w:shd w:val="clear" w:color="auto" w:fill="auto"/>
            <w:noWrap/>
            <w:vAlign w:val="bottom"/>
            <w:hideMark/>
          </w:tcPr>
          <w:p w14:paraId="1B9215D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1005</w:t>
            </w:r>
          </w:p>
        </w:tc>
        <w:tc>
          <w:tcPr>
            <w:tcW w:w="284" w:type="pct"/>
            <w:shd w:val="clear" w:color="000000" w:fill="DDEBF7"/>
            <w:noWrap/>
            <w:vAlign w:val="bottom"/>
            <w:hideMark/>
          </w:tcPr>
          <w:p w14:paraId="4E5C336A"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995</w:t>
            </w:r>
          </w:p>
        </w:tc>
        <w:tc>
          <w:tcPr>
            <w:tcW w:w="284" w:type="pct"/>
            <w:shd w:val="clear" w:color="auto" w:fill="auto"/>
            <w:noWrap/>
            <w:vAlign w:val="bottom"/>
            <w:hideMark/>
          </w:tcPr>
          <w:p w14:paraId="422D5BB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987</w:t>
            </w:r>
          </w:p>
        </w:tc>
        <w:tc>
          <w:tcPr>
            <w:tcW w:w="284" w:type="pct"/>
            <w:shd w:val="clear" w:color="auto" w:fill="auto"/>
            <w:noWrap/>
            <w:vAlign w:val="bottom"/>
            <w:hideMark/>
          </w:tcPr>
          <w:p w14:paraId="6123B4F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980</w:t>
            </w:r>
          </w:p>
        </w:tc>
        <w:tc>
          <w:tcPr>
            <w:tcW w:w="284" w:type="pct"/>
            <w:shd w:val="clear" w:color="auto" w:fill="auto"/>
            <w:noWrap/>
            <w:vAlign w:val="bottom"/>
            <w:hideMark/>
          </w:tcPr>
          <w:p w14:paraId="31E2913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975</w:t>
            </w:r>
          </w:p>
        </w:tc>
        <w:tc>
          <w:tcPr>
            <w:tcW w:w="284" w:type="pct"/>
            <w:shd w:val="clear" w:color="auto" w:fill="auto"/>
            <w:noWrap/>
            <w:vAlign w:val="bottom"/>
            <w:hideMark/>
          </w:tcPr>
          <w:p w14:paraId="5BE9E63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970</w:t>
            </w:r>
          </w:p>
        </w:tc>
        <w:tc>
          <w:tcPr>
            <w:tcW w:w="284" w:type="pct"/>
            <w:shd w:val="clear" w:color="auto" w:fill="auto"/>
            <w:noWrap/>
            <w:vAlign w:val="bottom"/>
            <w:hideMark/>
          </w:tcPr>
          <w:p w14:paraId="3732844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966</w:t>
            </w:r>
          </w:p>
        </w:tc>
      </w:tr>
      <w:tr w:rsidR="00791C7B" w:rsidRPr="0094625B" w14:paraId="6F9B0D35" w14:textId="77777777" w:rsidTr="00791C7B">
        <w:trPr>
          <w:trHeight w:val="300"/>
        </w:trPr>
        <w:tc>
          <w:tcPr>
            <w:tcW w:w="609" w:type="pct"/>
            <w:vMerge/>
            <w:vAlign w:val="center"/>
            <w:hideMark/>
          </w:tcPr>
          <w:p w14:paraId="138BDE23" w14:textId="77777777" w:rsidR="0094625B" w:rsidRPr="0094625B" w:rsidRDefault="0094625B" w:rsidP="0094625B">
            <w:pPr>
              <w:rPr>
                <w:rFonts w:ascii="Calibri" w:hAnsi="Calibri" w:cs="Calibri"/>
                <w:b/>
                <w:bCs/>
                <w:color w:val="000000"/>
                <w:sz w:val="12"/>
                <w:szCs w:val="12"/>
              </w:rPr>
            </w:pPr>
          </w:p>
        </w:tc>
        <w:tc>
          <w:tcPr>
            <w:tcW w:w="670" w:type="pct"/>
            <w:vMerge w:val="restart"/>
            <w:shd w:val="clear" w:color="auto" w:fill="auto"/>
            <w:noWrap/>
            <w:vAlign w:val="bottom"/>
            <w:hideMark/>
          </w:tcPr>
          <w:p w14:paraId="77D5B2B6" w14:textId="1887E613" w:rsidR="0094625B" w:rsidRPr="0094625B" w:rsidRDefault="00560B59" w:rsidP="0094625B">
            <w:pPr>
              <w:jc w:val="center"/>
              <w:rPr>
                <w:rFonts w:ascii="Calibri" w:hAnsi="Calibri" w:cs="Calibri"/>
                <w:b/>
                <w:bCs/>
                <w:color w:val="000000"/>
                <w:sz w:val="12"/>
                <w:szCs w:val="12"/>
              </w:rPr>
            </w:pPr>
            <w:r w:rsidRPr="0094625B">
              <w:rPr>
                <w:rFonts w:ascii="Calibri" w:hAnsi="Calibri" w:cs="Calibri"/>
                <w:b/>
                <w:bCs/>
                <w:color w:val="000000"/>
                <w:sz w:val="12"/>
                <w:szCs w:val="12"/>
              </w:rPr>
              <w:t>Western PEM</w:t>
            </w:r>
          </w:p>
        </w:tc>
        <w:tc>
          <w:tcPr>
            <w:tcW w:w="601" w:type="pct"/>
            <w:shd w:val="clear" w:color="auto" w:fill="auto"/>
            <w:noWrap/>
            <w:vAlign w:val="bottom"/>
            <w:hideMark/>
          </w:tcPr>
          <w:p w14:paraId="5C35F3B1"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 xml:space="preserve">Lowest </w:t>
            </w:r>
          </w:p>
        </w:tc>
        <w:tc>
          <w:tcPr>
            <w:tcW w:w="284" w:type="pct"/>
            <w:shd w:val="clear" w:color="auto" w:fill="auto"/>
            <w:noWrap/>
            <w:vAlign w:val="bottom"/>
            <w:hideMark/>
          </w:tcPr>
          <w:p w14:paraId="1CD2A5A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626</w:t>
            </w:r>
          </w:p>
        </w:tc>
        <w:tc>
          <w:tcPr>
            <w:tcW w:w="284" w:type="pct"/>
            <w:shd w:val="clear" w:color="auto" w:fill="auto"/>
            <w:noWrap/>
            <w:vAlign w:val="bottom"/>
            <w:hideMark/>
          </w:tcPr>
          <w:p w14:paraId="5829645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630</w:t>
            </w:r>
          </w:p>
        </w:tc>
        <w:tc>
          <w:tcPr>
            <w:tcW w:w="284" w:type="pct"/>
            <w:shd w:val="clear" w:color="auto" w:fill="auto"/>
            <w:noWrap/>
            <w:vAlign w:val="bottom"/>
            <w:hideMark/>
          </w:tcPr>
          <w:p w14:paraId="46FB165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634</w:t>
            </w:r>
          </w:p>
        </w:tc>
        <w:tc>
          <w:tcPr>
            <w:tcW w:w="284" w:type="pct"/>
            <w:shd w:val="clear" w:color="auto" w:fill="auto"/>
            <w:noWrap/>
            <w:vAlign w:val="bottom"/>
            <w:hideMark/>
          </w:tcPr>
          <w:p w14:paraId="29945B4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639</w:t>
            </w:r>
          </w:p>
        </w:tc>
        <w:tc>
          <w:tcPr>
            <w:tcW w:w="284" w:type="pct"/>
            <w:shd w:val="clear" w:color="auto" w:fill="auto"/>
            <w:noWrap/>
            <w:vAlign w:val="bottom"/>
            <w:hideMark/>
          </w:tcPr>
          <w:p w14:paraId="3B7D6BB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645</w:t>
            </w:r>
          </w:p>
        </w:tc>
        <w:tc>
          <w:tcPr>
            <w:tcW w:w="284" w:type="pct"/>
            <w:shd w:val="clear" w:color="000000" w:fill="DDEBF7"/>
            <w:noWrap/>
            <w:vAlign w:val="bottom"/>
            <w:hideMark/>
          </w:tcPr>
          <w:p w14:paraId="5599E73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653</w:t>
            </w:r>
          </w:p>
        </w:tc>
        <w:tc>
          <w:tcPr>
            <w:tcW w:w="284" w:type="pct"/>
            <w:shd w:val="clear" w:color="auto" w:fill="auto"/>
            <w:noWrap/>
            <w:vAlign w:val="bottom"/>
            <w:hideMark/>
          </w:tcPr>
          <w:p w14:paraId="0C4797A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663</w:t>
            </w:r>
          </w:p>
        </w:tc>
        <w:tc>
          <w:tcPr>
            <w:tcW w:w="284" w:type="pct"/>
            <w:shd w:val="clear" w:color="auto" w:fill="auto"/>
            <w:noWrap/>
            <w:vAlign w:val="bottom"/>
            <w:hideMark/>
          </w:tcPr>
          <w:p w14:paraId="31927CE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678</w:t>
            </w:r>
          </w:p>
        </w:tc>
        <w:tc>
          <w:tcPr>
            <w:tcW w:w="284" w:type="pct"/>
            <w:shd w:val="clear" w:color="auto" w:fill="auto"/>
            <w:noWrap/>
            <w:vAlign w:val="bottom"/>
            <w:hideMark/>
          </w:tcPr>
          <w:p w14:paraId="5BCE4E1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701</w:t>
            </w:r>
          </w:p>
        </w:tc>
        <w:tc>
          <w:tcPr>
            <w:tcW w:w="284" w:type="pct"/>
            <w:shd w:val="clear" w:color="auto" w:fill="auto"/>
            <w:noWrap/>
            <w:vAlign w:val="bottom"/>
            <w:hideMark/>
          </w:tcPr>
          <w:p w14:paraId="149757C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750</w:t>
            </w:r>
          </w:p>
        </w:tc>
        <w:tc>
          <w:tcPr>
            <w:tcW w:w="284" w:type="pct"/>
            <w:shd w:val="clear" w:color="auto" w:fill="auto"/>
            <w:noWrap/>
            <w:vAlign w:val="bottom"/>
            <w:hideMark/>
          </w:tcPr>
          <w:p w14:paraId="0D0E107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1284</w:t>
            </w:r>
          </w:p>
        </w:tc>
      </w:tr>
      <w:tr w:rsidR="00791C7B" w:rsidRPr="0094625B" w14:paraId="68A56536" w14:textId="77777777" w:rsidTr="00791C7B">
        <w:trPr>
          <w:trHeight w:val="300"/>
        </w:trPr>
        <w:tc>
          <w:tcPr>
            <w:tcW w:w="609" w:type="pct"/>
            <w:vMerge/>
            <w:vAlign w:val="center"/>
            <w:hideMark/>
          </w:tcPr>
          <w:p w14:paraId="2A5691E2"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562746AB"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3BCEF779"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Base</w:t>
            </w:r>
          </w:p>
        </w:tc>
        <w:tc>
          <w:tcPr>
            <w:tcW w:w="284" w:type="pct"/>
            <w:shd w:val="clear" w:color="auto" w:fill="auto"/>
            <w:noWrap/>
            <w:vAlign w:val="bottom"/>
            <w:hideMark/>
          </w:tcPr>
          <w:p w14:paraId="0DF89F4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744</w:t>
            </w:r>
          </w:p>
        </w:tc>
        <w:tc>
          <w:tcPr>
            <w:tcW w:w="284" w:type="pct"/>
            <w:shd w:val="clear" w:color="auto" w:fill="auto"/>
            <w:noWrap/>
            <w:vAlign w:val="bottom"/>
            <w:hideMark/>
          </w:tcPr>
          <w:p w14:paraId="1602EA6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749</w:t>
            </w:r>
          </w:p>
        </w:tc>
        <w:tc>
          <w:tcPr>
            <w:tcW w:w="284" w:type="pct"/>
            <w:shd w:val="clear" w:color="auto" w:fill="auto"/>
            <w:noWrap/>
            <w:vAlign w:val="bottom"/>
            <w:hideMark/>
          </w:tcPr>
          <w:p w14:paraId="08E6CD6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754</w:t>
            </w:r>
          </w:p>
        </w:tc>
        <w:tc>
          <w:tcPr>
            <w:tcW w:w="284" w:type="pct"/>
            <w:shd w:val="clear" w:color="auto" w:fill="auto"/>
            <w:noWrap/>
            <w:vAlign w:val="bottom"/>
            <w:hideMark/>
          </w:tcPr>
          <w:p w14:paraId="1961CDE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761</w:t>
            </w:r>
          </w:p>
        </w:tc>
        <w:tc>
          <w:tcPr>
            <w:tcW w:w="284" w:type="pct"/>
            <w:shd w:val="clear" w:color="auto" w:fill="auto"/>
            <w:noWrap/>
            <w:vAlign w:val="bottom"/>
            <w:hideMark/>
          </w:tcPr>
          <w:p w14:paraId="5825756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769</w:t>
            </w:r>
          </w:p>
        </w:tc>
        <w:tc>
          <w:tcPr>
            <w:tcW w:w="284" w:type="pct"/>
            <w:shd w:val="clear" w:color="000000" w:fill="DDEBF7"/>
            <w:noWrap/>
            <w:vAlign w:val="bottom"/>
            <w:hideMark/>
          </w:tcPr>
          <w:p w14:paraId="3014EF3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778</w:t>
            </w:r>
          </w:p>
        </w:tc>
        <w:tc>
          <w:tcPr>
            <w:tcW w:w="284" w:type="pct"/>
            <w:shd w:val="clear" w:color="auto" w:fill="auto"/>
            <w:noWrap/>
            <w:vAlign w:val="bottom"/>
            <w:hideMark/>
          </w:tcPr>
          <w:p w14:paraId="2E2AF1A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791</w:t>
            </w:r>
          </w:p>
        </w:tc>
        <w:tc>
          <w:tcPr>
            <w:tcW w:w="284" w:type="pct"/>
            <w:shd w:val="clear" w:color="auto" w:fill="auto"/>
            <w:noWrap/>
            <w:vAlign w:val="bottom"/>
            <w:hideMark/>
          </w:tcPr>
          <w:p w14:paraId="4086064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808</w:t>
            </w:r>
          </w:p>
        </w:tc>
        <w:tc>
          <w:tcPr>
            <w:tcW w:w="284" w:type="pct"/>
            <w:shd w:val="clear" w:color="auto" w:fill="auto"/>
            <w:noWrap/>
            <w:vAlign w:val="bottom"/>
            <w:hideMark/>
          </w:tcPr>
          <w:p w14:paraId="70ABFE3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835</w:t>
            </w:r>
          </w:p>
        </w:tc>
        <w:tc>
          <w:tcPr>
            <w:tcW w:w="284" w:type="pct"/>
            <w:shd w:val="clear" w:color="auto" w:fill="auto"/>
            <w:noWrap/>
            <w:vAlign w:val="bottom"/>
            <w:hideMark/>
          </w:tcPr>
          <w:p w14:paraId="1143E90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888</w:t>
            </w:r>
          </w:p>
        </w:tc>
        <w:tc>
          <w:tcPr>
            <w:tcW w:w="284" w:type="pct"/>
            <w:shd w:val="clear" w:color="auto" w:fill="auto"/>
            <w:noWrap/>
            <w:vAlign w:val="bottom"/>
            <w:hideMark/>
          </w:tcPr>
          <w:p w14:paraId="754EBC9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1329</w:t>
            </w:r>
          </w:p>
        </w:tc>
      </w:tr>
      <w:tr w:rsidR="00791C7B" w:rsidRPr="0094625B" w14:paraId="24E4CC3B" w14:textId="77777777" w:rsidTr="00791C7B">
        <w:trPr>
          <w:trHeight w:val="300"/>
        </w:trPr>
        <w:tc>
          <w:tcPr>
            <w:tcW w:w="609" w:type="pct"/>
            <w:vMerge/>
            <w:vAlign w:val="center"/>
            <w:hideMark/>
          </w:tcPr>
          <w:p w14:paraId="2C28B497"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30A4D4E1"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3E879547"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Highest</w:t>
            </w:r>
          </w:p>
        </w:tc>
        <w:tc>
          <w:tcPr>
            <w:tcW w:w="284" w:type="pct"/>
            <w:shd w:val="clear" w:color="auto" w:fill="auto"/>
            <w:noWrap/>
            <w:vAlign w:val="bottom"/>
            <w:hideMark/>
          </w:tcPr>
          <w:p w14:paraId="7276A0F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1057</w:t>
            </w:r>
          </w:p>
        </w:tc>
        <w:tc>
          <w:tcPr>
            <w:tcW w:w="284" w:type="pct"/>
            <w:shd w:val="clear" w:color="auto" w:fill="auto"/>
            <w:noWrap/>
            <w:vAlign w:val="bottom"/>
            <w:hideMark/>
          </w:tcPr>
          <w:p w14:paraId="4C099A8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1063</w:t>
            </w:r>
          </w:p>
        </w:tc>
        <w:tc>
          <w:tcPr>
            <w:tcW w:w="284" w:type="pct"/>
            <w:shd w:val="clear" w:color="auto" w:fill="auto"/>
            <w:noWrap/>
            <w:vAlign w:val="bottom"/>
            <w:hideMark/>
          </w:tcPr>
          <w:p w14:paraId="277986C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1069</w:t>
            </w:r>
          </w:p>
        </w:tc>
        <w:tc>
          <w:tcPr>
            <w:tcW w:w="284" w:type="pct"/>
            <w:shd w:val="clear" w:color="auto" w:fill="auto"/>
            <w:noWrap/>
            <w:vAlign w:val="bottom"/>
            <w:hideMark/>
          </w:tcPr>
          <w:p w14:paraId="7C337AE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1077</w:t>
            </w:r>
          </w:p>
        </w:tc>
        <w:tc>
          <w:tcPr>
            <w:tcW w:w="284" w:type="pct"/>
            <w:shd w:val="clear" w:color="auto" w:fill="auto"/>
            <w:noWrap/>
            <w:vAlign w:val="bottom"/>
            <w:hideMark/>
          </w:tcPr>
          <w:p w14:paraId="5DFF7D4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1087</w:t>
            </w:r>
          </w:p>
        </w:tc>
        <w:tc>
          <w:tcPr>
            <w:tcW w:w="284" w:type="pct"/>
            <w:shd w:val="clear" w:color="000000" w:fill="DDEBF7"/>
            <w:noWrap/>
            <w:vAlign w:val="bottom"/>
            <w:hideMark/>
          </w:tcPr>
          <w:p w14:paraId="2D76335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1098</w:t>
            </w:r>
          </w:p>
        </w:tc>
        <w:tc>
          <w:tcPr>
            <w:tcW w:w="284" w:type="pct"/>
            <w:shd w:val="clear" w:color="auto" w:fill="auto"/>
            <w:noWrap/>
            <w:vAlign w:val="bottom"/>
            <w:hideMark/>
          </w:tcPr>
          <w:p w14:paraId="2A9D221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1113</w:t>
            </w:r>
          </w:p>
        </w:tc>
        <w:tc>
          <w:tcPr>
            <w:tcW w:w="284" w:type="pct"/>
            <w:shd w:val="clear" w:color="auto" w:fill="auto"/>
            <w:noWrap/>
            <w:vAlign w:val="bottom"/>
            <w:hideMark/>
          </w:tcPr>
          <w:p w14:paraId="6931CC1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1132</w:t>
            </w:r>
          </w:p>
        </w:tc>
        <w:tc>
          <w:tcPr>
            <w:tcW w:w="284" w:type="pct"/>
            <w:shd w:val="clear" w:color="auto" w:fill="auto"/>
            <w:noWrap/>
            <w:vAlign w:val="bottom"/>
            <w:hideMark/>
          </w:tcPr>
          <w:p w14:paraId="36701C6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1161</w:t>
            </w:r>
          </w:p>
        </w:tc>
        <w:tc>
          <w:tcPr>
            <w:tcW w:w="284" w:type="pct"/>
            <w:shd w:val="clear" w:color="auto" w:fill="auto"/>
            <w:noWrap/>
            <w:vAlign w:val="bottom"/>
            <w:hideMark/>
          </w:tcPr>
          <w:p w14:paraId="05FE40D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1213</w:t>
            </w:r>
          </w:p>
        </w:tc>
        <w:tc>
          <w:tcPr>
            <w:tcW w:w="284" w:type="pct"/>
            <w:shd w:val="clear" w:color="auto" w:fill="auto"/>
            <w:noWrap/>
            <w:vAlign w:val="bottom"/>
            <w:hideMark/>
          </w:tcPr>
          <w:p w14:paraId="0609112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1491</w:t>
            </w:r>
          </w:p>
        </w:tc>
      </w:tr>
      <w:tr w:rsidR="00791C7B" w:rsidRPr="0094625B" w14:paraId="3F9739F7" w14:textId="77777777" w:rsidTr="00791C7B">
        <w:trPr>
          <w:trHeight w:val="300"/>
        </w:trPr>
        <w:tc>
          <w:tcPr>
            <w:tcW w:w="609" w:type="pct"/>
            <w:vMerge w:val="restart"/>
            <w:shd w:val="clear" w:color="auto" w:fill="auto"/>
            <w:noWrap/>
            <w:vAlign w:val="bottom"/>
            <w:hideMark/>
          </w:tcPr>
          <w:p w14:paraId="787BC7F3" w14:textId="77777777" w:rsidR="0094625B" w:rsidRPr="0094625B" w:rsidRDefault="0094625B" w:rsidP="0094625B">
            <w:pPr>
              <w:jc w:val="center"/>
              <w:rPr>
                <w:rFonts w:ascii="Calibri" w:hAnsi="Calibri" w:cs="Calibri"/>
                <w:b/>
                <w:bCs/>
                <w:color w:val="000000"/>
                <w:sz w:val="12"/>
                <w:szCs w:val="12"/>
              </w:rPr>
            </w:pPr>
            <w:r w:rsidRPr="0094625B">
              <w:rPr>
                <w:rFonts w:ascii="Calibri" w:hAnsi="Calibri" w:cs="Calibri"/>
                <w:b/>
                <w:bCs/>
                <w:color w:val="000000"/>
                <w:sz w:val="12"/>
                <w:szCs w:val="12"/>
              </w:rPr>
              <w:t>EU</w:t>
            </w:r>
          </w:p>
        </w:tc>
        <w:tc>
          <w:tcPr>
            <w:tcW w:w="670" w:type="pct"/>
            <w:vMerge w:val="restart"/>
            <w:shd w:val="clear" w:color="auto" w:fill="auto"/>
            <w:noWrap/>
            <w:vAlign w:val="bottom"/>
            <w:hideMark/>
          </w:tcPr>
          <w:p w14:paraId="3FB2B149" w14:textId="77777777" w:rsidR="0094625B" w:rsidRPr="0094625B" w:rsidRDefault="0094625B" w:rsidP="0094625B">
            <w:pPr>
              <w:jc w:val="center"/>
              <w:rPr>
                <w:rFonts w:ascii="Calibri" w:hAnsi="Calibri" w:cs="Calibri"/>
                <w:b/>
                <w:bCs/>
                <w:color w:val="000000"/>
                <w:sz w:val="12"/>
                <w:szCs w:val="12"/>
              </w:rPr>
            </w:pPr>
            <w:r w:rsidRPr="0094625B">
              <w:rPr>
                <w:rFonts w:ascii="Calibri" w:hAnsi="Calibri" w:cs="Calibri"/>
                <w:b/>
                <w:bCs/>
                <w:color w:val="000000"/>
                <w:sz w:val="12"/>
                <w:szCs w:val="12"/>
              </w:rPr>
              <w:t>Chinese alkaline</w:t>
            </w:r>
          </w:p>
        </w:tc>
        <w:tc>
          <w:tcPr>
            <w:tcW w:w="601" w:type="pct"/>
            <w:shd w:val="clear" w:color="auto" w:fill="auto"/>
            <w:noWrap/>
            <w:vAlign w:val="bottom"/>
            <w:hideMark/>
          </w:tcPr>
          <w:p w14:paraId="454808AC"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 xml:space="preserve">Lowest </w:t>
            </w:r>
          </w:p>
        </w:tc>
        <w:tc>
          <w:tcPr>
            <w:tcW w:w="284" w:type="pct"/>
            <w:shd w:val="clear" w:color="auto" w:fill="auto"/>
            <w:noWrap/>
            <w:vAlign w:val="bottom"/>
            <w:hideMark/>
          </w:tcPr>
          <w:p w14:paraId="77818F7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504</w:t>
            </w:r>
          </w:p>
        </w:tc>
        <w:tc>
          <w:tcPr>
            <w:tcW w:w="284" w:type="pct"/>
            <w:shd w:val="clear" w:color="auto" w:fill="auto"/>
            <w:noWrap/>
            <w:vAlign w:val="bottom"/>
            <w:hideMark/>
          </w:tcPr>
          <w:p w14:paraId="4068BD8A"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478</w:t>
            </w:r>
          </w:p>
        </w:tc>
        <w:tc>
          <w:tcPr>
            <w:tcW w:w="284" w:type="pct"/>
            <w:shd w:val="clear" w:color="auto" w:fill="auto"/>
            <w:noWrap/>
            <w:vAlign w:val="bottom"/>
            <w:hideMark/>
          </w:tcPr>
          <w:p w14:paraId="0D3C28B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465</w:t>
            </w:r>
          </w:p>
        </w:tc>
        <w:tc>
          <w:tcPr>
            <w:tcW w:w="284" w:type="pct"/>
            <w:shd w:val="clear" w:color="auto" w:fill="auto"/>
            <w:noWrap/>
            <w:vAlign w:val="bottom"/>
            <w:hideMark/>
          </w:tcPr>
          <w:p w14:paraId="57F3605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456</w:t>
            </w:r>
          </w:p>
        </w:tc>
        <w:tc>
          <w:tcPr>
            <w:tcW w:w="284" w:type="pct"/>
            <w:shd w:val="clear" w:color="auto" w:fill="auto"/>
            <w:noWrap/>
            <w:vAlign w:val="bottom"/>
            <w:hideMark/>
          </w:tcPr>
          <w:p w14:paraId="2EC4556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449</w:t>
            </w:r>
          </w:p>
        </w:tc>
        <w:tc>
          <w:tcPr>
            <w:tcW w:w="284" w:type="pct"/>
            <w:shd w:val="clear" w:color="000000" w:fill="DDEBF7"/>
            <w:noWrap/>
            <w:vAlign w:val="bottom"/>
            <w:hideMark/>
          </w:tcPr>
          <w:p w14:paraId="3D0D422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444</w:t>
            </w:r>
          </w:p>
        </w:tc>
        <w:tc>
          <w:tcPr>
            <w:tcW w:w="284" w:type="pct"/>
            <w:shd w:val="clear" w:color="auto" w:fill="auto"/>
            <w:noWrap/>
            <w:vAlign w:val="bottom"/>
            <w:hideMark/>
          </w:tcPr>
          <w:p w14:paraId="40AFEE6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440</w:t>
            </w:r>
          </w:p>
        </w:tc>
        <w:tc>
          <w:tcPr>
            <w:tcW w:w="284" w:type="pct"/>
            <w:shd w:val="clear" w:color="auto" w:fill="auto"/>
            <w:noWrap/>
            <w:vAlign w:val="bottom"/>
            <w:hideMark/>
          </w:tcPr>
          <w:p w14:paraId="385967D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437</w:t>
            </w:r>
          </w:p>
        </w:tc>
        <w:tc>
          <w:tcPr>
            <w:tcW w:w="284" w:type="pct"/>
            <w:shd w:val="clear" w:color="auto" w:fill="auto"/>
            <w:noWrap/>
            <w:vAlign w:val="bottom"/>
            <w:hideMark/>
          </w:tcPr>
          <w:p w14:paraId="58F08F9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434</w:t>
            </w:r>
          </w:p>
        </w:tc>
        <w:tc>
          <w:tcPr>
            <w:tcW w:w="284" w:type="pct"/>
            <w:shd w:val="clear" w:color="auto" w:fill="auto"/>
            <w:noWrap/>
            <w:vAlign w:val="bottom"/>
            <w:hideMark/>
          </w:tcPr>
          <w:p w14:paraId="1FC0BB4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432</w:t>
            </w:r>
          </w:p>
        </w:tc>
        <w:tc>
          <w:tcPr>
            <w:tcW w:w="284" w:type="pct"/>
            <w:shd w:val="clear" w:color="auto" w:fill="auto"/>
            <w:noWrap/>
            <w:vAlign w:val="bottom"/>
            <w:hideMark/>
          </w:tcPr>
          <w:p w14:paraId="3FDDEB4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430</w:t>
            </w:r>
          </w:p>
        </w:tc>
      </w:tr>
      <w:tr w:rsidR="00791C7B" w:rsidRPr="0094625B" w14:paraId="6781D17D" w14:textId="77777777" w:rsidTr="00791C7B">
        <w:trPr>
          <w:trHeight w:val="300"/>
        </w:trPr>
        <w:tc>
          <w:tcPr>
            <w:tcW w:w="609" w:type="pct"/>
            <w:vMerge/>
            <w:vAlign w:val="center"/>
            <w:hideMark/>
          </w:tcPr>
          <w:p w14:paraId="27977D4B"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79AE6170"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31DCF28F"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Base</w:t>
            </w:r>
          </w:p>
        </w:tc>
        <w:tc>
          <w:tcPr>
            <w:tcW w:w="284" w:type="pct"/>
            <w:shd w:val="clear" w:color="auto" w:fill="auto"/>
            <w:noWrap/>
            <w:vAlign w:val="bottom"/>
            <w:hideMark/>
          </w:tcPr>
          <w:p w14:paraId="04522EF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504</w:t>
            </w:r>
          </w:p>
        </w:tc>
        <w:tc>
          <w:tcPr>
            <w:tcW w:w="284" w:type="pct"/>
            <w:shd w:val="clear" w:color="auto" w:fill="auto"/>
            <w:noWrap/>
            <w:vAlign w:val="bottom"/>
            <w:hideMark/>
          </w:tcPr>
          <w:p w14:paraId="5FDFA8F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485</w:t>
            </w:r>
          </w:p>
        </w:tc>
        <w:tc>
          <w:tcPr>
            <w:tcW w:w="284" w:type="pct"/>
            <w:shd w:val="clear" w:color="auto" w:fill="auto"/>
            <w:noWrap/>
            <w:vAlign w:val="bottom"/>
            <w:hideMark/>
          </w:tcPr>
          <w:p w14:paraId="22620EA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475</w:t>
            </w:r>
          </w:p>
        </w:tc>
        <w:tc>
          <w:tcPr>
            <w:tcW w:w="284" w:type="pct"/>
            <w:shd w:val="clear" w:color="auto" w:fill="auto"/>
            <w:noWrap/>
            <w:vAlign w:val="bottom"/>
            <w:hideMark/>
          </w:tcPr>
          <w:p w14:paraId="26D81CD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468</w:t>
            </w:r>
          </w:p>
        </w:tc>
        <w:tc>
          <w:tcPr>
            <w:tcW w:w="284" w:type="pct"/>
            <w:shd w:val="clear" w:color="auto" w:fill="auto"/>
            <w:noWrap/>
            <w:vAlign w:val="bottom"/>
            <w:hideMark/>
          </w:tcPr>
          <w:p w14:paraId="4BD74297"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462</w:t>
            </w:r>
          </w:p>
        </w:tc>
        <w:tc>
          <w:tcPr>
            <w:tcW w:w="284" w:type="pct"/>
            <w:shd w:val="clear" w:color="000000" w:fill="DDEBF7"/>
            <w:noWrap/>
            <w:vAlign w:val="bottom"/>
            <w:hideMark/>
          </w:tcPr>
          <w:p w14:paraId="1C22769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458</w:t>
            </w:r>
          </w:p>
        </w:tc>
        <w:tc>
          <w:tcPr>
            <w:tcW w:w="284" w:type="pct"/>
            <w:shd w:val="clear" w:color="auto" w:fill="auto"/>
            <w:noWrap/>
            <w:vAlign w:val="bottom"/>
            <w:hideMark/>
          </w:tcPr>
          <w:p w14:paraId="712B7F1A"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455</w:t>
            </w:r>
          </w:p>
        </w:tc>
        <w:tc>
          <w:tcPr>
            <w:tcW w:w="284" w:type="pct"/>
            <w:shd w:val="clear" w:color="auto" w:fill="auto"/>
            <w:noWrap/>
            <w:vAlign w:val="bottom"/>
            <w:hideMark/>
          </w:tcPr>
          <w:p w14:paraId="2CB7EDE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452</w:t>
            </w:r>
          </w:p>
        </w:tc>
        <w:tc>
          <w:tcPr>
            <w:tcW w:w="284" w:type="pct"/>
            <w:shd w:val="clear" w:color="auto" w:fill="auto"/>
            <w:noWrap/>
            <w:vAlign w:val="bottom"/>
            <w:hideMark/>
          </w:tcPr>
          <w:p w14:paraId="272E682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449</w:t>
            </w:r>
          </w:p>
        </w:tc>
        <w:tc>
          <w:tcPr>
            <w:tcW w:w="284" w:type="pct"/>
            <w:shd w:val="clear" w:color="auto" w:fill="auto"/>
            <w:noWrap/>
            <w:vAlign w:val="bottom"/>
            <w:hideMark/>
          </w:tcPr>
          <w:p w14:paraId="3A5E3A3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447</w:t>
            </w:r>
          </w:p>
        </w:tc>
        <w:tc>
          <w:tcPr>
            <w:tcW w:w="284" w:type="pct"/>
            <w:shd w:val="clear" w:color="auto" w:fill="auto"/>
            <w:noWrap/>
            <w:vAlign w:val="bottom"/>
            <w:hideMark/>
          </w:tcPr>
          <w:p w14:paraId="4BED3E7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445</w:t>
            </w:r>
          </w:p>
        </w:tc>
      </w:tr>
      <w:tr w:rsidR="00791C7B" w:rsidRPr="0094625B" w14:paraId="2C708008" w14:textId="77777777" w:rsidTr="00791C7B">
        <w:trPr>
          <w:trHeight w:val="300"/>
        </w:trPr>
        <w:tc>
          <w:tcPr>
            <w:tcW w:w="609" w:type="pct"/>
            <w:vMerge/>
            <w:vAlign w:val="center"/>
            <w:hideMark/>
          </w:tcPr>
          <w:p w14:paraId="7A4E9115"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3320C951"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0BD7F77B"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Highest</w:t>
            </w:r>
          </w:p>
        </w:tc>
        <w:tc>
          <w:tcPr>
            <w:tcW w:w="284" w:type="pct"/>
            <w:shd w:val="clear" w:color="auto" w:fill="auto"/>
            <w:noWrap/>
            <w:vAlign w:val="bottom"/>
            <w:hideMark/>
          </w:tcPr>
          <w:p w14:paraId="773DCEF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783</w:t>
            </w:r>
          </w:p>
        </w:tc>
        <w:tc>
          <w:tcPr>
            <w:tcW w:w="284" w:type="pct"/>
            <w:shd w:val="clear" w:color="auto" w:fill="auto"/>
            <w:noWrap/>
            <w:vAlign w:val="bottom"/>
            <w:hideMark/>
          </w:tcPr>
          <w:p w14:paraId="193AF80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776</w:t>
            </w:r>
          </w:p>
        </w:tc>
        <w:tc>
          <w:tcPr>
            <w:tcW w:w="284" w:type="pct"/>
            <w:shd w:val="clear" w:color="auto" w:fill="auto"/>
            <w:noWrap/>
            <w:vAlign w:val="bottom"/>
            <w:hideMark/>
          </w:tcPr>
          <w:p w14:paraId="064949C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771</w:t>
            </w:r>
          </w:p>
        </w:tc>
        <w:tc>
          <w:tcPr>
            <w:tcW w:w="284" w:type="pct"/>
            <w:shd w:val="clear" w:color="auto" w:fill="auto"/>
            <w:noWrap/>
            <w:vAlign w:val="bottom"/>
            <w:hideMark/>
          </w:tcPr>
          <w:p w14:paraId="44A13EF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767</w:t>
            </w:r>
          </w:p>
        </w:tc>
        <w:tc>
          <w:tcPr>
            <w:tcW w:w="284" w:type="pct"/>
            <w:shd w:val="clear" w:color="auto" w:fill="auto"/>
            <w:noWrap/>
            <w:vAlign w:val="bottom"/>
            <w:hideMark/>
          </w:tcPr>
          <w:p w14:paraId="78F8C55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764</w:t>
            </w:r>
          </w:p>
        </w:tc>
        <w:tc>
          <w:tcPr>
            <w:tcW w:w="284" w:type="pct"/>
            <w:shd w:val="clear" w:color="000000" w:fill="DDEBF7"/>
            <w:noWrap/>
            <w:vAlign w:val="bottom"/>
            <w:hideMark/>
          </w:tcPr>
          <w:p w14:paraId="7AB6BAD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761</w:t>
            </w:r>
          </w:p>
        </w:tc>
        <w:tc>
          <w:tcPr>
            <w:tcW w:w="284" w:type="pct"/>
            <w:shd w:val="clear" w:color="auto" w:fill="auto"/>
            <w:noWrap/>
            <w:vAlign w:val="bottom"/>
            <w:hideMark/>
          </w:tcPr>
          <w:p w14:paraId="4F2AEB6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759</w:t>
            </w:r>
          </w:p>
        </w:tc>
        <w:tc>
          <w:tcPr>
            <w:tcW w:w="284" w:type="pct"/>
            <w:shd w:val="clear" w:color="auto" w:fill="auto"/>
            <w:noWrap/>
            <w:vAlign w:val="bottom"/>
            <w:hideMark/>
          </w:tcPr>
          <w:p w14:paraId="3C96914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756</w:t>
            </w:r>
          </w:p>
        </w:tc>
        <w:tc>
          <w:tcPr>
            <w:tcW w:w="284" w:type="pct"/>
            <w:shd w:val="clear" w:color="auto" w:fill="auto"/>
            <w:noWrap/>
            <w:vAlign w:val="bottom"/>
            <w:hideMark/>
          </w:tcPr>
          <w:p w14:paraId="77506B7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755</w:t>
            </w:r>
          </w:p>
        </w:tc>
        <w:tc>
          <w:tcPr>
            <w:tcW w:w="284" w:type="pct"/>
            <w:shd w:val="clear" w:color="auto" w:fill="auto"/>
            <w:noWrap/>
            <w:vAlign w:val="bottom"/>
            <w:hideMark/>
          </w:tcPr>
          <w:p w14:paraId="6336CAA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753</w:t>
            </w:r>
          </w:p>
        </w:tc>
        <w:tc>
          <w:tcPr>
            <w:tcW w:w="284" w:type="pct"/>
            <w:shd w:val="clear" w:color="auto" w:fill="auto"/>
            <w:noWrap/>
            <w:vAlign w:val="bottom"/>
            <w:hideMark/>
          </w:tcPr>
          <w:p w14:paraId="48096B9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752</w:t>
            </w:r>
          </w:p>
        </w:tc>
      </w:tr>
      <w:tr w:rsidR="00791C7B" w:rsidRPr="0094625B" w14:paraId="117A3956" w14:textId="77777777" w:rsidTr="00791C7B">
        <w:trPr>
          <w:trHeight w:val="300"/>
        </w:trPr>
        <w:tc>
          <w:tcPr>
            <w:tcW w:w="609" w:type="pct"/>
            <w:vMerge/>
            <w:vAlign w:val="center"/>
            <w:hideMark/>
          </w:tcPr>
          <w:p w14:paraId="72EC6B06" w14:textId="77777777" w:rsidR="0094625B" w:rsidRPr="0094625B" w:rsidRDefault="0094625B" w:rsidP="0094625B">
            <w:pPr>
              <w:rPr>
                <w:rFonts w:ascii="Calibri" w:hAnsi="Calibri" w:cs="Calibri"/>
                <w:b/>
                <w:bCs/>
                <w:color w:val="000000"/>
                <w:sz w:val="12"/>
                <w:szCs w:val="12"/>
              </w:rPr>
            </w:pPr>
          </w:p>
        </w:tc>
        <w:tc>
          <w:tcPr>
            <w:tcW w:w="670" w:type="pct"/>
            <w:vMerge w:val="restart"/>
            <w:shd w:val="clear" w:color="auto" w:fill="auto"/>
            <w:noWrap/>
            <w:vAlign w:val="bottom"/>
            <w:hideMark/>
          </w:tcPr>
          <w:p w14:paraId="72D2C741" w14:textId="3B3CA08B" w:rsidR="0094625B" w:rsidRPr="0094625B" w:rsidRDefault="00560B59" w:rsidP="0094625B">
            <w:pPr>
              <w:jc w:val="center"/>
              <w:rPr>
                <w:rFonts w:ascii="Calibri" w:hAnsi="Calibri" w:cs="Calibri"/>
                <w:b/>
                <w:bCs/>
                <w:color w:val="000000"/>
                <w:sz w:val="12"/>
                <w:szCs w:val="12"/>
              </w:rPr>
            </w:pPr>
            <w:r w:rsidRPr="0094625B">
              <w:rPr>
                <w:rFonts w:ascii="Calibri" w:hAnsi="Calibri" w:cs="Calibri"/>
                <w:b/>
                <w:bCs/>
                <w:color w:val="000000"/>
                <w:sz w:val="12"/>
                <w:szCs w:val="12"/>
              </w:rPr>
              <w:t>Western alkaline</w:t>
            </w:r>
          </w:p>
        </w:tc>
        <w:tc>
          <w:tcPr>
            <w:tcW w:w="601" w:type="pct"/>
            <w:shd w:val="clear" w:color="auto" w:fill="auto"/>
            <w:noWrap/>
            <w:vAlign w:val="bottom"/>
            <w:hideMark/>
          </w:tcPr>
          <w:p w14:paraId="1B32EF0B"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 xml:space="preserve">Lowest </w:t>
            </w:r>
          </w:p>
        </w:tc>
        <w:tc>
          <w:tcPr>
            <w:tcW w:w="284" w:type="pct"/>
            <w:shd w:val="clear" w:color="auto" w:fill="auto"/>
            <w:noWrap/>
            <w:vAlign w:val="bottom"/>
            <w:hideMark/>
          </w:tcPr>
          <w:p w14:paraId="0C09382A"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527</w:t>
            </w:r>
          </w:p>
        </w:tc>
        <w:tc>
          <w:tcPr>
            <w:tcW w:w="284" w:type="pct"/>
            <w:shd w:val="clear" w:color="auto" w:fill="auto"/>
            <w:noWrap/>
            <w:vAlign w:val="bottom"/>
            <w:hideMark/>
          </w:tcPr>
          <w:p w14:paraId="58BC5B7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532</w:t>
            </w:r>
          </w:p>
        </w:tc>
        <w:tc>
          <w:tcPr>
            <w:tcW w:w="284" w:type="pct"/>
            <w:shd w:val="clear" w:color="auto" w:fill="auto"/>
            <w:noWrap/>
            <w:vAlign w:val="bottom"/>
            <w:hideMark/>
          </w:tcPr>
          <w:p w14:paraId="4D0D53D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539</w:t>
            </w:r>
          </w:p>
        </w:tc>
        <w:tc>
          <w:tcPr>
            <w:tcW w:w="284" w:type="pct"/>
            <w:shd w:val="clear" w:color="auto" w:fill="auto"/>
            <w:noWrap/>
            <w:vAlign w:val="bottom"/>
            <w:hideMark/>
          </w:tcPr>
          <w:p w14:paraId="1355819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546</w:t>
            </w:r>
          </w:p>
        </w:tc>
        <w:tc>
          <w:tcPr>
            <w:tcW w:w="284" w:type="pct"/>
            <w:shd w:val="clear" w:color="auto" w:fill="auto"/>
            <w:noWrap/>
            <w:vAlign w:val="bottom"/>
            <w:hideMark/>
          </w:tcPr>
          <w:p w14:paraId="52598A0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555</w:t>
            </w:r>
          </w:p>
        </w:tc>
        <w:tc>
          <w:tcPr>
            <w:tcW w:w="284" w:type="pct"/>
            <w:shd w:val="clear" w:color="000000" w:fill="DDEBF7"/>
            <w:noWrap/>
            <w:vAlign w:val="bottom"/>
            <w:hideMark/>
          </w:tcPr>
          <w:p w14:paraId="5011C26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566</w:t>
            </w:r>
          </w:p>
        </w:tc>
        <w:tc>
          <w:tcPr>
            <w:tcW w:w="284" w:type="pct"/>
            <w:shd w:val="clear" w:color="auto" w:fill="auto"/>
            <w:noWrap/>
            <w:vAlign w:val="bottom"/>
            <w:hideMark/>
          </w:tcPr>
          <w:p w14:paraId="545CC82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580</w:t>
            </w:r>
          </w:p>
        </w:tc>
        <w:tc>
          <w:tcPr>
            <w:tcW w:w="284" w:type="pct"/>
            <w:shd w:val="clear" w:color="auto" w:fill="auto"/>
            <w:noWrap/>
            <w:vAlign w:val="bottom"/>
            <w:hideMark/>
          </w:tcPr>
          <w:p w14:paraId="06778A57"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597</w:t>
            </w:r>
          </w:p>
        </w:tc>
        <w:tc>
          <w:tcPr>
            <w:tcW w:w="284" w:type="pct"/>
            <w:shd w:val="clear" w:color="auto" w:fill="auto"/>
            <w:noWrap/>
            <w:vAlign w:val="bottom"/>
            <w:hideMark/>
          </w:tcPr>
          <w:p w14:paraId="3302DCF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622</w:t>
            </w:r>
          </w:p>
        </w:tc>
        <w:tc>
          <w:tcPr>
            <w:tcW w:w="284" w:type="pct"/>
            <w:shd w:val="clear" w:color="auto" w:fill="auto"/>
            <w:noWrap/>
            <w:vAlign w:val="bottom"/>
            <w:hideMark/>
          </w:tcPr>
          <w:p w14:paraId="0FE47DE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659</w:t>
            </w:r>
          </w:p>
        </w:tc>
        <w:tc>
          <w:tcPr>
            <w:tcW w:w="284" w:type="pct"/>
            <w:shd w:val="clear" w:color="auto" w:fill="auto"/>
            <w:noWrap/>
            <w:vAlign w:val="bottom"/>
            <w:hideMark/>
          </w:tcPr>
          <w:p w14:paraId="4BBFA06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728</w:t>
            </w:r>
          </w:p>
        </w:tc>
      </w:tr>
      <w:tr w:rsidR="00791C7B" w:rsidRPr="0094625B" w14:paraId="7CB002FC" w14:textId="77777777" w:rsidTr="00791C7B">
        <w:trPr>
          <w:trHeight w:val="300"/>
        </w:trPr>
        <w:tc>
          <w:tcPr>
            <w:tcW w:w="609" w:type="pct"/>
            <w:vMerge/>
            <w:vAlign w:val="center"/>
            <w:hideMark/>
          </w:tcPr>
          <w:p w14:paraId="18F65383"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3CEE9611"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27FFDCF9"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Base</w:t>
            </w:r>
          </w:p>
        </w:tc>
        <w:tc>
          <w:tcPr>
            <w:tcW w:w="284" w:type="pct"/>
            <w:shd w:val="clear" w:color="auto" w:fill="auto"/>
            <w:noWrap/>
            <w:vAlign w:val="bottom"/>
            <w:hideMark/>
          </w:tcPr>
          <w:p w14:paraId="1DCD0B4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568</w:t>
            </w:r>
          </w:p>
        </w:tc>
        <w:tc>
          <w:tcPr>
            <w:tcW w:w="284" w:type="pct"/>
            <w:shd w:val="clear" w:color="auto" w:fill="auto"/>
            <w:noWrap/>
            <w:vAlign w:val="bottom"/>
            <w:hideMark/>
          </w:tcPr>
          <w:p w14:paraId="5E36A64A"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573</w:t>
            </w:r>
          </w:p>
        </w:tc>
        <w:tc>
          <w:tcPr>
            <w:tcW w:w="284" w:type="pct"/>
            <w:shd w:val="clear" w:color="auto" w:fill="auto"/>
            <w:noWrap/>
            <w:vAlign w:val="bottom"/>
            <w:hideMark/>
          </w:tcPr>
          <w:p w14:paraId="71965C9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579</w:t>
            </w:r>
          </w:p>
        </w:tc>
        <w:tc>
          <w:tcPr>
            <w:tcW w:w="284" w:type="pct"/>
            <w:shd w:val="clear" w:color="auto" w:fill="auto"/>
            <w:noWrap/>
            <w:vAlign w:val="bottom"/>
            <w:hideMark/>
          </w:tcPr>
          <w:p w14:paraId="306BFD47"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586</w:t>
            </w:r>
          </w:p>
        </w:tc>
        <w:tc>
          <w:tcPr>
            <w:tcW w:w="284" w:type="pct"/>
            <w:shd w:val="clear" w:color="auto" w:fill="auto"/>
            <w:noWrap/>
            <w:vAlign w:val="bottom"/>
            <w:hideMark/>
          </w:tcPr>
          <w:p w14:paraId="39E06B9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594</w:t>
            </w:r>
          </w:p>
        </w:tc>
        <w:tc>
          <w:tcPr>
            <w:tcW w:w="284" w:type="pct"/>
            <w:shd w:val="clear" w:color="000000" w:fill="DDEBF7"/>
            <w:noWrap/>
            <w:vAlign w:val="bottom"/>
            <w:hideMark/>
          </w:tcPr>
          <w:p w14:paraId="718BDDF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603</w:t>
            </w:r>
          </w:p>
        </w:tc>
        <w:tc>
          <w:tcPr>
            <w:tcW w:w="284" w:type="pct"/>
            <w:shd w:val="clear" w:color="auto" w:fill="auto"/>
            <w:noWrap/>
            <w:vAlign w:val="bottom"/>
            <w:hideMark/>
          </w:tcPr>
          <w:p w14:paraId="1DD008D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615</w:t>
            </w:r>
          </w:p>
        </w:tc>
        <w:tc>
          <w:tcPr>
            <w:tcW w:w="284" w:type="pct"/>
            <w:shd w:val="clear" w:color="auto" w:fill="auto"/>
            <w:noWrap/>
            <w:vAlign w:val="bottom"/>
            <w:hideMark/>
          </w:tcPr>
          <w:p w14:paraId="50F07A3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629</w:t>
            </w:r>
          </w:p>
        </w:tc>
        <w:tc>
          <w:tcPr>
            <w:tcW w:w="284" w:type="pct"/>
            <w:shd w:val="clear" w:color="auto" w:fill="auto"/>
            <w:noWrap/>
            <w:vAlign w:val="bottom"/>
            <w:hideMark/>
          </w:tcPr>
          <w:p w14:paraId="348DAD2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649</w:t>
            </w:r>
          </w:p>
        </w:tc>
        <w:tc>
          <w:tcPr>
            <w:tcW w:w="284" w:type="pct"/>
            <w:shd w:val="clear" w:color="auto" w:fill="auto"/>
            <w:noWrap/>
            <w:vAlign w:val="bottom"/>
            <w:hideMark/>
          </w:tcPr>
          <w:p w14:paraId="3A399AB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678</w:t>
            </w:r>
          </w:p>
        </w:tc>
        <w:tc>
          <w:tcPr>
            <w:tcW w:w="284" w:type="pct"/>
            <w:shd w:val="clear" w:color="auto" w:fill="auto"/>
            <w:noWrap/>
            <w:vAlign w:val="bottom"/>
            <w:hideMark/>
          </w:tcPr>
          <w:p w14:paraId="4EF0887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728</w:t>
            </w:r>
          </w:p>
        </w:tc>
      </w:tr>
      <w:tr w:rsidR="00791C7B" w:rsidRPr="0094625B" w14:paraId="2B06375C" w14:textId="77777777" w:rsidTr="00791C7B">
        <w:trPr>
          <w:trHeight w:val="300"/>
        </w:trPr>
        <w:tc>
          <w:tcPr>
            <w:tcW w:w="609" w:type="pct"/>
            <w:vMerge/>
            <w:vAlign w:val="center"/>
            <w:hideMark/>
          </w:tcPr>
          <w:p w14:paraId="076F81E0"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5BD6194F"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3F95C89C"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Highest</w:t>
            </w:r>
          </w:p>
        </w:tc>
        <w:tc>
          <w:tcPr>
            <w:tcW w:w="284" w:type="pct"/>
            <w:shd w:val="clear" w:color="auto" w:fill="auto"/>
            <w:noWrap/>
            <w:vAlign w:val="bottom"/>
            <w:hideMark/>
          </w:tcPr>
          <w:p w14:paraId="703DEB8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922</w:t>
            </w:r>
          </w:p>
        </w:tc>
        <w:tc>
          <w:tcPr>
            <w:tcW w:w="284" w:type="pct"/>
            <w:shd w:val="clear" w:color="auto" w:fill="auto"/>
            <w:noWrap/>
            <w:vAlign w:val="bottom"/>
            <w:hideMark/>
          </w:tcPr>
          <w:p w14:paraId="12807DB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926</w:t>
            </w:r>
          </w:p>
        </w:tc>
        <w:tc>
          <w:tcPr>
            <w:tcW w:w="284" w:type="pct"/>
            <w:shd w:val="clear" w:color="auto" w:fill="auto"/>
            <w:noWrap/>
            <w:vAlign w:val="bottom"/>
            <w:hideMark/>
          </w:tcPr>
          <w:p w14:paraId="6664BF9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930</w:t>
            </w:r>
          </w:p>
        </w:tc>
        <w:tc>
          <w:tcPr>
            <w:tcW w:w="284" w:type="pct"/>
            <w:shd w:val="clear" w:color="auto" w:fill="auto"/>
            <w:noWrap/>
            <w:vAlign w:val="bottom"/>
            <w:hideMark/>
          </w:tcPr>
          <w:p w14:paraId="4217987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935</w:t>
            </w:r>
          </w:p>
        </w:tc>
        <w:tc>
          <w:tcPr>
            <w:tcW w:w="284" w:type="pct"/>
            <w:shd w:val="clear" w:color="auto" w:fill="auto"/>
            <w:noWrap/>
            <w:vAlign w:val="bottom"/>
            <w:hideMark/>
          </w:tcPr>
          <w:p w14:paraId="1E41E4E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941</w:t>
            </w:r>
          </w:p>
        </w:tc>
        <w:tc>
          <w:tcPr>
            <w:tcW w:w="284" w:type="pct"/>
            <w:shd w:val="clear" w:color="000000" w:fill="DDEBF7"/>
            <w:noWrap/>
            <w:vAlign w:val="bottom"/>
            <w:hideMark/>
          </w:tcPr>
          <w:p w14:paraId="60F8390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947</w:t>
            </w:r>
          </w:p>
        </w:tc>
        <w:tc>
          <w:tcPr>
            <w:tcW w:w="284" w:type="pct"/>
            <w:shd w:val="clear" w:color="auto" w:fill="auto"/>
            <w:noWrap/>
            <w:vAlign w:val="bottom"/>
            <w:hideMark/>
          </w:tcPr>
          <w:p w14:paraId="2DB1A99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955</w:t>
            </w:r>
          </w:p>
        </w:tc>
        <w:tc>
          <w:tcPr>
            <w:tcW w:w="284" w:type="pct"/>
            <w:shd w:val="clear" w:color="auto" w:fill="auto"/>
            <w:noWrap/>
            <w:vAlign w:val="bottom"/>
            <w:hideMark/>
          </w:tcPr>
          <w:p w14:paraId="13C33DE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964</w:t>
            </w:r>
          </w:p>
        </w:tc>
        <w:tc>
          <w:tcPr>
            <w:tcW w:w="284" w:type="pct"/>
            <w:shd w:val="clear" w:color="auto" w:fill="auto"/>
            <w:noWrap/>
            <w:vAlign w:val="bottom"/>
            <w:hideMark/>
          </w:tcPr>
          <w:p w14:paraId="442B788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974</w:t>
            </w:r>
          </w:p>
        </w:tc>
        <w:tc>
          <w:tcPr>
            <w:tcW w:w="284" w:type="pct"/>
            <w:shd w:val="clear" w:color="auto" w:fill="auto"/>
            <w:noWrap/>
            <w:vAlign w:val="bottom"/>
            <w:hideMark/>
          </w:tcPr>
          <w:p w14:paraId="52BC8FB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988</w:t>
            </w:r>
          </w:p>
        </w:tc>
        <w:tc>
          <w:tcPr>
            <w:tcW w:w="284" w:type="pct"/>
            <w:shd w:val="clear" w:color="auto" w:fill="auto"/>
            <w:noWrap/>
            <w:vAlign w:val="bottom"/>
            <w:hideMark/>
          </w:tcPr>
          <w:p w14:paraId="26E1444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1007</w:t>
            </w:r>
          </w:p>
        </w:tc>
      </w:tr>
      <w:tr w:rsidR="00791C7B" w:rsidRPr="0094625B" w14:paraId="68E670EC" w14:textId="77777777" w:rsidTr="00791C7B">
        <w:trPr>
          <w:trHeight w:val="300"/>
        </w:trPr>
        <w:tc>
          <w:tcPr>
            <w:tcW w:w="609" w:type="pct"/>
            <w:vMerge/>
            <w:vAlign w:val="center"/>
            <w:hideMark/>
          </w:tcPr>
          <w:p w14:paraId="288681CA" w14:textId="77777777" w:rsidR="0094625B" w:rsidRPr="0094625B" w:rsidRDefault="0094625B" w:rsidP="0094625B">
            <w:pPr>
              <w:rPr>
                <w:rFonts w:ascii="Calibri" w:hAnsi="Calibri" w:cs="Calibri"/>
                <w:b/>
                <w:bCs/>
                <w:color w:val="000000"/>
                <w:sz w:val="12"/>
                <w:szCs w:val="12"/>
              </w:rPr>
            </w:pPr>
          </w:p>
        </w:tc>
        <w:tc>
          <w:tcPr>
            <w:tcW w:w="670" w:type="pct"/>
            <w:vMerge w:val="restart"/>
            <w:shd w:val="clear" w:color="auto" w:fill="auto"/>
            <w:noWrap/>
            <w:vAlign w:val="bottom"/>
            <w:hideMark/>
          </w:tcPr>
          <w:p w14:paraId="4B2DF328" w14:textId="77777777" w:rsidR="0094625B" w:rsidRPr="0094625B" w:rsidRDefault="0094625B" w:rsidP="0094625B">
            <w:pPr>
              <w:jc w:val="center"/>
              <w:rPr>
                <w:rFonts w:ascii="Calibri" w:hAnsi="Calibri" w:cs="Calibri"/>
                <w:b/>
                <w:bCs/>
                <w:color w:val="000000"/>
                <w:sz w:val="12"/>
                <w:szCs w:val="12"/>
              </w:rPr>
            </w:pPr>
            <w:r w:rsidRPr="0094625B">
              <w:rPr>
                <w:rFonts w:ascii="Calibri" w:hAnsi="Calibri" w:cs="Calibri"/>
                <w:b/>
                <w:bCs/>
                <w:color w:val="000000"/>
                <w:sz w:val="12"/>
                <w:szCs w:val="12"/>
              </w:rPr>
              <w:t>Chinese PEM</w:t>
            </w:r>
          </w:p>
        </w:tc>
        <w:tc>
          <w:tcPr>
            <w:tcW w:w="601" w:type="pct"/>
            <w:shd w:val="clear" w:color="auto" w:fill="auto"/>
            <w:noWrap/>
            <w:vAlign w:val="bottom"/>
            <w:hideMark/>
          </w:tcPr>
          <w:p w14:paraId="3CD61807"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 xml:space="preserve">Lowest </w:t>
            </w:r>
          </w:p>
        </w:tc>
        <w:tc>
          <w:tcPr>
            <w:tcW w:w="284" w:type="pct"/>
            <w:shd w:val="clear" w:color="auto" w:fill="auto"/>
            <w:noWrap/>
            <w:vAlign w:val="bottom"/>
            <w:hideMark/>
          </w:tcPr>
          <w:p w14:paraId="7C649DD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873</w:t>
            </w:r>
          </w:p>
        </w:tc>
        <w:tc>
          <w:tcPr>
            <w:tcW w:w="284" w:type="pct"/>
            <w:shd w:val="clear" w:color="auto" w:fill="auto"/>
            <w:noWrap/>
            <w:vAlign w:val="bottom"/>
            <w:hideMark/>
          </w:tcPr>
          <w:p w14:paraId="3B08C82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497</w:t>
            </w:r>
          </w:p>
        </w:tc>
        <w:tc>
          <w:tcPr>
            <w:tcW w:w="284" w:type="pct"/>
            <w:shd w:val="clear" w:color="auto" w:fill="auto"/>
            <w:noWrap/>
            <w:vAlign w:val="bottom"/>
            <w:hideMark/>
          </w:tcPr>
          <w:p w14:paraId="5AF45CA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462</w:t>
            </w:r>
          </w:p>
        </w:tc>
        <w:tc>
          <w:tcPr>
            <w:tcW w:w="284" w:type="pct"/>
            <w:shd w:val="clear" w:color="auto" w:fill="auto"/>
            <w:noWrap/>
            <w:vAlign w:val="bottom"/>
            <w:hideMark/>
          </w:tcPr>
          <w:p w14:paraId="6B9391F7"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446</w:t>
            </w:r>
          </w:p>
        </w:tc>
        <w:tc>
          <w:tcPr>
            <w:tcW w:w="284" w:type="pct"/>
            <w:shd w:val="clear" w:color="auto" w:fill="auto"/>
            <w:noWrap/>
            <w:vAlign w:val="bottom"/>
            <w:hideMark/>
          </w:tcPr>
          <w:p w14:paraId="1753910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435</w:t>
            </w:r>
          </w:p>
        </w:tc>
        <w:tc>
          <w:tcPr>
            <w:tcW w:w="284" w:type="pct"/>
            <w:shd w:val="clear" w:color="000000" w:fill="DDEBF7"/>
            <w:noWrap/>
            <w:vAlign w:val="bottom"/>
            <w:hideMark/>
          </w:tcPr>
          <w:p w14:paraId="7BEF09A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428</w:t>
            </w:r>
          </w:p>
        </w:tc>
        <w:tc>
          <w:tcPr>
            <w:tcW w:w="284" w:type="pct"/>
            <w:shd w:val="clear" w:color="auto" w:fill="auto"/>
            <w:noWrap/>
            <w:vAlign w:val="bottom"/>
            <w:hideMark/>
          </w:tcPr>
          <w:p w14:paraId="1C5295FA"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423</w:t>
            </w:r>
          </w:p>
        </w:tc>
        <w:tc>
          <w:tcPr>
            <w:tcW w:w="284" w:type="pct"/>
            <w:shd w:val="clear" w:color="auto" w:fill="auto"/>
            <w:noWrap/>
            <w:vAlign w:val="bottom"/>
            <w:hideMark/>
          </w:tcPr>
          <w:p w14:paraId="27505BC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418</w:t>
            </w:r>
          </w:p>
        </w:tc>
        <w:tc>
          <w:tcPr>
            <w:tcW w:w="284" w:type="pct"/>
            <w:shd w:val="clear" w:color="auto" w:fill="auto"/>
            <w:noWrap/>
            <w:vAlign w:val="bottom"/>
            <w:hideMark/>
          </w:tcPr>
          <w:p w14:paraId="50DDD7D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415</w:t>
            </w:r>
          </w:p>
        </w:tc>
        <w:tc>
          <w:tcPr>
            <w:tcW w:w="284" w:type="pct"/>
            <w:shd w:val="clear" w:color="auto" w:fill="auto"/>
            <w:noWrap/>
            <w:vAlign w:val="bottom"/>
            <w:hideMark/>
          </w:tcPr>
          <w:p w14:paraId="69ADC77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412</w:t>
            </w:r>
          </w:p>
        </w:tc>
        <w:tc>
          <w:tcPr>
            <w:tcW w:w="284" w:type="pct"/>
            <w:shd w:val="clear" w:color="auto" w:fill="auto"/>
            <w:noWrap/>
            <w:vAlign w:val="bottom"/>
            <w:hideMark/>
          </w:tcPr>
          <w:p w14:paraId="4ACB00B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409</w:t>
            </w:r>
          </w:p>
        </w:tc>
      </w:tr>
      <w:tr w:rsidR="00791C7B" w:rsidRPr="0094625B" w14:paraId="595C8665" w14:textId="77777777" w:rsidTr="00791C7B">
        <w:trPr>
          <w:trHeight w:val="300"/>
        </w:trPr>
        <w:tc>
          <w:tcPr>
            <w:tcW w:w="609" w:type="pct"/>
            <w:vMerge/>
            <w:vAlign w:val="center"/>
            <w:hideMark/>
          </w:tcPr>
          <w:p w14:paraId="6B86F9C7"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342944A6"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2E3B69CD"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Base</w:t>
            </w:r>
          </w:p>
        </w:tc>
        <w:tc>
          <w:tcPr>
            <w:tcW w:w="284" w:type="pct"/>
            <w:shd w:val="clear" w:color="auto" w:fill="auto"/>
            <w:noWrap/>
            <w:vAlign w:val="bottom"/>
            <w:hideMark/>
          </w:tcPr>
          <w:p w14:paraId="38569A9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873</w:t>
            </w:r>
          </w:p>
        </w:tc>
        <w:tc>
          <w:tcPr>
            <w:tcW w:w="284" w:type="pct"/>
            <w:shd w:val="clear" w:color="auto" w:fill="auto"/>
            <w:noWrap/>
            <w:vAlign w:val="bottom"/>
            <w:hideMark/>
          </w:tcPr>
          <w:p w14:paraId="6D765B4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562</w:t>
            </w:r>
          </w:p>
        </w:tc>
        <w:tc>
          <w:tcPr>
            <w:tcW w:w="284" w:type="pct"/>
            <w:shd w:val="clear" w:color="auto" w:fill="auto"/>
            <w:noWrap/>
            <w:vAlign w:val="bottom"/>
            <w:hideMark/>
          </w:tcPr>
          <w:p w14:paraId="70981E8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525</w:t>
            </w:r>
          </w:p>
        </w:tc>
        <w:tc>
          <w:tcPr>
            <w:tcW w:w="284" w:type="pct"/>
            <w:shd w:val="clear" w:color="auto" w:fill="auto"/>
            <w:noWrap/>
            <w:vAlign w:val="bottom"/>
            <w:hideMark/>
          </w:tcPr>
          <w:p w14:paraId="16D9528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506</w:t>
            </w:r>
          </w:p>
        </w:tc>
        <w:tc>
          <w:tcPr>
            <w:tcW w:w="284" w:type="pct"/>
            <w:shd w:val="clear" w:color="auto" w:fill="auto"/>
            <w:noWrap/>
            <w:vAlign w:val="bottom"/>
            <w:hideMark/>
          </w:tcPr>
          <w:p w14:paraId="2A3EF0C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493</w:t>
            </w:r>
          </w:p>
        </w:tc>
        <w:tc>
          <w:tcPr>
            <w:tcW w:w="284" w:type="pct"/>
            <w:shd w:val="clear" w:color="000000" w:fill="DDEBF7"/>
            <w:noWrap/>
            <w:vAlign w:val="bottom"/>
            <w:hideMark/>
          </w:tcPr>
          <w:p w14:paraId="4BA730C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485</w:t>
            </w:r>
          </w:p>
        </w:tc>
        <w:tc>
          <w:tcPr>
            <w:tcW w:w="284" w:type="pct"/>
            <w:shd w:val="clear" w:color="auto" w:fill="auto"/>
            <w:noWrap/>
            <w:vAlign w:val="bottom"/>
            <w:hideMark/>
          </w:tcPr>
          <w:p w14:paraId="6806DDCA"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478</w:t>
            </w:r>
          </w:p>
        </w:tc>
        <w:tc>
          <w:tcPr>
            <w:tcW w:w="284" w:type="pct"/>
            <w:shd w:val="clear" w:color="auto" w:fill="auto"/>
            <w:noWrap/>
            <w:vAlign w:val="bottom"/>
            <w:hideMark/>
          </w:tcPr>
          <w:p w14:paraId="6A77819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472</w:t>
            </w:r>
          </w:p>
        </w:tc>
        <w:tc>
          <w:tcPr>
            <w:tcW w:w="284" w:type="pct"/>
            <w:shd w:val="clear" w:color="auto" w:fill="auto"/>
            <w:noWrap/>
            <w:vAlign w:val="bottom"/>
            <w:hideMark/>
          </w:tcPr>
          <w:p w14:paraId="05B4988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468</w:t>
            </w:r>
          </w:p>
        </w:tc>
        <w:tc>
          <w:tcPr>
            <w:tcW w:w="284" w:type="pct"/>
            <w:shd w:val="clear" w:color="auto" w:fill="auto"/>
            <w:noWrap/>
            <w:vAlign w:val="bottom"/>
            <w:hideMark/>
          </w:tcPr>
          <w:p w14:paraId="7C4CAF8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464</w:t>
            </w:r>
          </w:p>
        </w:tc>
        <w:tc>
          <w:tcPr>
            <w:tcW w:w="284" w:type="pct"/>
            <w:shd w:val="clear" w:color="auto" w:fill="auto"/>
            <w:noWrap/>
            <w:vAlign w:val="bottom"/>
            <w:hideMark/>
          </w:tcPr>
          <w:p w14:paraId="24F8017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460</w:t>
            </w:r>
          </w:p>
        </w:tc>
      </w:tr>
      <w:tr w:rsidR="00791C7B" w:rsidRPr="0094625B" w14:paraId="0367456E" w14:textId="77777777" w:rsidTr="00791C7B">
        <w:trPr>
          <w:trHeight w:val="300"/>
        </w:trPr>
        <w:tc>
          <w:tcPr>
            <w:tcW w:w="609" w:type="pct"/>
            <w:vMerge/>
            <w:vAlign w:val="center"/>
            <w:hideMark/>
          </w:tcPr>
          <w:p w14:paraId="4D9CC6EE"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12886411"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15739E38"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Highest</w:t>
            </w:r>
          </w:p>
        </w:tc>
        <w:tc>
          <w:tcPr>
            <w:tcW w:w="284" w:type="pct"/>
            <w:shd w:val="clear" w:color="auto" w:fill="auto"/>
            <w:noWrap/>
            <w:vAlign w:val="bottom"/>
            <w:hideMark/>
          </w:tcPr>
          <w:p w14:paraId="0F898D1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1134</w:t>
            </w:r>
          </w:p>
        </w:tc>
        <w:tc>
          <w:tcPr>
            <w:tcW w:w="284" w:type="pct"/>
            <w:shd w:val="clear" w:color="auto" w:fill="auto"/>
            <w:noWrap/>
            <w:vAlign w:val="bottom"/>
            <w:hideMark/>
          </w:tcPr>
          <w:p w14:paraId="2AF7189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938</w:t>
            </w:r>
          </w:p>
        </w:tc>
        <w:tc>
          <w:tcPr>
            <w:tcW w:w="284" w:type="pct"/>
            <w:shd w:val="clear" w:color="auto" w:fill="auto"/>
            <w:noWrap/>
            <w:vAlign w:val="bottom"/>
            <w:hideMark/>
          </w:tcPr>
          <w:p w14:paraId="6476C27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901</w:t>
            </w:r>
          </w:p>
        </w:tc>
        <w:tc>
          <w:tcPr>
            <w:tcW w:w="284" w:type="pct"/>
            <w:shd w:val="clear" w:color="auto" w:fill="auto"/>
            <w:noWrap/>
            <w:vAlign w:val="bottom"/>
            <w:hideMark/>
          </w:tcPr>
          <w:p w14:paraId="3B0EAA1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881</w:t>
            </w:r>
          </w:p>
        </w:tc>
        <w:tc>
          <w:tcPr>
            <w:tcW w:w="284" w:type="pct"/>
            <w:shd w:val="clear" w:color="auto" w:fill="auto"/>
            <w:noWrap/>
            <w:vAlign w:val="bottom"/>
            <w:hideMark/>
          </w:tcPr>
          <w:p w14:paraId="3C9F246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867</w:t>
            </w:r>
          </w:p>
        </w:tc>
        <w:tc>
          <w:tcPr>
            <w:tcW w:w="284" w:type="pct"/>
            <w:shd w:val="clear" w:color="000000" w:fill="DDEBF7"/>
            <w:noWrap/>
            <w:vAlign w:val="bottom"/>
            <w:hideMark/>
          </w:tcPr>
          <w:p w14:paraId="4044F95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857</w:t>
            </w:r>
          </w:p>
        </w:tc>
        <w:tc>
          <w:tcPr>
            <w:tcW w:w="284" w:type="pct"/>
            <w:shd w:val="clear" w:color="auto" w:fill="auto"/>
            <w:noWrap/>
            <w:vAlign w:val="bottom"/>
            <w:hideMark/>
          </w:tcPr>
          <w:p w14:paraId="311E114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849</w:t>
            </w:r>
          </w:p>
        </w:tc>
        <w:tc>
          <w:tcPr>
            <w:tcW w:w="284" w:type="pct"/>
            <w:shd w:val="clear" w:color="auto" w:fill="auto"/>
            <w:noWrap/>
            <w:vAlign w:val="bottom"/>
            <w:hideMark/>
          </w:tcPr>
          <w:p w14:paraId="698919F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842</w:t>
            </w:r>
          </w:p>
        </w:tc>
        <w:tc>
          <w:tcPr>
            <w:tcW w:w="284" w:type="pct"/>
            <w:shd w:val="clear" w:color="auto" w:fill="auto"/>
            <w:noWrap/>
            <w:vAlign w:val="bottom"/>
            <w:hideMark/>
          </w:tcPr>
          <w:p w14:paraId="4BB5344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837</w:t>
            </w:r>
          </w:p>
        </w:tc>
        <w:tc>
          <w:tcPr>
            <w:tcW w:w="284" w:type="pct"/>
            <w:shd w:val="clear" w:color="auto" w:fill="auto"/>
            <w:noWrap/>
            <w:vAlign w:val="bottom"/>
            <w:hideMark/>
          </w:tcPr>
          <w:p w14:paraId="01A2653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832</w:t>
            </w:r>
          </w:p>
        </w:tc>
        <w:tc>
          <w:tcPr>
            <w:tcW w:w="284" w:type="pct"/>
            <w:shd w:val="clear" w:color="auto" w:fill="auto"/>
            <w:noWrap/>
            <w:vAlign w:val="bottom"/>
            <w:hideMark/>
          </w:tcPr>
          <w:p w14:paraId="4E11293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828</w:t>
            </w:r>
          </w:p>
        </w:tc>
      </w:tr>
      <w:tr w:rsidR="00791C7B" w:rsidRPr="0094625B" w14:paraId="3C96C80F" w14:textId="77777777" w:rsidTr="00791C7B">
        <w:trPr>
          <w:trHeight w:val="300"/>
        </w:trPr>
        <w:tc>
          <w:tcPr>
            <w:tcW w:w="609" w:type="pct"/>
            <w:vMerge/>
            <w:vAlign w:val="center"/>
            <w:hideMark/>
          </w:tcPr>
          <w:p w14:paraId="2BDF441C" w14:textId="77777777" w:rsidR="0094625B" w:rsidRPr="0094625B" w:rsidRDefault="0094625B" w:rsidP="0094625B">
            <w:pPr>
              <w:rPr>
                <w:rFonts w:ascii="Calibri" w:hAnsi="Calibri" w:cs="Calibri"/>
                <w:b/>
                <w:bCs/>
                <w:color w:val="000000"/>
                <w:sz w:val="12"/>
                <w:szCs w:val="12"/>
              </w:rPr>
            </w:pPr>
          </w:p>
        </w:tc>
        <w:tc>
          <w:tcPr>
            <w:tcW w:w="670" w:type="pct"/>
            <w:vMerge w:val="restart"/>
            <w:shd w:val="clear" w:color="auto" w:fill="auto"/>
            <w:noWrap/>
            <w:vAlign w:val="bottom"/>
            <w:hideMark/>
          </w:tcPr>
          <w:p w14:paraId="2F44B406" w14:textId="0F4D8B6D" w:rsidR="0094625B" w:rsidRPr="0094625B" w:rsidRDefault="00560B59" w:rsidP="0094625B">
            <w:pPr>
              <w:jc w:val="center"/>
              <w:rPr>
                <w:rFonts w:ascii="Calibri" w:hAnsi="Calibri" w:cs="Calibri"/>
                <w:b/>
                <w:bCs/>
                <w:color w:val="000000"/>
                <w:sz w:val="12"/>
                <w:szCs w:val="12"/>
              </w:rPr>
            </w:pPr>
            <w:r w:rsidRPr="0094625B">
              <w:rPr>
                <w:rFonts w:ascii="Calibri" w:hAnsi="Calibri" w:cs="Calibri"/>
                <w:b/>
                <w:bCs/>
                <w:color w:val="000000"/>
                <w:sz w:val="12"/>
                <w:szCs w:val="12"/>
              </w:rPr>
              <w:t>Western PEM</w:t>
            </w:r>
          </w:p>
        </w:tc>
        <w:tc>
          <w:tcPr>
            <w:tcW w:w="601" w:type="pct"/>
            <w:shd w:val="clear" w:color="auto" w:fill="auto"/>
            <w:noWrap/>
            <w:vAlign w:val="bottom"/>
            <w:hideMark/>
          </w:tcPr>
          <w:p w14:paraId="79BB1973"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 xml:space="preserve">Lowest </w:t>
            </w:r>
          </w:p>
        </w:tc>
        <w:tc>
          <w:tcPr>
            <w:tcW w:w="284" w:type="pct"/>
            <w:shd w:val="clear" w:color="auto" w:fill="auto"/>
            <w:noWrap/>
            <w:vAlign w:val="bottom"/>
            <w:hideMark/>
          </w:tcPr>
          <w:p w14:paraId="19CC57BA"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434</w:t>
            </w:r>
          </w:p>
        </w:tc>
        <w:tc>
          <w:tcPr>
            <w:tcW w:w="284" w:type="pct"/>
            <w:shd w:val="clear" w:color="auto" w:fill="auto"/>
            <w:noWrap/>
            <w:vAlign w:val="bottom"/>
            <w:hideMark/>
          </w:tcPr>
          <w:p w14:paraId="4F4E334A"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438</w:t>
            </w:r>
          </w:p>
        </w:tc>
        <w:tc>
          <w:tcPr>
            <w:tcW w:w="284" w:type="pct"/>
            <w:shd w:val="clear" w:color="auto" w:fill="auto"/>
            <w:noWrap/>
            <w:vAlign w:val="bottom"/>
            <w:hideMark/>
          </w:tcPr>
          <w:p w14:paraId="06128AF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442</w:t>
            </w:r>
          </w:p>
        </w:tc>
        <w:tc>
          <w:tcPr>
            <w:tcW w:w="284" w:type="pct"/>
            <w:shd w:val="clear" w:color="auto" w:fill="auto"/>
            <w:noWrap/>
            <w:vAlign w:val="bottom"/>
            <w:hideMark/>
          </w:tcPr>
          <w:p w14:paraId="106A84A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447</w:t>
            </w:r>
          </w:p>
        </w:tc>
        <w:tc>
          <w:tcPr>
            <w:tcW w:w="284" w:type="pct"/>
            <w:shd w:val="clear" w:color="auto" w:fill="auto"/>
            <w:noWrap/>
            <w:vAlign w:val="bottom"/>
            <w:hideMark/>
          </w:tcPr>
          <w:p w14:paraId="616F7007"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453</w:t>
            </w:r>
          </w:p>
        </w:tc>
        <w:tc>
          <w:tcPr>
            <w:tcW w:w="284" w:type="pct"/>
            <w:shd w:val="clear" w:color="000000" w:fill="DDEBF7"/>
            <w:noWrap/>
            <w:vAlign w:val="bottom"/>
            <w:hideMark/>
          </w:tcPr>
          <w:p w14:paraId="0B299E5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461</w:t>
            </w:r>
          </w:p>
        </w:tc>
        <w:tc>
          <w:tcPr>
            <w:tcW w:w="284" w:type="pct"/>
            <w:shd w:val="clear" w:color="auto" w:fill="auto"/>
            <w:noWrap/>
            <w:vAlign w:val="bottom"/>
            <w:hideMark/>
          </w:tcPr>
          <w:p w14:paraId="56ABB19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471</w:t>
            </w:r>
          </w:p>
        </w:tc>
        <w:tc>
          <w:tcPr>
            <w:tcW w:w="284" w:type="pct"/>
            <w:shd w:val="clear" w:color="auto" w:fill="auto"/>
            <w:noWrap/>
            <w:vAlign w:val="bottom"/>
            <w:hideMark/>
          </w:tcPr>
          <w:p w14:paraId="13C7D23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486</w:t>
            </w:r>
          </w:p>
        </w:tc>
        <w:tc>
          <w:tcPr>
            <w:tcW w:w="284" w:type="pct"/>
            <w:shd w:val="clear" w:color="auto" w:fill="auto"/>
            <w:noWrap/>
            <w:vAlign w:val="bottom"/>
            <w:hideMark/>
          </w:tcPr>
          <w:p w14:paraId="73D8F10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509</w:t>
            </w:r>
          </w:p>
        </w:tc>
        <w:tc>
          <w:tcPr>
            <w:tcW w:w="284" w:type="pct"/>
            <w:shd w:val="clear" w:color="auto" w:fill="auto"/>
            <w:noWrap/>
            <w:vAlign w:val="bottom"/>
            <w:hideMark/>
          </w:tcPr>
          <w:p w14:paraId="64A2AFD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558</w:t>
            </w:r>
          </w:p>
        </w:tc>
        <w:tc>
          <w:tcPr>
            <w:tcW w:w="284" w:type="pct"/>
            <w:shd w:val="clear" w:color="auto" w:fill="auto"/>
            <w:noWrap/>
            <w:vAlign w:val="bottom"/>
            <w:hideMark/>
          </w:tcPr>
          <w:p w14:paraId="503FD9E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1092</w:t>
            </w:r>
          </w:p>
        </w:tc>
      </w:tr>
      <w:tr w:rsidR="00791C7B" w:rsidRPr="0094625B" w14:paraId="3BF09767" w14:textId="77777777" w:rsidTr="00791C7B">
        <w:trPr>
          <w:trHeight w:val="300"/>
        </w:trPr>
        <w:tc>
          <w:tcPr>
            <w:tcW w:w="609" w:type="pct"/>
            <w:vMerge/>
            <w:vAlign w:val="center"/>
            <w:hideMark/>
          </w:tcPr>
          <w:p w14:paraId="7F85C52E"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49EA7ED4"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4410744A"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Base</w:t>
            </w:r>
          </w:p>
        </w:tc>
        <w:tc>
          <w:tcPr>
            <w:tcW w:w="284" w:type="pct"/>
            <w:shd w:val="clear" w:color="auto" w:fill="auto"/>
            <w:noWrap/>
            <w:vAlign w:val="bottom"/>
            <w:hideMark/>
          </w:tcPr>
          <w:p w14:paraId="464A1C97"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507</w:t>
            </w:r>
          </w:p>
        </w:tc>
        <w:tc>
          <w:tcPr>
            <w:tcW w:w="284" w:type="pct"/>
            <w:shd w:val="clear" w:color="auto" w:fill="auto"/>
            <w:noWrap/>
            <w:vAlign w:val="bottom"/>
            <w:hideMark/>
          </w:tcPr>
          <w:p w14:paraId="2437A14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512</w:t>
            </w:r>
          </w:p>
        </w:tc>
        <w:tc>
          <w:tcPr>
            <w:tcW w:w="284" w:type="pct"/>
            <w:shd w:val="clear" w:color="auto" w:fill="auto"/>
            <w:noWrap/>
            <w:vAlign w:val="bottom"/>
            <w:hideMark/>
          </w:tcPr>
          <w:p w14:paraId="0533D5A7"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517</w:t>
            </w:r>
          </w:p>
        </w:tc>
        <w:tc>
          <w:tcPr>
            <w:tcW w:w="284" w:type="pct"/>
            <w:shd w:val="clear" w:color="auto" w:fill="auto"/>
            <w:noWrap/>
            <w:vAlign w:val="bottom"/>
            <w:hideMark/>
          </w:tcPr>
          <w:p w14:paraId="3098108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524</w:t>
            </w:r>
          </w:p>
        </w:tc>
        <w:tc>
          <w:tcPr>
            <w:tcW w:w="284" w:type="pct"/>
            <w:shd w:val="clear" w:color="auto" w:fill="auto"/>
            <w:noWrap/>
            <w:vAlign w:val="bottom"/>
            <w:hideMark/>
          </w:tcPr>
          <w:p w14:paraId="54BDFE7A"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532</w:t>
            </w:r>
          </w:p>
        </w:tc>
        <w:tc>
          <w:tcPr>
            <w:tcW w:w="284" w:type="pct"/>
            <w:shd w:val="clear" w:color="000000" w:fill="DDEBF7"/>
            <w:noWrap/>
            <w:vAlign w:val="bottom"/>
            <w:hideMark/>
          </w:tcPr>
          <w:p w14:paraId="17D8717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541</w:t>
            </w:r>
          </w:p>
        </w:tc>
        <w:tc>
          <w:tcPr>
            <w:tcW w:w="284" w:type="pct"/>
            <w:shd w:val="clear" w:color="auto" w:fill="auto"/>
            <w:noWrap/>
            <w:vAlign w:val="bottom"/>
            <w:hideMark/>
          </w:tcPr>
          <w:p w14:paraId="65852E87"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554</w:t>
            </w:r>
          </w:p>
        </w:tc>
        <w:tc>
          <w:tcPr>
            <w:tcW w:w="284" w:type="pct"/>
            <w:shd w:val="clear" w:color="auto" w:fill="auto"/>
            <w:noWrap/>
            <w:vAlign w:val="bottom"/>
            <w:hideMark/>
          </w:tcPr>
          <w:p w14:paraId="4156E48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571</w:t>
            </w:r>
          </w:p>
        </w:tc>
        <w:tc>
          <w:tcPr>
            <w:tcW w:w="284" w:type="pct"/>
            <w:shd w:val="clear" w:color="auto" w:fill="auto"/>
            <w:noWrap/>
            <w:vAlign w:val="bottom"/>
            <w:hideMark/>
          </w:tcPr>
          <w:p w14:paraId="3D89258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598</w:t>
            </w:r>
          </w:p>
        </w:tc>
        <w:tc>
          <w:tcPr>
            <w:tcW w:w="284" w:type="pct"/>
            <w:shd w:val="clear" w:color="auto" w:fill="auto"/>
            <w:noWrap/>
            <w:vAlign w:val="bottom"/>
            <w:hideMark/>
          </w:tcPr>
          <w:p w14:paraId="517228E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651</w:t>
            </w:r>
          </w:p>
        </w:tc>
        <w:tc>
          <w:tcPr>
            <w:tcW w:w="284" w:type="pct"/>
            <w:shd w:val="clear" w:color="auto" w:fill="auto"/>
            <w:noWrap/>
            <w:vAlign w:val="bottom"/>
            <w:hideMark/>
          </w:tcPr>
          <w:p w14:paraId="2398E75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1092</w:t>
            </w:r>
          </w:p>
        </w:tc>
      </w:tr>
      <w:tr w:rsidR="00791C7B" w:rsidRPr="0094625B" w14:paraId="7B8A6EC3" w14:textId="77777777" w:rsidTr="00791C7B">
        <w:trPr>
          <w:trHeight w:val="300"/>
        </w:trPr>
        <w:tc>
          <w:tcPr>
            <w:tcW w:w="609" w:type="pct"/>
            <w:vMerge/>
            <w:vAlign w:val="center"/>
            <w:hideMark/>
          </w:tcPr>
          <w:p w14:paraId="17ED223D"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7F472D23"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689B93A5"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Highest</w:t>
            </w:r>
          </w:p>
        </w:tc>
        <w:tc>
          <w:tcPr>
            <w:tcW w:w="284" w:type="pct"/>
            <w:shd w:val="clear" w:color="auto" w:fill="auto"/>
            <w:noWrap/>
            <w:vAlign w:val="bottom"/>
            <w:hideMark/>
          </w:tcPr>
          <w:p w14:paraId="337C0B6A"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919</w:t>
            </w:r>
          </w:p>
        </w:tc>
        <w:tc>
          <w:tcPr>
            <w:tcW w:w="284" w:type="pct"/>
            <w:shd w:val="clear" w:color="auto" w:fill="auto"/>
            <w:noWrap/>
            <w:vAlign w:val="bottom"/>
            <w:hideMark/>
          </w:tcPr>
          <w:p w14:paraId="38CEBF9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925</w:t>
            </w:r>
          </w:p>
        </w:tc>
        <w:tc>
          <w:tcPr>
            <w:tcW w:w="284" w:type="pct"/>
            <w:shd w:val="clear" w:color="auto" w:fill="auto"/>
            <w:noWrap/>
            <w:vAlign w:val="bottom"/>
            <w:hideMark/>
          </w:tcPr>
          <w:p w14:paraId="6E99EFA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931</w:t>
            </w:r>
          </w:p>
        </w:tc>
        <w:tc>
          <w:tcPr>
            <w:tcW w:w="284" w:type="pct"/>
            <w:shd w:val="clear" w:color="auto" w:fill="auto"/>
            <w:noWrap/>
            <w:vAlign w:val="bottom"/>
            <w:hideMark/>
          </w:tcPr>
          <w:p w14:paraId="228AEE8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939</w:t>
            </w:r>
          </w:p>
        </w:tc>
        <w:tc>
          <w:tcPr>
            <w:tcW w:w="284" w:type="pct"/>
            <w:shd w:val="clear" w:color="auto" w:fill="auto"/>
            <w:noWrap/>
            <w:vAlign w:val="bottom"/>
            <w:hideMark/>
          </w:tcPr>
          <w:p w14:paraId="46ED47E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949</w:t>
            </w:r>
          </w:p>
        </w:tc>
        <w:tc>
          <w:tcPr>
            <w:tcW w:w="284" w:type="pct"/>
            <w:shd w:val="clear" w:color="000000" w:fill="DDEBF7"/>
            <w:noWrap/>
            <w:vAlign w:val="bottom"/>
            <w:hideMark/>
          </w:tcPr>
          <w:p w14:paraId="17EC056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960</w:t>
            </w:r>
          </w:p>
        </w:tc>
        <w:tc>
          <w:tcPr>
            <w:tcW w:w="284" w:type="pct"/>
            <w:shd w:val="clear" w:color="auto" w:fill="auto"/>
            <w:noWrap/>
            <w:vAlign w:val="bottom"/>
            <w:hideMark/>
          </w:tcPr>
          <w:p w14:paraId="5497A81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975</w:t>
            </w:r>
          </w:p>
        </w:tc>
        <w:tc>
          <w:tcPr>
            <w:tcW w:w="284" w:type="pct"/>
            <w:shd w:val="clear" w:color="auto" w:fill="auto"/>
            <w:noWrap/>
            <w:vAlign w:val="bottom"/>
            <w:hideMark/>
          </w:tcPr>
          <w:p w14:paraId="59176CB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994</w:t>
            </w:r>
          </w:p>
        </w:tc>
        <w:tc>
          <w:tcPr>
            <w:tcW w:w="284" w:type="pct"/>
            <w:shd w:val="clear" w:color="auto" w:fill="auto"/>
            <w:noWrap/>
            <w:vAlign w:val="bottom"/>
            <w:hideMark/>
          </w:tcPr>
          <w:p w14:paraId="72B3835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1023</w:t>
            </w:r>
          </w:p>
        </w:tc>
        <w:tc>
          <w:tcPr>
            <w:tcW w:w="284" w:type="pct"/>
            <w:shd w:val="clear" w:color="auto" w:fill="auto"/>
            <w:noWrap/>
            <w:vAlign w:val="bottom"/>
            <w:hideMark/>
          </w:tcPr>
          <w:p w14:paraId="6BC1D9D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1075</w:t>
            </w:r>
          </w:p>
        </w:tc>
        <w:tc>
          <w:tcPr>
            <w:tcW w:w="284" w:type="pct"/>
            <w:shd w:val="clear" w:color="auto" w:fill="auto"/>
            <w:noWrap/>
            <w:vAlign w:val="bottom"/>
            <w:hideMark/>
          </w:tcPr>
          <w:p w14:paraId="06D02E3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1353</w:t>
            </w:r>
          </w:p>
        </w:tc>
      </w:tr>
      <w:tr w:rsidR="00791C7B" w:rsidRPr="0094625B" w14:paraId="2BCB9E49" w14:textId="77777777" w:rsidTr="00791C7B">
        <w:trPr>
          <w:trHeight w:val="300"/>
        </w:trPr>
        <w:tc>
          <w:tcPr>
            <w:tcW w:w="609" w:type="pct"/>
            <w:vMerge w:val="restart"/>
            <w:shd w:val="clear" w:color="auto" w:fill="auto"/>
            <w:noWrap/>
            <w:vAlign w:val="bottom"/>
            <w:hideMark/>
          </w:tcPr>
          <w:p w14:paraId="08C82D2C" w14:textId="77777777" w:rsidR="0094625B" w:rsidRPr="0094625B" w:rsidRDefault="0094625B" w:rsidP="0094625B">
            <w:pPr>
              <w:jc w:val="center"/>
              <w:rPr>
                <w:rFonts w:ascii="Calibri" w:hAnsi="Calibri" w:cs="Calibri"/>
                <w:b/>
                <w:bCs/>
                <w:color w:val="000000"/>
                <w:sz w:val="12"/>
                <w:szCs w:val="12"/>
              </w:rPr>
            </w:pPr>
            <w:r w:rsidRPr="0094625B">
              <w:rPr>
                <w:rFonts w:ascii="Calibri" w:hAnsi="Calibri" w:cs="Calibri"/>
                <w:b/>
                <w:bCs/>
                <w:color w:val="000000"/>
                <w:sz w:val="12"/>
                <w:szCs w:val="12"/>
              </w:rPr>
              <w:t>CHINA</w:t>
            </w:r>
          </w:p>
        </w:tc>
        <w:tc>
          <w:tcPr>
            <w:tcW w:w="670" w:type="pct"/>
            <w:vMerge w:val="restart"/>
            <w:shd w:val="clear" w:color="auto" w:fill="auto"/>
            <w:noWrap/>
            <w:vAlign w:val="bottom"/>
            <w:hideMark/>
          </w:tcPr>
          <w:p w14:paraId="0279ADE8" w14:textId="77777777" w:rsidR="0094625B" w:rsidRPr="0094625B" w:rsidRDefault="0094625B" w:rsidP="0094625B">
            <w:pPr>
              <w:jc w:val="center"/>
              <w:rPr>
                <w:rFonts w:ascii="Calibri" w:hAnsi="Calibri" w:cs="Calibri"/>
                <w:b/>
                <w:bCs/>
                <w:color w:val="000000"/>
                <w:sz w:val="12"/>
                <w:szCs w:val="12"/>
              </w:rPr>
            </w:pPr>
            <w:r w:rsidRPr="0094625B">
              <w:rPr>
                <w:rFonts w:ascii="Calibri" w:hAnsi="Calibri" w:cs="Calibri"/>
                <w:b/>
                <w:bCs/>
                <w:color w:val="000000"/>
                <w:sz w:val="12"/>
                <w:szCs w:val="12"/>
              </w:rPr>
              <w:t>Chinese alkaline</w:t>
            </w:r>
          </w:p>
        </w:tc>
        <w:tc>
          <w:tcPr>
            <w:tcW w:w="601" w:type="pct"/>
            <w:shd w:val="clear" w:color="auto" w:fill="auto"/>
            <w:noWrap/>
            <w:vAlign w:val="bottom"/>
            <w:hideMark/>
          </w:tcPr>
          <w:p w14:paraId="1111443F"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 xml:space="preserve">Lowest </w:t>
            </w:r>
          </w:p>
        </w:tc>
        <w:tc>
          <w:tcPr>
            <w:tcW w:w="284" w:type="pct"/>
            <w:shd w:val="clear" w:color="auto" w:fill="auto"/>
            <w:noWrap/>
            <w:vAlign w:val="bottom"/>
            <w:hideMark/>
          </w:tcPr>
          <w:p w14:paraId="5E73E9B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244</w:t>
            </w:r>
          </w:p>
        </w:tc>
        <w:tc>
          <w:tcPr>
            <w:tcW w:w="284" w:type="pct"/>
            <w:shd w:val="clear" w:color="auto" w:fill="auto"/>
            <w:noWrap/>
            <w:vAlign w:val="bottom"/>
            <w:hideMark/>
          </w:tcPr>
          <w:p w14:paraId="1FDB327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218</w:t>
            </w:r>
          </w:p>
        </w:tc>
        <w:tc>
          <w:tcPr>
            <w:tcW w:w="284" w:type="pct"/>
            <w:shd w:val="clear" w:color="auto" w:fill="auto"/>
            <w:noWrap/>
            <w:vAlign w:val="bottom"/>
            <w:hideMark/>
          </w:tcPr>
          <w:p w14:paraId="372B85D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205</w:t>
            </w:r>
          </w:p>
        </w:tc>
        <w:tc>
          <w:tcPr>
            <w:tcW w:w="284" w:type="pct"/>
            <w:shd w:val="clear" w:color="auto" w:fill="auto"/>
            <w:noWrap/>
            <w:vAlign w:val="bottom"/>
            <w:hideMark/>
          </w:tcPr>
          <w:p w14:paraId="1BB9C8E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196</w:t>
            </w:r>
          </w:p>
        </w:tc>
        <w:tc>
          <w:tcPr>
            <w:tcW w:w="284" w:type="pct"/>
            <w:shd w:val="clear" w:color="auto" w:fill="auto"/>
            <w:noWrap/>
            <w:vAlign w:val="bottom"/>
            <w:hideMark/>
          </w:tcPr>
          <w:p w14:paraId="415CB97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189</w:t>
            </w:r>
          </w:p>
        </w:tc>
        <w:tc>
          <w:tcPr>
            <w:tcW w:w="284" w:type="pct"/>
            <w:shd w:val="clear" w:color="000000" w:fill="DDEBF7"/>
            <w:noWrap/>
            <w:vAlign w:val="bottom"/>
            <w:hideMark/>
          </w:tcPr>
          <w:p w14:paraId="1D4477A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184</w:t>
            </w:r>
          </w:p>
        </w:tc>
        <w:tc>
          <w:tcPr>
            <w:tcW w:w="284" w:type="pct"/>
            <w:shd w:val="clear" w:color="auto" w:fill="auto"/>
            <w:noWrap/>
            <w:vAlign w:val="bottom"/>
            <w:hideMark/>
          </w:tcPr>
          <w:p w14:paraId="66B0197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180</w:t>
            </w:r>
          </w:p>
        </w:tc>
        <w:tc>
          <w:tcPr>
            <w:tcW w:w="284" w:type="pct"/>
            <w:shd w:val="clear" w:color="auto" w:fill="auto"/>
            <w:noWrap/>
            <w:vAlign w:val="bottom"/>
            <w:hideMark/>
          </w:tcPr>
          <w:p w14:paraId="0CCCC59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177</w:t>
            </w:r>
          </w:p>
        </w:tc>
        <w:tc>
          <w:tcPr>
            <w:tcW w:w="284" w:type="pct"/>
            <w:shd w:val="clear" w:color="auto" w:fill="auto"/>
            <w:noWrap/>
            <w:vAlign w:val="bottom"/>
            <w:hideMark/>
          </w:tcPr>
          <w:p w14:paraId="26C5EF67"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174</w:t>
            </w:r>
          </w:p>
        </w:tc>
        <w:tc>
          <w:tcPr>
            <w:tcW w:w="284" w:type="pct"/>
            <w:shd w:val="clear" w:color="auto" w:fill="auto"/>
            <w:noWrap/>
            <w:vAlign w:val="bottom"/>
            <w:hideMark/>
          </w:tcPr>
          <w:p w14:paraId="127E145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172</w:t>
            </w:r>
          </w:p>
        </w:tc>
        <w:tc>
          <w:tcPr>
            <w:tcW w:w="284" w:type="pct"/>
            <w:shd w:val="clear" w:color="auto" w:fill="auto"/>
            <w:noWrap/>
            <w:vAlign w:val="bottom"/>
            <w:hideMark/>
          </w:tcPr>
          <w:p w14:paraId="09DE2F5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170</w:t>
            </w:r>
          </w:p>
        </w:tc>
      </w:tr>
      <w:tr w:rsidR="00791C7B" w:rsidRPr="0094625B" w14:paraId="496FAA58" w14:textId="77777777" w:rsidTr="00791C7B">
        <w:trPr>
          <w:trHeight w:val="300"/>
        </w:trPr>
        <w:tc>
          <w:tcPr>
            <w:tcW w:w="609" w:type="pct"/>
            <w:vMerge/>
            <w:vAlign w:val="center"/>
            <w:hideMark/>
          </w:tcPr>
          <w:p w14:paraId="3D842365"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114EC178"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1560E207"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Base</w:t>
            </w:r>
          </w:p>
        </w:tc>
        <w:tc>
          <w:tcPr>
            <w:tcW w:w="284" w:type="pct"/>
            <w:shd w:val="clear" w:color="auto" w:fill="auto"/>
            <w:noWrap/>
            <w:vAlign w:val="bottom"/>
            <w:hideMark/>
          </w:tcPr>
          <w:p w14:paraId="40CBDA5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265</w:t>
            </w:r>
          </w:p>
        </w:tc>
        <w:tc>
          <w:tcPr>
            <w:tcW w:w="284" w:type="pct"/>
            <w:shd w:val="clear" w:color="auto" w:fill="auto"/>
            <w:noWrap/>
            <w:vAlign w:val="bottom"/>
            <w:hideMark/>
          </w:tcPr>
          <w:p w14:paraId="678342F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246</w:t>
            </w:r>
          </w:p>
        </w:tc>
        <w:tc>
          <w:tcPr>
            <w:tcW w:w="284" w:type="pct"/>
            <w:shd w:val="clear" w:color="auto" w:fill="auto"/>
            <w:noWrap/>
            <w:vAlign w:val="bottom"/>
            <w:hideMark/>
          </w:tcPr>
          <w:p w14:paraId="31AD135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236</w:t>
            </w:r>
          </w:p>
        </w:tc>
        <w:tc>
          <w:tcPr>
            <w:tcW w:w="284" w:type="pct"/>
            <w:shd w:val="clear" w:color="auto" w:fill="auto"/>
            <w:noWrap/>
            <w:vAlign w:val="bottom"/>
            <w:hideMark/>
          </w:tcPr>
          <w:p w14:paraId="57CCA68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229</w:t>
            </w:r>
          </w:p>
        </w:tc>
        <w:tc>
          <w:tcPr>
            <w:tcW w:w="284" w:type="pct"/>
            <w:shd w:val="clear" w:color="auto" w:fill="auto"/>
            <w:noWrap/>
            <w:vAlign w:val="bottom"/>
            <w:hideMark/>
          </w:tcPr>
          <w:p w14:paraId="611CAD4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223</w:t>
            </w:r>
          </w:p>
        </w:tc>
        <w:tc>
          <w:tcPr>
            <w:tcW w:w="284" w:type="pct"/>
            <w:shd w:val="clear" w:color="000000" w:fill="DDEBF7"/>
            <w:noWrap/>
            <w:vAlign w:val="bottom"/>
            <w:hideMark/>
          </w:tcPr>
          <w:p w14:paraId="242F834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219</w:t>
            </w:r>
          </w:p>
        </w:tc>
        <w:tc>
          <w:tcPr>
            <w:tcW w:w="284" w:type="pct"/>
            <w:shd w:val="clear" w:color="auto" w:fill="auto"/>
            <w:noWrap/>
            <w:vAlign w:val="bottom"/>
            <w:hideMark/>
          </w:tcPr>
          <w:p w14:paraId="4DCB635A"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216</w:t>
            </w:r>
          </w:p>
        </w:tc>
        <w:tc>
          <w:tcPr>
            <w:tcW w:w="284" w:type="pct"/>
            <w:shd w:val="clear" w:color="auto" w:fill="auto"/>
            <w:noWrap/>
            <w:vAlign w:val="bottom"/>
            <w:hideMark/>
          </w:tcPr>
          <w:p w14:paraId="0EAF4E8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213</w:t>
            </w:r>
          </w:p>
        </w:tc>
        <w:tc>
          <w:tcPr>
            <w:tcW w:w="284" w:type="pct"/>
            <w:shd w:val="clear" w:color="auto" w:fill="auto"/>
            <w:noWrap/>
            <w:vAlign w:val="bottom"/>
            <w:hideMark/>
          </w:tcPr>
          <w:p w14:paraId="7663B0C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210</w:t>
            </w:r>
          </w:p>
        </w:tc>
        <w:tc>
          <w:tcPr>
            <w:tcW w:w="284" w:type="pct"/>
            <w:shd w:val="clear" w:color="auto" w:fill="auto"/>
            <w:noWrap/>
            <w:vAlign w:val="bottom"/>
            <w:hideMark/>
          </w:tcPr>
          <w:p w14:paraId="6980F30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208</w:t>
            </w:r>
          </w:p>
        </w:tc>
        <w:tc>
          <w:tcPr>
            <w:tcW w:w="284" w:type="pct"/>
            <w:shd w:val="clear" w:color="auto" w:fill="auto"/>
            <w:noWrap/>
            <w:vAlign w:val="bottom"/>
            <w:hideMark/>
          </w:tcPr>
          <w:p w14:paraId="12F7D9EA"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206</w:t>
            </w:r>
          </w:p>
        </w:tc>
      </w:tr>
      <w:tr w:rsidR="00791C7B" w:rsidRPr="0094625B" w14:paraId="5D8C60C4" w14:textId="77777777" w:rsidTr="00791C7B">
        <w:trPr>
          <w:trHeight w:val="300"/>
        </w:trPr>
        <w:tc>
          <w:tcPr>
            <w:tcW w:w="609" w:type="pct"/>
            <w:vMerge/>
            <w:vAlign w:val="center"/>
            <w:hideMark/>
          </w:tcPr>
          <w:p w14:paraId="5BE6BE9E"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3E2BACA2"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2C8A98A5"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Highest</w:t>
            </w:r>
          </w:p>
        </w:tc>
        <w:tc>
          <w:tcPr>
            <w:tcW w:w="284" w:type="pct"/>
            <w:shd w:val="clear" w:color="auto" w:fill="auto"/>
            <w:noWrap/>
            <w:vAlign w:val="bottom"/>
            <w:hideMark/>
          </w:tcPr>
          <w:p w14:paraId="5C0ECAF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278</w:t>
            </w:r>
          </w:p>
        </w:tc>
        <w:tc>
          <w:tcPr>
            <w:tcW w:w="284" w:type="pct"/>
            <w:shd w:val="clear" w:color="auto" w:fill="auto"/>
            <w:noWrap/>
            <w:vAlign w:val="bottom"/>
            <w:hideMark/>
          </w:tcPr>
          <w:p w14:paraId="3E8CEAC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271</w:t>
            </w:r>
          </w:p>
        </w:tc>
        <w:tc>
          <w:tcPr>
            <w:tcW w:w="284" w:type="pct"/>
            <w:shd w:val="clear" w:color="auto" w:fill="auto"/>
            <w:noWrap/>
            <w:vAlign w:val="bottom"/>
            <w:hideMark/>
          </w:tcPr>
          <w:p w14:paraId="3F16A81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266</w:t>
            </w:r>
          </w:p>
        </w:tc>
        <w:tc>
          <w:tcPr>
            <w:tcW w:w="284" w:type="pct"/>
            <w:shd w:val="clear" w:color="auto" w:fill="auto"/>
            <w:noWrap/>
            <w:vAlign w:val="bottom"/>
            <w:hideMark/>
          </w:tcPr>
          <w:p w14:paraId="633C044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262</w:t>
            </w:r>
          </w:p>
        </w:tc>
        <w:tc>
          <w:tcPr>
            <w:tcW w:w="284" w:type="pct"/>
            <w:shd w:val="clear" w:color="auto" w:fill="auto"/>
            <w:noWrap/>
            <w:vAlign w:val="bottom"/>
            <w:hideMark/>
          </w:tcPr>
          <w:p w14:paraId="107CE3E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259</w:t>
            </w:r>
          </w:p>
        </w:tc>
        <w:tc>
          <w:tcPr>
            <w:tcW w:w="284" w:type="pct"/>
            <w:shd w:val="clear" w:color="000000" w:fill="DDEBF7"/>
            <w:noWrap/>
            <w:vAlign w:val="bottom"/>
            <w:hideMark/>
          </w:tcPr>
          <w:p w14:paraId="22409D3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256</w:t>
            </w:r>
          </w:p>
        </w:tc>
        <w:tc>
          <w:tcPr>
            <w:tcW w:w="284" w:type="pct"/>
            <w:shd w:val="clear" w:color="auto" w:fill="auto"/>
            <w:noWrap/>
            <w:vAlign w:val="bottom"/>
            <w:hideMark/>
          </w:tcPr>
          <w:p w14:paraId="23DB2D1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254</w:t>
            </w:r>
          </w:p>
        </w:tc>
        <w:tc>
          <w:tcPr>
            <w:tcW w:w="284" w:type="pct"/>
            <w:shd w:val="clear" w:color="auto" w:fill="auto"/>
            <w:noWrap/>
            <w:vAlign w:val="bottom"/>
            <w:hideMark/>
          </w:tcPr>
          <w:p w14:paraId="2A5D2EA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251</w:t>
            </w:r>
          </w:p>
        </w:tc>
        <w:tc>
          <w:tcPr>
            <w:tcW w:w="284" w:type="pct"/>
            <w:shd w:val="clear" w:color="auto" w:fill="auto"/>
            <w:noWrap/>
            <w:vAlign w:val="bottom"/>
            <w:hideMark/>
          </w:tcPr>
          <w:p w14:paraId="53D3CD6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250</w:t>
            </w:r>
          </w:p>
        </w:tc>
        <w:tc>
          <w:tcPr>
            <w:tcW w:w="284" w:type="pct"/>
            <w:shd w:val="clear" w:color="auto" w:fill="auto"/>
            <w:noWrap/>
            <w:vAlign w:val="bottom"/>
            <w:hideMark/>
          </w:tcPr>
          <w:p w14:paraId="7F7CCC1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248</w:t>
            </w:r>
          </w:p>
        </w:tc>
        <w:tc>
          <w:tcPr>
            <w:tcW w:w="284" w:type="pct"/>
            <w:shd w:val="clear" w:color="auto" w:fill="auto"/>
            <w:noWrap/>
            <w:vAlign w:val="bottom"/>
            <w:hideMark/>
          </w:tcPr>
          <w:p w14:paraId="71AEE4C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247</w:t>
            </w:r>
          </w:p>
        </w:tc>
      </w:tr>
      <w:tr w:rsidR="00791C7B" w:rsidRPr="0094625B" w14:paraId="67F93A40" w14:textId="77777777" w:rsidTr="00791C7B">
        <w:trPr>
          <w:trHeight w:val="300"/>
        </w:trPr>
        <w:tc>
          <w:tcPr>
            <w:tcW w:w="609" w:type="pct"/>
            <w:vMerge/>
            <w:vAlign w:val="center"/>
            <w:hideMark/>
          </w:tcPr>
          <w:p w14:paraId="6D692660" w14:textId="77777777" w:rsidR="0094625B" w:rsidRPr="0094625B" w:rsidRDefault="0094625B" w:rsidP="0094625B">
            <w:pPr>
              <w:rPr>
                <w:rFonts w:ascii="Calibri" w:hAnsi="Calibri" w:cs="Calibri"/>
                <w:b/>
                <w:bCs/>
                <w:color w:val="000000"/>
                <w:sz w:val="12"/>
                <w:szCs w:val="12"/>
              </w:rPr>
            </w:pPr>
          </w:p>
        </w:tc>
        <w:tc>
          <w:tcPr>
            <w:tcW w:w="670" w:type="pct"/>
            <w:vMerge w:val="restart"/>
            <w:shd w:val="clear" w:color="auto" w:fill="auto"/>
            <w:noWrap/>
            <w:vAlign w:val="bottom"/>
            <w:hideMark/>
          </w:tcPr>
          <w:p w14:paraId="75F235A5" w14:textId="702FA9B9" w:rsidR="0094625B" w:rsidRPr="0094625B" w:rsidRDefault="00560B59" w:rsidP="0094625B">
            <w:pPr>
              <w:jc w:val="center"/>
              <w:rPr>
                <w:rFonts w:ascii="Calibri" w:hAnsi="Calibri" w:cs="Calibri"/>
                <w:b/>
                <w:bCs/>
                <w:color w:val="000000"/>
                <w:sz w:val="12"/>
                <w:szCs w:val="12"/>
              </w:rPr>
            </w:pPr>
            <w:r w:rsidRPr="0094625B">
              <w:rPr>
                <w:rFonts w:ascii="Calibri" w:hAnsi="Calibri" w:cs="Calibri"/>
                <w:b/>
                <w:bCs/>
                <w:color w:val="000000"/>
                <w:sz w:val="12"/>
                <w:szCs w:val="12"/>
              </w:rPr>
              <w:t>Western alkaline</w:t>
            </w:r>
          </w:p>
        </w:tc>
        <w:tc>
          <w:tcPr>
            <w:tcW w:w="601" w:type="pct"/>
            <w:shd w:val="clear" w:color="auto" w:fill="auto"/>
            <w:noWrap/>
            <w:vAlign w:val="bottom"/>
            <w:hideMark/>
          </w:tcPr>
          <w:p w14:paraId="6800F60C"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 xml:space="preserve">Lowest </w:t>
            </w:r>
          </w:p>
        </w:tc>
        <w:tc>
          <w:tcPr>
            <w:tcW w:w="284" w:type="pct"/>
            <w:shd w:val="clear" w:color="auto" w:fill="auto"/>
            <w:noWrap/>
            <w:vAlign w:val="bottom"/>
            <w:hideMark/>
          </w:tcPr>
          <w:p w14:paraId="07EC14F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267</w:t>
            </w:r>
          </w:p>
        </w:tc>
        <w:tc>
          <w:tcPr>
            <w:tcW w:w="284" w:type="pct"/>
            <w:shd w:val="clear" w:color="auto" w:fill="auto"/>
            <w:noWrap/>
            <w:vAlign w:val="bottom"/>
            <w:hideMark/>
          </w:tcPr>
          <w:p w14:paraId="06EDCD3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272</w:t>
            </w:r>
          </w:p>
        </w:tc>
        <w:tc>
          <w:tcPr>
            <w:tcW w:w="284" w:type="pct"/>
            <w:shd w:val="clear" w:color="auto" w:fill="auto"/>
            <w:noWrap/>
            <w:vAlign w:val="bottom"/>
            <w:hideMark/>
          </w:tcPr>
          <w:p w14:paraId="6BE7276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279</w:t>
            </w:r>
          </w:p>
        </w:tc>
        <w:tc>
          <w:tcPr>
            <w:tcW w:w="284" w:type="pct"/>
            <w:shd w:val="clear" w:color="auto" w:fill="auto"/>
            <w:noWrap/>
            <w:vAlign w:val="bottom"/>
            <w:hideMark/>
          </w:tcPr>
          <w:p w14:paraId="1DE0560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286</w:t>
            </w:r>
          </w:p>
        </w:tc>
        <w:tc>
          <w:tcPr>
            <w:tcW w:w="284" w:type="pct"/>
            <w:shd w:val="clear" w:color="auto" w:fill="auto"/>
            <w:noWrap/>
            <w:vAlign w:val="bottom"/>
            <w:hideMark/>
          </w:tcPr>
          <w:p w14:paraId="4250B3F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295</w:t>
            </w:r>
          </w:p>
        </w:tc>
        <w:tc>
          <w:tcPr>
            <w:tcW w:w="284" w:type="pct"/>
            <w:shd w:val="clear" w:color="000000" w:fill="DDEBF7"/>
            <w:noWrap/>
            <w:vAlign w:val="bottom"/>
            <w:hideMark/>
          </w:tcPr>
          <w:p w14:paraId="2D15D74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306</w:t>
            </w:r>
          </w:p>
        </w:tc>
        <w:tc>
          <w:tcPr>
            <w:tcW w:w="284" w:type="pct"/>
            <w:shd w:val="clear" w:color="auto" w:fill="auto"/>
            <w:noWrap/>
            <w:vAlign w:val="bottom"/>
            <w:hideMark/>
          </w:tcPr>
          <w:p w14:paraId="39F003D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320</w:t>
            </w:r>
          </w:p>
        </w:tc>
        <w:tc>
          <w:tcPr>
            <w:tcW w:w="284" w:type="pct"/>
            <w:shd w:val="clear" w:color="auto" w:fill="auto"/>
            <w:noWrap/>
            <w:vAlign w:val="bottom"/>
            <w:hideMark/>
          </w:tcPr>
          <w:p w14:paraId="47CF915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337</w:t>
            </w:r>
          </w:p>
        </w:tc>
        <w:tc>
          <w:tcPr>
            <w:tcW w:w="284" w:type="pct"/>
            <w:shd w:val="clear" w:color="auto" w:fill="auto"/>
            <w:noWrap/>
            <w:vAlign w:val="bottom"/>
            <w:hideMark/>
          </w:tcPr>
          <w:p w14:paraId="01088337"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362</w:t>
            </w:r>
          </w:p>
        </w:tc>
        <w:tc>
          <w:tcPr>
            <w:tcW w:w="284" w:type="pct"/>
            <w:shd w:val="clear" w:color="auto" w:fill="auto"/>
            <w:noWrap/>
            <w:vAlign w:val="bottom"/>
            <w:hideMark/>
          </w:tcPr>
          <w:p w14:paraId="3E9E941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399</w:t>
            </w:r>
          </w:p>
        </w:tc>
        <w:tc>
          <w:tcPr>
            <w:tcW w:w="284" w:type="pct"/>
            <w:shd w:val="clear" w:color="auto" w:fill="auto"/>
            <w:noWrap/>
            <w:vAlign w:val="bottom"/>
            <w:hideMark/>
          </w:tcPr>
          <w:p w14:paraId="64A34E2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468</w:t>
            </w:r>
          </w:p>
        </w:tc>
      </w:tr>
      <w:tr w:rsidR="00791C7B" w:rsidRPr="0094625B" w14:paraId="055F0442" w14:textId="77777777" w:rsidTr="00791C7B">
        <w:trPr>
          <w:trHeight w:val="300"/>
        </w:trPr>
        <w:tc>
          <w:tcPr>
            <w:tcW w:w="609" w:type="pct"/>
            <w:vMerge/>
            <w:vAlign w:val="center"/>
            <w:hideMark/>
          </w:tcPr>
          <w:p w14:paraId="5F3CA987"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354078AF"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0562A6D9"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Base</w:t>
            </w:r>
          </w:p>
        </w:tc>
        <w:tc>
          <w:tcPr>
            <w:tcW w:w="284" w:type="pct"/>
            <w:shd w:val="clear" w:color="auto" w:fill="auto"/>
            <w:noWrap/>
            <w:vAlign w:val="bottom"/>
            <w:hideMark/>
          </w:tcPr>
          <w:p w14:paraId="34A77B1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329</w:t>
            </w:r>
          </w:p>
        </w:tc>
        <w:tc>
          <w:tcPr>
            <w:tcW w:w="284" w:type="pct"/>
            <w:shd w:val="clear" w:color="auto" w:fill="auto"/>
            <w:noWrap/>
            <w:vAlign w:val="bottom"/>
            <w:hideMark/>
          </w:tcPr>
          <w:p w14:paraId="182929C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334</w:t>
            </w:r>
          </w:p>
        </w:tc>
        <w:tc>
          <w:tcPr>
            <w:tcW w:w="284" w:type="pct"/>
            <w:shd w:val="clear" w:color="auto" w:fill="auto"/>
            <w:noWrap/>
            <w:vAlign w:val="bottom"/>
            <w:hideMark/>
          </w:tcPr>
          <w:p w14:paraId="7E34484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340</w:t>
            </w:r>
          </w:p>
        </w:tc>
        <w:tc>
          <w:tcPr>
            <w:tcW w:w="284" w:type="pct"/>
            <w:shd w:val="clear" w:color="auto" w:fill="auto"/>
            <w:noWrap/>
            <w:vAlign w:val="bottom"/>
            <w:hideMark/>
          </w:tcPr>
          <w:p w14:paraId="36C694B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347</w:t>
            </w:r>
          </w:p>
        </w:tc>
        <w:tc>
          <w:tcPr>
            <w:tcW w:w="284" w:type="pct"/>
            <w:shd w:val="clear" w:color="auto" w:fill="auto"/>
            <w:noWrap/>
            <w:vAlign w:val="bottom"/>
            <w:hideMark/>
          </w:tcPr>
          <w:p w14:paraId="7B448CD7"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355</w:t>
            </w:r>
          </w:p>
        </w:tc>
        <w:tc>
          <w:tcPr>
            <w:tcW w:w="284" w:type="pct"/>
            <w:shd w:val="clear" w:color="000000" w:fill="DDEBF7"/>
            <w:noWrap/>
            <w:vAlign w:val="bottom"/>
            <w:hideMark/>
          </w:tcPr>
          <w:p w14:paraId="0FDC1C2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364</w:t>
            </w:r>
          </w:p>
        </w:tc>
        <w:tc>
          <w:tcPr>
            <w:tcW w:w="284" w:type="pct"/>
            <w:shd w:val="clear" w:color="auto" w:fill="auto"/>
            <w:noWrap/>
            <w:vAlign w:val="bottom"/>
            <w:hideMark/>
          </w:tcPr>
          <w:p w14:paraId="0A31BEC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376</w:t>
            </w:r>
          </w:p>
        </w:tc>
        <w:tc>
          <w:tcPr>
            <w:tcW w:w="284" w:type="pct"/>
            <w:shd w:val="clear" w:color="auto" w:fill="auto"/>
            <w:noWrap/>
            <w:vAlign w:val="bottom"/>
            <w:hideMark/>
          </w:tcPr>
          <w:p w14:paraId="3171406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390</w:t>
            </w:r>
          </w:p>
        </w:tc>
        <w:tc>
          <w:tcPr>
            <w:tcW w:w="284" w:type="pct"/>
            <w:shd w:val="clear" w:color="auto" w:fill="auto"/>
            <w:noWrap/>
            <w:vAlign w:val="bottom"/>
            <w:hideMark/>
          </w:tcPr>
          <w:p w14:paraId="60C13E6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410</w:t>
            </w:r>
          </w:p>
        </w:tc>
        <w:tc>
          <w:tcPr>
            <w:tcW w:w="284" w:type="pct"/>
            <w:shd w:val="clear" w:color="auto" w:fill="auto"/>
            <w:noWrap/>
            <w:vAlign w:val="bottom"/>
            <w:hideMark/>
          </w:tcPr>
          <w:p w14:paraId="708501F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439</w:t>
            </w:r>
          </w:p>
        </w:tc>
        <w:tc>
          <w:tcPr>
            <w:tcW w:w="284" w:type="pct"/>
            <w:shd w:val="clear" w:color="auto" w:fill="auto"/>
            <w:noWrap/>
            <w:vAlign w:val="bottom"/>
            <w:hideMark/>
          </w:tcPr>
          <w:p w14:paraId="39A8375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489</w:t>
            </w:r>
          </w:p>
        </w:tc>
      </w:tr>
      <w:tr w:rsidR="00791C7B" w:rsidRPr="0094625B" w14:paraId="3E69E91C" w14:textId="77777777" w:rsidTr="00791C7B">
        <w:trPr>
          <w:trHeight w:val="300"/>
        </w:trPr>
        <w:tc>
          <w:tcPr>
            <w:tcW w:w="609" w:type="pct"/>
            <w:vMerge/>
            <w:vAlign w:val="center"/>
            <w:hideMark/>
          </w:tcPr>
          <w:p w14:paraId="293305AF"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256DDCC6"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02BB5560"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Highest</w:t>
            </w:r>
          </w:p>
        </w:tc>
        <w:tc>
          <w:tcPr>
            <w:tcW w:w="284" w:type="pct"/>
            <w:shd w:val="clear" w:color="auto" w:fill="auto"/>
            <w:noWrap/>
            <w:vAlign w:val="bottom"/>
            <w:hideMark/>
          </w:tcPr>
          <w:p w14:paraId="67C6F54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417</w:t>
            </w:r>
          </w:p>
        </w:tc>
        <w:tc>
          <w:tcPr>
            <w:tcW w:w="284" w:type="pct"/>
            <w:shd w:val="clear" w:color="auto" w:fill="auto"/>
            <w:noWrap/>
            <w:vAlign w:val="bottom"/>
            <w:hideMark/>
          </w:tcPr>
          <w:p w14:paraId="56BB8CF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421</w:t>
            </w:r>
          </w:p>
        </w:tc>
        <w:tc>
          <w:tcPr>
            <w:tcW w:w="284" w:type="pct"/>
            <w:shd w:val="clear" w:color="auto" w:fill="auto"/>
            <w:noWrap/>
            <w:vAlign w:val="bottom"/>
            <w:hideMark/>
          </w:tcPr>
          <w:p w14:paraId="741CB69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425</w:t>
            </w:r>
          </w:p>
        </w:tc>
        <w:tc>
          <w:tcPr>
            <w:tcW w:w="284" w:type="pct"/>
            <w:shd w:val="clear" w:color="auto" w:fill="auto"/>
            <w:noWrap/>
            <w:vAlign w:val="bottom"/>
            <w:hideMark/>
          </w:tcPr>
          <w:p w14:paraId="0C9612F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430</w:t>
            </w:r>
          </w:p>
        </w:tc>
        <w:tc>
          <w:tcPr>
            <w:tcW w:w="284" w:type="pct"/>
            <w:shd w:val="clear" w:color="auto" w:fill="auto"/>
            <w:noWrap/>
            <w:vAlign w:val="bottom"/>
            <w:hideMark/>
          </w:tcPr>
          <w:p w14:paraId="7462E35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436</w:t>
            </w:r>
          </w:p>
        </w:tc>
        <w:tc>
          <w:tcPr>
            <w:tcW w:w="284" w:type="pct"/>
            <w:shd w:val="clear" w:color="000000" w:fill="DDEBF7"/>
            <w:noWrap/>
            <w:vAlign w:val="bottom"/>
            <w:hideMark/>
          </w:tcPr>
          <w:p w14:paraId="10B8C81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442</w:t>
            </w:r>
          </w:p>
        </w:tc>
        <w:tc>
          <w:tcPr>
            <w:tcW w:w="284" w:type="pct"/>
            <w:shd w:val="clear" w:color="auto" w:fill="auto"/>
            <w:noWrap/>
            <w:vAlign w:val="bottom"/>
            <w:hideMark/>
          </w:tcPr>
          <w:p w14:paraId="1BDFFBE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450</w:t>
            </w:r>
          </w:p>
        </w:tc>
        <w:tc>
          <w:tcPr>
            <w:tcW w:w="284" w:type="pct"/>
            <w:shd w:val="clear" w:color="auto" w:fill="auto"/>
            <w:noWrap/>
            <w:vAlign w:val="bottom"/>
            <w:hideMark/>
          </w:tcPr>
          <w:p w14:paraId="7ACEE06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459</w:t>
            </w:r>
          </w:p>
        </w:tc>
        <w:tc>
          <w:tcPr>
            <w:tcW w:w="284" w:type="pct"/>
            <w:shd w:val="clear" w:color="auto" w:fill="auto"/>
            <w:noWrap/>
            <w:vAlign w:val="bottom"/>
            <w:hideMark/>
          </w:tcPr>
          <w:p w14:paraId="6D84687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469</w:t>
            </w:r>
          </w:p>
        </w:tc>
        <w:tc>
          <w:tcPr>
            <w:tcW w:w="284" w:type="pct"/>
            <w:shd w:val="clear" w:color="auto" w:fill="auto"/>
            <w:noWrap/>
            <w:vAlign w:val="bottom"/>
            <w:hideMark/>
          </w:tcPr>
          <w:p w14:paraId="0BA8D0B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483</w:t>
            </w:r>
          </w:p>
        </w:tc>
        <w:tc>
          <w:tcPr>
            <w:tcW w:w="284" w:type="pct"/>
            <w:shd w:val="clear" w:color="auto" w:fill="auto"/>
            <w:noWrap/>
            <w:vAlign w:val="bottom"/>
            <w:hideMark/>
          </w:tcPr>
          <w:p w14:paraId="665AA49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502</w:t>
            </w:r>
          </w:p>
        </w:tc>
      </w:tr>
      <w:tr w:rsidR="00791C7B" w:rsidRPr="0094625B" w14:paraId="0F239A74" w14:textId="77777777" w:rsidTr="00791C7B">
        <w:trPr>
          <w:trHeight w:val="300"/>
        </w:trPr>
        <w:tc>
          <w:tcPr>
            <w:tcW w:w="609" w:type="pct"/>
            <w:vMerge/>
            <w:vAlign w:val="center"/>
            <w:hideMark/>
          </w:tcPr>
          <w:p w14:paraId="0020BB5B" w14:textId="77777777" w:rsidR="0094625B" w:rsidRPr="0094625B" w:rsidRDefault="0094625B" w:rsidP="0094625B">
            <w:pPr>
              <w:rPr>
                <w:rFonts w:ascii="Calibri" w:hAnsi="Calibri" w:cs="Calibri"/>
                <w:b/>
                <w:bCs/>
                <w:color w:val="000000"/>
                <w:sz w:val="12"/>
                <w:szCs w:val="12"/>
              </w:rPr>
            </w:pPr>
          </w:p>
        </w:tc>
        <w:tc>
          <w:tcPr>
            <w:tcW w:w="670" w:type="pct"/>
            <w:vMerge w:val="restart"/>
            <w:shd w:val="clear" w:color="auto" w:fill="auto"/>
            <w:noWrap/>
            <w:vAlign w:val="bottom"/>
            <w:hideMark/>
          </w:tcPr>
          <w:p w14:paraId="02C03FEB" w14:textId="77777777" w:rsidR="0094625B" w:rsidRPr="0094625B" w:rsidRDefault="0094625B" w:rsidP="0094625B">
            <w:pPr>
              <w:jc w:val="center"/>
              <w:rPr>
                <w:rFonts w:ascii="Calibri" w:hAnsi="Calibri" w:cs="Calibri"/>
                <w:b/>
                <w:bCs/>
                <w:color w:val="000000"/>
                <w:sz w:val="12"/>
                <w:szCs w:val="12"/>
              </w:rPr>
            </w:pPr>
            <w:r w:rsidRPr="0094625B">
              <w:rPr>
                <w:rFonts w:ascii="Calibri" w:hAnsi="Calibri" w:cs="Calibri"/>
                <w:b/>
                <w:bCs/>
                <w:color w:val="000000"/>
                <w:sz w:val="12"/>
                <w:szCs w:val="12"/>
              </w:rPr>
              <w:t>Chinese PEM</w:t>
            </w:r>
          </w:p>
        </w:tc>
        <w:tc>
          <w:tcPr>
            <w:tcW w:w="601" w:type="pct"/>
            <w:shd w:val="clear" w:color="auto" w:fill="auto"/>
            <w:noWrap/>
            <w:vAlign w:val="bottom"/>
            <w:hideMark/>
          </w:tcPr>
          <w:p w14:paraId="2460D425"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 xml:space="preserve">Lowest </w:t>
            </w:r>
          </w:p>
        </w:tc>
        <w:tc>
          <w:tcPr>
            <w:tcW w:w="284" w:type="pct"/>
            <w:shd w:val="clear" w:color="auto" w:fill="auto"/>
            <w:noWrap/>
            <w:vAlign w:val="bottom"/>
            <w:hideMark/>
          </w:tcPr>
          <w:p w14:paraId="31B7530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613</w:t>
            </w:r>
          </w:p>
        </w:tc>
        <w:tc>
          <w:tcPr>
            <w:tcW w:w="284" w:type="pct"/>
            <w:shd w:val="clear" w:color="auto" w:fill="auto"/>
            <w:noWrap/>
            <w:vAlign w:val="bottom"/>
            <w:hideMark/>
          </w:tcPr>
          <w:p w14:paraId="60F8944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237</w:t>
            </w:r>
          </w:p>
        </w:tc>
        <w:tc>
          <w:tcPr>
            <w:tcW w:w="284" w:type="pct"/>
            <w:shd w:val="clear" w:color="auto" w:fill="auto"/>
            <w:noWrap/>
            <w:vAlign w:val="bottom"/>
            <w:hideMark/>
          </w:tcPr>
          <w:p w14:paraId="3B5C9B5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202</w:t>
            </w:r>
          </w:p>
        </w:tc>
        <w:tc>
          <w:tcPr>
            <w:tcW w:w="284" w:type="pct"/>
            <w:shd w:val="clear" w:color="auto" w:fill="auto"/>
            <w:noWrap/>
            <w:vAlign w:val="bottom"/>
            <w:hideMark/>
          </w:tcPr>
          <w:p w14:paraId="6ABFC49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186</w:t>
            </w:r>
          </w:p>
        </w:tc>
        <w:tc>
          <w:tcPr>
            <w:tcW w:w="284" w:type="pct"/>
            <w:shd w:val="clear" w:color="auto" w:fill="auto"/>
            <w:noWrap/>
            <w:vAlign w:val="bottom"/>
            <w:hideMark/>
          </w:tcPr>
          <w:p w14:paraId="59E60EA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175</w:t>
            </w:r>
          </w:p>
        </w:tc>
        <w:tc>
          <w:tcPr>
            <w:tcW w:w="284" w:type="pct"/>
            <w:shd w:val="clear" w:color="000000" w:fill="DDEBF7"/>
            <w:noWrap/>
            <w:vAlign w:val="bottom"/>
            <w:hideMark/>
          </w:tcPr>
          <w:p w14:paraId="69CDEEA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168</w:t>
            </w:r>
          </w:p>
        </w:tc>
        <w:tc>
          <w:tcPr>
            <w:tcW w:w="284" w:type="pct"/>
            <w:shd w:val="clear" w:color="auto" w:fill="auto"/>
            <w:noWrap/>
            <w:vAlign w:val="bottom"/>
            <w:hideMark/>
          </w:tcPr>
          <w:p w14:paraId="1C49FE9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163</w:t>
            </w:r>
          </w:p>
        </w:tc>
        <w:tc>
          <w:tcPr>
            <w:tcW w:w="284" w:type="pct"/>
            <w:shd w:val="clear" w:color="auto" w:fill="auto"/>
            <w:noWrap/>
            <w:vAlign w:val="bottom"/>
            <w:hideMark/>
          </w:tcPr>
          <w:p w14:paraId="5DB808D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158</w:t>
            </w:r>
          </w:p>
        </w:tc>
        <w:tc>
          <w:tcPr>
            <w:tcW w:w="284" w:type="pct"/>
            <w:shd w:val="clear" w:color="auto" w:fill="auto"/>
            <w:noWrap/>
            <w:vAlign w:val="bottom"/>
            <w:hideMark/>
          </w:tcPr>
          <w:p w14:paraId="78373BB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155</w:t>
            </w:r>
          </w:p>
        </w:tc>
        <w:tc>
          <w:tcPr>
            <w:tcW w:w="284" w:type="pct"/>
            <w:shd w:val="clear" w:color="auto" w:fill="auto"/>
            <w:noWrap/>
            <w:vAlign w:val="bottom"/>
            <w:hideMark/>
          </w:tcPr>
          <w:p w14:paraId="79FA32F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152</w:t>
            </w:r>
          </w:p>
        </w:tc>
        <w:tc>
          <w:tcPr>
            <w:tcW w:w="284" w:type="pct"/>
            <w:shd w:val="clear" w:color="auto" w:fill="auto"/>
            <w:noWrap/>
            <w:vAlign w:val="bottom"/>
            <w:hideMark/>
          </w:tcPr>
          <w:p w14:paraId="0E813D9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149</w:t>
            </w:r>
          </w:p>
        </w:tc>
      </w:tr>
      <w:tr w:rsidR="00791C7B" w:rsidRPr="0094625B" w14:paraId="130584BC" w14:textId="77777777" w:rsidTr="00791C7B">
        <w:trPr>
          <w:trHeight w:val="300"/>
        </w:trPr>
        <w:tc>
          <w:tcPr>
            <w:tcW w:w="609" w:type="pct"/>
            <w:vMerge/>
            <w:vAlign w:val="center"/>
            <w:hideMark/>
          </w:tcPr>
          <w:p w14:paraId="63E8FF26"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7C9138AE"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6A387048"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Base</w:t>
            </w:r>
          </w:p>
        </w:tc>
        <w:tc>
          <w:tcPr>
            <w:tcW w:w="284" w:type="pct"/>
            <w:shd w:val="clear" w:color="auto" w:fill="auto"/>
            <w:noWrap/>
            <w:vAlign w:val="bottom"/>
            <w:hideMark/>
          </w:tcPr>
          <w:p w14:paraId="12386AC7"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629</w:t>
            </w:r>
          </w:p>
        </w:tc>
        <w:tc>
          <w:tcPr>
            <w:tcW w:w="284" w:type="pct"/>
            <w:shd w:val="clear" w:color="auto" w:fill="auto"/>
            <w:noWrap/>
            <w:vAlign w:val="bottom"/>
            <w:hideMark/>
          </w:tcPr>
          <w:p w14:paraId="196507F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318</w:t>
            </w:r>
          </w:p>
        </w:tc>
        <w:tc>
          <w:tcPr>
            <w:tcW w:w="284" w:type="pct"/>
            <w:shd w:val="clear" w:color="auto" w:fill="auto"/>
            <w:noWrap/>
            <w:vAlign w:val="bottom"/>
            <w:hideMark/>
          </w:tcPr>
          <w:p w14:paraId="53F081D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281</w:t>
            </w:r>
          </w:p>
        </w:tc>
        <w:tc>
          <w:tcPr>
            <w:tcW w:w="284" w:type="pct"/>
            <w:shd w:val="clear" w:color="auto" w:fill="auto"/>
            <w:noWrap/>
            <w:vAlign w:val="bottom"/>
            <w:hideMark/>
          </w:tcPr>
          <w:p w14:paraId="4CB2553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262</w:t>
            </w:r>
          </w:p>
        </w:tc>
        <w:tc>
          <w:tcPr>
            <w:tcW w:w="284" w:type="pct"/>
            <w:shd w:val="clear" w:color="auto" w:fill="auto"/>
            <w:noWrap/>
            <w:vAlign w:val="bottom"/>
            <w:hideMark/>
          </w:tcPr>
          <w:p w14:paraId="707C3B0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249</w:t>
            </w:r>
          </w:p>
        </w:tc>
        <w:tc>
          <w:tcPr>
            <w:tcW w:w="284" w:type="pct"/>
            <w:shd w:val="clear" w:color="000000" w:fill="DDEBF7"/>
            <w:noWrap/>
            <w:vAlign w:val="bottom"/>
            <w:hideMark/>
          </w:tcPr>
          <w:p w14:paraId="68F26FA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241</w:t>
            </w:r>
          </w:p>
        </w:tc>
        <w:tc>
          <w:tcPr>
            <w:tcW w:w="284" w:type="pct"/>
            <w:shd w:val="clear" w:color="auto" w:fill="auto"/>
            <w:noWrap/>
            <w:vAlign w:val="bottom"/>
            <w:hideMark/>
          </w:tcPr>
          <w:p w14:paraId="37B19B1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234</w:t>
            </w:r>
          </w:p>
        </w:tc>
        <w:tc>
          <w:tcPr>
            <w:tcW w:w="284" w:type="pct"/>
            <w:shd w:val="clear" w:color="auto" w:fill="auto"/>
            <w:noWrap/>
            <w:vAlign w:val="bottom"/>
            <w:hideMark/>
          </w:tcPr>
          <w:p w14:paraId="33981AF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228</w:t>
            </w:r>
          </w:p>
        </w:tc>
        <w:tc>
          <w:tcPr>
            <w:tcW w:w="284" w:type="pct"/>
            <w:shd w:val="clear" w:color="auto" w:fill="auto"/>
            <w:noWrap/>
            <w:vAlign w:val="bottom"/>
            <w:hideMark/>
          </w:tcPr>
          <w:p w14:paraId="6D4EA25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224</w:t>
            </w:r>
          </w:p>
        </w:tc>
        <w:tc>
          <w:tcPr>
            <w:tcW w:w="284" w:type="pct"/>
            <w:shd w:val="clear" w:color="auto" w:fill="auto"/>
            <w:noWrap/>
            <w:vAlign w:val="bottom"/>
            <w:hideMark/>
          </w:tcPr>
          <w:p w14:paraId="7CB690B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220</w:t>
            </w:r>
          </w:p>
        </w:tc>
        <w:tc>
          <w:tcPr>
            <w:tcW w:w="284" w:type="pct"/>
            <w:shd w:val="clear" w:color="auto" w:fill="auto"/>
            <w:noWrap/>
            <w:vAlign w:val="bottom"/>
            <w:hideMark/>
          </w:tcPr>
          <w:p w14:paraId="02DA7D4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216</w:t>
            </w:r>
          </w:p>
        </w:tc>
      </w:tr>
      <w:tr w:rsidR="00791C7B" w:rsidRPr="0094625B" w14:paraId="6C62CCEB" w14:textId="77777777" w:rsidTr="00791C7B">
        <w:trPr>
          <w:trHeight w:val="300"/>
        </w:trPr>
        <w:tc>
          <w:tcPr>
            <w:tcW w:w="609" w:type="pct"/>
            <w:vMerge/>
            <w:vAlign w:val="center"/>
            <w:hideMark/>
          </w:tcPr>
          <w:p w14:paraId="55C1D5A6"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082E1860"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6B69D0E5"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Highest</w:t>
            </w:r>
          </w:p>
        </w:tc>
        <w:tc>
          <w:tcPr>
            <w:tcW w:w="284" w:type="pct"/>
            <w:shd w:val="clear" w:color="auto" w:fill="auto"/>
            <w:noWrap/>
            <w:vAlign w:val="bottom"/>
            <w:hideMark/>
          </w:tcPr>
          <w:p w14:paraId="557FDFF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639</w:t>
            </w:r>
          </w:p>
        </w:tc>
        <w:tc>
          <w:tcPr>
            <w:tcW w:w="284" w:type="pct"/>
            <w:shd w:val="clear" w:color="auto" w:fill="auto"/>
            <w:noWrap/>
            <w:vAlign w:val="bottom"/>
            <w:hideMark/>
          </w:tcPr>
          <w:p w14:paraId="25C013D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443</w:t>
            </w:r>
          </w:p>
        </w:tc>
        <w:tc>
          <w:tcPr>
            <w:tcW w:w="284" w:type="pct"/>
            <w:shd w:val="clear" w:color="auto" w:fill="auto"/>
            <w:noWrap/>
            <w:vAlign w:val="bottom"/>
            <w:hideMark/>
          </w:tcPr>
          <w:p w14:paraId="54C53A4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406</w:t>
            </w:r>
          </w:p>
        </w:tc>
        <w:tc>
          <w:tcPr>
            <w:tcW w:w="284" w:type="pct"/>
            <w:shd w:val="clear" w:color="auto" w:fill="auto"/>
            <w:noWrap/>
            <w:vAlign w:val="bottom"/>
            <w:hideMark/>
          </w:tcPr>
          <w:p w14:paraId="2D5896B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386</w:t>
            </w:r>
          </w:p>
        </w:tc>
        <w:tc>
          <w:tcPr>
            <w:tcW w:w="284" w:type="pct"/>
            <w:shd w:val="clear" w:color="auto" w:fill="auto"/>
            <w:noWrap/>
            <w:vAlign w:val="bottom"/>
            <w:hideMark/>
          </w:tcPr>
          <w:p w14:paraId="3A9AF92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372</w:t>
            </w:r>
          </w:p>
        </w:tc>
        <w:tc>
          <w:tcPr>
            <w:tcW w:w="284" w:type="pct"/>
            <w:shd w:val="clear" w:color="000000" w:fill="DDEBF7"/>
            <w:noWrap/>
            <w:vAlign w:val="bottom"/>
            <w:hideMark/>
          </w:tcPr>
          <w:p w14:paraId="6654D44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362</w:t>
            </w:r>
          </w:p>
        </w:tc>
        <w:tc>
          <w:tcPr>
            <w:tcW w:w="284" w:type="pct"/>
            <w:shd w:val="clear" w:color="auto" w:fill="auto"/>
            <w:noWrap/>
            <w:vAlign w:val="bottom"/>
            <w:hideMark/>
          </w:tcPr>
          <w:p w14:paraId="5F60D82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354</w:t>
            </w:r>
          </w:p>
        </w:tc>
        <w:tc>
          <w:tcPr>
            <w:tcW w:w="284" w:type="pct"/>
            <w:shd w:val="clear" w:color="auto" w:fill="auto"/>
            <w:noWrap/>
            <w:vAlign w:val="bottom"/>
            <w:hideMark/>
          </w:tcPr>
          <w:p w14:paraId="21520027"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347</w:t>
            </w:r>
          </w:p>
        </w:tc>
        <w:tc>
          <w:tcPr>
            <w:tcW w:w="284" w:type="pct"/>
            <w:shd w:val="clear" w:color="auto" w:fill="auto"/>
            <w:noWrap/>
            <w:vAlign w:val="bottom"/>
            <w:hideMark/>
          </w:tcPr>
          <w:p w14:paraId="61DCAEC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342</w:t>
            </w:r>
          </w:p>
        </w:tc>
        <w:tc>
          <w:tcPr>
            <w:tcW w:w="284" w:type="pct"/>
            <w:shd w:val="clear" w:color="auto" w:fill="auto"/>
            <w:noWrap/>
            <w:vAlign w:val="bottom"/>
            <w:hideMark/>
          </w:tcPr>
          <w:p w14:paraId="6A2A2DF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337</w:t>
            </w:r>
          </w:p>
        </w:tc>
        <w:tc>
          <w:tcPr>
            <w:tcW w:w="284" w:type="pct"/>
            <w:shd w:val="clear" w:color="auto" w:fill="auto"/>
            <w:noWrap/>
            <w:vAlign w:val="bottom"/>
            <w:hideMark/>
          </w:tcPr>
          <w:p w14:paraId="6F32012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333</w:t>
            </w:r>
          </w:p>
        </w:tc>
      </w:tr>
      <w:tr w:rsidR="00791C7B" w:rsidRPr="0094625B" w14:paraId="79549FC3" w14:textId="77777777" w:rsidTr="00791C7B">
        <w:trPr>
          <w:trHeight w:val="300"/>
        </w:trPr>
        <w:tc>
          <w:tcPr>
            <w:tcW w:w="609" w:type="pct"/>
            <w:vMerge/>
            <w:vAlign w:val="center"/>
            <w:hideMark/>
          </w:tcPr>
          <w:p w14:paraId="255C438A" w14:textId="77777777" w:rsidR="0094625B" w:rsidRPr="0094625B" w:rsidRDefault="0094625B" w:rsidP="0094625B">
            <w:pPr>
              <w:rPr>
                <w:rFonts w:ascii="Calibri" w:hAnsi="Calibri" w:cs="Calibri"/>
                <w:b/>
                <w:bCs/>
                <w:color w:val="000000"/>
                <w:sz w:val="12"/>
                <w:szCs w:val="12"/>
              </w:rPr>
            </w:pPr>
          </w:p>
        </w:tc>
        <w:tc>
          <w:tcPr>
            <w:tcW w:w="670" w:type="pct"/>
            <w:vMerge w:val="restart"/>
            <w:shd w:val="clear" w:color="auto" w:fill="auto"/>
            <w:noWrap/>
            <w:vAlign w:val="bottom"/>
            <w:hideMark/>
          </w:tcPr>
          <w:p w14:paraId="5F97DBD3" w14:textId="5D5858E1" w:rsidR="0094625B" w:rsidRPr="0094625B" w:rsidRDefault="00560B59" w:rsidP="0094625B">
            <w:pPr>
              <w:jc w:val="center"/>
              <w:rPr>
                <w:rFonts w:ascii="Calibri" w:hAnsi="Calibri" w:cs="Calibri"/>
                <w:b/>
                <w:bCs/>
                <w:color w:val="000000"/>
                <w:sz w:val="12"/>
                <w:szCs w:val="12"/>
              </w:rPr>
            </w:pPr>
            <w:r w:rsidRPr="0094625B">
              <w:rPr>
                <w:rFonts w:ascii="Calibri" w:hAnsi="Calibri" w:cs="Calibri"/>
                <w:b/>
                <w:bCs/>
                <w:color w:val="000000"/>
                <w:sz w:val="12"/>
                <w:szCs w:val="12"/>
              </w:rPr>
              <w:t>Western PEM</w:t>
            </w:r>
          </w:p>
        </w:tc>
        <w:tc>
          <w:tcPr>
            <w:tcW w:w="601" w:type="pct"/>
            <w:shd w:val="clear" w:color="auto" w:fill="auto"/>
            <w:noWrap/>
            <w:vAlign w:val="bottom"/>
            <w:hideMark/>
          </w:tcPr>
          <w:p w14:paraId="5FD90D8F"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 xml:space="preserve">Lowest </w:t>
            </w:r>
          </w:p>
        </w:tc>
        <w:tc>
          <w:tcPr>
            <w:tcW w:w="284" w:type="pct"/>
            <w:shd w:val="clear" w:color="auto" w:fill="auto"/>
            <w:noWrap/>
            <w:vAlign w:val="bottom"/>
            <w:hideMark/>
          </w:tcPr>
          <w:p w14:paraId="24EA13F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174</w:t>
            </w:r>
          </w:p>
        </w:tc>
        <w:tc>
          <w:tcPr>
            <w:tcW w:w="284" w:type="pct"/>
            <w:shd w:val="clear" w:color="auto" w:fill="auto"/>
            <w:noWrap/>
            <w:vAlign w:val="bottom"/>
            <w:hideMark/>
          </w:tcPr>
          <w:p w14:paraId="430CF5F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178</w:t>
            </w:r>
          </w:p>
        </w:tc>
        <w:tc>
          <w:tcPr>
            <w:tcW w:w="284" w:type="pct"/>
            <w:shd w:val="clear" w:color="auto" w:fill="auto"/>
            <w:noWrap/>
            <w:vAlign w:val="bottom"/>
            <w:hideMark/>
          </w:tcPr>
          <w:p w14:paraId="6344317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182</w:t>
            </w:r>
          </w:p>
        </w:tc>
        <w:tc>
          <w:tcPr>
            <w:tcW w:w="284" w:type="pct"/>
            <w:shd w:val="clear" w:color="auto" w:fill="auto"/>
            <w:noWrap/>
            <w:vAlign w:val="bottom"/>
            <w:hideMark/>
          </w:tcPr>
          <w:p w14:paraId="4A2B437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187</w:t>
            </w:r>
          </w:p>
        </w:tc>
        <w:tc>
          <w:tcPr>
            <w:tcW w:w="284" w:type="pct"/>
            <w:shd w:val="clear" w:color="auto" w:fill="auto"/>
            <w:noWrap/>
            <w:vAlign w:val="bottom"/>
            <w:hideMark/>
          </w:tcPr>
          <w:p w14:paraId="78C7981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193</w:t>
            </w:r>
          </w:p>
        </w:tc>
        <w:tc>
          <w:tcPr>
            <w:tcW w:w="284" w:type="pct"/>
            <w:shd w:val="clear" w:color="000000" w:fill="DDEBF7"/>
            <w:noWrap/>
            <w:vAlign w:val="bottom"/>
            <w:hideMark/>
          </w:tcPr>
          <w:p w14:paraId="1C21F01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201</w:t>
            </w:r>
          </w:p>
        </w:tc>
        <w:tc>
          <w:tcPr>
            <w:tcW w:w="284" w:type="pct"/>
            <w:shd w:val="clear" w:color="auto" w:fill="auto"/>
            <w:noWrap/>
            <w:vAlign w:val="bottom"/>
            <w:hideMark/>
          </w:tcPr>
          <w:p w14:paraId="5D03638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211</w:t>
            </w:r>
          </w:p>
        </w:tc>
        <w:tc>
          <w:tcPr>
            <w:tcW w:w="284" w:type="pct"/>
            <w:shd w:val="clear" w:color="auto" w:fill="auto"/>
            <w:noWrap/>
            <w:vAlign w:val="bottom"/>
            <w:hideMark/>
          </w:tcPr>
          <w:p w14:paraId="660D804A"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226</w:t>
            </w:r>
          </w:p>
        </w:tc>
        <w:tc>
          <w:tcPr>
            <w:tcW w:w="284" w:type="pct"/>
            <w:shd w:val="clear" w:color="auto" w:fill="auto"/>
            <w:noWrap/>
            <w:vAlign w:val="bottom"/>
            <w:hideMark/>
          </w:tcPr>
          <w:p w14:paraId="2EFF7FB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249</w:t>
            </w:r>
          </w:p>
        </w:tc>
        <w:tc>
          <w:tcPr>
            <w:tcW w:w="284" w:type="pct"/>
            <w:shd w:val="clear" w:color="auto" w:fill="auto"/>
            <w:noWrap/>
            <w:vAlign w:val="bottom"/>
            <w:hideMark/>
          </w:tcPr>
          <w:p w14:paraId="1AD3210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298</w:t>
            </w:r>
          </w:p>
        </w:tc>
        <w:tc>
          <w:tcPr>
            <w:tcW w:w="284" w:type="pct"/>
            <w:shd w:val="clear" w:color="auto" w:fill="auto"/>
            <w:noWrap/>
            <w:vAlign w:val="bottom"/>
            <w:hideMark/>
          </w:tcPr>
          <w:p w14:paraId="30A65D4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832</w:t>
            </w:r>
          </w:p>
        </w:tc>
      </w:tr>
      <w:tr w:rsidR="00791C7B" w:rsidRPr="0094625B" w14:paraId="2363B4A4" w14:textId="77777777" w:rsidTr="00791C7B">
        <w:trPr>
          <w:trHeight w:val="300"/>
        </w:trPr>
        <w:tc>
          <w:tcPr>
            <w:tcW w:w="609" w:type="pct"/>
            <w:vMerge/>
            <w:vAlign w:val="center"/>
            <w:hideMark/>
          </w:tcPr>
          <w:p w14:paraId="3E820688"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1D4171A4"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72B15912"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Base</w:t>
            </w:r>
          </w:p>
        </w:tc>
        <w:tc>
          <w:tcPr>
            <w:tcW w:w="284" w:type="pct"/>
            <w:shd w:val="clear" w:color="auto" w:fill="auto"/>
            <w:noWrap/>
            <w:vAlign w:val="bottom"/>
            <w:hideMark/>
          </w:tcPr>
          <w:p w14:paraId="18B3061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263</w:t>
            </w:r>
          </w:p>
        </w:tc>
        <w:tc>
          <w:tcPr>
            <w:tcW w:w="284" w:type="pct"/>
            <w:shd w:val="clear" w:color="auto" w:fill="auto"/>
            <w:noWrap/>
            <w:vAlign w:val="bottom"/>
            <w:hideMark/>
          </w:tcPr>
          <w:p w14:paraId="26FD989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268</w:t>
            </w:r>
          </w:p>
        </w:tc>
        <w:tc>
          <w:tcPr>
            <w:tcW w:w="284" w:type="pct"/>
            <w:shd w:val="clear" w:color="auto" w:fill="auto"/>
            <w:noWrap/>
            <w:vAlign w:val="bottom"/>
            <w:hideMark/>
          </w:tcPr>
          <w:p w14:paraId="69D4AD5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273</w:t>
            </w:r>
          </w:p>
        </w:tc>
        <w:tc>
          <w:tcPr>
            <w:tcW w:w="284" w:type="pct"/>
            <w:shd w:val="clear" w:color="auto" w:fill="auto"/>
            <w:noWrap/>
            <w:vAlign w:val="bottom"/>
            <w:hideMark/>
          </w:tcPr>
          <w:p w14:paraId="1F0A57B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280</w:t>
            </w:r>
          </w:p>
        </w:tc>
        <w:tc>
          <w:tcPr>
            <w:tcW w:w="284" w:type="pct"/>
            <w:shd w:val="clear" w:color="auto" w:fill="auto"/>
            <w:noWrap/>
            <w:vAlign w:val="bottom"/>
            <w:hideMark/>
          </w:tcPr>
          <w:p w14:paraId="6AD4E0E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288</w:t>
            </w:r>
          </w:p>
        </w:tc>
        <w:tc>
          <w:tcPr>
            <w:tcW w:w="284" w:type="pct"/>
            <w:shd w:val="clear" w:color="000000" w:fill="DDEBF7"/>
            <w:noWrap/>
            <w:vAlign w:val="bottom"/>
            <w:hideMark/>
          </w:tcPr>
          <w:p w14:paraId="03C4BF5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297</w:t>
            </w:r>
          </w:p>
        </w:tc>
        <w:tc>
          <w:tcPr>
            <w:tcW w:w="284" w:type="pct"/>
            <w:shd w:val="clear" w:color="auto" w:fill="auto"/>
            <w:noWrap/>
            <w:vAlign w:val="bottom"/>
            <w:hideMark/>
          </w:tcPr>
          <w:p w14:paraId="2DECE96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310</w:t>
            </w:r>
          </w:p>
        </w:tc>
        <w:tc>
          <w:tcPr>
            <w:tcW w:w="284" w:type="pct"/>
            <w:shd w:val="clear" w:color="auto" w:fill="auto"/>
            <w:noWrap/>
            <w:vAlign w:val="bottom"/>
            <w:hideMark/>
          </w:tcPr>
          <w:p w14:paraId="74C235B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327</w:t>
            </w:r>
          </w:p>
        </w:tc>
        <w:tc>
          <w:tcPr>
            <w:tcW w:w="284" w:type="pct"/>
            <w:shd w:val="clear" w:color="auto" w:fill="auto"/>
            <w:noWrap/>
            <w:vAlign w:val="bottom"/>
            <w:hideMark/>
          </w:tcPr>
          <w:p w14:paraId="59934A2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354</w:t>
            </w:r>
          </w:p>
        </w:tc>
        <w:tc>
          <w:tcPr>
            <w:tcW w:w="284" w:type="pct"/>
            <w:shd w:val="clear" w:color="auto" w:fill="auto"/>
            <w:noWrap/>
            <w:vAlign w:val="bottom"/>
            <w:hideMark/>
          </w:tcPr>
          <w:p w14:paraId="0291901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407</w:t>
            </w:r>
          </w:p>
        </w:tc>
        <w:tc>
          <w:tcPr>
            <w:tcW w:w="284" w:type="pct"/>
            <w:shd w:val="clear" w:color="auto" w:fill="auto"/>
            <w:noWrap/>
            <w:vAlign w:val="bottom"/>
            <w:hideMark/>
          </w:tcPr>
          <w:p w14:paraId="2550AF5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848</w:t>
            </w:r>
          </w:p>
        </w:tc>
      </w:tr>
      <w:tr w:rsidR="00791C7B" w:rsidRPr="0094625B" w14:paraId="1EB5477E" w14:textId="77777777" w:rsidTr="00791C7B">
        <w:trPr>
          <w:trHeight w:val="300"/>
        </w:trPr>
        <w:tc>
          <w:tcPr>
            <w:tcW w:w="609" w:type="pct"/>
            <w:vMerge/>
            <w:vAlign w:val="center"/>
            <w:hideMark/>
          </w:tcPr>
          <w:p w14:paraId="4315B0C0"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322A7FEE"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237AA08F"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Highest</w:t>
            </w:r>
          </w:p>
        </w:tc>
        <w:tc>
          <w:tcPr>
            <w:tcW w:w="284" w:type="pct"/>
            <w:shd w:val="clear" w:color="auto" w:fill="auto"/>
            <w:noWrap/>
            <w:vAlign w:val="bottom"/>
            <w:hideMark/>
          </w:tcPr>
          <w:p w14:paraId="326E524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424</w:t>
            </w:r>
          </w:p>
        </w:tc>
        <w:tc>
          <w:tcPr>
            <w:tcW w:w="284" w:type="pct"/>
            <w:shd w:val="clear" w:color="auto" w:fill="auto"/>
            <w:noWrap/>
            <w:vAlign w:val="bottom"/>
            <w:hideMark/>
          </w:tcPr>
          <w:p w14:paraId="4D57872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430</w:t>
            </w:r>
          </w:p>
        </w:tc>
        <w:tc>
          <w:tcPr>
            <w:tcW w:w="284" w:type="pct"/>
            <w:shd w:val="clear" w:color="auto" w:fill="auto"/>
            <w:noWrap/>
            <w:vAlign w:val="bottom"/>
            <w:hideMark/>
          </w:tcPr>
          <w:p w14:paraId="31E975D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436</w:t>
            </w:r>
          </w:p>
        </w:tc>
        <w:tc>
          <w:tcPr>
            <w:tcW w:w="284" w:type="pct"/>
            <w:shd w:val="clear" w:color="auto" w:fill="auto"/>
            <w:noWrap/>
            <w:vAlign w:val="bottom"/>
            <w:hideMark/>
          </w:tcPr>
          <w:p w14:paraId="645B285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444</w:t>
            </w:r>
          </w:p>
        </w:tc>
        <w:tc>
          <w:tcPr>
            <w:tcW w:w="284" w:type="pct"/>
            <w:shd w:val="clear" w:color="auto" w:fill="auto"/>
            <w:noWrap/>
            <w:vAlign w:val="bottom"/>
            <w:hideMark/>
          </w:tcPr>
          <w:p w14:paraId="1827DDB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454</w:t>
            </w:r>
          </w:p>
        </w:tc>
        <w:tc>
          <w:tcPr>
            <w:tcW w:w="284" w:type="pct"/>
            <w:shd w:val="clear" w:color="000000" w:fill="DDEBF7"/>
            <w:noWrap/>
            <w:vAlign w:val="bottom"/>
            <w:hideMark/>
          </w:tcPr>
          <w:p w14:paraId="4C7160D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465</w:t>
            </w:r>
          </w:p>
        </w:tc>
        <w:tc>
          <w:tcPr>
            <w:tcW w:w="284" w:type="pct"/>
            <w:shd w:val="clear" w:color="auto" w:fill="auto"/>
            <w:noWrap/>
            <w:vAlign w:val="bottom"/>
            <w:hideMark/>
          </w:tcPr>
          <w:p w14:paraId="349DDEA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480</w:t>
            </w:r>
          </w:p>
        </w:tc>
        <w:tc>
          <w:tcPr>
            <w:tcW w:w="284" w:type="pct"/>
            <w:shd w:val="clear" w:color="auto" w:fill="auto"/>
            <w:noWrap/>
            <w:vAlign w:val="bottom"/>
            <w:hideMark/>
          </w:tcPr>
          <w:p w14:paraId="27732A0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499</w:t>
            </w:r>
          </w:p>
        </w:tc>
        <w:tc>
          <w:tcPr>
            <w:tcW w:w="284" w:type="pct"/>
            <w:shd w:val="clear" w:color="auto" w:fill="auto"/>
            <w:noWrap/>
            <w:vAlign w:val="bottom"/>
            <w:hideMark/>
          </w:tcPr>
          <w:p w14:paraId="0820DA7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528</w:t>
            </w:r>
          </w:p>
        </w:tc>
        <w:tc>
          <w:tcPr>
            <w:tcW w:w="284" w:type="pct"/>
            <w:shd w:val="clear" w:color="auto" w:fill="auto"/>
            <w:noWrap/>
            <w:vAlign w:val="bottom"/>
            <w:hideMark/>
          </w:tcPr>
          <w:p w14:paraId="6F6AB5D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580</w:t>
            </w:r>
          </w:p>
        </w:tc>
        <w:tc>
          <w:tcPr>
            <w:tcW w:w="284" w:type="pct"/>
            <w:shd w:val="clear" w:color="auto" w:fill="auto"/>
            <w:noWrap/>
            <w:vAlign w:val="bottom"/>
            <w:hideMark/>
          </w:tcPr>
          <w:p w14:paraId="6BCFD1E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858</w:t>
            </w:r>
          </w:p>
        </w:tc>
      </w:tr>
      <w:tr w:rsidR="00791C7B" w:rsidRPr="0094625B" w14:paraId="61D50FC2" w14:textId="77777777" w:rsidTr="00791C7B">
        <w:trPr>
          <w:trHeight w:val="300"/>
        </w:trPr>
        <w:tc>
          <w:tcPr>
            <w:tcW w:w="609" w:type="pct"/>
            <w:vMerge w:val="restart"/>
            <w:shd w:val="clear" w:color="auto" w:fill="auto"/>
            <w:noWrap/>
            <w:vAlign w:val="bottom"/>
            <w:hideMark/>
          </w:tcPr>
          <w:p w14:paraId="2B8470E3" w14:textId="77777777" w:rsidR="0094625B" w:rsidRPr="0094625B" w:rsidRDefault="0094625B" w:rsidP="0094625B">
            <w:pPr>
              <w:jc w:val="center"/>
              <w:rPr>
                <w:rFonts w:ascii="Calibri" w:hAnsi="Calibri" w:cs="Calibri"/>
                <w:b/>
                <w:bCs/>
                <w:color w:val="000000"/>
                <w:sz w:val="12"/>
                <w:szCs w:val="12"/>
              </w:rPr>
            </w:pPr>
            <w:r w:rsidRPr="0094625B">
              <w:rPr>
                <w:rFonts w:ascii="Calibri" w:hAnsi="Calibri" w:cs="Calibri"/>
                <w:b/>
                <w:bCs/>
                <w:color w:val="000000"/>
                <w:sz w:val="12"/>
                <w:szCs w:val="12"/>
              </w:rPr>
              <w:t>ROW</w:t>
            </w:r>
          </w:p>
        </w:tc>
        <w:tc>
          <w:tcPr>
            <w:tcW w:w="670" w:type="pct"/>
            <w:vMerge w:val="restart"/>
            <w:shd w:val="clear" w:color="auto" w:fill="auto"/>
            <w:noWrap/>
            <w:vAlign w:val="bottom"/>
            <w:hideMark/>
          </w:tcPr>
          <w:p w14:paraId="12EB6C37" w14:textId="77777777" w:rsidR="0094625B" w:rsidRPr="0094625B" w:rsidRDefault="0094625B" w:rsidP="0094625B">
            <w:pPr>
              <w:jc w:val="center"/>
              <w:rPr>
                <w:rFonts w:ascii="Calibri" w:hAnsi="Calibri" w:cs="Calibri"/>
                <w:b/>
                <w:bCs/>
                <w:color w:val="000000"/>
                <w:sz w:val="12"/>
                <w:szCs w:val="12"/>
              </w:rPr>
            </w:pPr>
            <w:r w:rsidRPr="0094625B">
              <w:rPr>
                <w:rFonts w:ascii="Calibri" w:hAnsi="Calibri" w:cs="Calibri"/>
                <w:b/>
                <w:bCs/>
                <w:color w:val="000000"/>
                <w:sz w:val="12"/>
                <w:szCs w:val="12"/>
              </w:rPr>
              <w:t>Chinese alkaline</w:t>
            </w:r>
          </w:p>
        </w:tc>
        <w:tc>
          <w:tcPr>
            <w:tcW w:w="601" w:type="pct"/>
            <w:shd w:val="clear" w:color="auto" w:fill="auto"/>
            <w:noWrap/>
            <w:vAlign w:val="bottom"/>
            <w:hideMark/>
          </w:tcPr>
          <w:p w14:paraId="6CA332D9"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 xml:space="preserve">Lowest </w:t>
            </w:r>
          </w:p>
        </w:tc>
        <w:tc>
          <w:tcPr>
            <w:tcW w:w="284" w:type="pct"/>
            <w:shd w:val="clear" w:color="auto" w:fill="auto"/>
            <w:noWrap/>
            <w:vAlign w:val="bottom"/>
            <w:hideMark/>
          </w:tcPr>
          <w:p w14:paraId="4BE2A9D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477</w:t>
            </w:r>
          </w:p>
        </w:tc>
        <w:tc>
          <w:tcPr>
            <w:tcW w:w="284" w:type="pct"/>
            <w:shd w:val="clear" w:color="auto" w:fill="auto"/>
            <w:noWrap/>
            <w:vAlign w:val="bottom"/>
            <w:hideMark/>
          </w:tcPr>
          <w:p w14:paraId="519B66D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451</w:t>
            </w:r>
          </w:p>
        </w:tc>
        <w:tc>
          <w:tcPr>
            <w:tcW w:w="284" w:type="pct"/>
            <w:shd w:val="clear" w:color="auto" w:fill="auto"/>
            <w:noWrap/>
            <w:vAlign w:val="bottom"/>
            <w:hideMark/>
          </w:tcPr>
          <w:p w14:paraId="51C6157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438</w:t>
            </w:r>
          </w:p>
        </w:tc>
        <w:tc>
          <w:tcPr>
            <w:tcW w:w="284" w:type="pct"/>
            <w:shd w:val="clear" w:color="auto" w:fill="auto"/>
            <w:noWrap/>
            <w:vAlign w:val="bottom"/>
            <w:hideMark/>
          </w:tcPr>
          <w:p w14:paraId="373310C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429</w:t>
            </w:r>
          </w:p>
        </w:tc>
        <w:tc>
          <w:tcPr>
            <w:tcW w:w="284" w:type="pct"/>
            <w:shd w:val="clear" w:color="auto" w:fill="auto"/>
            <w:noWrap/>
            <w:vAlign w:val="bottom"/>
            <w:hideMark/>
          </w:tcPr>
          <w:p w14:paraId="3D17C79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422</w:t>
            </w:r>
          </w:p>
        </w:tc>
        <w:tc>
          <w:tcPr>
            <w:tcW w:w="284" w:type="pct"/>
            <w:shd w:val="clear" w:color="000000" w:fill="DDEBF7"/>
            <w:noWrap/>
            <w:vAlign w:val="bottom"/>
            <w:hideMark/>
          </w:tcPr>
          <w:p w14:paraId="545093C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417</w:t>
            </w:r>
          </w:p>
        </w:tc>
        <w:tc>
          <w:tcPr>
            <w:tcW w:w="284" w:type="pct"/>
            <w:shd w:val="clear" w:color="auto" w:fill="auto"/>
            <w:noWrap/>
            <w:vAlign w:val="bottom"/>
            <w:hideMark/>
          </w:tcPr>
          <w:p w14:paraId="3242A57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413</w:t>
            </w:r>
          </w:p>
        </w:tc>
        <w:tc>
          <w:tcPr>
            <w:tcW w:w="284" w:type="pct"/>
            <w:shd w:val="clear" w:color="auto" w:fill="auto"/>
            <w:noWrap/>
            <w:vAlign w:val="bottom"/>
            <w:hideMark/>
          </w:tcPr>
          <w:p w14:paraId="41D2B47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410</w:t>
            </w:r>
          </w:p>
        </w:tc>
        <w:tc>
          <w:tcPr>
            <w:tcW w:w="284" w:type="pct"/>
            <w:shd w:val="clear" w:color="auto" w:fill="auto"/>
            <w:noWrap/>
            <w:vAlign w:val="bottom"/>
            <w:hideMark/>
          </w:tcPr>
          <w:p w14:paraId="4B61810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407</w:t>
            </w:r>
          </w:p>
        </w:tc>
        <w:tc>
          <w:tcPr>
            <w:tcW w:w="284" w:type="pct"/>
            <w:shd w:val="clear" w:color="auto" w:fill="auto"/>
            <w:noWrap/>
            <w:vAlign w:val="bottom"/>
            <w:hideMark/>
          </w:tcPr>
          <w:p w14:paraId="76A0074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405</w:t>
            </w:r>
          </w:p>
        </w:tc>
        <w:tc>
          <w:tcPr>
            <w:tcW w:w="284" w:type="pct"/>
            <w:shd w:val="clear" w:color="auto" w:fill="auto"/>
            <w:noWrap/>
            <w:vAlign w:val="bottom"/>
            <w:hideMark/>
          </w:tcPr>
          <w:p w14:paraId="7443A31A"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403</w:t>
            </w:r>
          </w:p>
        </w:tc>
      </w:tr>
      <w:tr w:rsidR="00791C7B" w:rsidRPr="0094625B" w14:paraId="2C3751E5" w14:textId="77777777" w:rsidTr="00791C7B">
        <w:trPr>
          <w:trHeight w:val="300"/>
        </w:trPr>
        <w:tc>
          <w:tcPr>
            <w:tcW w:w="609" w:type="pct"/>
            <w:vMerge/>
            <w:vAlign w:val="center"/>
            <w:hideMark/>
          </w:tcPr>
          <w:p w14:paraId="45CA744C"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02DC53E4"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598B01DB"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Base</w:t>
            </w:r>
          </w:p>
        </w:tc>
        <w:tc>
          <w:tcPr>
            <w:tcW w:w="284" w:type="pct"/>
            <w:shd w:val="clear" w:color="auto" w:fill="auto"/>
            <w:noWrap/>
            <w:vAlign w:val="bottom"/>
            <w:hideMark/>
          </w:tcPr>
          <w:p w14:paraId="44D318F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477</w:t>
            </w:r>
          </w:p>
        </w:tc>
        <w:tc>
          <w:tcPr>
            <w:tcW w:w="284" w:type="pct"/>
            <w:shd w:val="clear" w:color="auto" w:fill="auto"/>
            <w:noWrap/>
            <w:vAlign w:val="bottom"/>
            <w:hideMark/>
          </w:tcPr>
          <w:p w14:paraId="71715D2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458</w:t>
            </w:r>
          </w:p>
        </w:tc>
        <w:tc>
          <w:tcPr>
            <w:tcW w:w="284" w:type="pct"/>
            <w:shd w:val="clear" w:color="auto" w:fill="auto"/>
            <w:noWrap/>
            <w:vAlign w:val="bottom"/>
            <w:hideMark/>
          </w:tcPr>
          <w:p w14:paraId="250F551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448</w:t>
            </w:r>
          </w:p>
        </w:tc>
        <w:tc>
          <w:tcPr>
            <w:tcW w:w="284" w:type="pct"/>
            <w:shd w:val="clear" w:color="auto" w:fill="auto"/>
            <w:noWrap/>
            <w:vAlign w:val="bottom"/>
            <w:hideMark/>
          </w:tcPr>
          <w:p w14:paraId="58404EE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441</w:t>
            </w:r>
          </w:p>
        </w:tc>
        <w:tc>
          <w:tcPr>
            <w:tcW w:w="284" w:type="pct"/>
            <w:shd w:val="clear" w:color="auto" w:fill="auto"/>
            <w:noWrap/>
            <w:vAlign w:val="bottom"/>
            <w:hideMark/>
          </w:tcPr>
          <w:p w14:paraId="36202EA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435</w:t>
            </w:r>
          </w:p>
        </w:tc>
        <w:tc>
          <w:tcPr>
            <w:tcW w:w="284" w:type="pct"/>
            <w:shd w:val="clear" w:color="000000" w:fill="DDEBF7"/>
            <w:noWrap/>
            <w:vAlign w:val="bottom"/>
            <w:hideMark/>
          </w:tcPr>
          <w:p w14:paraId="0BAA15E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431</w:t>
            </w:r>
          </w:p>
        </w:tc>
        <w:tc>
          <w:tcPr>
            <w:tcW w:w="284" w:type="pct"/>
            <w:shd w:val="clear" w:color="auto" w:fill="auto"/>
            <w:noWrap/>
            <w:vAlign w:val="bottom"/>
            <w:hideMark/>
          </w:tcPr>
          <w:p w14:paraId="171828D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428</w:t>
            </w:r>
          </w:p>
        </w:tc>
        <w:tc>
          <w:tcPr>
            <w:tcW w:w="284" w:type="pct"/>
            <w:shd w:val="clear" w:color="auto" w:fill="auto"/>
            <w:noWrap/>
            <w:vAlign w:val="bottom"/>
            <w:hideMark/>
          </w:tcPr>
          <w:p w14:paraId="14E2E69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425</w:t>
            </w:r>
          </w:p>
        </w:tc>
        <w:tc>
          <w:tcPr>
            <w:tcW w:w="284" w:type="pct"/>
            <w:shd w:val="clear" w:color="auto" w:fill="auto"/>
            <w:noWrap/>
            <w:vAlign w:val="bottom"/>
            <w:hideMark/>
          </w:tcPr>
          <w:p w14:paraId="5FB4203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422</w:t>
            </w:r>
          </w:p>
        </w:tc>
        <w:tc>
          <w:tcPr>
            <w:tcW w:w="284" w:type="pct"/>
            <w:shd w:val="clear" w:color="auto" w:fill="auto"/>
            <w:noWrap/>
            <w:vAlign w:val="bottom"/>
            <w:hideMark/>
          </w:tcPr>
          <w:p w14:paraId="1C43D7A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420</w:t>
            </w:r>
          </w:p>
        </w:tc>
        <w:tc>
          <w:tcPr>
            <w:tcW w:w="284" w:type="pct"/>
            <w:shd w:val="clear" w:color="auto" w:fill="auto"/>
            <w:noWrap/>
            <w:vAlign w:val="bottom"/>
            <w:hideMark/>
          </w:tcPr>
          <w:p w14:paraId="71B447E7"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418</w:t>
            </w:r>
          </w:p>
        </w:tc>
      </w:tr>
      <w:tr w:rsidR="00791C7B" w:rsidRPr="0094625B" w14:paraId="536B639C" w14:textId="77777777" w:rsidTr="00791C7B">
        <w:trPr>
          <w:trHeight w:val="300"/>
        </w:trPr>
        <w:tc>
          <w:tcPr>
            <w:tcW w:w="609" w:type="pct"/>
            <w:vMerge/>
            <w:vAlign w:val="center"/>
            <w:hideMark/>
          </w:tcPr>
          <w:p w14:paraId="614D8419"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75D19EFA"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05CCCC3E"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Highest</w:t>
            </w:r>
          </w:p>
        </w:tc>
        <w:tc>
          <w:tcPr>
            <w:tcW w:w="284" w:type="pct"/>
            <w:shd w:val="clear" w:color="auto" w:fill="auto"/>
            <w:noWrap/>
            <w:vAlign w:val="bottom"/>
            <w:hideMark/>
          </w:tcPr>
          <w:p w14:paraId="1CC41DE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519</w:t>
            </w:r>
          </w:p>
        </w:tc>
        <w:tc>
          <w:tcPr>
            <w:tcW w:w="284" w:type="pct"/>
            <w:shd w:val="clear" w:color="auto" w:fill="auto"/>
            <w:noWrap/>
            <w:vAlign w:val="bottom"/>
            <w:hideMark/>
          </w:tcPr>
          <w:p w14:paraId="2ABBBCF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512</w:t>
            </w:r>
          </w:p>
        </w:tc>
        <w:tc>
          <w:tcPr>
            <w:tcW w:w="284" w:type="pct"/>
            <w:shd w:val="clear" w:color="auto" w:fill="auto"/>
            <w:noWrap/>
            <w:vAlign w:val="bottom"/>
            <w:hideMark/>
          </w:tcPr>
          <w:p w14:paraId="7F4C792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507</w:t>
            </w:r>
          </w:p>
        </w:tc>
        <w:tc>
          <w:tcPr>
            <w:tcW w:w="284" w:type="pct"/>
            <w:shd w:val="clear" w:color="auto" w:fill="auto"/>
            <w:noWrap/>
            <w:vAlign w:val="bottom"/>
            <w:hideMark/>
          </w:tcPr>
          <w:p w14:paraId="33D2082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503</w:t>
            </w:r>
          </w:p>
        </w:tc>
        <w:tc>
          <w:tcPr>
            <w:tcW w:w="284" w:type="pct"/>
            <w:shd w:val="clear" w:color="auto" w:fill="auto"/>
            <w:noWrap/>
            <w:vAlign w:val="bottom"/>
            <w:hideMark/>
          </w:tcPr>
          <w:p w14:paraId="1B8F47E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500</w:t>
            </w:r>
          </w:p>
        </w:tc>
        <w:tc>
          <w:tcPr>
            <w:tcW w:w="284" w:type="pct"/>
            <w:shd w:val="clear" w:color="000000" w:fill="DDEBF7"/>
            <w:noWrap/>
            <w:vAlign w:val="bottom"/>
            <w:hideMark/>
          </w:tcPr>
          <w:p w14:paraId="62C59E2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497</w:t>
            </w:r>
          </w:p>
        </w:tc>
        <w:tc>
          <w:tcPr>
            <w:tcW w:w="284" w:type="pct"/>
            <w:shd w:val="clear" w:color="auto" w:fill="auto"/>
            <w:noWrap/>
            <w:vAlign w:val="bottom"/>
            <w:hideMark/>
          </w:tcPr>
          <w:p w14:paraId="52509A47"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495</w:t>
            </w:r>
          </w:p>
        </w:tc>
        <w:tc>
          <w:tcPr>
            <w:tcW w:w="284" w:type="pct"/>
            <w:shd w:val="clear" w:color="auto" w:fill="auto"/>
            <w:noWrap/>
            <w:vAlign w:val="bottom"/>
            <w:hideMark/>
          </w:tcPr>
          <w:p w14:paraId="793B6F67"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492</w:t>
            </w:r>
          </w:p>
        </w:tc>
        <w:tc>
          <w:tcPr>
            <w:tcW w:w="284" w:type="pct"/>
            <w:shd w:val="clear" w:color="auto" w:fill="auto"/>
            <w:noWrap/>
            <w:vAlign w:val="bottom"/>
            <w:hideMark/>
          </w:tcPr>
          <w:p w14:paraId="782DCBE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491</w:t>
            </w:r>
          </w:p>
        </w:tc>
        <w:tc>
          <w:tcPr>
            <w:tcW w:w="284" w:type="pct"/>
            <w:shd w:val="clear" w:color="auto" w:fill="auto"/>
            <w:noWrap/>
            <w:vAlign w:val="bottom"/>
            <w:hideMark/>
          </w:tcPr>
          <w:p w14:paraId="0FF48F7A"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489</w:t>
            </w:r>
          </w:p>
        </w:tc>
        <w:tc>
          <w:tcPr>
            <w:tcW w:w="284" w:type="pct"/>
            <w:shd w:val="clear" w:color="auto" w:fill="auto"/>
            <w:noWrap/>
            <w:vAlign w:val="bottom"/>
            <w:hideMark/>
          </w:tcPr>
          <w:p w14:paraId="3430E91A"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488</w:t>
            </w:r>
          </w:p>
        </w:tc>
      </w:tr>
      <w:tr w:rsidR="00791C7B" w:rsidRPr="0094625B" w14:paraId="4071762E" w14:textId="77777777" w:rsidTr="00791C7B">
        <w:trPr>
          <w:trHeight w:val="300"/>
        </w:trPr>
        <w:tc>
          <w:tcPr>
            <w:tcW w:w="609" w:type="pct"/>
            <w:vMerge/>
            <w:vAlign w:val="center"/>
            <w:hideMark/>
          </w:tcPr>
          <w:p w14:paraId="59D9375B" w14:textId="77777777" w:rsidR="0094625B" w:rsidRPr="0094625B" w:rsidRDefault="0094625B" w:rsidP="0094625B">
            <w:pPr>
              <w:rPr>
                <w:rFonts w:ascii="Calibri" w:hAnsi="Calibri" w:cs="Calibri"/>
                <w:b/>
                <w:bCs/>
                <w:color w:val="000000"/>
                <w:sz w:val="12"/>
                <w:szCs w:val="12"/>
              </w:rPr>
            </w:pPr>
          </w:p>
        </w:tc>
        <w:tc>
          <w:tcPr>
            <w:tcW w:w="670" w:type="pct"/>
            <w:vMerge w:val="restart"/>
            <w:shd w:val="clear" w:color="auto" w:fill="auto"/>
            <w:noWrap/>
            <w:vAlign w:val="bottom"/>
            <w:hideMark/>
          </w:tcPr>
          <w:p w14:paraId="7D2D762C" w14:textId="1853BDCD" w:rsidR="0094625B" w:rsidRPr="0094625B" w:rsidRDefault="00560B59" w:rsidP="0094625B">
            <w:pPr>
              <w:jc w:val="center"/>
              <w:rPr>
                <w:rFonts w:ascii="Calibri" w:hAnsi="Calibri" w:cs="Calibri"/>
                <w:b/>
                <w:bCs/>
                <w:color w:val="000000"/>
                <w:sz w:val="12"/>
                <w:szCs w:val="12"/>
              </w:rPr>
            </w:pPr>
            <w:r w:rsidRPr="0094625B">
              <w:rPr>
                <w:rFonts w:ascii="Calibri" w:hAnsi="Calibri" w:cs="Calibri"/>
                <w:b/>
                <w:bCs/>
                <w:color w:val="000000"/>
                <w:sz w:val="12"/>
                <w:szCs w:val="12"/>
              </w:rPr>
              <w:t>Western alkaline</w:t>
            </w:r>
          </w:p>
        </w:tc>
        <w:tc>
          <w:tcPr>
            <w:tcW w:w="601" w:type="pct"/>
            <w:shd w:val="clear" w:color="auto" w:fill="auto"/>
            <w:noWrap/>
            <w:vAlign w:val="bottom"/>
            <w:hideMark/>
          </w:tcPr>
          <w:p w14:paraId="541B6733"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 xml:space="preserve">Lowest </w:t>
            </w:r>
          </w:p>
        </w:tc>
        <w:tc>
          <w:tcPr>
            <w:tcW w:w="284" w:type="pct"/>
            <w:shd w:val="clear" w:color="auto" w:fill="auto"/>
            <w:noWrap/>
            <w:vAlign w:val="bottom"/>
            <w:hideMark/>
          </w:tcPr>
          <w:p w14:paraId="3A52FB0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500</w:t>
            </w:r>
          </w:p>
        </w:tc>
        <w:tc>
          <w:tcPr>
            <w:tcW w:w="284" w:type="pct"/>
            <w:shd w:val="clear" w:color="auto" w:fill="auto"/>
            <w:noWrap/>
            <w:vAlign w:val="bottom"/>
            <w:hideMark/>
          </w:tcPr>
          <w:p w14:paraId="1C75EE4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505</w:t>
            </w:r>
          </w:p>
        </w:tc>
        <w:tc>
          <w:tcPr>
            <w:tcW w:w="284" w:type="pct"/>
            <w:shd w:val="clear" w:color="auto" w:fill="auto"/>
            <w:noWrap/>
            <w:vAlign w:val="bottom"/>
            <w:hideMark/>
          </w:tcPr>
          <w:p w14:paraId="7343CBD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512</w:t>
            </w:r>
          </w:p>
        </w:tc>
        <w:tc>
          <w:tcPr>
            <w:tcW w:w="284" w:type="pct"/>
            <w:shd w:val="clear" w:color="auto" w:fill="auto"/>
            <w:noWrap/>
            <w:vAlign w:val="bottom"/>
            <w:hideMark/>
          </w:tcPr>
          <w:p w14:paraId="0AF12A4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519</w:t>
            </w:r>
          </w:p>
        </w:tc>
        <w:tc>
          <w:tcPr>
            <w:tcW w:w="284" w:type="pct"/>
            <w:shd w:val="clear" w:color="auto" w:fill="auto"/>
            <w:noWrap/>
            <w:vAlign w:val="bottom"/>
            <w:hideMark/>
          </w:tcPr>
          <w:p w14:paraId="60F0318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528</w:t>
            </w:r>
          </w:p>
        </w:tc>
        <w:tc>
          <w:tcPr>
            <w:tcW w:w="284" w:type="pct"/>
            <w:shd w:val="clear" w:color="000000" w:fill="DDEBF7"/>
            <w:noWrap/>
            <w:vAlign w:val="bottom"/>
            <w:hideMark/>
          </w:tcPr>
          <w:p w14:paraId="79A8B6F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539</w:t>
            </w:r>
          </w:p>
        </w:tc>
        <w:tc>
          <w:tcPr>
            <w:tcW w:w="284" w:type="pct"/>
            <w:shd w:val="clear" w:color="auto" w:fill="auto"/>
            <w:noWrap/>
            <w:vAlign w:val="bottom"/>
            <w:hideMark/>
          </w:tcPr>
          <w:p w14:paraId="587F56E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553</w:t>
            </w:r>
          </w:p>
        </w:tc>
        <w:tc>
          <w:tcPr>
            <w:tcW w:w="284" w:type="pct"/>
            <w:shd w:val="clear" w:color="auto" w:fill="auto"/>
            <w:noWrap/>
            <w:vAlign w:val="bottom"/>
            <w:hideMark/>
          </w:tcPr>
          <w:p w14:paraId="2834BE0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570</w:t>
            </w:r>
          </w:p>
        </w:tc>
        <w:tc>
          <w:tcPr>
            <w:tcW w:w="284" w:type="pct"/>
            <w:shd w:val="clear" w:color="auto" w:fill="auto"/>
            <w:noWrap/>
            <w:vAlign w:val="bottom"/>
            <w:hideMark/>
          </w:tcPr>
          <w:p w14:paraId="0A6B90B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595</w:t>
            </w:r>
          </w:p>
        </w:tc>
        <w:tc>
          <w:tcPr>
            <w:tcW w:w="284" w:type="pct"/>
            <w:shd w:val="clear" w:color="auto" w:fill="auto"/>
            <w:noWrap/>
            <w:vAlign w:val="bottom"/>
            <w:hideMark/>
          </w:tcPr>
          <w:p w14:paraId="5B9B01A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632</w:t>
            </w:r>
          </w:p>
        </w:tc>
        <w:tc>
          <w:tcPr>
            <w:tcW w:w="284" w:type="pct"/>
            <w:shd w:val="clear" w:color="auto" w:fill="auto"/>
            <w:noWrap/>
            <w:vAlign w:val="bottom"/>
            <w:hideMark/>
          </w:tcPr>
          <w:p w14:paraId="649B9A0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701</w:t>
            </w:r>
          </w:p>
        </w:tc>
      </w:tr>
      <w:tr w:rsidR="00791C7B" w:rsidRPr="0094625B" w14:paraId="13011B8C" w14:textId="77777777" w:rsidTr="00791C7B">
        <w:trPr>
          <w:trHeight w:val="300"/>
        </w:trPr>
        <w:tc>
          <w:tcPr>
            <w:tcW w:w="609" w:type="pct"/>
            <w:vMerge/>
            <w:vAlign w:val="center"/>
            <w:hideMark/>
          </w:tcPr>
          <w:p w14:paraId="5BCFA8E9"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488FE98E"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53FFD08A"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Base</w:t>
            </w:r>
          </w:p>
        </w:tc>
        <w:tc>
          <w:tcPr>
            <w:tcW w:w="284" w:type="pct"/>
            <w:shd w:val="clear" w:color="auto" w:fill="auto"/>
            <w:noWrap/>
            <w:vAlign w:val="bottom"/>
            <w:hideMark/>
          </w:tcPr>
          <w:p w14:paraId="17F023D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541</w:t>
            </w:r>
          </w:p>
        </w:tc>
        <w:tc>
          <w:tcPr>
            <w:tcW w:w="284" w:type="pct"/>
            <w:shd w:val="clear" w:color="auto" w:fill="auto"/>
            <w:noWrap/>
            <w:vAlign w:val="bottom"/>
            <w:hideMark/>
          </w:tcPr>
          <w:p w14:paraId="729AA8B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546</w:t>
            </w:r>
          </w:p>
        </w:tc>
        <w:tc>
          <w:tcPr>
            <w:tcW w:w="284" w:type="pct"/>
            <w:shd w:val="clear" w:color="auto" w:fill="auto"/>
            <w:noWrap/>
            <w:vAlign w:val="bottom"/>
            <w:hideMark/>
          </w:tcPr>
          <w:p w14:paraId="32468F1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552</w:t>
            </w:r>
          </w:p>
        </w:tc>
        <w:tc>
          <w:tcPr>
            <w:tcW w:w="284" w:type="pct"/>
            <w:shd w:val="clear" w:color="auto" w:fill="auto"/>
            <w:noWrap/>
            <w:vAlign w:val="bottom"/>
            <w:hideMark/>
          </w:tcPr>
          <w:p w14:paraId="57ECBB9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559</w:t>
            </w:r>
          </w:p>
        </w:tc>
        <w:tc>
          <w:tcPr>
            <w:tcW w:w="284" w:type="pct"/>
            <w:shd w:val="clear" w:color="auto" w:fill="auto"/>
            <w:noWrap/>
            <w:vAlign w:val="bottom"/>
            <w:hideMark/>
          </w:tcPr>
          <w:p w14:paraId="2FE4DC2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567</w:t>
            </w:r>
          </w:p>
        </w:tc>
        <w:tc>
          <w:tcPr>
            <w:tcW w:w="284" w:type="pct"/>
            <w:shd w:val="clear" w:color="000000" w:fill="DDEBF7"/>
            <w:noWrap/>
            <w:vAlign w:val="bottom"/>
            <w:hideMark/>
          </w:tcPr>
          <w:p w14:paraId="79DEB7A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576</w:t>
            </w:r>
          </w:p>
        </w:tc>
        <w:tc>
          <w:tcPr>
            <w:tcW w:w="284" w:type="pct"/>
            <w:shd w:val="clear" w:color="auto" w:fill="auto"/>
            <w:noWrap/>
            <w:vAlign w:val="bottom"/>
            <w:hideMark/>
          </w:tcPr>
          <w:p w14:paraId="7037982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588</w:t>
            </w:r>
          </w:p>
        </w:tc>
        <w:tc>
          <w:tcPr>
            <w:tcW w:w="284" w:type="pct"/>
            <w:shd w:val="clear" w:color="auto" w:fill="auto"/>
            <w:noWrap/>
            <w:vAlign w:val="bottom"/>
            <w:hideMark/>
          </w:tcPr>
          <w:p w14:paraId="1FD58D0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602</w:t>
            </w:r>
          </w:p>
        </w:tc>
        <w:tc>
          <w:tcPr>
            <w:tcW w:w="284" w:type="pct"/>
            <w:shd w:val="clear" w:color="auto" w:fill="auto"/>
            <w:noWrap/>
            <w:vAlign w:val="bottom"/>
            <w:hideMark/>
          </w:tcPr>
          <w:p w14:paraId="5E91070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622</w:t>
            </w:r>
          </w:p>
        </w:tc>
        <w:tc>
          <w:tcPr>
            <w:tcW w:w="284" w:type="pct"/>
            <w:shd w:val="clear" w:color="auto" w:fill="auto"/>
            <w:noWrap/>
            <w:vAlign w:val="bottom"/>
            <w:hideMark/>
          </w:tcPr>
          <w:p w14:paraId="7CC8B46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651</w:t>
            </w:r>
          </w:p>
        </w:tc>
        <w:tc>
          <w:tcPr>
            <w:tcW w:w="284" w:type="pct"/>
            <w:shd w:val="clear" w:color="auto" w:fill="auto"/>
            <w:noWrap/>
            <w:vAlign w:val="bottom"/>
            <w:hideMark/>
          </w:tcPr>
          <w:p w14:paraId="3ABD80C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701</w:t>
            </w:r>
          </w:p>
        </w:tc>
      </w:tr>
      <w:tr w:rsidR="00791C7B" w:rsidRPr="0094625B" w14:paraId="035D6BA7" w14:textId="77777777" w:rsidTr="00791C7B">
        <w:trPr>
          <w:trHeight w:val="300"/>
        </w:trPr>
        <w:tc>
          <w:tcPr>
            <w:tcW w:w="609" w:type="pct"/>
            <w:vMerge/>
            <w:vAlign w:val="center"/>
            <w:hideMark/>
          </w:tcPr>
          <w:p w14:paraId="2C8A7C83"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57D77F56"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013CE69B"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Highest</w:t>
            </w:r>
          </w:p>
        </w:tc>
        <w:tc>
          <w:tcPr>
            <w:tcW w:w="284" w:type="pct"/>
            <w:shd w:val="clear" w:color="auto" w:fill="auto"/>
            <w:noWrap/>
            <w:vAlign w:val="bottom"/>
            <w:hideMark/>
          </w:tcPr>
          <w:p w14:paraId="18676C0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658</w:t>
            </w:r>
          </w:p>
        </w:tc>
        <w:tc>
          <w:tcPr>
            <w:tcW w:w="284" w:type="pct"/>
            <w:shd w:val="clear" w:color="auto" w:fill="auto"/>
            <w:noWrap/>
            <w:vAlign w:val="bottom"/>
            <w:hideMark/>
          </w:tcPr>
          <w:p w14:paraId="52A8FADA"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662</w:t>
            </w:r>
          </w:p>
        </w:tc>
        <w:tc>
          <w:tcPr>
            <w:tcW w:w="284" w:type="pct"/>
            <w:shd w:val="clear" w:color="auto" w:fill="auto"/>
            <w:noWrap/>
            <w:vAlign w:val="bottom"/>
            <w:hideMark/>
          </w:tcPr>
          <w:p w14:paraId="37AC5127"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666</w:t>
            </w:r>
          </w:p>
        </w:tc>
        <w:tc>
          <w:tcPr>
            <w:tcW w:w="284" w:type="pct"/>
            <w:shd w:val="clear" w:color="auto" w:fill="auto"/>
            <w:noWrap/>
            <w:vAlign w:val="bottom"/>
            <w:hideMark/>
          </w:tcPr>
          <w:p w14:paraId="68B2202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671</w:t>
            </w:r>
          </w:p>
        </w:tc>
        <w:tc>
          <w:tcPr>
            <w:tcW w:w="284" w:type="pct"/>
            <w:shd w:val="clear" w:color="auto" w:fill="auto"/>
            <w:noWrap/>
            <w:vAlign w:val="bottom"/>
            <w:hideMark/>
          </w:tcPr>
          <w:p w14:paraId="14877F7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677</w:t>
            </w:r>
          </w:p>
        </w:tc>
        <w:tc>
          <w:tcPr>
            <w:tcW w:w="284" w:type="pct"/>
            <w:shd w:val="clear" w:color="000000" w:fill="DDEBF7"/>
            <w:noWrap/>
            <w:vAlign w:val="bottom"/>
            <w:hideMark/>
          </w:tcPr>
          <w:p w14:paraId="2D3193C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683</w:t>
            </w:r>
          </w:p>
        </w:tc>
        <w:tc>
          <w:tcPr>
            <w:tcW w:w="284" w:type="pct"/>
            <w:shd w:val="clear" w:color="auto" w:fill="auto"/>
            <w:noWrap/>
            <w:vAlign w:val="bottom"/>
            <w:hideMark/>
          </w:tcPr>
          <w:p w14:paraId="620019A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691</w:t>
            </w:r>
          </w:p>
        </w:tc>
        <w:tc>
          <w:tcPr>
            <w:tcW w:w="284" w:type="pct"/>
            <w:shd w:val="clear" w:color="auto" w:fill="auto"/>
            <w:noWrap/>
            <w:vAlign w:val="bottom"/>
            <w:hideMark/>
          </w:tcPr>
          <w:p w14:paraId="38E60BD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700</w:t>
            </w:r>
          </w:p>
        </w:tc>
        <w:tc>
          <w:tcPr>
            <w:tcW w:w="284" w:type="pct"/>
            <w:shd w:val="clear" w:color="auto" w:fill="auto"/>
            <w:noWrap/>
            <w:vAlign w:val="bottom"/>
            <w:hideMark/>
          </w:tcPr>
          <w:p w14:paraId="6C620D7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710</w:t>
            </w:r>
          </w:p>
        </w:tc>
        <w:tc>
          <w:tcPr>
            <w:tcW w:w="284" w:type="pct"/>
            <w:shd w:val="clear" w:color="auto" w:fill="auto"/>
            <w:noWrap/>
            <w:vAlign w:val="bottom"/>
            <w:hideMark/>
          </w:tcPr>
          <w:p w14:paraId="08AAF1C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724</w:t>
            </w:r>
          </w:p>
        </w:tc>
        <w:tc>
          <w:tcPr>
            <w:tcW w:w="284" w:type="pct"/>
            <w:shd w:val="clear" w:color="auto" w:fill="auto"/>
            <w:noWrap/>
            <w:vAlign w:val="bottom"/>
            <w:hideMark/>
          </w:tcPr>
          <w:p w14:paraId="2109786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743</w:t>
            </w:r>
          </w:p>
        </w:tc>
      </w:tr>
      <w:tr w:rsidR="00791C7B" w:rsidRPr="0094625B" w14:paraId="1EF48425" w14:textId="77777777" w:rsidTr="00791C7B">
        <w:trPr>
          <w:trHeight w:val="300"/>
        </w:trPr>
        <w:tc>
          <w:tcPr>
            <w:tcW w:w="609" w:type="pct"/>
            <w:vMerge/>
            <w:vAlign w:val="center"/>
            <w:hideMark/>
          </w:tcPr>
          <w:p w14:paraId="31F7A3C9" w14:textId="77777777" w:rsidR="0094625B" w:rsidRPr="0094625B" w:rsidRDefault="0094625B" w:rsidP="0094625B">
            <w:pPr>
              <w:rPr>
                <w:rFonts w:ascii="Calibri" w:hAnsi="Calibri" w:cs="Calibri"/>
                <w:b/>
                <w:bCs/>
                <w:color w:val="000000"/>
                <w:sz w:val="12"/>
                <w:szCs w:val="12"/>
              </w:rPr>
            </w:pPr>
          </w:p>
        </w:tc>
        <w:tc>
          <w:tcPr>
            <w:tcW w:w="670" w:type="pct"/>
            <w:vMerge w:val="restart"/>
            <w:shd w:val="clear" w:color="auto" w:fill="auto"/>
            <w:noWrap/>
            <w:vAlign w:val="bottom"/>
            <w:hideMark/>
          </w:tcPr>
          <w:p w14:paraId="04531FC1" w14:textId="77777777" w:rsidR="0094625B" w:rsidRPr="0094625B" w:rsidRDefault="0094625B" w:rsidP="0094625B">
            <w:pPr>
              <w:jc w:val="center"/>
              <w:rPr>
                <w:rFonts w:ascii="Calibri" w:hAnsi="Calibri" w:cs="Calibri"/>
                <w:b/>
                <w:bCs/>
                <w:color w:val="000000"/>
                <w:sz w:val="12"/>
                <w:szCs w:val="12"/>
              </w:rPr>
            </w:pPr>
            <w:r w:rsidRPr="0094625B">
              <w:rPr>
                <w:rFonts w:ascii="Calibri" w:hAnsi="Calibri" w:cs="Calibri"/>
                <w:b/>
                <w:bCs/>
                <w:color w:val="000000"/>
                <w:sz w:val="12"/>
                <w:szCs w:val="12"/>
              </w:rPr>
              <w:t>Chinese PEM</w:t>
            </w:r>
          </w:p>
        </w:tc>
        <w:tc>
          <w:tcPr>
            <w:tcW w:w="601" w:type="pct"/>
            <w:shd w:val="clear" w:color="auto" w:fill="auto"/>
            <w:noWrap/>
            <w:vAlign w:val="bottom"/>
            <w:hideMark/>
          </w:tcPr>
          <w:p w14:paraId="03F5D867"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 xml:space="preserve">Lowest </w:t>
            </w:r>
          </w:p>
        </w:tc>
        <w:tc>
          <w:tcPr>
            <w:tcW w:w="284" w:type="pct"/>
            <w:shd w:val="clear" w:color="auto" w:fill="auto"/>
            <w:noWrap/>
            <w:vAlign w:val="bottom"/>
            <w:hideMark/>
          </w:tcPr>
          <w:p w14:paraId="097B9E1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838</w:t>
            </w:r>
          </w:p>
        </w:tc>
        <w:tc>
          <w:tcPr>
            <w:tcW w:w="284" w:type="pct"/>
            <w:shd w:val="clear" w:color="auto" w:fill="auto"/>
            <w:noWrap/>
            <w:vAlign w:val="bottom"/>
            <w:hideMark/>
          </w:tcPr>
          <w:p w14:paraId="666DAF4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462</w:t>
            </w:r>
          </w:p>
        </w:tc>
        <w:tc>
          <w:tcPr>
            <w:tcW w:w="284" w:type="pct"/>
            <w:shd w:val="clear" w:color="auto" w:fill="auto"/>
            <w:noWrap/>
            <w:vAlign w:val="bottom"/>
            <w:hideMark/>
          </w:tcPr>
          <w:p w14:paraId="18EB04FA"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427</w:t>
            </w:r>
          </w:p>
        </w:tc>
        <w:tc>
          <w:tcPr>
            <w:tcW w:w="284" w:type="pct"/>
            <w:shd w:val="clear" w:color="auto" w:fill="auto"/>
            <w:noWrap/>
            <w:vAlign w:val="bottom"/>
            <w:hideMark/>
          </w:tcPr>
          <w:p w14:paraId="0B2AA2C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411</w:t>
            </w:r>
          </w:p>
        </w:tc>
        <w:tc>
          <w:tcPr>
            <w:tcW w:w="284" w:type="pct"/>
            <w:shd w:val="clear" w:color="auto" w:fill="auto"/>
            <w:noWrap/>
            <w:vAlign w:val="bottom"/>
            <w:hideMark/>
          </w:tcPr>
          <w:p w14:paraId="7DB4138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400</w:t>
            </w:r>
          </w:p>
        </w:tc>
        <w:tc>
          <w:tcPr>
            <w:tcW w:w="284" w:type="pct"/>
            <w:shd w:val="clear" w:color="000000" w:fill="DDEBF7"/>
            <w:noWrap/>
            <w:vAlign w:val="bottom"/>
            <w:hideMark/>
          </w:tcPr>
          <w:p w14:paraId="005DC3F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393</w:t>
            </w:r>
          </w:p>
        </w:tc>
        <w:tc>
          <w:tcPr>
            <w:tcW w:w="284" w:type="pct"/>
            <w:shd w:val="clear" w:color="auto" w:fill="auto"/>
            <w:noWrap/>
            <w:vAlign w:val="bottom"/>
            <w:hideMark/>
          </w:tcPr>
          <w:p w14:paraId="28347F5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388</w:t>
            </w:r>
          </w:p>
        </w:tc>
        <w:tc>
          <w:tcPr>
            <w:tcW w:w="284" w:type="pct"/>
            <w:shd w:val="clear" w:color="auto" w:fill="auto"/>
            <w:noWrap/>
            <w:vAlign w:val="bottom"/>
            <w:hideMark/>
          </w:tcPr>
          <w:p w14:paraId="010578C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383</w:t>
            </w:r>
          </w:p>
        </w:tc>
        <w:tc>
          <w:tcPr>
            <w:tcW w:w="284" w:type="pct"/>
            <w:shd w:val="clear" w:color="auto" w:fill="auto"/>
            <w:noWrap/>
            <w:vAlign w:val="bottom"/>
            <w:hideMark/>
          </w:tcPr>
          <w:p w14:paraId="49F67807"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380</w:t>
            </w:r>
          </w:p>
        </w:tc>
        <w:tc>
          <w:tcPr>
            <w:tcW w:w="284" w:type="pct"/>
            <w:shd w:val="clear" w:color="auto" w:fill="auto"/>
            <w:noWrap/>
            <w:vAlign w:val="bottom"/>
            <w:hideMark/>
          </w:tcPr>
          <w:p w14:paraId="0F677E5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377</w:t>
            </w:r>
          </w:p>
        </w:tc>
        <w:tc>
          <w:tcPr>
            <w:tcW w:w="284" w:type="pct"/>
            <w:shd w:val="clear" w:color="auto" w:fill="auto"/>
            <w:noWrap/>
            <w:vAlign w:val="bottom"/>
            <w:hideMark/>
          </w:tcPr>
          <w:p w14:paraId="106572D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374</w:t>
            </w:r>
          </w:p>
        </w:tc>
      </w:tr>
      <w:tr w:rsidR="00791C7B" w:rsidRPr="0094625B" w14:paraId="6258B8A5" w14:textId="77777777" w:rsidTr="00791C7B">
        <w:trPr>
          <w:trHeight w:val="300"/>
        </w:trPr>
        <w:tc>
          <w:tcPr>
            <w:tcW w:w="609" w:type="pct"/>
            <w:vMerge/>
            <w:vAlign w:val="center"/>
            <w:hideMark/>
          </w:tcPr>
          <w:p w14:paraId="257E3C96"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76E7025B"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17526249"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Base</w:t>
            </w:r>
          </w:p>
        </w:tc>
        <w:tc>
          <w:tcPr>
            <w:tcW w:w="284" w:type="pct"/>
            <w:shd w:val="clear" w:color="auto" w:fill="auto"/>
            <w:noWrap/>
            <w:vAlign w:val="bottom"/>
            <w:hideMark/>
          </w:tcPr>
          <w:p w14:paraId="4E913C5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838</w:t>
            </w:r>
          </w:p>
        </w:tc>
        <w:tc>
          <w:tcPr>
            <w:tcW w:w="284" w:type="pct"/>
            <w:shd w:val="clear" w:color="auto" w:fill="auto"/>
            <w:noWrap/>
            <w:vAlign w:val="bottom"/>
            <w:hideMark/>
          </w:tcPr>
          <w:p w14:paraId="34C4F42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527</w:t>
            </w:r>
          </w:p>
        </w:tc>
        <w:tc>
          <w:tcPr>
            <w:tcW w:w="284" w:type="pct"/>
            <w:shd w:val="clear" w:color="auto" w:fill="auto"/>
            <w:noWrap/>
            <w:vAlign w:val="bottom"/>
            <w:hideMark/>
          </w:tcPr>
          <w:p w14:paraId="02D7638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490</w:t>
            </w:r>
          </w:p>
        </w:tc>
        <w:tc>
          <w:tcPr>
            <w:tcW w:w="284" w:type="pct"/>
            <w:shd w:val="clear" w:color="auto" w:fill="auto"/>
            <w:noWrap/>
            <w:vAlign w:val="bottom"/>
            <w:hideMark/>
          </w:tcPr>
          <w:p w14:paraId="1C10C51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471</w:t>
            </w:r>
          </w:p>
        </w:tc>
        <w:tc>
          <w:tcPr>
            <w:tcW w:w="284" w:type="pct"/>
            <w:shd w:val="clear" w:color="auto" w:fill="auto"/>
            <w:noWrap/>
            <w:vAlign w:val="bottom"/>
            <w:hideMark/>
          </w:tcPr>
          <w:p w14:paraId="4A6702C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458</w:t>
            </w:r>
          </w:p>
        </w:tc>
        <w:tc>
          <w:tcPr>
            <w:tcW w:w="284" w:type="pct"/>
            <w:shd w:val="clear" w:color="000000" w:fill="DDEBF7"/>
            <w:noWrap/>
            <w:vAlign w:val="bottom"/>
            <w:hideMark/>
          </w:tcPr>
          <w:p w14:paraId="6CE1F52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450</w:t>
            </w:r>
          </w:p>
        </w:tc>
        <w:tc>
          <w:tcPr>
            <w:tcW w:w="284" w:type="pct"/>
            <w:shd w:val="clear" w:color="auto" w:fill="auto"/>
            <w:noWrap/>
            <w:vAlign w:val="bottom"/>
            <w:hideMark/>
          </w:tcPr>
          <w:p w14:paraId="33863B0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443</w:t>
            </w:r>
          </w:p>
        </w:tc>
        <w:tc>
          <w:tcPr>
            <w:tcW w:w="284" w:type="pct"/>
            <w:shd w:val="clear" w:color="auto" w:fill="auto"/>
            <w:noWrap/>
            <w:vAlign w:val="bottom"/>
            <w:hideMark/>
          </w:tcPr>
          <w:p w14:paraId="3F94147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437</w:t>
            </w:r>
          </w:p>
        </w:tc>
        <w:tc>
          <w:tcPr>
            <w:tcW w:w="284" w:type="pct"/>
            <w:shd w:val="clear" w:color="auto" w:fill="auto"/>
            <w:noWrap/>
            <w:vAlign w:val="bottom"/>
            <w:hideMark/>
          </w:tcPr>
          <w:p w14:paraId="2EE1587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433</w:t>
            </w:r>
          </w:p>
        </w:tc>
        <w:tc>
          <w:tcPr>
            <w:tcW w:w="284" w:type="pct"/>
            <w:shd w:val="clear" w:color="auto" w:fill="auto"/>
            <w:noWrap/>
            <w:vAlign w:val="bottom"/>
            <w:hideMark/>
          </w:tcPr>
          <w:p w14:paraId="160CB60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429</w:t>
            </w:r>
          </w:p>
        </w:tc>
        <w:tc>
          <w:tcPr>
            <w:tcW w:w="284" w:type="pct"/>
            <w:shd w:val="clear" w:color="auto" w:fill="auto"/>
            <w:noWrap/>
            <w:vAlign w:val="bottom"/>
            <w:hideMark/>
          </w:tcPr>
          <w:p w14:paraId="00AF5B9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425</w:t>
            </w:r>
          </w:p>
        </w:tc>
      </w:tr>
      <w:tr w:rsidR="00791C7B" w:rsidRPr="0094625B" w14:paraId="10EC17AA" w14:textId="77777777" w:rsidTr="00791C7B">
        <w:trPr>
          <w:trHeight w:val="300"/>
        </w:trPr>
        <w:tc>
          <w:tcPr>
            <w:tcW w:w="609" w:type="pct"/>
            <w:vMerge/>
            <w:vAlign w:val="center"/>
            <w:hideMark/>
          </w:tcPr>
          <w:p w14:paraId="00B06C29"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0B321426"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1B3BB293"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Highest</w:t>
            </w:r>
          </w:p>
        </w:tc>
        <w:tc>
          <w:tcPr>
            <w:tcW w:w="284" w:type="pct"/>
            <w:shd w:val="clear" w:color="auto" w:fill="auto"/>
            <w:noWrap/>
            <w:vAlign w:val="bottom"/>
            <w:hideMark/>
          </w:tcPr>
          <w:p w14:paraId="5C3E7C4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876</w:t>
            </w:r>
          </w:p>
        </w:tc>
        <w:tc>
          <w:tcPr>
            <w:tcW w:w="284" w:type="pct"/>
            <w:shd w:val="clear" w:color="auto" w:fill="auto"/>
            <w:noWrap/>
            <w:vAlign w:val="bottom"/>
            <w:hideMark/>
          </w:tcPr>
          <w:p w14:paraId="643324F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680</w:t>
            </w:r>
          </w:p>
        </w:tc>
        <w:tc>
          <w:tcPr>
            <w:tcW w:w="284" w:type="pct"/>
            <w:shd w:val="clear" w:color="auto" w:fill="auto"/>
            <w:noWrap/>
            <w:vAlign w:val="bottom"/>
            <w:hideMark/>
          </w:tcPr>
          <w:p w14:paraId="191F216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643</w:t>
            </w:r>
          </w:p>
        </w:tc>
        <w:tc>
          <w:tcPr>
            <w:tcW w:w="284" w:type="pct"/>
            <w:shd w:val="clear" w:color="auto" w:fill="auto"/>
            <w:noWrap/>
            <w:vAlign w:val="bottom"/>
            <w:hideMark/>
          </w:tcPr>
          <w:p w14:paraId="5A51534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623</w:t>
            </w:r>
          </w:p>
        </w:tc>
        <w:tc>
          <w:tcPr>
            <w:tcW w:w="284" w:type="pct"/>
            <w:shd w:val="clear" w:color="auto" w:fill="auto"/>
            <w:noWrap/>
            <w:vAlign w:val="bottom"/>
            <w:hideMark/>
          </w:tcPr>
          <w:p w14:paraId="7CF54D2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609</w:t>
            </w:r>
          </w:p>
        </w:tc>
        <w:tc>
          <w:tcPr>
            <w:tcW w:w="284" w:type="pct"/>
            <w:shd w:val="clear" w:color="000000" w:fill="DDEBF7"/>
            <w:noWrap/>
            <w:vAlign w:val="bottom"/>
            <w:hideMark/>
          </w:tcPr>
          <w:p w14:paraId="699D69A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599</w:t>
            </w:r>
          </w:p>
        </w:tc>
        <w:tc>
          <w:tcPr>
            <w:tcW w:w="284" w:type="pct"/>
            <w:shd w:val="clear" w:color="auto" w:fill="auto"/>
            <w:noWrap/>
            <w:vAlign w:val="bottom"/>
            <w:hideMark/>
          </w:tcPr>
          <w:p w14:paraId="56EBAE3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591</w:t>
            </w:r>
          </w:p>
        </w:tc>
        <w:tc>
          <w:tcPr>
            <w:tcW w:w="284" w:type="pct"/>
            <w:shd w:val="clear" w:color="auto" w:fill="auto"/>
            <w:noWrap/>
            <w:vAlign w:val="bottom"/>
            <w:hideMark/>
          </w:tcPr>
          <w:p w14:paraId="2A887AA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584</w:t>
            </w:r>
          </w:p>
        </w:tc>
        <w:tc>
          <w:tcPr>
            <w:tcW w:w="284" w:type="pct"/>
            <w:shd w:val="clear" w:color="auto" w:fill="auto"/>
            <w:noWrap/>
            <w:vAlign w:val="bottom"/>
            <w:hideMark/>
          </w:tcPr>
          <w:p w14:paraId="50D65BB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579</w:t>
            </w:r>
          </w:p>
        </w:tc>
        <w:tc>
          <w:tcPr>
            <w:tcW w:w="284" w:type="pct"/>
            <w:shd w:val="clear" w:color="auto" w:fill="auto"/>
            <w:noWrap/>
            <w:vAlign w:val="bottom"/>
            <w:hideMark/>
          </w:tcPr>
          <w:p w14:paraId="4A896FC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574</w:t>
            </w:r>
          </w:p>
        </w:tc>
        <w:tc>
          <w:tcPr>
            <w:tcW w:w="284" w:type="pct"/>
            <w:shd w:val="clear" w:color="auto" w:fill="auto"/>
            <w:noWrap/>
            <w:vAlign w:val="bottom"/>
            <w:hideMark/>
          </w:tcPr>
          <w:p w14:paraId="1591AED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570</w:t>
            </w:r>
          </w:p>
        </w:tc>
      </w:tr>
      <w:tr w:rsidR="00791C7B" w:rsidRPr="0094625B" w14:paraId="73F7A41C" w14:textId="77777777" w:rsidTr="00791C7B">
        <w:trPr>
          <w:trHeight w:val="300"/>
        </w:trPr>
        <w:tc>
          <w:tcPr>
            <w:tcW w:w="609" w:type="pct"/>
            <w:vMerge/>
            <w:vAlign w:val="center"/>
            <w:hideMark/>
          </w:tcPr>
          <w:p w14:paraId="4C548DC7" w14:textId="77777777" w:rsidR="0094625B" w:rsidRPr="0094625B" w:rsidRDefault="0094625B" w:rsidP="0094625B">
            <w:pPr>
              <w:rPr>
                <w:rFonts w:ascii="Calibri" w:hAnsi="Calibri" w:cs="Calibri"/>
                <w:b/>
                <w:bCs/>
                <w:color w:val="000000"/>
                <w:sz w:val="12"/>
                <w:szCs w:val="12"/>
              </w:rPr>
            </w:pPr>
          </w:p>
        </w:tc>
        <w:tc>
          <w:tcPr>
            <w:tcW w:w="670" w:type="pct"/>
            <w:vMerge w:val="restart"/>
            <w:shd w:val="clear" w:color="auto" w:fill="auto"/>
            <w:noWrap/>
            <w:vAlign w:val="bottom"/>
            <w:hideMark/>
          </w:tcPr>
          <w:p w14:paraId="62CFEDE6" w14:textId="5CDC3788" w:rsidR="0094625B" w:rsidRPr="0094625B" w:rsidRDefault="00560B59" w:rsidP="0094625B">
            <w:pPr>
              <w:jc w:val="center"/>
              <w:rPr>
                <w:rFonts w:ascii="Calibri" w:hAnsi="Calibri" w:cs="Calibri"/>
                <w:b/>
                <w:bCs/>
                <w:color w:val="000000"/>
                <w:sz w:val="12"/>
                <w:szCs w:val="12"/>
              </w:rPr>
            </w:pPr>
            <w:r w:rsidRPr="0094625B">
              <w:rPr>
                <w:rFonts w:ascii="Calibri" w:hAnsi="Calibri" w:cs="Calibri"/>
                <w:b/>
                <w:bCs/>
                <w:color w:val="000000"/>
                <w:sz w:val="12"/>
                <w:szCs w:val="12"/>
              </w:rPr>
              <w:t>Western PEM</w:t>
            </w:r>
          </w:p>
        </w:tc>
        <w:tc>
          <w:tcPr>
            <w:tcW w:w="601" w:type="pct"/>
            <w:shd w:val="clear" w:color="auto" w:fill="auto"/>
            <w:noWrap/>
            <w:vAlign w:val="bottom"/>
            <w:hideMark/>
          </w:tcPr>
          <w:p w14:paraId="5DE66BE4"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 xml:space="preserve">Lowest </w:t>
            </w:r>
          </w:p>
        </w:tc>
        <w:tc>
          <w:tcPr>
            <w:tcW w:w="284" w:type="pct"/>
            <w:shd w:val="clear" w:color="auto" w:fill="auto"/>
            <w:noWrap/>
            <w:vAlign w:val="bottom"/>
            <w:hideMark/>
          </w:tcPr>
          <w:p w14:paraId="6BC5F3C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399</w:t>
            </w:r>
          </w:p>
        </w:tc>
        <w:tc>
          <w:tcPr>
            <w:tcW w:w="284" w:type="pct"/>
            <w:shd w:val="clear" w:color="auto" w:fill="auto"/>
            <w:noWrap/>
            <w:vAlign w:val="bottom"/>
            <w:hideMark/>
          </w:tcPr>
          <w:p w14:paraId="2425ECF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403</w:t>
            </w:r>
          </w:p>
        </w:tc>
        <w:tc>
          <w:tcPr>
            <w:tcW w:w="284" w:type="pct"/>
            <w:shd w:val="clear" w:color="auto" w:fill="auto"/>
            <w:noWrap/>
            <w:vAlign w:val="bottom"/>
            <w:hideMark/>
          </w:tcPr>
          <w:p w14:paraId="5E017BB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407</w:t>
            </w:r>
          </w:p>
        </w:tc>
        <w:tc>
          <w:tcPr>
            <w:tcW w:w="284" w:type="pct"/>
            <w:shd w:val="clear" w:color="auto" w:fill="auto"/>
            <w:noWrap/>
            <w:vAlign w:val="bottom"/>
            <w:hideMark/>
          </w:tcPr>
          <w:p w14:paraId="79F38167"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412</w:t>
            </w:r>
          </w:p>
        </w:tc>
        <w:tc>
          <w:tcPr>
            <w:tcW w:w="284" w:type="pct"/>
            <w:shd w:val="clear" w:color="auto" w:fill="auto"/>
            <w:noWrap/>
            <w:vAlign w:val="bottom"/>
            <w:hideMark/>
          </w:tcPr>
          <w:p w14:paraId="0DB8448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418</w:t>
            </w:r>
          </w:p>
        </w:tc>
        <w:tc>
          <w:tcPr>
            <w:tcW w:w="284" w:type="pct"/>
            <w:shd w:val="clear" w:color="000000" w:fill="DDEBF7"/>
            <w:noWrap/>
            <w:vAlign w:val="bottom"/>
            <w:hideMark/>
          </w:tcPr>
          <w:p w14:paraId="7129CF79"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426</w:t>
            </w:r>
          </w:p>
        </w:tc>
        <w:tc>
          <w:tcPr>
            <w:tcW w:w="284" w:type="pct"/>
            <w:shd w:val="clear" w:color="auto" w:fill="auto"/>
            <w:noWrap/>
            <w:vAlign w:val="bottom"/>
            <w:hideMark/>
          </w:tcPr>
          <w:p w14:paraId="6C094C6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436</w:t>
            </w:r>
          </w:p>
        </w:tc>
        <w:tc>
          <w:tcPr>
            <w:tcW w:w="284" w:type="pct"/>
            <w:shd w:val="clear" w:color="auto" w:fill="auto"/>
            <w:noWrap/>
            <w:vAlign w:val="bottom"/>
            <w:hideMark/>
          </w:tcPr>
          <w:p w14:paraId="3BC486B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451</w:t>
            </w:r>
          </w:p>
        </w:tc>
        <w:tc>
          <w:tcPr>
            <w:tcW w:w="284" w:type="pct"/>
            <w:shd w:val="clear" w:color="auto" w:fill="auto"/>
            <w:noWrap/>
            <w:vAlign w:val="bottom"/>
            <w:hideMark/>
          </w:tcPr>
          <w:p w14:paraId="7D7049EE"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474</w:t>
            </w:r>
          </w:p>
        </w:tc>
        <w:tc>
          <w:tcPr>
            <w:tcW w:w="284" w:type="pct"/>
            <w:shd w:val="clear" w:color="auto" w:fill="auto"/>
            <w:noWrap/>
            <w:vAlign w:val="bottom"/>
            <w:hideMark/>
          </w:tcPr>
          <w:p w14:paraId="57D1258C"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523</w:t>
            </w:r>
          </w:p>
        </w:tc>
        <w:tc>
          <w:tcPr>
            <w:tcW w:w="284" w:type="pct"/>
            <w:shd w:val="clear" w:color="auto" w:fill="auto"/>
            <w:noWrap/>
            <w:vAlign w:val="bottom"/>
            <w:hideMark/>
          </w:tcPr>
          <w:p w14:paraId="0D9A4FE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1057</w:t>
            </w:r>
          </w:p>
        </w:tc>
      </w:tr>
      <w:tr w:rsidR="00791C7B" w:rsidRPr="0094625B" w14:paraId="5206DE0A" w14:textId="77777777" w:rsidTr="00791C7B">
        <w:trPr>
          <w:trHeight w:val="300"/>
        </w:trPr>
        <w:tc>
          <w:tcPr>
            <w:tcW w:w="609" w:type="pct"/>
            <w:vMerge/>
            <w:vAlign w:val="center"/>
            <w:hideMark/>
          </w:tcPr>
          <w:p w14:paraId="7E5FAE8B"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37B80BC0"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2AA784F7"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Base</w:t>
            </w:r>
          </w:p>
        </w:tc>
        <w:tc>
          <w:tcPr>
            <w:tcW w:w="284" w:type="pct"/>
            <w:shd w:val="clear" w:color="auto" w:fill="auto"/>
            <w:noWrap/>
            <w:vAlign w:val="bottom"/>
            <w:hideMark/>
          </w:tcPr>
          <w:p w14:paraId="77A4C4C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472</w:t>
            </w:r>
          </w:p>
        </w:tc>
        <w:tc>
          <w:tcPr>
            <w:tcW w:w="284" w:type="pct"/>
            <w:shd w:val="clear" w:color="auto" w:fill="auto"/>
            <w:noWrap/>
            <w:vAlign w:val="bottom"/>
            <w:hideMark/>
          </w:tcPr>
          <w:p w14:paraId="071D15D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477</w:t>
            </w:r>
          </w:p>
        </w:tc>
        <w:tc>
          <w:tcPr>
            <w:tcW w:w="284" w:type="pct"/>
            <w:shd w:val="clear" w:color="auto" w:fill="auto"/>
            <w:noWrap/>
            <w:vAlign w:val="bottom"/>
            <w:hideMark/>
          </w:tcPr>
          <w:p w14:paraId="01DB274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482</w:t>
            </w:r>
          </w:p>
        </w:tc>
        <w:tc>
          <w:tcPr>
            <w:tcW w:w="284" w:type="pct"/>
            <w:shd w:val="clear" w:color="auto" w:fill="auto"/>
            <w:noWrap/>
            <w:vAlign w:val="bottom"/>
            <w:hideMark/>
          </w:tcPr>
          <w:p w14:paraId="4F7EB0A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489</w:t>
            </w:r>
          </w:p>
        </w:tc>
        <w:tc>
          <w:tcPr>
            <w:tcW w:w="284" w:type="pct"/>
            <w:shd w:val="clear" w:color="auto" w:fill="auto"/>
            <w:noWrap/>
            <w:vAlign w:val="bottom"/>
            <w:hideMark/>
          </w:tcPr>
          <w:p w14:paraId="4A4BB2B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497</w:t>
            </w:r>
          </w:p>
        </w:tc>
        <w:tc>
          <w:tcPr>
            <w:tcW w:w="284" w:type="pct"/>
            <w:shd w:val="clear" w:color="000000" w:fill="DDEBF7"/>
            <w:noWrap/>
            <w:vAlign w:val="bottom"/>
            <w:hideMark/>
          </w:tcPr>
          <w:p w14:paraId="5512E75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506</w:t>
            </w:r>
          </w:p>
        </w:tc>
        <w:tc>
          <w:tcPr>
            <w:tcW w:w="284" w:type="pct"/>
            <w:shd w:val="clear" w:color="auto" w:fill="auto"/>
            <w:noWrap/>
            <w:vAlign w:val="bottom"/>
            <w:hideMark/>
          </w:tcPr>
          <w:p w14:paraId="514314C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519</w:t>
            </w:r>
          </w:p>
        </w:tc>
        <w:tc>
          <w:tcPr>
            <w:tcW w:w="284" w:type="pct"/>
            <w:shd w:val="clear" w:color="auto" w:fill="auto"/>
            <w:noWrap/>
            <w:vAlign w:val="bottom"/>
            <w:hideMark/>
          </w:tcPr>
          <w:p w14:paraId="158029E0"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536</w:t>
            </w:r>
          </w:p>
        </w:tc>
        <w:tc>
          <w:tcPr>
            <w:tcW w:w="284" w:type="pct"/>
            <w:shd w:val="clear" w:color="auto" w:fill="auto"/>
            <w:noWrap/>
            <w:vAlign w:val="bottom"/>
            <w:hideMark/>
          </w:tcPr>
          <w:p w14:paraId="70D33038"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563</w:t>
            </w:r>
          </w:p>
        </w:tc>
        <w:tc>
          <w:tcPr>
            <w:tcW w:w="284" w:type="pct"/>
            <w:shd w:val="clear" w:color="auto" w:fill="auto"/>
            <w:noWrap/>
            <w:vAlign w:val="bottom"/>
            <w:hideMark/>
          </w:tcPr>
          <w:p w14:paraId="70EDB6DF"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616</w:t>
            </w:r>
          </w:p>
        </w:tc>
        <w:tc>
          <w:tcPr>
            <w:tcW w:w="284" w:type="pct"/>
            <w:shd w:val="clear" w:color="auto" w:fill="auto"/>
            <w:noWrap/>
            <w:vAlign w:val="bottom"/>
            <w:hideMark/>
          </w:tcPr>
          <w:p w14:paraId="6A8D83D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1057</w:t>
            </w:r>
          </w:p>
        </w:tc>
      </w:tr>
      <w:tr w:rsidR="00791C7B" w:rsidRPr="0094625B" w14:paraId="5B01D656" w14:textId="77777777" w:rsidTr="00791C7B">
        <w:trPr>
          <w:trHeight w:val="300"/>
        </w:trPr>
        <w:tc>
          <w:tcPr>
            <w:tcW w:w="609" w:type="pct"/>
            <w:vMerge/>
            <w:vAlign w:val="center"/>
            <w:hideMark/>
          </w:tcPr>
          <w:p w14:paraId="6C80FBCC" w14:textId="77777777" w:rsidR="0094625B" w:rsidRPr="0094625B" w:rsidRDefault="0094625B" w:rsidP="0094625B">
            <w:pPr>
              <w:rPr>
                <w:rFonts w:ascii="Calibri" w:hAnsi="Calibri" w:cs="Calibri"/>
                <w:b/>
                <w:bCs/>
                <w:color w:val="000000"/>
                <w:sz w:val="12"/>
                <w:szCs w:val="12"/>
              </w:rPr>
            </w:pPr>
          </w:p>
        </w:tc>
        <w:tc>
          <w:tcPr>
            <w:tcW w:w="670" w:type="pct"/>
            <w:vMerge/>
            <w:vAlign w:val="center"/>
            <w:hideMark/>
          </w:tcPr>
          <w:p w14:paraId="2B48BCF8" w14:textId="77777777" w:rsidR="0094625B" w:rsidRPr="0094625B" w:rsidRDefault="0094625B" w:rsidP="0094625B">
            <w:pPr>
              <w:rPr>
                <w:rFonts w:ascii="Calibri" w:hAnsi="Calibri" w:cs="Calibri"/>
                <w:b/>
                <w:bCs/>
                <w:color w:val="000000"/>
                <w:sz w:val="12"/>
                <w:szCs w:val="12"/>
              </w:rPr>
            </w:pPr>
          </w:p>
        </w:tc>
        <w:tc>
          <w:tcPr>
            <w:tcW w:w="601" w:type="pct"/>
            <w:shd w:val="clear" w:color="auto" w:fill="auto"/>
            <w:noWrap/>
            <w:vAlign w:val="bottom"/>
            <w:hideMark/>
          </w:tcPr>
          <w:p w14:paraId="20863350" w14:textId="77777777" w:rsidR="0094625B" w:rsidRPr="0094625B" w:rsidRDefault="0094625B" w:rsidP="0094625B">
            <w:pPr>
              <w:rPr>
                <w:rFonts w:ascii="Calibri" w:hAnsi="Calibri" w:cs="Calibri"/>
                <w:b/>
                <w:bCs/>
                <w:color w:val="000000"/>
                <w:sz w:val="12"/>
                <w:szCs w:val="12"/>
              </w:rPr>
            </w:pPr>
            <w:r w:rsidRPr="0094625B">
              <w:rPr>
                <w:rFonts w:ascii="Calibri" w:hAnsi="Calibri" w:cs="Calibri"/>
                <w:b/>
                <w:bCs/>
                <w:color w:val="000000"/>
                <w:sz w:val="12"/>
                <w:szCs w:val="12"/>
              </w:rPr>
              <w:t>Highest</w:t>
            </w:r>
          </w:p>
        </w:tc>
        <w:tc>
          <w:tcPr>
            <w:tcW w:w="284" w:type="pct"/>
            <w:shd w:val="clear" w:color="auto" w:fill="auto"/>
            <w:noWrap/>
            <w:vAlign w:val="bottom"/>
            <w:hideMark/>
          </w:tcPr>
          <w:p w14:paraId="576B46E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661</w:t>
            </w:r>
          </w:p>
        </w:tc>
        <w:tc>
          <w:tcPr>
            <w:tcW w:w="284" w:type="pct"/>
            <w:shd w:val="clear" w:color="auto" w:fill="auto"/>
            <w:noWrap/>
            <w:vAlign w:val="bottom"/>
            <w:hideMark/>
          </w:tcPr>
          <w:p w14:paraId="498BC04B"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667</w:t>
            </w:r>
          </w:p>
        </w:tc>
        <w:tc>
          <w:tcPr>
            <w:tcW w:w="284" w:type="pct"/>
            <w:shd w:val="clear" w:color="auto" w:fill="auto"/>
            <w:noWrap/>
            <w:vAlign w:val="bottom"/>
            <w:hideMark/>
          </w:tcPr>
          <w:p w14:paraId="115CD5D1"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673</w:t>
            </w:r>
          </w:p>
        </w:tc>
        <w:tc>
          <w:tcPr>
            <w:tcW w:w="284" w:type="pct"/>
            <w:shd w:val="clear" w:color="auto" w:fill="auto"/>
            <w:noWrap/>
            <w:vAlign w:val="bottom"/>
            <w:hideMark/>
          </w:tcPr>
          <w:p w14:paraId="31835ADD"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681</w:t>
            </w:r>
          </w:p>
        </w:tc>
        <w:tc>
          <w:tcPr>
            <w:tcW w:w="284" w:type="pct"/>
            <w:shd w:val="clear" w:color="auto" w:fill="auto"/>
            <w:noWrap/>
            <w:vAlign w:val="bottom"/>
            <w:hideMark/>
          </w:tcPr>
          <w:p w14:paraId="1741A302"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691</w:t>
            </w:r>
          </w:p>
        </w:tc>
        <w:tc>
          <w:tcPr>
            <w:tcW w:w="284" w:type="pct"/>
            <w:shd w:val="clear" w:color="000000" w:fill="DDEBF7"/>
            <w:noWrap/>
            <w:vAlign w:val="bottom"/>
            <w:hideMark/>
          </w:tcPr>
          <w:p w14:paraId="4C174B95"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702</w:t>
            </w:r>
          </w:p>
        </w:tc>
        <w:tc>
          <w:tcPr>
            <w:tcW w:w="284" w:type="pct"/>
            <w:shd w:val="clear" w:color="auto" w:fill="auto"/>
            <w:noWrap/>
            <w:vAlign w:val="bottom"/>
            <w:hideMark/>
          </w:tcPr>
          <w:p w14:paraId="34BB7463"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717</w:t>
            </w:r>
          </w:p>
        </w:tc>
        <w:tc>
          <w:tcPr>
            <w:tcW w:w="284" w:type="pct"/>
            <w:shd w:val="clear" w:color="auto" w:fill="auto"/>
            <w:noWrap/>
            <w:vAlign w:val="bottom"/>
            <w:hideMark/>
          </w:tcPr>
          <w:p w14:paraId="166CCAF7"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736</w:t>
            </w:r>
          </w:p>
        </w:tc>
        <w:tc>
          <w:tcPr>
            <w:tcW w:w="284" w:type="pct"/>
            <w:shd w:val="clear" w:color="auto" w:fill="auto"/>
            <w:noWrap/>
            <w:vAlign w:val="bottom"/>
            <w:hideMark/>
          </w:tcPr>
          <w:p w14:paraId="66B326C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765</w:t>
            </w:r>
          </w:p>
        </w:tc>
        <w:tc>
          <w:tcPr>
            <w:tcW w:w="284" w:type="pct"/>
            <w:shd w:val="clear" w:color="auto" w:fill="auto"/>
            <w:noWrap/>
            <w:vAlign w:val="bottom"/>
            <w:hideMark/>
          </w:tcPr>
          <w:p w14:paraId="01E32086"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817</w:t>
            </w:r>
          </w:p>
        </w:tc>
        <w:tc>
          <w:tcPr>
            <w:tcW w:w="284" w:type="pct"/>
            <w:shd w:val="clear" w:color="auto" w:fill="auto"/>
            <w:noWrap/>
            <w:vAlign w:val="bottom"/>
            <w:hideMark/>
          </w:tcPr>
          <w:p w14:paraId="016356B4" w14:textId="77777777" w:rsidR="0094625B" w:rsidRPr="0094625B" w:rsidRDefault="0094625B" w:rsidP="0094625B">
            <w:pPr>
              <w:jc w:val="right"/>
              <w:rPr>
                <w:rFonts w:ascii="Calibri" w:hAnsi="Calibri" w:cs="Calibri"/>
                <w:color w:val="000000"/>
                <w:sz w:val="12"/>
                <w:szCs w:val="12"/>
              </w:rPr>
            </w:pPr>
            <w:r w:rsidRPr="0094625B">
              <w:rPr>
                <w:rFonts w:ascii="Calibri" w:hAnsi="Calibri" w:cs="Calibri"/>
                <w:color w:val="000000"/>
                <w:sz w:val="12"/>
                <w:szCs w:val="12"/>
              </w:rPr>
              <w:t>1095</w:t>
            </w:r>
          </w:p>
        </w:tc>
      </w:tr>
    </w:tbl>
    <w:p w14:paraId="7AAAEBAB" w14:textId="77777777" w:rsidR="0094625B" w:rsidRDefault="0094625B" w:rsidP="0094625B"/>
    <w:p w14:paraId="29A45778" w14:textId="77777777" w:rsidR="00396BF7" w:rsidRPr="00E61F3B" w:rsidRDefault="00396BF7" w:rsidP="00396BF7"/>
    <w:p w14:paraId="1EF12F5D" w14:textId="63A96098" w:rsidR="003152DB" w:rsidRPr="00FE035E" w:rsidRDefault="003152DB" w:rsidP="006A6BAE">
      <w:pPr>
        <w:pStyle w:val="Heading2"/>
        <w:numPr>
          <w:ilvl w:val="1"/>
          <w:numId w:val="11"/>
        </w:numPr>
        <w:rPr>
          <w:sz w:val="22"/>
          <w:szCs w:val="22"/>
        </w:rPr>
      </w:pPr>
      <w:r w:rsidRPr="00FE035E">
        <w:rPr>
          <w:sz w:val="22"/>
          <w:szCs w:val="22"/>
        </w:rPr>
        <w:t>Hydrogen production</w:t>
      </w:r>
    </w:p>
    <w:p w14:paraId="44EF796D" w14:textId="0DAA3C21" w:rsidR="008743AF" w:rsidRPr="007C0E4A" w:rsidRDefault="008743AF" w:rsidP="006A6BAE">
      <w:pPr>
        <w:pStyle w:val="ListParagraph"/>
        <w:numPr>
          <w:ilvl w:val="0"/>
          <w:numId w:val="15"/>
        </w:numPr>
        <w:rPr>
          <w:sz w:val="18"/>
          <w:szCs w:val="18"/>
        </w:rPr>
      </w:pPr>
      <w:r w:rsidRPr="007C0E4A">
        <w:rPr>
          <w:sz w:val="18"/>
          <w:szCs w:val="18"/>
        </w:rPr>
        <w:t>We evaluate the impact of projected cost reductions on the levelized cost of hydrogen production.</w:t>
      </w:r>
      <w:r w:rsidR="002B0D0A" w:rsidRPr="007C0E4A">
        <w:rPr>
          <w:sz w:val="18"/>
          <w:szCs w:val="18"/>
        </w:rPr>
        <w:t xml:space="preserve"> The</w:t>
      </w:r>
      <w:r w:rsidR="003A1F3A" w:rsidRPr="007C0E4A">
        <w:rPr>
          <w:sz w:val="18"/>
          <w:szCs w:val="18"/>
        </w:rPr>
        <w:t xml:space="preserve"> base case</w:t>
      </w:r>
      <w:r w:rsidR="002B0D0A" w:rsidRPr="007C0E4A">
        <w:rPr>
          <w:sz w:val="18"/>
          <w:szCs w:val="18"/>
        </w:rPr>
        <w:t xml:space="preserve"> assumptions on the electrolysis plant are shown below.</w:t>
      </w:r>
    </w:p>
    <w:tbl>
      <w:tblPr>
        <w:tblStyle w:val="GridTable1Light"/>
        <w:tblW w:w="0" w:type="auto"/>
        <w:jc w:val="center"/>
        <w:tblLook w:val="04A0" w:firstRow="1" w:lastRow="0" w:firstColumn="1" w:lastColumn="0" w:noHBand="0" w:noVBand="1"/>
      </w:tblPr>
      <w:tblGrid>
        <w:gridCol w:w="3271"/>
        <w:gridCol w:w="1161"/>
      </w:tblGrid>
      <w:tr w:rsidR="002B0D0A" w:rsidRPr="007C0E4A" w14:paraId="00FEB8C5" w14:textId="77777777" w:rsidTr="002C7657">
        <w:trPr>
          <w:cnfStyle w:val="100000000000" w:firstRow="1" w:lastRow="0" w:firstColumn="0" w:lastColumn="0" w:oddVBand="0" w:evenVBand="0" w:oddHBand="0"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10D2C5B" w14:textId="77777777" w:rsidR="002B0D0A" w:rsidRPr="007C0E4A" w:rsidRDefault="002B0D0A" w:rsidP="002C7657">
            <w:pPr>
              <w:rPr>
                <w:rFonts w:cstheme="minorHAnsi"/>
                <w:color w:val="000000"/>
                <w:sz w:val="18"/>
                <w:szCs w:val="18"/>
              </w:rPr>
            </w:pPr>
            <w:r w:rsidRPr="007C0E4A">
              <w:rPr>
                <w:rFonts w:cstheme="minorHAnsi"/>
                <w:color w:val="000000"/>
                <w:sz w:val="18"/>
                <w:szCs w:val="18"/>
              </w:rPr>
              <w:t>Name</w:t>
            </w:r>
          </w:p>
        </w:tc>
        <w:tc>
          <w:tcPr>
            <w:tcW w:w="0" w:type="auto"/>
            <w:noWrap/>
            <w:hideMark/>
          </w:tcPr>
          <w:p w14:paraId="316B6B43" w14:textId="77777777" w:rsidR="002B0D0A" w:rsidRPr="007C0E4A" w:rsidRDefault="002B0D0A" w:rsidP="002C7657">
            <w:pPr>
              <w:cnfStyle w:val="100000000000" w:firstRow="1" w:lastRow="0" w:firstColumn="0" w:lastColumn="0" w:oddVBand="0" w:evenVBand="0" w:oddHBand="0" w:evenHBand="0" w:firstRowFirstColumn="0" w:firstRowLastColumn="0" w:lastRowFirstColumn="0" w:lastRowLastColumn="0"/>
              <w:rPr>
                <w:rFonts w:cstheme="minorHAnsi"/>
                <w:color w:val="000000"/>
                <w:sz w:val="18"/>
                <w:szCs w:val="18"/>
              </w:rPr>
            </w:pPr>
            <w:r w:rsidRPr="007C0E4A">
              <w:rPr>
                <w:rFonts w:cstheme="minorHAnsi"/>
                <w:color w:val="000000"/>
                <w:sz w:val="18"/>
                <w:szCs w:val="18"/>
              </w:rPr>
              <w:t>Value</w:t>
            </w:r>
          </w:p>
        </w:tc>
      </w:tr>
      <w:tr w:rsidR="002B0D0A" w:rsidRPr="007C0E4A" w14:paraId="201D7AC8" w14:textId="77777777" w:rsidTr="002C7657">
        <w:trPr>
          <w:trHeight w:val="576"/>
          <w:jc w:val="center"/>
        </w:trPr>
        <w:tc>
          <w:tcPr>
            <w:cnfStyle w:val="001000000000" w:firstRow="0" w:lastRow="0" w:firstColumn="1" w:lastColumn="0" w:oddVBand="0" w:evenVBand="0" w:oddHBand="0" w:evenHBand="0" w:firstRowFirstColumn="0" w:firstRowLastColumn="0" w:lastRowFirstColumn="0" w:lastRowLastColumn="0"/>
            <w:tcW w:w="0" w:type="auto"/>
          </w:tcPr>
          <w:p w14:paraId="4702FF5C" w14:textId="77777777" w:rsidR="002B0D0A" w:rsidRPr="007C0E4A" w:rsidRDefault="002B0D0A" w:rsidP="002C7657">
            <w:pPr>
              <w:rPr>
                <w:rFonts w:cstheme="minorHAnsi"/>
                <w:color w:val="000000"/>
                <w:sz w:val="18"/>
                <w:szCs w:val="18"/>
              </w:rPr>
            </w:pPr>
            <w:r w:rsidRPr="007C0E4A">
              <w:rPr>
                <w:rFonts w:cstheme="minorHAnsi"/>
                <w:color w:val="000000"/>
                <w:sz w:val="18"/>
                <w:szCs w:val="18"/>
              </w:rPr>
              <w:t>PEM stack lifetime (hours)</w:t>
            </w:r>
          </w:p>
        </w:tc>
        <w:tc>
          <w:tcPr>
            <w:tcW w:w="0" w:type="auto"/>
            <w:noWrap/>
          </w:tcPr>
          <w:p w14:paraId="590B4330" w14:textId="77777777" w:rsidR="002B0D0A" w:rsidRPr="007C0E4A" w:rsidRDefault="002B0D0A" w:rsidP="002C7657">
            <w:pPr>
              <w:jc w:val="right"/>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7C0E4A">
              <w:rPr>
                <w:rFonts w:cstheme="minorHAnsi"/>
                <w:color w:val="000000"/>
                <w:sz w:val="18"/>
                <w:szCs w:val="18"/>
              </w:rPr>
              <w:t>60000</w:t>
            </w:r>
          </w:p>
        </w:tc>
      </w:tr>
      <w:tr w:rsidR="002B0D0A" w:rsidRPr="007C0E4A" w14:paraId="7687114A" w14:textId="77777777" w:rsidTr="002C7657">
        <w:trPr>
          <w:trHeight w:val="576"/>
          <w:jc w:val="center"/>
        </w:trPr>
        <w:tc>
          <w:tcPr>
            <w:cnfStyle w:val="001000000000" w:firstRow="0" w:lastRow="0" w:firstColumn="1" w:lastColumn="0" w:oddVBand="0" w:evenVBand="0" w:oddHBand="0" w:evenHBand="0" w:firstRowFirstColumn="0" w:firstRowLastColumn="0" w:lastRowFirstColumn="0" w:lastRowLastColumn="0"/>
            <w:tcW w:w="0" w:type="auto"/>
          </w:tcPr>
          <w:p w14:paraId="25FC052D" w14:textId="235B42B6" w:rsidR="002B0D0A" w:rsidRPr="007C0E4A" w:rsidRDefault="002B0D0A" w:rsidP="002C7657">
            <w:pPr>
              <w:rPr>
                <w:rFonts w:cstheme="minorHAnsi"/>
                <w:color w:val="000000"/>
                <w:sz w:val="18"/>
                <w:szCs w:val="18"/>
              </w:rPr>
            </w:pPr>
            <w:r w:rsidRPr="007C0E4A">
              <w:rPr>
                <w:rFonts w:cstheme="minorHAnsi"/>
                <w:color w:val="000000"/>
                <w:sz w:val="18"/>
                <w:szCs w:val="18"/>
              </w:rPr>
              <w:t>Utilization rate (%)</w:t>
            </w:r>
            <w:r w:rsidR="00852FEF" w:rsidRPr="007C0E4A">
              <w:rPr>
                <w:rFonts w:cstheme="minorHAnsi"/>
                <w:color w:val="000000"/>
                <w:sz w:val="18"/>
                <w:szCs w:val="18"/>
              </w:rPr>
              <w:t xml:space="preserve"> </w:t>
            </w:r>
          </w:p>
        </w:tc>
        <w:tc>
          <w:tcPr>
            <w:tcW w:w="0" w:type="auto"/>
            <w:noWrap/>
          </w:tcPr>
          <w:p w14:paraId="505F63DE" w14:textId="77777777" w:rsidR="002B0D0A" w:rsidRPr="007C0E4A" w:rsidRDefault="002B0D0A" w:rsidP="002C7657">
            <w:pPr>
              <w:jc w:val="right"/>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7C0E4A">
              <w:rPr>
                <w:rFonts w:cstheme="minorHAnsi"/>
                <w:color w:val="000000"/>
                <w:sz w:val="18"/>
                <w:szCs w:val="18"/>
              </w:rPr>
              <w:t>70</w:t>
            </w:r>
          </w:p>
        </w:tc>
      </w:tr>
      <w:tr w:rsidR="002B0D0A" w:rsidRPr="007C0E4A" w14:paraId="08EFC3B1" w14:textId="77777777" w:rsidTr="002C7657">
        <w:trPr>
          <w:trHeight w:val="576"/>
          <w:jc w:val="center"/>
        </w:trPr>
        <w:tc>
          <w:tcPr>
            <w:cnfStyle w:val="001000000000" w:firstRow="0" w:lastRow="0" w:firstColumn="1" w:lastColumn="0" w:oddVBand="0" w:evenVBand="0" w:oddHBand="0" w:evenHBand="0" w:firstRowFirstColumn="0" w:firstRowLastColumn="0" w:lastRowFirstColumn="0" w:lastRowLastColumn="0"/>
            <w:tcW w:w="0" w:type="auto"/>
          </w:tcPr>
          <w:p w14:paraId="36AF3553" w14:textId="77777777" w:rsidR="002B0D0A" w:rsidRPr="007C0E4A" w:rsidRDefault="002B0D0A" w:rsidP="002C7657">
            <w:pPr>
              <w:rPr>
                <w:rFonts w:cstheme="minorHAnsi"/>
                <w:color w:val="000000"/>
                <w:sz w:val="18"/>
                <w:szCs w:val="18"/>
              </w:rPr>
            </w:pPr>
            <w:r w:rsidRPr="007C0E4A">
              <w:rPr>
                <w:rFonts w:cstheme="minorHAnsi"/>
                <w:color w:val="000000"/>
                <w:sz w:val="18"/>
                <w:szCs w:val="18"/>
              </w:rPr>
              <w:lastRenderedPageBreak/>
              <w:t>Plant lifetime (years)</w:t>
            </w:r>
            <w:r w:rsidRPr="007C0E4A">
              <w:rPr>
                <w:rStyle w:val="FootnoteReference"/>
                <w:rFonts w:cstheme="minorHAnsi"/>
                <w:color w:val="000000"/>
                <w:sz w:val="18"/>
                <w:szCs w:val="18"/>
              </w:rPr>
              <w:footnoteReference w:id="1"/>
            </w:r>
          </w:p>
        </w:tc>
        <w:tc>
          <w:tcPr>
            <w:tcW w:w="0" w:type="auto"/>
            <w:noWrap/>
          </w:tcPr>
          <w:p w14:paraId="7A9D8B23" w14:textId="43A38700" w:rsidR="002B0D0A" w:rsidRPr="007C0E4A" w:rsidRDefault="00852FEF" w:rsidP="002C7657">
            <w:pPr>
              <w:jc w:val="right"/>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7C0E4A">
              <w:rPr>
                <w:rFonts w:cstheme="minorHAnsi"/>
                <w:color w:val="000000"/>
                <w:sz w:val="18"/>
                <w:szCs w:val="18"/>
              </w:rPr>
              <w:t>10</w:t>
            </w:r>
          </w:p>
        </w:tc>
      </w:tr>
      <w:tr w:rsidR="002B0D0A" w:rsidRPr="007C0E4A" w14:paraId="59E0A8CD" w14:textId="77777777" w:rsidTr="002C7657">
        <w:trPr>
          <w:trHeight w:val="576"/>
          <w:jc w:val="center"/>
        </w:trPr>
        <w:tc>
          <w:tcPr>
            <w:cnfStyle w:val="001000000000" w:firstRow="0" w:lastRow="0" w:firstColumn="1" w:lastColumn="0" w:oddVBand="0" w:evenVBand="0" w:oddHBand="0" w:evenHBand="0" w:firstRowFirstColumn="0" w:firstRowLastColumn="0" w:lastRowFirstColumn="0" w:lastRowLastColumn="0"/>
            <w:tcW w:w="0" w:type="auto"/>
          </w:tcPr>
          <w:p w14:paraId="71330815" w14:textId="77777777" w:rsidR="002B0D0A" w:rsidRPr="007C0E4A" w:rsidRDefault="002B0D0A" w:rsidP="002C7657">
            <w:pPr>
              <w:rPr>
                <w:rFonts w:cstheme="minorHAnsi"/>
                <w:color w:val="000000"/>
                <w:sz w:val="18"/>
                <w:szCs w:val="18"/>
              </w:rPr>
            </w:pPr>
            <w:r w:rsidRPr="007C0E4A">
              <w:rPr>
                <w:rFonts w:cstheme="minorHAnsi"/>
                <w:color w:val="000000"/>
                <w:sz w:val="18"/>
                <w:szCs w:val="18"/>
              </w:rPr>
              <w:t>WACC</w:t>
            </w:r>
          </w:p>
        </w:tc>
        <w:tc>
          <w:tcPr>
            <w:tcW w:w="0" w:type="auto"/>
            <w:noWrap/>
          </w:tcPr>
          <w:p w14:paraId="4DCA02F7" w14:textId="77777777" w:rsidR="002B0D0A" w:rsidRPr="007C0E4A" w:rsidRDefault="002B0D0A" w:rsidP="002C7657">
            <w:pPr>
              <w:jc w:val="right"/>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7C0E4A">
              <w:rPr>
                <w:rFonts w:cstheme="minorHAnsi"/>
                <w:color w:val="000000"/>
                <w:sz w:val="18"/>
                <w:szCs w:val="18"/>
              </w:rPr>
              <w:t>10%</w:t>
            </w:r>
          </w:p>
        </w:tc>
      </w:tr>
      <w:tr w:rsidR="002B0D0A" w:rsidRPr="007C0E4A" w14:paraId="3D6D49C3" w14:textId="77777777" w:rsidTr="002C7657">
        <w:trPr>
          <w:trHeight w:val="576"/>
          <w:jc w:val="center"/>
        </w:trPr>
        <w:tc>
          <w:tcPr>
            <w:cnfStyle w:val="001000000000" w:firstRow="0" w:lastRow="0" w:firstColumn="1" w:lastColumn="0" w:oddVBand="0" w:evenVBand="0" w:oddHBand="0" w:evenHBand="0" w:firstRowFirstColumn="0" w:firstRowLastColumn="0" w:lastRowFirstColumn="0" w:lastRowLastColumn="0"/>
            <w:tcW w:w="0" w:type="auto"/>
          </w:tcPr>
          <w:p w14:paraId="1AB8AFF8" w14:textId="77777777" w:rsidR="002B0D0A" w:rsidRPr="007C0E4A" w:rsidRDefault="002B0D0A" w:rsidP="002C7657">
            <w:pPr>
              <w:rPr>
                <w:rFonts w:cstheme="minorHAnsi"/>
                <w:color w:val="000000"/>
                <w:sz w:val="18"/>
                <w:szCs w:val="18"/>
              </w:rPr>
            </w:pPr>
            <w:r w:rsidRPr="007C0E4A">
              <w:rPr>
                <w:rFonts w:cstheme="minorHAnsi"/>
                <w:color w:val="000000"/>
                <w:sz w:val="18"/>
                <w:szCs w:val="18"/>
              </w:rPr>
              <w:t>Capital Recovery Factor (CRF)</w:t>
            </w:r>
          </w:p>
        </w:tc>
        <w:tc>
          <w:tcPr>
            <w:tcW w:w="0" w:type="auto"/>
            <w:noWrap/>
          </w:tcPr>
          <w:p w14:paraId="3A437B5C" w14:textId="77777777" w:rsidR="002B0D0A" w:rsidRPr="007C0E4A" w:rsidRDefault="002B0D0A" w:rsidP="002C7657">
            <w:pPr>
              <w:jc w:val="right"/>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7C0E4A">
              <w:rPr>
                <w:rFonts w:cstheme="minorHAnsi"/>
                <w:color w:val="000000"/>
                <w:sz w:val="18"/>
                <w:szCs w:val="18"/>
              </w:rPr>
              <w:t>0.146763315</w:t>
            </w:r>
          </w:p>
          <w:p w14:paraId="49E05016" w14:textId="77777777" w:rsidR="002B0D0A" w:rsidRPr="007C0E4A" w:rsidRDefault="002B0D0A" w:rsidP="002C7657">
            <w:pPr>
              <w:jc w:val="right"/>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r>
      <w:tr w:rsidR="002B0D0A" w:rsidRPr="007C0E4A" w14:paraId="3765BCBF" w14:textId="77777777" w:rsidTr="002C7657">
        <w:trPr>
          <w:trHeight w:val="576"/>
          <w:jc w:val="center"/>
        </w:trPr>
        <w:tc>
          <w:tcPr>
            <w:cnfStyle w:val="001000000000" w:firstRow="0" w:lastRow="0" w:firstColumn="1" w:lastColumn="0" w:oddVBand="0" w:evenVBand="0" w:oddHBand="0" w:evenHBand="0" w:firstRowFirstColumn="0" w:firstRowLastColumn="0" w:lastRowFirstColumn="0" w:lastRowLastColumn="0"/>
            <w:tcW w:w="0" w:type="auto"/>
          </w:tcPr>
          <w:p w14:paraId="24B39BA7" w14:textId="236B3644" w:rsidR="002B0D0A" w:rsidRPr="007C0E4A" w:rsidRDefault="002B0D0A" w:rsidP="002C7657">
            <w:pPr>
              <w:rPr>
                <w:rFonts w:cstheme="minorHAnsi"/>
                <w:b w:val="0"/>
                <w:bCs w:val="0"/>
                <w:color w:val="000000"/>
                <w:sz w:val="18"/>
                <w:szCs w:val="18"/>
              </w:rPr>
            </w:pPr>
            <w:r w:rsidRPr="007C0E4A">
              <w:rPr>
                <w:rFonts w:cstheme="minorHAnsi"/>
                <w:color w:val="000000"/>
                <w:sz w:val="18"/>
                <w:szCs w:val="18"/>
              </w:rPr>
              <w:t>Electrolyser efficiency (</w:t>
            </w:r>
            <w:r w:rsidR="005518E9" w:rsidRPr="007C0E4A">
              <w:rPr>
                <w:rFonts w:cstheme="minorHAnsi"/>
                <w:color w:val="000000"/>
                <w:sz w:val="18"/>
                <w:szCs w:val="18"/>
              </w:rPr>
              <w:t>%)</w:t>
            </w:r>
            <w:r w:rsidRPr="007C0E4A">
              <w:rPr>
                <w:rFonts w:cstheme="minorHAnsi"/>
                <w:color w:val="000000"/>
                <w:sz w:val="18"/>
                <w:szCs w:val="18"/>
              </w:rPr>
              <w:t xml:space="preserve"> based on the </w:t>
            </w:r>
          </w:p>
          <w:p w14:paraId="19671908" w14:textId="2EF55CDF" w:rsidR="002B0D0A" w:rsidRPr="007C0E4A" w:rsidRDefault="001C3646" w:rsidP="002C7657">
            <w:pPr>
              <w:rPr>
                <w:rFonts w:cstheme="minorHAnsi"/>
                <w:color w:val="000000"/>
                <w:sz w:val="18"/>
                <w:szCs w:val="18"/>
              </w:rPr>
            </w:pPr>
            <w:r>
              <w:rPr>
                <w:rFonts w:cstheme="minorHAnsi"/>
                <w:color w:val="000000"/>
                <w:sz w:val="18"/>
                <w:szCs w:val="18"/>
              </w:rPr>
              <w:t>high</w:t>
            </w:r>
            <w:r w:rsidR="002B0D0A" w:rsidRPr="007C0E4A">
              <w:rPr>
                <w:rFonts w:cstheme="minorHAnsi"/>
                <w:color w:val="000000"/>
                <w:sz w:val="18"/>
                <w:szCs w:val="18"/>
              </w:rPr>
              <w:t xml:space="preserve"> heating value of hydrogen</w:t>
            </w:r>
          </w:p>
        </w:tc>
        <w:tc>
          <w:tcPr>
            <w:tcW w:w="0" w:type="auto"/>
            <w:noWrap/>
          </w:tcPr>
          <w:p w14:paraId="233806B3" w14:textId="77777777" w:rsidR="002B0D0A" w:rsidRPr="007C0E4A" w:rsidRDefault="002B0D0A" w:rsidP="002C7657">
            <w:pPr>
              <w:jc w:val="right"/>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7C0E4A">
              <w:rPr>
                <w:rFonts w:cstheme="minorHAnsi"/>
                <w:color w:val="000000"/>
                <w:sz w:val="18"/>
                <w:szCs w:val="18"/>
              </w:rPr>
              <w:t>70</w:t>
            </w:r>
          </w:p>
        </w:tc>
      </w:tr>
      <w:tr w:rsidR="002B0D0A" w:rsidRPr="007C0E4A" w14:paraId="1D4C006D" w14:textId="77777777" w:rsidTr="002C7657">
        <w:trPr>
          <w:trHeight w:val="576"/>
          <w:jc w:val="center"/>
        </w:trPr>
        <w:tc>
          <w:tcPr>
            <w:cnfStyle w:val="001000000000" w:firstRow="0" w:lastRow="0" w:firstColumn="1" w:lastColumn="0" w:oddVBand="0" w:evenVBand="0" w:oddHBand="0" w:evenHBand="0" w:firstRowFirstColumn="0" w:firstRowLastColumn="0" w:lastRowFirstColumn="0" w:lastRowLastColumn="0"/>
            <w:tcW w:w="0" w:type="auto"/>
          </w:tcPr>
          <w:p w14:paraId="5506BC4F" w14:textId="77777777" w:rsidR="002B0D0A" w:rsidRPr="007C0E4A" w:rsidRDefault="002B0D0A" w:rsidP="002C7657">
            <w:pPr>
              <w:rPr>
                <w:rFonts w:cstheme="minorHAnsi"/>
                <w:b w:val="0"/>
                <w:bCs w:val="0"/>
                <w:color w:val="000000"/>
                <w:sz w:val="18"/>
                <w:szCs w:val="18"/>
              </w:rPr>
            </w:pPr>
            <w:r w:rsidRPr="007C0E4A">
              <w:rPr>
                <w:rFonts w:cstheme="minorHAnsi"/>
                <w:color w:val="000000"/>
                <w:sz w:val="18"/>
                <w:szCs w:val="18"/>
              </w:rPr>
              <w:t>Fixed O&amp;M (%CAPEX)</w:t>
            </w:r>
          </w:p>
        </w:tc>
        <w:tc>
          <w:tcPr>
            <w:tcW w:w="0" w:type="auto"/>
            <w:noWrap/>
          </w:tcPr>
          <w:p w14:paraId="7E730321" w14:textId="77777777" w:rsidR="002B0D0A" w:rsidRPr="007C0E4A" w:rsidRDefault="002B0D0A" w:rsidP="002C7657">
            <w:pPr>
              <w:jc w:val="right"/>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7C0E4A">
              <w:rPr>
                <w:rFonts w:cstheme="minorHAnsi"/>
                <w:color w:val="000000"/>
                <w:sz w:val="18"/>
                <w:szCs w:val="18"/>
              </w:rPr>
              <w:t>5</w:t>
            </w:r>
          </w:p>
        </w:tc>
      </w:tr>
      <w:tr w:rsidR="002B0D0A" w:rsidRPr="007C0E4A" w14:paraId="2D5A09D6" w14:textId="77777777" w:rsidTr="002C7657">
        <w:trPr>
          <w:trHeight w:val="576"/>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07B91D9C" w14:textId="31F4CEDA" w:rsidR="002B0D0A" w:rsidRPr="007C0E4A" w:rsidRDefault="002B0D0A" w:rsidP="002C7657">
            <w:pPr>
              <w:rPr>
                <w:rFonts w:cstheme="minorHAnsi"/>
                <w:color w:val="000000"/>
                <w:sz w:val="18"/>
                <w:szCs w:val="18"/>
              </w:rPr>
            </w:pPr>
            <w:r w:rsidRPr="007C0E4A">
              <w:rPr>
                <w:rFonts w:cstheme="minorHAnsi"/>
                <w:color w:val="000000"/>
                <w:sz w:val="18"/>
                <w:szCs w:val="18"/>
              </w:rPr>
              <w:t>Electricity costs ($/MWh)</w:t>
            </w:r>
          </w:p>
        </w:tc>
        <w:tc>
          <w:tcPr>
            <w:tcW w:w="0" w:type="auto"/>
            <w:noWrap/>
            <w:hideMark/>
          </w:tcPr>
          <w:p w14:paraId="63B18C23" w14:textId="77777777" w:rsidR="002B0D0A" w:rsidRPr="007C0E4A" w:rsidRDefault="002B0D0A" w:rsidP="002C7657">
            <w:pPr>
              <w:jc w:val="right"/>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7C0E4A">
              <w:rPr>
                <w:rFonts w:cstheme="minorHAnsi"/>
                <w:color w:val="000000"/>
                <w:sz w:val="18"/>
                <w:szCs w:val="18"/>
              </w:rPr>
              <w:t>50</w:t>
            </w:r>
          </w:p>
        </w:tc>
      </w:tr>
    </w:tbl>
    <w:p w14:paraId="7099382E" w14:textId="3E4AE2C5" w:rsidR="002B0D0A" w:rsidRPr="007C0E4A" w:rsidRDefault="00615EEC" w:rsidP="006A6BAE">
      <w:pPr>
        <w:pStyle w:val="ListParagraph"/>
        <w:numPr>
          <w:ilvl w:val="0"/>
          <w:numId w:val="15"/>
        </w:numPr>
        <w:rPr>
          <w:sz w:val="18"/>
          <w:szCs w:val="18"/>
        </w:rPr>
      </w:pPr>
      <w:r>
        <w:rPr>
          <w:sz w:val="18"/>
          <w:szCs w:val="18"/>
        </w:rPr>
        <w:t>The plot below depicts LCOH sensitivity to key parameters:</w:t>
      </w:r>
    </w:p>
    <w:p w14:paraId="5F2C4E14" w14:textId="0635FD65" w:rsidR="00037BDF" w:rsidRPr="000430C1" w:rsidRDefault="000430C1" w:rsidP="00037BDF">
      <w:pPr>
        <w:rPr>
          <w:sz w:val="16"/>
          <w:szCs w:val="16"/>
        </w:rPr>
      </w:pPr>
      <w:r w:rsidRPr="000430C1">
        <w:rPr>
          <w:noProof/>
          <w:sz w:val="22"/>
          <w:szCs w:val="22"/>
          <w14:ligatures w14:val="standardContextual"/>
        </w:rPr>
        <w:drawing>
          <wp:inline distT="0" distB="0" distL="0" distR="0" wp14:anchorId="6046B8B9" wp14:editId="6881030F">
            <wp:extent cx="5943600" cy="3053080"/>
            <wp:effectExtent l="0" t="0" r="12700" b="7620"/>
            <wp:docPr id="1125019004" name="Chart 1">
              <a:extLst xmlns:a="http://schemas.openxmlformats.org/drawingml/2006/main">
                <a:ext uri="{FF2B5EF4-FFF2-40B4-BE49-F238E27FC236}">
                  <a16:creationId xmlns:a16="http://schemas.microsoft.com/office/drawing/2014/main" id="{E26A87CD-5EA8-35CD-CFEC-755236A3173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6E3C20E8" w14:textId="784D8C9E" w:rsidR="00AD67DC" w:rsidRDefault="003B3A3D" w:rsidP="003B3A3D">
      <w:pPr>
        <w:pStyle w:val="Caption"/>
        <w:rPr>
          <w:sz w:val="20"/>
          <w:szCs w:val="20"/>
        </w:rPr>
      </w:pPr>
      <w:r w:rsidRPr="007C0E4A">
        <w:rPr>
          <w:sz w:val="20"/>
          <w:szCs w:val="20"/>
        </w:rPr>
        <w:t xml:space="preserve">Figure </w:t>
      </w:r>
      <w:r w:rsidRPr="007C0E4A">
        <w:rPr>
          <w:sz w:val="20"/>
          <w:szCs w:val="20"/>
        </w:rPr>
        <w:fldChar w:fldCharType="begin"/>
      </w:r>
      <w:r w:rsidRPr="007C0E4A">
        <w:rPr>
          <w:sz w:val="20"/>
          <w:szCs w:val="20"/>
        </w:rPr>
        <w:instrText xml:space="preserve"> SEQ Figure \* ARABIC </w:instrText>
      </w:r>
      <w:r w:rsidRPr="007C0E4A">
        <w:rPr>
          <w:sz w:val="20"/>
          <w:szCs w:val="20"/>
        </w:rPr>
        <w:fldChar w:fldCharType="separate"/>
      </w:r>
      <w:r w:rsidR="005E3CCB">
        <w:rPr>
          <w:noProof/>
          <w:sz w:val="20"/>
          <w:szCs w:val="20"/>
        </w:rPr>
        <w:t>1</w:t>
      </w:r>
      <w:r w:rsidRPr="007C0E4A">
        <w:rPr>
          <w:sz w:val="20"/>
          <w:szCs w:val="20"/>
        </w:rPr>
        <w:fldChar w:fldCharType="end"/>
      </w:r>
      <w:r w:rsidRPr="007C0E4A">
        <w:rPr>
          <w:sz w:val="20"/>
          <w:szCs w:val="20"/>
        </w:rPr>
        <w:t>: Sensitivity of the levelized cost of hydrogen to key input parameters</w:t>
      </w:r>
      <w:r w:rsidR="002360E2">
        <w:rPr>
          <w:sz w:val="20"/>
          <w:szCs w:val="20"/>
        </w:rPr>
        <w:t>.</w:t>
      </w:r>
      <w:r w:rsidRPr="007C0E4A">
        <w:rPr>
          <w:sz w:val="20"/>
          <w:szCs w:val="20"/>
        </w:rPr>
        <w:t xml:space="preserve"> Values depicted for </w:t>
      </w:r>
      <w:proofErr w:type="gramStart"/>
      <w:r w:rsidRPr="007C0E4A">
        <w:rPr>
          <w:sz w:val="20"/>
          <w:szCs w:val="20"/>
        </w:rPr>
        <w:t>USA</w:t>
      </w:r>
      <w:proofErr w:type="gramEnd"/>
      <w:r w:rsidRPr="007C0E4A">
        <w:rPr>
          <w:sz w:val="20"/>
          <w:szCs w:val="20"/>
        </w:rPr>
        <w:t xml:space="preserve"> but similar trends hold for all regions.</w:t>
      </w:r>
    </w:p>
    <w:p w14:paraId="301A0252" w14:textId="5BDF0591" w:rsidR="00615EEC" w:rsidRPr="00615EEC" w:rsidRDefault="00615EEC" w:rsidP="00615EEC">
      <w:pPr>
        <w:pStyle w:val="ListParagraph"/>
        <w:numPr>
          <w:ilvl w:val="0"/>
          <w:numId w:val="15"/>
        </w:numPr>
      </w:pPr>
      <w:r>
        <w:t>The plot below depicts the combined impact of learning-by-doing and the production tax credit 45V enacted in the Inflation Reduction Act:</w:t>
      </w:r>
    </w:p>
    <w:p w14:paraId="42AFB503" w14:textId="77777777" w:rsidR="00615EEC" w:rsidRDefault="00615EEC" w:rsidP="00615EEC">
      <w:pPr>
        <w:keepNext/>
        <w:ind w:left="360"/>
      </w:pPr>
      <w:r>
        <w:rPr>
          <w:noProof/>
          <w14:ligatures w14:val="standardContextual"/>
        </w:rPr>
        <w:lastRenderedPageBreak/>
        <w:drawing>
          <wp:inline distT="0" distB="0" distL="0" distR="0" wp14:anchorId="7E34DB7E" wp14:editId="084A0223">
            <wp:extent cx="4876800" cy="7315200"/>
            <wp:effectExtent l="0" t="0" r="0" b="0"/>
            <wp:docPr id="11997197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719779" name="Picture 1199719779"/>
                    <pic:cNvPicPr/>
                  </pic:nvPicPr>
                  <pic:blipFill>
                    <a:blip r:embed="rId9"/>
                    <a:stretch>
                      <a:fillRect/>
                    </a:stretch>
                  </pic:blipFill>
                  <pic:spPr>
                    <a:xfrm>
                      <a:off x="0" y="0"/>
                      <a:ext cx="4876800" cy="7315200"/>
                    </a:xfrm>
                    <a:prstGeom prst="rect">
                      <a:avLst/>
                    </a:prstGeom>
                  </pic:spPr>
                </pic:pic>
              </a:graphicData>
            </a:graphic>
          </wp:inline>
        </w:drawing>
      </w:r>
    </w:p>
    <w:p w14:paraId="2AA2F10C" w14:textId="1C7AE1AD" w:rsidR="00615EEC" w:rsidRPr="00615EEC" w:rsidRDefault="00615EEC" w:rsidP="00615EEC">
      <w:pPr>
        <w:pStyle w:val="Caption"/>
      </w:pPr>
      <w:r>
        <w:t xml:space="preserve">Figure </w:t>
      </w:r>
      <w:r>
        <w:fldChar w:fldCharType="begin"/>
      </w:r>
      <w:r>
        <w:instrText xml:space="preserve"> SEQ Figure \* ARABIC </w:instrText>
      </w:r>
      <w:r>
        <w:fldChar w:fldCharType="separate"/>
      </w:r>
      <w:r w:rsidR="005E3CCB">
        <w:rPr>
          <w:noProof/>
        </w:rPr>
        <w:t>2</w:t>
      </w:r>
      <w:r>
        <w:fldChar w:fldCharType="end"/>
      </w:r>
      <w:r>
        <w:t>: Current and projected LCOH in the US with and without the 45V production tax credit.</w:t>
      </w:r>
    </w:p>
    <w:p w14:paraId="142C01DE" w14:textId="0E5E2296" w:rsidR="00FE035E" w:rsidRDefault="00FE035E" w:rsidP="00FE035E">
      <w:pPr>
        <w:pStyle w:val="Heading2"/>
        <w:numPr>
          <w:ilvl w:val="1"/>
          <w:numId w:val="11"/>
        </w:numPr>
        <w:rPr>
          <w:sz w:val="22"/>
          <w:szCs w:val="22"/>
        </w:rPr>
      </w:pPr>
      <w:r>
        <w:rPr>
          <w:sz w:val="22"/>
          <w:szCs w:val="22"/>
        </w:rPr>
        <w:t>Dashboard.</w:t>
      </w:r>
    </w:p>
    <w:p w14:paraId="551FE176" w14:textId="1F8407DE" w:rsidR="00FE035E" w:rsidRDefault="00FE035E" w:rsidP="00FE035E">
      <w:pPr>
        <w:rPr>
          <w:sz w:val="18"/>
          <w:szCs w:val="18"/>
        </w:rPr>
      </w:pPr>
      <w:r w:rsidRPr="00FE035E">
        <w:rPr>
          <w:sz w:val="18"/>
          <w:szCs w:val="18"/>
        </w:rPr>
        <w:t xml:space="preserve">An interactive dashboard accompanies this paper. The dashboard allows the user to change model inputs: learning rates, installed capacities, cost of capital, etc. and visualize both the projected capital costs as well as the projected levelized cost of hydrogen. </w:t>
      </w:r>
    </w:p>
    <w:p w14:paraId="27290B82" w14:textId="07F5130B" w:rsidR="00E75252" w:rsidRPr="00FE035E" w:rsidRDefault="00E75252" w:rsidP="00FE035E">
      <w:pPr>
        <w:rPr>
          <w:sz w:val="18"/>
          <w:szCs w:val="18"/>
        </w:rPr>
      </w:pPr>
      <w:r w:rsidRPr="00E75252">
        <w:rPr>
          <w:noProof/>
          <w:sz w:val="18"/>
          <w:szCs w:val="18"/>
        </w:rPr>
        <w:lastRenderedPageBreak/>
        <w:drawing>
          <wp:inline distT="0" distB="0" distL="0" distR="0" wp14:anchorId="60D45718" wp14:editId="08A3B791">
            <wp:extent cx="6454589" cy="2743200"/>
            <wp:effectExtent l="0" t="0" r="0" b="0"/>
            <wp:docPr id="825925764"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925764" name="Picture 1" descr="A screenshot of a graph&#10;&#10;Description automatically generated"/>
                    <pic:cNvPicPr/>
                  </pic:nvPicPr>
                  <pic:blipFill>
                    <a:blip r:embed="rId10"/>
                    <a:stretch>
                      <a:fillRect/>
                    </a:stretch>
                  </pic:blipFill>
                  <pic:spPr>
                    <a:xfrm>
                      <a:off x="0" y="0"/>
                      <a:ext cx="6454589" cy="2743200"/>
                    </a:xfrm>
                    <a:prstGeom prst="rect">
                      <a:avLst/>
                    </a:prstGeom>
                  </pic:spPr>
                </pic:pic>
              </a:graphicData>
            </a:graphic>
          </wp:inline>
        </w:drawing>
      </w:r>
    </w:p>
    <w:p w14:paraId="54B3E383" w14:textId="77777777" w:rsidR="00FE035E" w:rsidRPr="00FE035E" w:rsidRDefault="00FE035E" w:rsidP="00FE035E"/>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80"/>
      </w:tblGrid>
      <w:tr w:rsidR="00AD67DC" w:rsidRPr="007C0E4A" w14:paraId="68284169" w14:textId="77777777" w:rsidTr="00272EC9">
        <w:tc>
          <w:tcPr>
            <w:tcW w:w="4680" w:type="dxa"/>
          </w:tcPr>
          <w:p w14:paraId="207572C1" w14:textId="5C1743B1" w:rsidR="00AD67DC" w:rsidRPr="007C0E4A" w:rsidRDefault="00AD67DC" w:rsidP="00AD67DC"/>
        </w:tc>
        <w:tc>
          <w:tcPr>
            <w:tcW w:w="4680" w:type="dxa"/>
          </w:tcPr>
          <w:p w14:paraId="54C01667" w14:textId="038CBEB6" w:rsidR="00AD67DC" w:rsidRPr="007C0E4A" w:rsidRDefault="00AD67DC" w:rsidP="00AD67DC"/>
        </w:tc>
      </w:tr>
      <w:tr w:rsidR="00AD67DC" w:rsidRPr="007C0E4A" w14:paraId="28C7C026" w14:textId="77777777" w:rsidTr="00272EC9">
        <w:tc>
          <w:tcPr>
            <w:tcW w:w="4680" w:type="dxa"/>
          </w:tcPr>
          <w:p w14:paraId="6B624ABC" w14:textId="497D04B0" w:rsidR="00AD67DC" w:rsidRPr="007C0E4A" w:rsidRDefault="00AD67DC" w:rsidP="00AD67DC"/>
        </w:tc>
        <w:tc>
          <w:tcPr>
            <w:tcW w:w="4680" w:type="dxa"/>
          </w:tcPr>
          <w:p w14:paraId="34D9F639" w14:textId="5C29B318" w:rsidR="00AD67DC" w:rsidRPr="007C0E4A" w:rsidRDefault="00AD67DC" w:rsidP="00AD67DC"/>
        </w:tc>
      </w:tr>
    </w:tbl>
    <w:p w14:paraId="4325E9B7" w14:textId="0CE70252" w:rsidR="00072C64" w:rsidRPr="007C0E4A" w:rsidRDefault="00072C64" w:rsidP="006A6BAE">
      <w:pPr>
        <w:pStyle w:val="Heading2"/>
        <w:numPr>
          <w:ilvl w:val="0"/>
          <w:numId w:val="11"/>
        </w:numPr>
        <w:rPr>
          <w:sz w:val="28"/>
          <w:szCs w:val="28"/>
        </w:rPr>
      </w:pPr>
      <w:r w:rsidRPr="007C0E4A">
        <w:rPr>
          <w:sz w:val="28"/>
          <w:szCs w:val="28"/>
        </w:rPr>
        <w:t>Direct Air Capture</w:t>
      </w:r>
    </w:p>
    <w:p w14:paraId="67CA7DF5" w14:textId="26CFC5EC" w:rsidR="002E4461" w:rsidRPr="00367D4F" w:rsidRDefault="002E4461" w:rsidP="006A6BAE">
      <w:pPr>
        <w:pStyle w:val="Heading3"/>
        <w:numPr>
          <w:ilvl w:val="1"/>
          <w:numId w:val="11"/>
        </w:numPr>
      </w:pPr>
      <w:r w:rsidRPr="00367D4F">
        <w:t xml:space="preserve">Capital </w:t>
      </w:r>
      <w:r w:rsidR="0066640D" w:rsidRPr="00367D4F">
        <w:t>costs.</w:t>
      </w:r>
    </w:p>
    <w:p w14:paraId="308836CD" w14:textId="0E6DF846" w:rsidR="00072C64" w:rsidRPr="00367D4F" w:rsidRDefault="00072C64" w:rsidP="006A6BAE">
      <w:pPr>
        <w:pStyle w:val="Heading4"/>
        <w:numPr>
          <w:ilvl w:val="2"/>
          <w:numId w:val="11"/>
        </w:numPr>
      </w:pPr>
      <w:r w:rsidRPr="00367D4F">
        <w:t>General assumptions</w:t>
      </w:r>
    </w:p>
    <w:p w14:paraId="4F2F6FA6" w14:textId="28BA4A8F" w:rsidR="002E4461" w:rsidRPr="007C0E4A" w:rsidRDefault="00072C64" w:rsidP="006A6BAE">
      <w:pPr>
        <w:pStyle w:val="ListParagraph"/>
        <w:numPr>
          <w:ilvl w:val="0"/>
          <w:numId w:val="1"/>
        </w:numPr>
        <w:rPr>
          <w:rFonts w:cstheme="minorHAnsi"/>
          <w:sz w:val="18"/>
          <w:szCs w:val="18"/>
        </w:rPr>
      </w:pPr>
      <w:r w:rsidRPr="007C0E4A">
        <w:rPr>
          <w:rFonts w:cstheme="minorHAnsi"/>
          <w:sz w:val="18"/>
          <w:szCs w:val="18"/>
        </w:rPr>
        <w:t>In modelling the cost reductions of direct air capture technologies, we group them into two classes: Liquid solvent (L-DAC) and solid-sorbent (S-DAC). Each class follows an independent learning curve. The assumed learning rates and the proxies were detailed in the first section of the document.</w:t>
      </w:r>
    </w:p>
    <w:p w14:paraId="215F9EAC" w14:textId="5C57F1D9" w:rsidR="00072C64" w:rsidRPr="007C0E4A" w:rsidRDefault="00072C64" w:rsidP="006A6BAE">
      <w:pPr>
        <w:pStyle w:val="ListParagraph"/>
        <w:numPr>
          <w:ilvl w:val="0"/>
          <w:numId w:val="1"/>
        </w:numPr>
        <w:rPr>
          <w:rFonts w:cstheme="minorHAnsi"/>
          <w:sz w:val="18"/>
          <w:szCs w:val="18"/>
        </w:rPr>
      </w:pPr>
      <w:r w:rsidRPr="007C0E4A">
        <w:rPr>
          <w:rFonts w:cstheme="minorHAnsi"/>
          <w:sz w:val="18"/>
          <w:szCs w:val="18"/>
        </w:rPr>
        <w:t xml:space="preserve">We use the 2030 project pipeline as an indicator of current policies’ stimulus of the industry. The announced and planned projected are retrieved from </w:t>
      </w:r>
      <w:r w:rsidR="00FB5930" w:rsidRPr="007C0E4A">
        <w:rPr>
          <w:rFonts w:cstheme="minorHAnsi"/>
          <w:sz w:val="18"/>
          <w:szCs w:val="18"/>
        </w:rPr>
        <w:t>the International</w:t>
      </w:r>
      <w:r w:rsidRPr="007C0E4A">
        <w:rPr>
          <w:rFonts w:cstheme="minorHAnsi"/>
          <w:sz w:val="18"/>
          <w:szCs w:val="18"/>
        </w:rPr>
        <w:t xml:space="preserve"> Energy Agency’s CCUS project database. The projected 2030 capture capacities are shown in the table below. The projects without an announced operation date were disregarded.</w:t>
      </w:r>
      <w:r w:rsidR="00FF6629" w:rsidRPr="007C0E4A">
        <w:rPr>
          <w:rFonts w:cstheme="minorHAnsi"/>
          <w:sz w:val="18"/>
          <w:szCs w:val="18"/>
        </w:rPr>
        <w:t xml:space="preserve"> A sensitivity analysis with respect to the project pipeline capacity was conducted by varying the projected buildout by </w:t>
      </w:r>
      <m:oMath>
        <m:r>
          <w:rPr>
            <w:rFonts w:ascii="Cambria Math" w:hAnsi="Cambria Math" w:cstheme="minorHAnsi"/>
            <w:sz w:val="18"/>
            <w:szCs w:val="18"/>
          </w:rPr>
          <m:t>±50%.</m:t>
        </m:r>
      </m:oMath>
    </w:p>
    <w:tbl>
      <w:tblPr>
        <w:tblStyle w:val="GridTable1Light"/>
        <w:tblW w:w="0" w:type="auto"/>
        <w:tblLook w:val="04A0" w:firstRow="1" w:lastRow="0" w:firstColumn="1" w:lastColumn="0" w:noHBand="0" w:noVBand="1"/>
      </w:tblPr>
      <w:tblGrid>
        <w:gridCol w:w="4675"/>
        <w:gridCol w:w="4675"/>
      </w:tblGrid>
      <w:tr w:rsidR="00072C64" w:rsidRPr="007C0E4A" w14:paraId="280A81DD" w14:textId="77777777" w:rsidTr="00072C6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18C5534F" w14:textId="03029537" w:rsidR="00072C64" w:rsidRPr="007C0E4A" w:rsidRDefault="00072C64" w:rsidP="00385A90">
            <w:pPr>
              <w:pStyle w:val="ListParagraph"/>
              <w:ind w:left="0"/>
              <w:rPr>
                <w:rFonts w:cstheme="minorHAnsi"/>
                <w:sz w:val="18"/>
                <w:szCs w:val="18"/>
              </w:rPr>
            </w:pPr>
            <w:r w:rsidRPr="007C0E4A">
              <w:rPr>
                <w:rFonts w:cstheme="minorHAnsi"/>
                <w:sz w:val="18"/>
                <w:szCs w:val="18"/>
              </w:rPr>
              <w:t>DAC technology</w:t>
            </w:r>
          </w:p>
        </w:tc>
        <w:tc>
          <w:tcPr>
            <w:tcW w:w="4675" w:type="dxa"/>
          </w:tcPr>
          <w:p w14:paraId="6519C0E8" w14:textId="198051EA" w:rsidR="00072C64" w:rsidRPr="007C0E4A" w:rsidRDefault="00072C64" w:rsidP="00385A90">
            <w:pPr>
              <w:pStyle w:val="ListParagraph"/>
              <w:ind w:left="0"/>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7C0E4A">
              <w:rPr>
                <w:rFonts w:cstheme="minorHAnsi"/>
                <w:sz w:val="18"/>
                <w:szCs w:val="18"/>
              </w:rPr>
              <w:t>2030 Project Pipeline capacity (MtCO2/year)</w:t>
            </w:r>
          </w:p>
        </w:tc>
      </w:tr>
      <w:tr w:rsidR="00072C64" w:rsidRPr="007C0E4A" w14:paraId="64A7BAEC" w14:textId="77777777" w:rsidTr="00072C64">
        <w:tc>
          <w:tcPr>
            <w:cnfStyle w:val="001000000000" w:firstRow="0" w:lastRow="0" w:firstColumn="1" w:lastColumn="0" w:oddVBand="0" w:evenVBand="0" w:oddHBand="0" w:evenHBand="0" w:firstRowFirstColumn="0" w:firstRowLastColumn="0" w:lastRowFirstColumn="0" w:lastRowLastColumn="0"/>
            <w:tcW w:w="4675" w:type="dxa"/>
          </w:tcPr>
          <w:p w14:paraId="3624BF3F" w14:textId="63ED6552" w:rsidR="00072C64" w:rsidRPr="007C0E4A" w:rsidRDefault="00072C64" w:rsidP="00385A90">
            <w:pPr>
              <w:pStyle w:val="ListParagraph"/>
              <w:ind w:left="0"/>
              <w:rPr>
                <w:rFonts w:cstheme="minorHAnsi"/>
                <w:sz w:val="18"/>
                <w:szCs w:val="18"/>
              </w:rPr>
            </w:pPr>
            <w:r w:rsidRPr="007C0E4A">
              <w:rPr>
                <w:rFonts w:cstheme="minorHAnsi"/>
                <w:sz w:val="18"/>
                <w:szCs w:val="18"/>
              </w:rPr>
              <w:t>L-DAC</w:t>
            </w:r>
          </w:p>
        </w:tc>
        <w:tc>
          <w:tcPr>
            <w:tcW w:w="4675" w:type="dxa"/>
          </w:tcPr>
          <w:p w14:paraId="3AC9A410" w14:textId="000FF295" w:rsidR="00072C64" w:rsidRPr="007C0E4A" w:rsidRDefault="00072C64" w:rsidP="00385A90">
            <w:pPr>
              <w:pStyle w:val="ListParagraph"/>
              <w:ind w:left="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C0E4A">
              <w:rPr>
                <w:rFonts w:cstheme="minorHAnsi"/>
                <w:sz w:val="18"/>
                <w:szCs w:val="18"/>
              </w:rPr>
              <w:t>3.5</w:t>
            </w:r>
          </w:p>
        </w:tc>
      </w:tr>
    </w:tbl>
    <w:p w14:paraId="55D54212" w14:textId="4FFA5273" w:rsidR="00974F00" w:rsidRPr="007C0E4A" w:rsidRDefault="00974F00" w:rsidP="00582850">
      <w:pPr>
        <w:pStyle w:val="Heading4"/>
        <w:numPr>
          <w:ilvl w:val="2"/>
          <w:numId w:val="11"/>
        </w:numPr>
        <w:rPr>
          <w:rFonts w:asciiTheme="minorHAnsi" w:hAnsiTheme="minorHAnsi" w:cstheme="minorHAnsi"/>
          <w:sz w:val="18"/>
          <w:szCs w:val="18"/>
        </w:rPr>
      </w:pPr>
      <w:r w:rsidRPr="007C0E4A">
        <w:rPr>
          <w:rFonts w:asciiTheme="minorHAnsi" w:hAnsiTheme="minorHAnsi" w:cstheme="minorHAnsi"/>
          <w:sz w:val="18"/>
          <w:szCs w:val="18"/>
        </w:rPr>
        <w:t>Mathematical formulation</w:t>
      </w:r>
    </w:p>
    <w:p w14:paraId="1EC68431" w14:textId="74735302" w:rsidR="00974F00" w:rsidRPr="007C0E4A" w:rsidRDefault="00974F00" w:rsidP="006A6BAE">
      <w:pPr>
        <w:pStyle w:val="ListParagraph"/>
        <w:numPr>
          <w:ilvl w:val="0"/>
          <w:numId w:val="2"/>
        </w:numPr>
        <w:rPr>
          <w:rFonts w:cstheme="minorHAnsi"/>
          <w:sz w:val="18"/>
          <w:szCs w:val="18"/>
        </w:rPr>
      </w:pPr>
      <w:r w:rsidRPr="007C0E4A">
        <w:rPr>
          <w:rFonts w:cstheme="minorHAnsi"/>
          <w:sz w:val="18"/>
          <w:szCs w:val="18"/>
        </w:rPr>
        <w:t>The normalized capital costs in dollars per ton of CO2 capture capacity per year of L-DAC and S-DAC are projected to fall following the equations:</w:t>
      </w:r>
    </w:p>
    <w:p w14:paraId="63ED3393" w14:textId="4D11C6B9" w:rsidR="00974F00" w:rsidRPr="007C0E4A" w:rsidRDefault="00000000" w:rsidP="00385A90">
      <w:pPr>
        <w:pStyle w:val="ListParagraph"/>
        <w:ind w:left="360"/>
        <w:rPr>
          <w:rFonts w:eastAsiaTheme="minorEastAsia" w:cstheme="minorHAnsi"/>
          <w:sz w:val="18"/>
          <w:szCs w:val="18"/>
        </w:rPr>
      </w:pPr>
      <m:oMathPara>
        <m:oMath>
          <m:sSubSup>
            <m:sSubSupPr>
              <m:ctrlPr>
                <w:rPr>
                  <w:rFonts w:ascii="Cambria Math" w:hAnsi="Cambria Math" w:cstheme="minorHAnsi"/>
                  <w:i/>
                  <w:sz w:val="18"/>
                  <w:szCs w:val="18"/>
                </w:rPr>
              </m:ctrlPr>
            </m:sSubSupPr>
            <m:e>
              <m:r>
                <w:rPr>
                  <w:rFonts w:ascii="Cambria Math" w:hAnsi="Cambria Math" w:cstheme="minorHAnsi"/>
                  <w:sz w:val="18"/>
                  <w:szCs w:val="18"/>
                </w:rPr>
                <m:t>C</m:t>
              </m:r>
            </m:e>
            <m:sub>
              <m:r>
                <w:rPr>
                  <w:rFonts w:ascii="Cambria Math" w:hAnsi="Cambria Math" w:cstheme="minorHAnsi"/>
                  <w:sz w:val="18"/>
                  <w:szCs w:val="18"/>
                </w:rPr>
                <m:t>projected</m:t>
              </m:r>
            </m:sub>
            <m:sup>
              <m:r>
                <w:rPr>
                  <w:rFonts w:ascii="Cambria Math" w:hAnsi="Cambria Math" w:cstheme="minorHAnsi"/>
                  <w:sz w:val="18"/>
                  <w:szCs w:val="18"/>
                </w:rPr>
                <m:t>L-DAC</m:t>
              </m:r>
            </m:sup>
          </m:sSubSup>
          <m:r>
            <w:rPr>
              <w:rFonts w:ascii="Cambria Math" w:hAnsi="Cambria Math" w:cstheme="minorHAnsi"/>
              <w:sz w:val="18"/>
              <w:szCs w:val="18"/>
            </w:rPr>
            <m:t>=</m:t>
          </m:r>
          <m:sSubSup>
            <m:sSubSupPr>
              <m:ctrlPr>
                <w:rPr>
                  <w:rFonts w:ascii="Cambria Math" w:hAnsi="Cambria Math" w:cstheme="minorHAnsi"/>
                  <w:i/>
                  <w:sz w:val="18"/>
                  <w:szCs w:val="18"/>
                </w:rPr>
              </m:ctrlPr>
            </m:sSubSupPr>
            <m:e>
              <m:r>
                <w:rPr>
                  <w:rFonts w:ascii="Cambria Math" w:hAnsi="Cambria Math" w:cstheme="minorHAnsi"/>
                  <w:sz w:val="18"/>
                  <w:szCs w:val="18"/>
                </w:rPr>
                <m:t>C</m:t>
              </m:r>
            </m:e>
            <m:sub>
              <m:r>
                <w:rPr>
                  <w:rFonts w:ascii="Cambria Math" w:hAnsi="Cambria Math" w:cstheme="minorHAnsi"/>
                  <w:sz w:val="18"/>
                  <w:szCs w:val="18"/>
                </w:rPr>
                <m:t>current</m:t>
              </m:r>
            </m:sub>
            <m:sup>
              <m:r>
                <w:rPr>
                  <w:rFonts w:ascii="Cambria Math" w:hAnsi="Cambria Math" w:cstheme="minorHAnsi"/>
                  <w:sz w:val="18"/>
                  <w:szCs w:val="18"/>
                </w:rPr>
                <m:t>L-DAC</m:t>
              </m:r>
            </m:sup>
          </m:sSubSup>
          <m:r>
            <w:rPr>
              <w:rFonts w:ascii="Cambria Math" w:hAnsi="Cambria Math" w:cstheme="minorHAnsi"/>
              <w:sz w:val="18"/>
              <w:szCs w:val="18"/>
            </w:rPr>
            <m:t>×</m:t>
          </m:r>
          <m:sSup>
            <m:sSupPr>
              <m:ctrlPr>
                <w:rPr>
                  <w:rFonts w:ascii="Cambria Math" w:hAnsi="Cambria Math" w:cstheme="minorHAnsi"/>
                  <w:i/>
                  <w:sz w:val="18"/>
                  <w:szCs w:val="18"/>
                </w:rPr>
              </m:ctrlPr>
            </m:sSupPr>
            <m:e>
              <m:d>
                <m:dPr>
                  <m:ctrlPr>
                    <w:rPr>
                      <w:rFonts w:ascii="Cambria Math" w:hAnsi="Cambria Math" w:cstheme="minorHAnsi"/>
                      <w:i/>
                      <w:sz w:val="18"/>
                      <w:szCs w:val="18"/>
                    </w:rPr>
                  </m:ctrlPr>
                </m:dPr>
                <m:e>
                  <m:f>
                    <m:fPr>
                      <m:ctrlPr>
                        <w:rPr>
                          <w:rFonts w:ascii="Cambria Math" w:hAnsi="Cambria Math" w:cstheme="minorHAnsi"/>
                          <w:i/>
                          <w:sz w:val="18"/>
                          <w:szCs w:val="18"/>
                        </w:rPr>
                      </m:ctrlPr>
                    </m:fPr>
                    <m:num>
                      <m:sSubSup>
                        <m:sSubSupPr>
                          <m:ctrlPr>
                            <w:rPr>
                              <w:rFonts w:ascii="Cambria Math" w:hAnsi="Cambria Math" w:cstheme="minorHAnsi"/>
                              <w:i/>
                              <w:sz w:val="18"/>
                              <w:szCs w:val="18"/>
                            </w:rPr>
                          </m:ctrlPr>
                        </m:sSubSupPr>
                        <m:e>
                          <m:r>
                            <w:rPr>
                              <w:rFonts w:ascii="Cambria Math" w:hAnsi="Cambria Math" w:cstheme="minorHAnsi"/>
                              <w:sz w:val="18"/>
                              <w:szCs w:val="18"/>
                            </w:rPr>
                            <m:t>x</m:t>
                          </m:r>
                        </m:e>
                        <m:sub>
                          <m:r>
                            <w:rPr>
                              <w:rFonts w:ascii="Cambria Math" w:hAnsi="Cambria Math" w:cstheme="minorHAnsi"/>
                              <w:sz w:val="18"/>
                              <w:szCs w:val="18"/>
                            </w:rPr>
                            <m:t>projected</m:t>
                          </m:r>
                        </m:sub>
                        <m:sup>
                          <m:r>
                            <w:rPr>
                              <w:rFonts w:ascii="Cambria Math" w:hAnsi="Cambria Math" w:cstheme="minorHAnsi"/>
                              <w:sz w:val="18"/>
                              <w:szCs w:val="18"/>
                            </w:rPr>
                            <m:t>L-DAC</m:t>
                          </m:r>
                        </m:sup>
                      </m:sSubSup>
                    </m:num>
                    <m:den>
                      <m:sSubSup>
                        <m:sSubSupPr>
                          <m:ctrlPr>
                            <w:rPr>
                              <w:rFonts w:ascii="Cambria Math" w:hAnsi="Cambria Math" w:cstheme="minorHAnsi"/>
                              <w:i/>
                              <w:sz w:val="18"/>
                              <w:szCs w:val="18"/>
                            </w:rPr>
                          </m:ctrlPr>
                        </m:sSubSupPr>
                        <m:e>
                          <m:r>
                            <w:rPr>
                              <w:rFonts w:ascii="Cambria Math" w:hAnsi="Cambria Math" w:cstheme="minorHAnsi"/>
                              <w:sz w:val="18"/>
                              <w:szCs w:val="18"/>
                            </w:rPr>
                            <m:t>x</m:t>
                          </m:r>
                        </m:e>
                        <m:sub>
                          <m:r>
                            <w:rPr>
                              <w:rFonts w:ascii="Cambria Math" w:hAnsi="Cambria Math" w:cstheme="minorHAnsi"/>
                              <w:sz w:val="18"/>
                              <w:szCs w:val="18"/>
                            </w:rPr>
                            <m:t>current</m:t>
                          </m:r>
                        </m:sub>
                        <m:sup>
                          <m:r>
                            <w:rPr>
                              <w:rFonts w:ascii="Cambria Math" w:hAnsi="Cambria Math" w:cstheme="minorHAnsi"/>
                              <w:sz w:val="18"/>
                              <w:szCs w:val="18"/>
                            </w:rPr>
                            <m:t>L-DAC</m:t>
                          </m:r>
                        </m:sup>
                      </m:sSubSup>
                    </m:den>
                  </m:f>
                </m:e>
              </m:d>
            </m:e>
            <m:sup>
              <m:f>
                <m:fPr>
                  <m:ctrlPr>
                    <w:rPr>
                      <w:rFonts w:ascii="Cambria Math" w:hAnsi="Cambria Math" w:cstheme="minorHAnsi"/>
                      <w:i/>
                      <w:sz w:val="18"/>
                      <w:szCs w:val="18"/>
                    </w:rPr>
                  </m:ctrlPr>
                </m:fPr>
                <m:num>
                  <m:r>
                    <m:rPr>
                      <m:sty m:val="p"/>
                    </m:rPr>
                    <w:rPr>
                      <w:rFonts w:ascii="Cambria Math" w:hAnsi="Cambria Math" w:cstheme="minorHAnsi"/>
                      <w:sz w:val="18"/>
                      <w:szCs w:val="18"/>
                    </w:rPr>
                    <m:t>log⁡</m:t>
                  </m:r>
                  <m:r>
                    <w:rPr>
                      <w:rFonts w:ascii="Cambria Math" w:hAnsi="Cambria Math" w:cstheme="minorHAnsi"/>
                      <w:sz w:val="18"/>
                      <w:szCs w:val="18"/>
                    </w:rPr>
                    <m:t>(1-</m:t>
                  </m:r>
                  <m:sSub>
                    <m:sSubPr>
                      <m:ctrlPr>
                        <w:rPr>
                          <w:rFonts w:ascii="Cambria Math" w:hAnsi="Cambria Math" w:cstheme="minorHAnsi"/>
                          <w:i/>
                          <w:sz w:val="18"/>
                          <w:szCs w:val="18"/>
                        </w:rPr>
                      </m:ctrlPr>
                    </m:sSubPr>
                    <m:e>
                      <m:r>
                        <w:rPr>
                          <w:rFonts w:ascii="Cambria Math" w:hAnsi="Cambria Math" w:cstheme="minorHAnsi"/>
                          <w:sz w:val="18"/>
                          <w:szCs w:val="18"/>
                        </w:rPr>
                        <m:t>α</m:t>
                      </m:r>
                    </m:e>
                    <m:sub>
                      <m:r>
                        <w:rPr>
                          <w:rFonts w:ascii="Cambria Math" w:hAnsi="Cambria Math" w:cstheme="minorHAnsi"/>
                          <w:sz w:val="18"/>
                          <w:szCs w:val="18"/>
                        </w:rPr>
                        <m:t>L-DAC</m:t>
                      </m:r>
                    </m:sub>
                  </m:sSub>
                  <m:r>
                    <w:rPr>
                      <w:rFonts w:ascii="Cambria Math" w:hAnsi="Cambria Math" w:cstheme="minorHAnsi"/>
                      <w:sz w:val="18"/>
                      <w:szCs w:val="18"/>
                    </w:rPr>
                    <m:t>)</m:t>
                  </m:r>
                </m:num>
                <m:den>
                  <m:r>
                    <m:rPr>
                      <m:sty m:val="p"/>
                    </m:rPr>
                    <w:rPr>
                      <w:rFonts w:ascii="Cambria Math" w:hAnsi="Cambria Math" w:cstheme="minorHAnsi"/>
                      <w:sz w:val="18"/>
                      <w:szCs w:val="18"/>
                    </w:rPr>
                    <m:t>log⁡</m:t>
                  </m:r>
                  <m:r>
                    <w:rPr>
                      <w:rFonts w:ascii="Cambria Math" w:hAnsi="Cambria Math" w:cstheme="minorHAnsi"/>
                      <w:sz w:val="18"/>
                      <w:szCs w:val="18"/>
                    </w:rPr>
                    <m:t>(2)</m:t>
                  </m:r>
                </m:den>
              </m:f>
            </m:sup>
          </m:sSup>
        </m:oMath>
      </m:oMathPara>
    </w:p>
    <w:p w14:paraId="77756308" w14:textId="7C06B834" w:rsidR="00072C64" w:rsidRPr="007C0E4A" w:rsidRDefault="00974F00" w:rsidP="00385A90">
      <w:pPr>
        <w:rPr>
          <w:rFonts w:cstheme="minorHAnsi"/>
          <w:sz w:val="18"/>
          <w:szCs w:val="18"/>
        </w:rPr>
      </w:pPr>
      <w:r w:rsidRPr="007C0E4A">
        <w:rPr>
          <w:rFonts w:cstheme="minorHAnsi"/>
          <w:sz w:val="18"/>
          <w:szCs w:val="18"/>
        </w:rPr>
        <w:t>The variables used in the above equations are:</w:t>
      </w:r>
    </w:p>
    <w:p w14:paraId="289F0D4B" w14:textId="4DF0347D" w:rsidR="00974F00" w:rsidRPr="007C0E4A" w:rsidRDefault="00000000" w:rsidP="006A6BAE">
      <w:pPr>
        <w:pStyle w:val="ListParagraph"/>
        <w:numPr>
          <w:ilvl w:val="0"/>
          <w:numId w:val="14"/>
        </w:numPr>
        <w:rPr>
          <w:rFonts w:cstheme="minorHAnsi"/>
          <w:sz w:val="18"/>
          <w:szCs w:val="18"/>
        </w:rPr>
      </w:pPr>
      <m:oMath>
        <m:sSubSup>
          <m:sSubSupPr>
            <m:ctrlPr>
              <w:rPr>
                <w:rFonts w:ascii="Cambria Math" w:hAnsi="Cambria Math" w:cstheme="minorHAnsi"/>
                <w:i/>
                <w:sz w:val="18"/>
                <w:szCs w:val="18"/>
              </w:rPr>
            </m:ctrlPr>
          </m:sSubSupPr>
          <m:e>
            <m:r>
              <w:rPr>
                <w:rFonts w:ascii="Cambria Math" w:hAnsi="Cambria Math" w:cstheme="minorHAnsi"/>
                <w:sz w:val="18"/>
                <w:szCs w:val="18"/>
              </w:rPr>
              <m:t>C</m:t>
            </m:r>
          </m:e>
          <m:sub>
            <m:r>
              <w:rPr>
                <w:rFonts w:ascii="Cambria Math" w:hAnsi="Cambria Math" w:cstheme="minorHAnsi"/>
                <w:sz w:val="18"/>
                <w:szCs w:val="18"/>
              </w:rPr>
              <m:t>projected</m:t>
            </m:r>
          </m:sub>
          <m:sup>
            <m:r>
              <w:rPr>
                <w:rFonts w:ascii="Cambria Math" w:hAnsi="Cambria Math" w:cstheme="minorHAnsi"/>
                <w:sz w:val="18"/>
                <w:szCs w:val="18"/>
              </w:rPr>
              <m:t>L-DAC</m:t>
            </m:r>
          </m:sup>
        </m:sSubSup>
      </m:oMath>
      <w:r w:rsidR="00FD0400">
        <w:rPr>
          <w:rFonts w:eastAsiaTheme="minorEastAsia" w:cstheme="minorHAnsi"/>
          <w:sz w:val="18"/>
          <w:szCs w:val="18"/>
        </w:rPr>
        <w:t xml:space="preserve"> </w:t>
      </w:r>
      <w:proofErr w:type="gramStart"/>
      <w:r w:rsidR="00FD0400">
        <w:rPr>
          <w:rFonts w:eastAsiaTheme="minorEastAsia" w:cstheme="minorHAnsi"/>
          <w:sz w:val="18"/>
          <w:szCs w:val="18"/>
        </w:rPr>
        <w:t>is</w:t>
      </w:r>
      <w:proofErr w:type="gramEnd"/>
      <w:r w:rsidR="00974F00" w:rsidRPr="007C0E4A">
        <w:rPr>
          <w:rFonts w:eastAsiaTheme="minorEastAsia" w:cstheme="minorHAnsi"/>
          <w:sz w:val="18"/>
          <w:szCs w:val="18"/>
        </w:rPr>
        <w:t xml:space="preserve"> the </w:t>
      </w:r>
      <w:r w:rsidR="00B0264B">
        <w:rPr>
          <w:rFonts w:eastAsiaTheme="minorEastAsia" w:cstheme="minorHAnsi"/>
          <w:sz w:val="18"/>
          <w:szCs w:val="18"/>
        </w:rPr>
        <w:t>projected</w:t>
      </w:r>
      <w:r w:rsidR="00346A24" w:rsidRPr="007C0E4A">
        <w:rPr>
          <w:rFonts w:eastAsiaTheme="minorEastAsia" w:cstheme="minorHAnsi"/>
          <w:sz w:val="18"/>
          <w:szCs w:val="18"/>
        </w:rPr>
        <w:t xml:space="preserve"> </w:t>
      </w:r>
      <w:r w:rsidR="00974F00" w:rsidRPr="007C0E4A">
        <w:rPr>
          <w:rFonts w:eastAsiaTheme="minorEastAsia" w:cstheme="minorHAnsi"/>
          <w:sz w:val="18"/>
          <w:szCs w:val="18"/>
        </w:rPr>
        <w:t xml:space="preserve">normalized capital costs </w:t>
      </w:r>
      <w:r w:rsidR="00346A24" w:rsidRPr="007C0E4A">
        <w:rPr>
          <w:rFonts w:eastAsiaTheme="minorEastAsia" w:cstheme="minorHAnsi"/>
          <w:sz w:val="18"/>
          <w:szCs w:val="18"/>
        </w:rPr>
        <w:t xml:space="preserve">in dollars per ton of carbon dioxide capture capacity </w:t>
      </w:r>
      <w:r w:rsidR="00B920F7">
        <w:rPr>
          <w:rFonts w:eastAsiaTheme="minorEastAsia" w:cstheme="minorHAnsi"/>
          <w:sz w:val="18"/>
          <w:szCs w:val="18"/>
        </w:rPr>
        <w:t xml:space="preserve">per year </w:t>
      </w:r>
      <w:r w:rsidR="00974F00" w:rsidRPr="007C0E4A">
        <w:rPr>
          <w:rFonts w:eastAsiaTheme="minorEastAsia" w:cstheme="minorHAnsi"/>
          <w:sz w:val="18"/>
          <w:szCs w:val="18"/>
        </w:rPr>
        <w:t>of L-DAC.</w:t>
      </w:r>
    </w:p>
    <w:p w14:paraId="32250944" w14:textId="5A20CC3F" w:rsidR="00346A24" w:rsidRPr="007C0E4A" w:rsidRDefault="00000000" w:rsidP="006A6BAE">
      <w:pPr>
        <w:pStyle w:val="ListParagraph"/>
        <w:numPr>
          <w:ilvl w:val="0"/>
          <w:numId w:val="14"/>
        </w:numPr>
        <w:rPr>
          <w:rFonts w:cstheme="minorHAnsi"/>
          <w:sz w:val="18"/>
          <w:szCs w:val="18"/>
        </w:rPr>
      </w:pPr>
      <m:oMath>
        <m:sSubSup>
          <m:sSubSupPr>
            <m:ctrlPr>
              <w:rPr>
                <w:rFonts w:ascii="Cambria Math" w:hAnsi="Cambria Math" w:cstheme="minorHAnsi"/>
                <w:i/>
                <w:sz w:val="18"/>
                <w:szCs w:val="18"/>
              </w:rPr>
            </m:ctrlPr>
          </m:sSubSupPr>
          <m:e>
            <m:r>
              <w:rPr>
                <w:rFonts w:ascii="Cambria Math" w:hAnsi="Cambria Math" w:cstheme="minorHAnsi"/>
                <w:sz w:val="18"/>
                <w:szCs w:val="18"/>
              </w:rPr>
              <m:t>C</m:t>
            </m:r>
          </m:e>
          <m:sub>
            <m:r>
              <w:rPr>
                <w:rFonts w:ascii="Cambria Math" w:hAnsi="Cambria Math" w:cstheme="minorHAnsi"/>
                <w:sz w:val="18"/>
                <w:szCs w:val="18"/>
              </w:rPr>
              <m:t>current</m:t>
            </m:r>
          </m:sub>
          <m:sup>
            <m:r>
              <w:rPr>
                <w:rFonts w:ascii="Cambria Math" w:hAnsi="Cambria Math" w:cstheme="minorHAnsi"/>
                <w:sz w:val="18"/>
                <w:szCs w:val="18"/>
              </w:rPr>
              <m:t>L-DAC</m:t>
            </m:r>
          </m:sup>
        </m:sSubSup>
      </m:oMath>
      <w:r w:rsidR="00FD0400">
        <w:rPr>
          <w:rFonts w:eastAsiaTheme="minorEastAsia" w:cstheme="minorHAnsi"/>
          <w:sz w:val="18"/>
          <w:szCs w:val="18"/>
        </w:rPr>
        <w:t xml:space="preserve"> </w:t>
      </w:r>
      <w:proofErr w:type="gramStart"/>
      <w:r w:rsidR="00FD0400">
        <w:rPr>
          <w:rFonts w:eastAsiaTheme="minorEastAsia" w:cstheme="minorHAnsi"/>
          <w:sz w:val="18"/>
          <w:szCs w:val="18"/>
        </w:rPr>
        <w:t>is</w:t>
      </w:r>
      <w:proofErr w:type="gramEnd"/>
      <w:r w:rsidR="00346A24" w:rsidRPr="007C0E4A">
        <w:rPr>
          <w:rFonts w:eastAsiaTheme="minorEastAsia" w:cstheme="minorHAnsi"/>
          <w:sz w:val="18"/>
          <w:szCs w:val="18"/>
        </w:rPr>
        <w:t xml:space="preserve"> the current normalized capital costs in dollars per ton of carbon dioxide capture capacity</w:t>
      </w:r>
      <w:r w:rsidR="00B920F7">
        <w:rPr>
          <w:rFonts w:eastAsiaTheme="minorEastAsia" w:cstheme="minorHAnsi"/>
          <w:sz w:val="18"/>
          <w:szCs w:val="18"/>
        </w:rPr>
        <w:t xml:space="preserve"> per year</w:t>
      </w:r>
      <w:r w:rsidR="00346A24" w:rsidRPr="007C0E4A">
        <w:rPr>
          <w:rFonts w:eastAsiaTheme="minorEastAsia" w:cstheme="minorHAnsi"/>
          <w:sz w:val="18"/>
          <w:szCs w:val="18"/>
        </w:rPr>
        <w:t xml:space="preserve"> of L-DAC.</w:t>
      </w:r>
    </w:p>
    <w:p w14:paraId="3E7CAD6A" w14:textId="7B902810" w:rsidR="00974F00" w:rsidRPr="007C0E4A" w:rsidRDefault="00000000" w:rsidP="006A6BAE">
      <w:pPr>
        <w:pStyle w:val="ListParagraph"/>
        <w:numPr>
          <w:ilvl w:val="0"/>
          <w:numId w:val="14"/>
        </w:numPr>
        <w:rPr>
          <w:rFonts w:cstheme="minorHAnsi"/>
          <w:sz w:val="18"/>
          <w:szCs w:val="18"/>
        </w:rPr>
      </w:pPr>
      <m:oMath>
        <m:sSubSup>
          <m:sSubSupPr>
            <m:ctrlPr>
              <w:rPr>
                <w:rFonts w:ascii="Cambria Math" w:hAnsi="Cambria Math" w:cstheme="minorHAnsi"/>
                <w:i/>
                <w:sz w:val="18"/>
                <w:szCs w:val="18"/>
              </w:rPr>
            </m:ctrlPr>
          </m:sSubSupPr>
          <m:e>
            <m:r>
              <w:rPr>
                <w:rFonts w:ascii="Cambria Math" w:hAnsi="Cambria Math" w:cstheme="minorHAnsi"/>
                <w:sz w:val="18"/>
                <w:szCs w:val="18"/>
              </w:rPr>
              <m:t>x</m:t>
            </m:r>
          </m:e>
          <m:sub>
            <m:r>
              <w:rPr>
                <w:rFonts w:ascii="Cambria Math" w:hAnsi="Cambria Math" w:cstheme="minorHAnsi"/>
                <w:sz w:val="18"/>
                <w:szCs w:val="18"/>
              </w:rPr>
              <m:t>projected</m:t>
            </m:r>
          </m:sub>
          <m:sup>
            <m:r>
              <w:rPr>
                <w:rFonts w:ascii="Cambria Math" w:hAnsi="Cambria Math" w:cstheme="minorHAnsi"/>
                <w:sz w:val="18"/>
                <w:szCs w:val="18"/>
              </w:rPr>
              <m:t>L-DAC</m:t>
            </m:r>
          </m:sup>
        </m:sSubSup>
      </m:oMath>
      <w:r w:rsidR="00FD0400" w:rsidRPr="007C0E4A">
        <w:rPr>
          <w:rFonts w:eastAsiaTheme="minorEastAsia" w:cstheme="minorHAnsi"/>
          <w:sz w:val="18"/>
          <w:szCs w:val="18"/>
        </w:rPr>
        <w:t xml:space="preserve"> </w:t>
      </w:r>
      <w:proofErr w:type="gramStart"/>
      <w:r w:rsidR="00FD0400">
        <w:rPr>
          <w:rFonts w:eastAsiaTheme="minorEastAsia" w:cstheme="minorHAnsi"/>
          <w:sz w:val="18"/>
          <w:szCs w:val="18"/>
        </w:rPr>
        <w:t>is</w:t>
      </w:r>
      <w:proofErr w:type="gramEnd"/>
      <w:r w:rsidR="00974F00" w:rsidRPr="007C0E4A">
        <w:rPr>
          <w:rFonts w:eastAsiaTheme="minorEastAsia" w:cstheme="minorHAnsi"/>
          <w:sz w:val="18"/>
          <w:szCs w:val="18"/>
        </w:rPr>
        <w:t xml:space="preserve"> the </w:t>
      </w:r>
      <w:r w:rsidR="00B0264B">
        <w:rPr>
          <w:rFonts w:eastAsiaTheme="minorEastAsia" w:cstheme="minorHAnsi"/>
          <w:sz w:val="18"/>
          <w:szCs w:val="18"/>
        </w:rPr>
        <w:t>projected</w:t>
      </w:r>
      <w:r w:rsidR="00346A24" w:rsidRPr="007C0E4A">
        <w:rPr>
          <w:rFonts w:eastAsiaTheme="minorEastAsia" w:cstheme="minorHAnsi"/>
          <w:sz w:val="18"/>
          <w:szCs w:val="18"/>
        </w:rPr>
        <w:t xml:space="preserve"> </w:t>
      </w:r>
      <w:r w:rsidR="00974F00" w:rsidRPr="007C0E4A">
        <w:rPr>
          <w:rFonts w:eastAsiaTheme="minorEastAsia" w:cstheme="minorHAnsi"/>
          <w:sz w:val="18"/>
          <w:szCs w:val="18"/>
        </w:rPr>
        <w:t xml:space="preserve">global cumulative deployed capture capacities of L-DAC </w:t>
      </w:r>
      <w:r w:rsidR="00346A24" w:rsidRPr="007C0E4A">
        <w:rPr>
          <w:rFonts w:eastAsiaTheme="minorEastAsia" w:cstheme="minorHAnsi"/>
          <w:sz w:val="18"/>
          <w:szCs w:val="18"/>
        </w:rPr>
        <w:t>in million tons of carbon dioxide capture capacity</w:t>
      </w:r>
      <w:r w:rsidR="00974F00" w:rsidRPr="007C0E4A">
        <w:rPr>
          <w:rFonts w:eastAsiaTheme="minorEastAsia" w:cstheme="minorHAnsi"/>
          <w:sz w:val="18"/>
          <w:szCs w:val="18"/>
        </w:rPr>
        <w:t>.</w:t>
      </w:r>
    </w:p>
    <w:p w14:paraId="45F8C43E" w14:textId="645DE7A5" w:rsidR="00346A24" w:rsidRPr="007C0E4A" w:rsidRDefault="00000000" w:rsidP="006A6BAE">
      <w:pPr>
        <w:pStyle w:val="ListParagraph"/>
        <w:numPr>
          <w:ilvl w:val="0"/>
          <w:numId w:val="14"/>
        </w:numPr>
        <w:rPr>
          <w:rFonts w:cstheme="minorHAnsi"/>
          <w:sz w:val="18"/>
          <w:szCs w:val="18"/>
        </w:rPr>
      </w:pPr>
      <m:oMath>
        <m:sSubSup>
          <m:sSubSupPr>
            <m:ctrlPr>
              <w:rPr>
                <w:rFonts w:ascii="Cambria Math" w:hAnsi="Cambria Math" w:cstheme="minorHAnsi"/>
                <w:i/>
                <w:sz w:val="18"/>
                <w:szCs w:val="18"/>
              </w:rPr>
            </m:ctrlPr>
          </m:sSubSupPr>
          <m:e>
            <m:r>
              <w:rPr>
                <w:rFonts w:ascii="Cambria Math" w:hAnsi="Cambria Math" w:cstheme="minorHAnsi"/>
                <w:sz w:val="18"/>
                <w:szCs w:val="18"/>
              </w:rPr>
              <m:t>x</m:t>
            </m:r>
          </m:e>
          <m:sub>
            <m:r>
              <w:rPr>
                <w:rFonts w:ascii="Cambria Math" w:hAnsi="Cambria Math" w:cstheme="minorHAnsi"/>
                <w:sz w:val="18"/>
                <w:szCs w:val="18"/>
              </w:rPr>
              <m:t>current</m:t>
            </m:r>
          </m:sub>
          <m:sup>
            <m:r>
              <w:rPr>
                <w:rFonts w:ascii="Cambria Math" w:hAnsi="Cambria Math" w:cstheme="minorHAnsi"/>
                <w:sz w:val="18"/>
                <w:szCs w:val="18"/>
              </w:rPr>
              <m:t>L-DAC</m:t>
            </m:r>
          </m:sup>
        </m:sSubSup>
      </m:oMath>
      <w:r w:rsidR="00FD0400" w:rsidRPr="007C0E4A">
        <w:rPr>
          <w:rFonts w:eastAsiaTheme="minorEastAsia" w:cstheme="minorHAnsi"/>
          <w:sz w:val="18"/>
          <w:szCs w:val="18"/>
        </w:rPr>
        <w:t xml:space="preserve"> </w:t>
      </w:r>
      <w:proofErr w:type="gramStart"/>
      <w:r w:rsidR="00FD0400">
        <w:rPr>
          <w:rFonts w:eastAsiaTheme="minorEastAsia" w:cstheme="minorHAnsi"/>
          <w:sz w:val="18"/>
          <w:szCs w:val="18"/>
        </w:rPr>
        <w:t>is</w:t>
      </w:r>
      <w:proofErr w:type="gramEnd"/>
      <w:r w:rsidR="00346A24" w:rsidRPr="007C0E4A">
        <w:rPr>
          <w:rFonts w:eastAsiaTheme="minorEastAsia" w:cstheme="minorHAnsi"/>
          <w:sz w:val="18"/>
          <w:szCs w:val="18"/>
        </w:rPr>
        <w:t xml:space="preserve"> the </w:t>
      </w:r>
      <w:r w:rsidR="00B0264B">
        <w:rPr>
          <w:rFonts w:eastAsiaTheme="minorEastAsia" w:cstheme="minorHAnsi"/>
          <w:sz w:val="18"/>
          <w:szCs w:val="18"/>
        </w:rPr>
        <w:t>current</w:t>
      </w:r>
      <w:r w:rsidR="00346A24" w:rsidRPr="007C0E4A">
        <w:rPr>
          <w:rFonts w:eastAsiaTheme="minorEastAsia" w:cstheme="minorHAnsi"/>
          <w:sz w:val="18"/>
          <w:szCs w:val="18"/>
        </w:rPr>
        <w:t xml:space="preserve"> global cumulative deployed capture capacities of L-DAC in million tons of carbon dioxide capture capacity</w:t>
      </w:r>
      <w:r w:rsidR="005831D8" w:rsidRPr="007C0E4A">
        <w:rPr>
          <w:rFonts w:eastAsiaTheme="minorEastAsia" w:cstheme="minorHAnsi"/>
          <w:sz w:val="18"/>
          <w:szCs w:val="18"/>
        </w:rPr>
        <w:t>.</w:t>
      </w:r>
    </w:p>
    <w:p w14:paraId="6538EA9C" w14:textId="17A28ED6" w:rsidR="00B02D7F" w:rsidRPr="00B0264B" w:rsidRDefault="00000000" w:rsidP="00B0264B">
      <w:pPr>
        <w:pStyle w:val="ListParagraph"/>
        <w:numPr>
          <w:ilvl w:val="0"/>
          <w:numId w:val="14"/>
        </w:numPr>
        <w:rPr>
          <w:rFonts w:cstheme="minorHAnsi"/>
          <w:sz w:val="18"/>
          <w:szCs w:val="18"/>
        </w:rPr>
      </w:pPr>
      <m:oMath>
        <m:sSub>
          <m:sSubPr>
            <m:ctrlPr>
              <w:rPr>
                <w:rFonts w:ascii="Cambria Math" w:hAnsi="Cambria Math" w:cstheme="minorHAnsi"/>
                <w:i/>
                <w:sz w:val="18"/>
                <w:szCs w:val="18"/>
              </w:rPr>
            </m:ctrlPr>
          </m:sSubPr>
          <m:e>
            <m:r>
              <w:rPr>
                <w:rFonts w:ascii="Cambria Math" w:hAnsi="Cambria Math" w:cstheme="minorHAnsi"/>
                <w:sz w:val="18"/>
                <w:szCs w:val="18"/>
              </w:rPr>
              <m:t>α</m:t>
            </m:r>
          </m:e>
          <m:sub>
            <m:r>
              <w:rPr>
                <w:rFonts w:ascii="Cambria Math" w:hAnsi="Cambria Math" w:cstheme="minorHAnsi"/>
                <w:sz w:val="18"/>
                <w:szCs w:val="18"/>
              </w:rPr>
              <m:t>L-DAC</m:t>
            </m:r>
          </m:sub>
        </m:sSub>
      </m:oMath>
      <w:r w:rsidR="00B0264B">
        <w:rPr>
          <w:rFonts w:eastAsiaTheme="minorEastAsia" w:cstheme="minorHAnsi"/>
          <w:sz w:val="18"/>
          <w:szCs w:val="18"/>
        </w:rPr>
        <w:t xml:space="preserve"> </w:t>
      </w:r>
      <w:r w:rsidR="00FD0400">
        <w:rPr>
          <w:rFonts w:eastAsiaTheme="minorEastAsia" w:cstheme="minorHAnsi"/>
          <w:sz w:val="18"/>
          <w:szCs w:val="18"/>
        </w:rPr>
        <w:t>is</w:t>
      </w:r>
      <w:r w:rsidR="00B0264B">
        <w:rPr>
          <w:rFonts w:eastAsiaTheme="minorEastAsia" w:cstheme="minorHAnsi"/>
          <w:sz w:val="18"/>
          <w:szCs w:val="18"/>
        </w:rPr>
        <w:t xml:space="preserve"> </w:t>
      </w:r>
      <w:r w:rsidR="00B02D7F" w:rsidRPr="007C0E4A">
        <w:rPr>
          <w:rFonts w:eastAsiaTheme="minorEastAsia" w:cstheme="minorHAnsi"/>
          <w:sz w:val="18"/>
          <w:szCs w:val="18"/>
        </w:rPr>
        <w:t xml:space="preserve">the learning </w:t>
      </w:r>
      <w:r w:rsidR="00B920F7">
        <w:rPr>
          <w:rFonts w:eastAsiaTheme="minorEastAsia" w:cstheme="minorHAnsi"/>
          <w:sz w:val="18"/>
          <w:szCs w:val="18"/>
        </w:rPr>
        <w:t xml:space="preserve">rate </w:t>
      </w:r>
      <w:r w:rsidR="00B02D7F" w:rsidRPr="007C0E4A">
        <w:rPr>
          <w:rFonts w:eastAsiaTheme="minorEastAsia" w:cstheme="minorHAnsi"/>
          <w:sz w:val="18"/>
          <w:szCs w:val="18"/>
        </w:rPr>
        <w:t>for L-DAC</w:t>
      </w:r>
      <w:r w:rsidR="00B0264B">
        <w:rPr>
          <w:rFonts w:eastAsiaTheme="minorEastAsia" w:cstheme="minorHAnsi"/>
          <w:sz w:val="18"/>
          <w:szCs w:val="18"/>
        </w:rPr>
        <w:t>.</w:t>
      </w:r>
    </w:p>
    <w:p w14:paraId="116EDDA0" w14:textId="77777777" w:rsidR="00B02D7F" w:rsidRPr="007C0E4A" w:rsidRDefault="00B02D7F" w:rsidP="00B02D7F">
      <w:pPr>
        <w:pStyle w:val="ListParagraph"/>
        <w:rPr>
          <w:rFonts w:cstheme="minorHAnsi"/>
          <w:sz w:val="18"/>
          <w:szCs w:val="18"/>
        </w:rPr>
      </w:pPr>
    </w:p>
    <w:p w14:paraId="60E7EFBD" w14:textId="6BBFCD11" w:rsidR="002E4461" w:rsidRPr="007C0E4A" w:rsidRDefault="002E4461" w:rsidP="00582850">
      <w:pPr>
        <w:pStyle w:val="Heading4"/>
        <w:numPr>
          <w:ilvl w:val="2"/>
          <w:numId w:val="11"/>
        </w:numPr>
        <w:rPr>
          <w:rFonts w:asciiTheme="minorHAnsi" w:hAnsiTheme="minorHAnsi" w:cstheme="minorHAnsi"/>
          <w:sz w:val="18"/>
          <w:szCs w:val="18"/>
        </w:rPr>
      </w:pPr>
      <w:r w:rsidRPr="007C0E4A">
        <w:rPr>
          <w:rFonts w:asciiTheme="minorHAnsi" w:hAnsiTheme="minorHAnsi" w:cstheme="minorHAnsi"/>
          <w:sz w:val="18"/>
          <w:szCs w:val="18"/>
        </w:rPr>
        <w:lastRenderedPageBreak/>
        <w:t>Further assumptions</w:t>
      </w:r>
    </w:p>
    <w:p w14:paraId="6BFF99B3" w14:textId="40104DEF" w:rsidR="002E4461" w:rsidRPr="007C0E4A" w:rsidRDefault="002E4461" w:rsidP="006A6BAE">
      <w:pPr>
        <w:pStyle w:val="ListParagraph"/>
        <w:numPr>
          <w:ilvl w:val="0"/>
          <w:numId w:val="2"/>
        </w:numPr>
        <w:rPr>
          <w:rFonts w:cstheme="minorHAnsi"/>
          <w:sz w:val="18"/>
          <w:szCs w:val="18"/>
        </w:rPr>
      </w:pPr>
      <w:r w:rsidRPr="007C0E4A">
        <w:rPr>
          <w:rFonts w:cstheme="minorHAnsi"/>
          <w:sz w:val="18"/>
          <w:szCs w:val="18"/>
        </w:rPr>
        <w:t xml:space="preserve">For L-DAC, learning is assumed to start after the first </w:t>
      </w:r>
      <w:r w:rsidR="00FE035E">
        <w:rPr>
          <w:rFonts w:cstheme="minorHAnsi"/>
          <w:sz w:val="18"/>
          <w:szCs w:val="18"/>
        </w:rPr>
        <w:t>large scale</w:t>
      </w:r>
      <w:r w:rsidRPr="007C0E4A">
        <w:rPr>
          <w:rFonts w:cstheme="minorHAnsi"/>
          <w:sz w:val="18"/>
          <w:szCs w:val="18"/>
        </w:rPr>
        <w:t xml:space="preserve"> project is built</w:t>
      </w:r>
      <w:r w:rsidR="00696419" w:rsidRPr="007C0E4A">
        <w:rPr>
          <w:rFonts w:cstheme="minorHAnsi"/>
          <w:sz w:val="18"/>
          <w:szCs w:val="18"/>
        </w:rPr>
        <w:t xml:space="preserve"> (</w:t>
      </w:r>
      <m:oMath>
        <m:sSubSup>
          <m:sSubSupPr>
            <m:ctrlPr>
              <w:rPr>
                <w:rFonts w:ascii="Cambria Math" w:hAnsi="Cambria Math" w:cstheme="minorHAnsi"/>
                <w:i/>
                <w:sz w:val="18"/>
                <w:szCs w:val="18"/>
              </w:rPr>
            </m:ctrlPr>
          </m:sSubSupPr>
          <m:e>
            <m:r>
              <w:rPr>
                <w:rFonts w:ascii="Cambria Math" w:hAnsi="Cambria Math" w:cstheme="minorHAnsi"/>
                <w:sz w:val="18"/>
                <w:szCs w:val="18"/>
              </w:rPr>
              <m:t>x</m:t>
            </m:r>
          </m:e>
          <m:sub>
            <m:r>
              <w:rPr>
                <w:rFonts w:ascii="Cambria Math" w:hAnsi="Cambria Math" w:cstheme="minorHAnsi"/>
                <w:sz w:val="18"/>
                <w:szCs w:val="18"/>
              </w:rPr>
              <m:t>L-DAC</m:t>
            </m:r>
          </m:sub>
          <m:sup>
            <m:r>
              <w:rPr>
                <w:rFonts w:ascii="Cambria Math" w:hAnsi="Cambria Math" w:cstheme="minorHAnsi"/>
                <w:sz w:val="18"/>
                <w:szCs w:val="18"/>
              </w:rPr>
              <m:t>current</m:t>
            </m:r>
          </m:sup>
        </m:sSubSup>
        <m:r>
          <w:rPr>
            <w:rFonts w:ascii="Cambria Math" w:hAnsi="Cambria Math" w:cstheme="minorHAnsi"/>
            <w:sz w:val="18"/>
            <w:szCs w:val="18"/>
          </w:rPr>
          <m:t>=0.5</m:t>
        </m:r>
      </m:oMath>
      <w:r w:rsidR="00B0264B">
        <w:rPr>
          <w:rFonts w:cstheme="minorHAnsi"/>
          <w:sz w:val="18"/>
          <w:szCs w:val="18"/>
        </w:rPr>
        <w:t>). This project is currently under construction</w:t>
      </w:r>
      <w:r w:rsidR="00FE035E">
        <w:rPr>
          <w:rFonts w:cstheme="minorHAnsi"/>
          <w:sz w:val="18"/>
          <w:szCs w:val="18"/>
        </w:rPr>
        <w:t xml:space="preserve"> </w:t>
      </w:r>
      <w:r w:rsidR="00FE035E">
        <w:rPr>
          <w:rFonts w:cstheme="minorHAnsi"/>
          <w:sz w:val="18"/>
          <w:szCs w:val="18"/>
        </w:rPr>
        <w:fldChar w:fldCharType="begin"/>
      </w:r>
      <w:r w:rsidR="00B920F7">
        <w:rPr>
          <w:rFonts w:cstheme="minorHAnsi"/>
          <w:sz w:val="18"/>
          <w:szCs w:val="18"/>
        </w:rPr>
        <w:instrText xml:space="preserve"> ADDIN ZOTERO_ITEM CSL_CITATION {"citationID":"0QiPu8XL","properties":{"formattedCitation":"[6]","plainCitation":"[6]","noteIndex":0},"citationItems":[{"id":3224,"uris":["http://zotero.org/users/12258528/items/J2BP8LQT"],"itemData":{"id":3224,"type":"document","title":"Third Quarter Earnings Conference Call","author":[{"literal":"Oxy"}],"issued":{"date-parts":[["2023",11,8]]}}}],"schema":"https://github.com/citation-style-language/schema/raw/master/csl-citation.json"} </w:instrText>
      </w:r>
      <w:r w:rsidR="00FE035E">
        <w:rPr>
          <w:rFonts w:cstheme="minorHAnsi"/>
          <w:sz w:val="18"/>
          <w:szCs w:val="18"/>
        </w:rPr>
        <w:fldChar w:fldCharType="separate"/>
      </w:r>
      <w:r w:rsidR="00B920F7">
        <w:rPr>
          <w:rFonts w:cstheme="minorHAnsi"/>
          <w:noProof/>
          <w:sz w:val="18"/>
          <w:szCs w:val="18"/>
        </w:rPr>
        <w:t>[6]</w:t>
      </w:r>
      <w:r w:rsidR="00FE035E">
        <w:rPr>
          <w:rFonts w:cstheme="minorHAnsi"/>
          <w:sz w:val="18"/>
          <w:szCs w:val="18"/>
        </w:rPr>
        <w:fldChar w:fldCharType="end"/>
      </w:r>
      <w:r w:rsidRPr="007C0E4A">
        <w:rPr>
          <w:rFonts w:cstheme="minorHAnsi"/>
          <w:sz w:val="18"/>
          <w:szCs w:val="18"/>
        </w:rPr>
        <w:t>.</w:t>
      </w:r>
    </w:p>
    <w:p w14:paraId="3876EE66" w14:textId="6236A9E3" w:rsidR="00EA4296" w:rsidRDefault="00F00425" w:rsidP="00AB52C9">
      <w:pPr>
        <w:pStyle w:val="ListParagraph"/>
        <w:numPr>
          <w:ilvl w:val="0"/>
          <w:numId w:val="2"/>
        </w:numPr>
        <w:rPr>
          <w:rFonts w:cstheme="minorHAnsi"/>
          <w:sz w:val="18"/>
          <w:szCs w:val="18"/>
        </w:rPr>
      </w:pPr>
      <w:r w:rsidRPr="00B920F7">
        <w:rPr>
          <w:rFonts w:cstheme="minorHAnsi"/>
          <w:sz w:val="18"/>
          <w:szCs w:val="18"/>
        </w:rPr>
        <w:t xml:space="preserve">The initial capital costs for L-DAC are based on </w:t>
      </w:r>
      <w:r w:rsidR="00394010" w:rsidRPr="00B920F7">
        <w:rPr>
          <w:rFonts w:cstheme="minorHAnsi"/>
          <w:sz w:val="18"/>
          <w:szCs w:val="18"/>
        </w:rPr>
        <w:fldChar w:fldCharType="begin"/>
      </w:r>
      <w:r w:rsidR="00B920F7">
        <w:rPr>
          <w:rFonts w:cstheme="minorHAnsi"/>
          <w:sz w:val="18"/>
          <w:szCs w:val="18"/>
        </w:rPr>
        <w:instrText xml:space="preserve"> ADDIN ZOTERO_ITEM CSL_CITATION {"citationID":"76ROHKia","properties":{"formattedCitation":"[6]","plainCitation":"[6]","noteIndex":0},"citationItems":[{"id":3224,"uris":["http://zotero.org/users/12258528/items/J2BP8LQT"],"itemData":{"id":3224,"type":"document","title":"Third Quarter Earnings Conference Call","author":[{"literal":"Oxy"}],"issued":{"date-parts":[["2023",11,8]]}}}],"schema":"https://github.com/citation-style-language/schema/raw/master/csl-citation.json"} </w:instrText>
      </w:r>
      <w:r w:rsidR="00394010" w:rsidRPr="00B920F7">
        <w:rPr>
          <w:rFonts w:cstheme="minorHAnsi"/>
          <w:sz w:val="18"/>
          <w:szCs w:val="18"/>
        </w:rPr>
        <w:fldChar w:fldCharType="separate"/>
      </w:r>
      <w:r w:rsidR="00B920F7">
        <w:rPr>
          <w:rFonts w:cstheme="minorHAnsi"/>
          <w:noProof/>
          <w:sz w:val="18"/>
          <w:szCs w:val="18"/>
        </w:rPr>
        <w:t>[6]</w:t>
      </w:r>
      <w:r w:rsidR="00394010" w:rsidRPr="00B920F7">
        <w:rPr>
          <w:rFonts w:cstheme="minorHAnsi"/>
          <w:sz w:val="18"/>
          <w:szCs w:val="18"/>
        </w:rPr>
        <w:fldChar w:fldCharType="end"/>
      </w:r>
      <w:r w:rsidR="008657F3" w:rsidRPr="00B920F7">
        <w:rPr>
          <w:rFonts w:cstheme="minorHAnsi"/>
          <w:sz w:val="18"/>
          <w:szCs w:val="18"/>
        </w:rPr>
        <w:t>.</w:t>
      </w:r>
      <w:r w:rsidR="00844E70" w:rsidRPr="00B920F7">
        <w:rPr>
          <w:rFonts w:cstheme="minorHAnsi"/>
          <w:sz w:val="18"/>
          <w:szCs w:val="18"/>
        </w:rPr>
        <w:t xml:space="preserve"> </w:t>
      </w:r>
    </w:p>
    <w:p w14:paraId="534E801C" w14:textId="77777777" w:rsidR="00EA4296" w:rsidRPr="007C0E4A" w:rsidRDefault="00EA4296" w:rsidP="00EA4296">
      <w:pPr>
        <w:pStyle w:val="ListParagraph"/>
        <w:ind w:left="360"/>
        <w:rPr>
          <w:rFonts w:cstheme="minorHAnsi"/>
          <w:sz w:val="18"/>
          <w:szCs w:val="18"/>
        </w:rPr>
      </w:pPr>
    </w:p>
    <w:p w14:paraId="2A49F7FE" w14:textId="72D800F4" w:rsidR="001E00BB" w:rsidRPr="007C0E4A" w:rsidRDefault="001E00BB" w:rsidP="00FE035E">
      <w:pPr>
        <w:pStyle w:val="ListParagraph"/>
        <w:ind w:left="360"/>
        <w:rPr>
          <w:rFonts w:cstheme="minorHAnsi"/>
          <w:sz w:val="18"/>
          <w:szCs w:val="18"/>
        </w:rPr>
      </w:pPr>
    </w:p>
    <w:tbl>
      <w:tblPr>
        <w:tblStyle w:val="TableGrid"/>
        <w:tblW w:w="0" w:type="auto"/>
        <w:tblInd w:w="360" w:type="dxa"/>
        <w:tblLook w:val="04A0" w:firstRow="1" w:lastRow="0" w:firstColumn="1" w:lastColumn="0" w:noHBand="0" w:noVBand="1"/>
      </w:tblPr>
      <w:tblGrid>
        <w:gridCol w:w="2999"/>
        <w:gridCol w:w="2991"/>
        <w:gridCol w:w="3000"/>
      </w:tblGrid>
      <w:tr w:rsidR="00844E70" w:rsidRPr="007C0E4A" w14:paraId="52FDD768" w14:textId="77777777" w:rsidTr="00651EB8">
        <w:tc>
          <w:tcPr>
            <w:tcW w:w="2999" w:type="dxa"/>
          </w:tcPr>
          <w:p w14:paraId="2F715531" w14:textId="18B9B825" w:rsidR="00844E70" w:rsidRPr="007C0E4A" w:rsidRDefault="00844E70" w:rsidP="00844E70">
            <w:pPr>
              <w:pStyle w:val="ListParagraph"/>
              <w:ind w:left="0"/>
              <w:rPr>
                <w:rFonts w:cstheme="minorHAnsi"/>
                <w:sz w:val="18"/>
                <w:szCs w:val="18"/>
              </w:rPr>
            </w:pPr>
            <w:r w:rsidRPr="007C0E4A">
              <w:rPr>
                <w:rFonts w:cstheme="minorHAnsi"/>
                <w:sz w:val="18"/>
                <w:szCs w:val="18"/>
              </w:rPr>
              <w:t>DAC technology</w:t>
            </w:r>
          </w:p>
        </w:tc>
        <w:tc>
          <w:tcPr>
            <w:tcW w:w="2991" w:type="dxa"/>
          </w:tcPr>
          <w:p w14:paraId="29DE16EA" w14:textId="0D363473" w:rsidR="00844E70" w:rsidRPr="007C0E4A" w:rsidRDefault="00844E70" w:rsidP="00844E70">
            <w:pPr>
              <w:pStyle w:val="ListParagraph"/>
              <w:ind w:left="0"/>
              <w:rPr>
                <w:rFonts w:cstheme="minorHAnsi"/>
                <w:sz w:val="18"/>
                <w:szCs w:val="18"/>
              </w:rPr>
            </w:pPr>
            <w:r w:rsidRPr="007C0E4A">
              <w:rPr>
                <w:rFonts w:cstheme="minorHAnsi"/>
                <w:sz w:val="18"/>
                <w:szCs w:val="18"/>
              </w:rPr>
              <w:t>Plant Capacity (million tons of CO2 captured per year)</w:t>
            </w:r>
          </w:p>
        </w:tc>
        <w:tc>
          <w:tcPr>
            <w:tcW w:w="3000" w:type="dxa"/>
          </w:tcPr>
          <w:p w14:paraId="4821C7E1" w14:textId="0C536874" w:rsidR="00844E70" w:rsidRPr="007C0E4A" w:rsidRDefault="00844E70" w:rsidP="00844E70">
            <w:pPr>
              <w:pStyle w:val="ListParagraph"/>
              <w:ind w:left="0"/>
              <w:rPr>
                <w:rFonts w:cstheme="minorHAnsi"/>
                <w:sz w:val="18"/>
                <w:szCs w:val="18"/>
              </w:rPr>
            </w:pPr>
            <w:r w:rsidRPr="007C0E4A">
              <w:rPr>
                <w:rFonts w:cstheme="minorHAnsi"/>
                <w:sz w:val="18"/>
                <w:szCs w:val="18"/>
              </w:rPr>
              <w:t>Capital investment (million dollars)</w:t>
            </w:r>
          </w:p>
        </w:tc>
      </w:tr>
      <w:tr w:rsidR="00844E70" w:rsidRPr="007C0E4A" w14:paraId="787AE310" w14:textId="77777777" w:rsidTr="00651EB8">
        <w:tc>
          <w:tcPr>
            <w:tcW w:w="2999" w:type="dxa"/>
          </w:tcPr>
          <w:p w14:paraId="6F3D945C" w14:textId="2BD116F0" w:rsidR="00844E70" w:rsidRPr="007C0E4A" w:rsidRDefault="00844E70" w:rsidP="00844E70">
            <w:pPr>
              <w:pStyle w:val="ListParagraph"/>
              <w:ind w:left="0"/>
              <w:rPr>
                <w:rFonts w:cstheme="minorHAnsi"/>
                <w:sz w:val="18"/>
                <w:szCs w:val="18"/>
              </w:rPr>
            </w:pPr>
            <w:r w:rsidRPr="007C0E4A">
              <w:rPr>
                <w:rFonts w:cstheme="minorHAnsi"/>
                <w:sz w:val="18"/>
                <w:szCs w:val="18"/>
              </w:rPr>
              <w:t>L-DAC (low capex)</w:t>
            </w:r>
          </w:p>
        </w:tc>
        <w:tc>
          <w:tcPr>
            <w:tcW w:w="2991" w:type="dxa"/>
          </w:tcPr>
          <w:p w14:paraId="2871769F" w14:textId="5033EB55" w:rsidR="00844E70" w:rsidRPr="007C0E4A" w:rsidRDefault="00FE035E" w:rsidP="00844E70">
            <w:pPr>
              <w:pStyle w:val="ListParagraph"/>
              <w:ind w:left="0"/>
              <w:rPr>
                <w:rFonts w:cstheme="minorHAnsi"/>
                <w:sz w:val="18"/>
                <w:szCs w:val="18"/>
              </w:rPr>
            </w:pPr>
            <w:r>
              <w:rPr>
                <w:rFonts w:cstheme="minorHAnsi"/>
                <w:sz w:val="18"/>
                <w:szCs w:val="18"/>
              </w:rPr>
              <w:t>0.5</w:t>
            </w:r>
          </w:p>
        </w:tc>
        <w:tc>
          <w:tcPr>
            <w:tcW w:w="3000" w:type="dxa"/>
          </w:tcPr>
          <w:p w14:paraId="23E08C80" w14:textId="2581E8D1" w:rsidR="00844E70" w:rsidRPr="007C0E4A" w:rsidRDefault="00651EB8" w:rsidP="00844E70">
            <w:pPr>
              <w:pStyle w:val="ListParagraph"/>
              <w:ind w:left="0"/>
              <w:rPr>
                <w:rFonts w:cstheme="minorHAnsi"/>
                <w:sz w:val="18"/>
                <w:szCs w:val="18"/>
              </w:rPr>
            </w:pPr>
            <w:r>
              <w:rPr>
                <w:rFonts w:cstheme="minorHAnsi"/>
                <w:sz w:val="18"/>
                <w:szCs w:val="18"/>
              </w:rPr>
              <w:t>1300</w:t>
            </w:r>
          </w:p>
        </w:tc>
      </w:tr>
    </w:tbl>
    <w:p w14:paraId="31085318" w14:textId="77777777" w:rsidR="00844E70" w:rsidRPr="007C0E4A" w:rsidRDefault="00844E70" w:rsidP="00844E70">
      <w:pPr>
        <w:pStyle w:val="ListParagraph"/>
        <w:ind w:left="360"/>
        <w:rPr>
          <w:rFonts w:cstheme="minorHAnsi"/>
          <w:sz w:val="18"/>
          <w:szCs w:val="18"/>
        </w:rPr>
      </w:pPr>
    </w:p>
    <w:p w14:paraId="3DF2C7F0" w14:textId="22622687" w:rsidR="002E4461" w:rsidRPr="00367D4F" w:rsidRDefault="002E4461" w:rsidP="00582850">
      <w:pPr>
        <w:pStyle w:val="Heading3"/>
        <w:numPr>
          <w:ilvl w:val="1"/>
          <w:numId w:val="11"/>
        </w:numPr>
        <w:rPr>
          <w:sz w:val="22"/>
          <w:szCs w:val="22"/>
        </w:rPr>
      </w:pPr>
      <w:r w:rsidRPr="00367D4F">
        <w:rPr>
          <w:sz w:val="22"/>
          <w:szCs w:val="22"/>
        </w:rPr>
        <w:t>Cost of capture</w:t>
      </w:r>
      <w:r w:rsidR="00582850" w:rsidRPr="00367D4F">
        <w:rPr>
          <w:sz w:val="22"/>
          <w:szCs w:val="22"/>
        </w:rPr>
        <w:t xml:space="preserve"> and net cost of removal</w:t>
      </w:r>
    </w:p>
    <w:p w14:paraId="30779EC6" w14:textId="705F1630" w:rsidR="002E4461" w:rsidRPr="007C0E4A" w:rsidRDefault="002E4461" w:rsidP="00385A90">
      <w:pPr>
        <w:rPr>
          <w:rFonts w:cstheme="minorHAnsi"/>
          <w:sz w:val="18"/>
          <w:szCs w:val="18"/>
        </w:rPr>
      </w:pPr>
      <w:r w:rsidRPr="007C0E4A">
        <w:rPr>
          <w:rFonts w:cstheme="minorHAnsi"/>
          <w:sz w:val="18"/>
          <w:szCs w:val="18"/>
        </w:rPr>
        <w:t xml:space="preserve">In this section, we model the potential </w:t>
      </w:r>
      <w:r w:rsidR="00306316" w:rsidRPr="007C0E4A">
        <w:rPr>
          <w:rFonts w:cstheme="minorHAnsi"/>
          <w:sz w:val="18"/>
          <w:szCs w:val="18"/>
        </w:rPr>
        <w:t xml:space="preserve">reductions of the </w:t>
      </w:r>
      <w:r w:rsidRPr="007C0E4A">
        <w:rPr>
          <w:rFonts w:cstheme="minorHAnsi"/>
          <w:sz w:val="18"/>
          <w:szCs w:val="18"/>
        </w:rPr>
        <w:t xml:space="preserve">cost of capture </w:t>
      </w:r>
      <w:r w:rsidR="00306316" w:rsidRPr="007C0E4A">
        <w:rPr>
          <w:rFonts w:cstheme="minorHAnsi"/>
          <w:sz w:val="18"/>
          <w:szCs w:val="18"/>
        </w:rPr>
        <w:t xml:space="preserve">and removal </w:t>
      </w:r>
      <w:r w:rsidRPr="007C0E4A">
        <w:rPr>
          <w:rFonts w:cstheme="minorHAnsi"/>
          <w:sz w:val="18"/>
          <w:szCs w:val="18"/>
        </w:rPr>
        <w:t>of</w:t>
      </w:r>
      <w:r w:rsidR="00306316" w:rsidRPr="007C0E4A">
        <w:rPr>
          <w:rFonts w:cstheme="minorHAnsi"/>
          <w:sz w:val="18"/>
          <w:szCs w:val="18"/>
        </w:rPr>
        <w:t xml:space="preserve"> the natural </w:t>
      </w:r>
      <w:r w:rsidR="004C35AC" w:rsidRPr="007C0E4A">
        <w:rPr>
          <w:rFonts w:cstheme="minorHAnsi"/>
          <w:sz w:val="18"/>
          <w:szCs w:val="18"/>
        </w:rPr>
        <w:t>gas-powered</w:t>
      </w:r>
      <w:r w:rsidRPr="007C0E4A">
        <w:rPr>
          <w:rFonts w:cstheme="minorHAnsi"/>
          <w:sz w:val="18"/>
          <w:szCs w:val="18"/>
        </w:rPr>
        <w:t xml:space="preserve"> L-DAC. </w:t>
      </w:r>
    </w:p>
    <w:p w14:paraId="5127F3AA" w14:textId="57E3745A" w:rsidR="00306316" w:rsidRPr="007C0E4A" w:rsidRDefault="00306316" w:rsidP="00385A90">
      <w:pPr>
        <w:pStyle w:val="Heading4"/>
        <w:rPr>
          <w:rFonts w:asciiTheme="minorHAnsi" w:hAnsiTheme="minorHAnsi" w:cstheme="minorHAnsi"/>
          <w:sz w:val="18"/>
          <w:szCs w:val="18"/>
        </w:rPr>
      </w:pPr>
      <w:r w:rsidRPr="007C0E4A">
        <w:rPr>
          <w:rFonts w:asciiTheme="minorHAnsi" w:hAnsiTheme="minorHAnsi" w:cstheme="minorHAnsi"/>
          <w:sz w:val="18"/>
          <w:szCs w:val="18"/>
        </w:rPr>
        <w:t>2.3.2.1- General assumptions</w:t>
      </w:r>
    </w:p>
    <w:p w14:paraId="59AA692B" w14:textId="2FBC7EBA" w:rsidR="00306316" w:rsidRPr="007C0E4A" w:rsidRDefault="00306316" w:rsidP="006A6BAE">
      <w:pPr>
        <w:pStyle w:val="ListParagraph"/>
        <w:numPr>
          <w:ilvl w:val="0"/>
          <w:numId w:val="4"/>
        </w:numPr>
        <w:rPr>
          <w:rFonts w:cstheme="minorHAnsi"/>
          <w:sz w:val="18"/>
          <w:szCs w:val="18"/>
        </w:rPr>
      </w:pPr>
      <w:r w:rsidRPr="007C0E4A">
        <w:rPr>
          <w:rFonts w:cstheme="minorHAnsi"/>
          <w:sz w:val="18"/>
          <w:szCs w:val="18"/>
        </w:rPr>
        <w:t>The following project and financial parameters were assumed:</w:t>
      </w:r>
    </w:p>
    <w:tbl>
      <w:tblPr>
        <w:tblStyle w:val="GridTable1Light"/>
        <w:tblW w:w="0" w:type="auto"/>
        <w:tblLook w:val="04A0" w:firstRow="1" w:lastRow="0" w:firstColumn="1" w:lastColumn="0" w:noHBand="0" w:noVBand="1"/>
      </w:tblPr>
      <w:tblGrid>
        <w:gridCol w:w="4675"/>
        <w:gridCol w:w="4675"/>
      </w:tblGrid>
      <w:tr w:rsidR="00306316" w:rsidRPr="007C0E4A" w14:paraId="2B4548B0" w14:textId="77777777" w:rsidTr="003063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40FF2A73" w14:textId="297CF86F" w:rsidR="00306316" w:rsidRPr="007C0E4A" w:rsidRDefault="00306316" w:rsidP="00385A90">
            <w:pPr>
              <w:rPr>
                <w:rFonts w:cstheme="minorHAnsi"/>
                <w:sz w:val="18"/>
                <w:szCs w:val="18"/>
              </w:rPr>
            </w:pPr>
            <w:r w:rsidRPr="007C0E4A">
              <w:rPr>
                <w:rFonts w:cstheme="minorHAnsi"/>
                <w:sz w:val="18"/>
                <w:szCs w:val="18"/>
              </w:rPr>
              <w:t>Parameter</w:t>
            </w:r>
          </w:p>
        </w:tc>
        <w:tc>
          <w:tcPr>
            <w:tcW w:w="4675" w:type="dxa"/>
          </w:tcPr>
          <w:p w14:paraId="180C4F27" w14:textId="022AED4C" w:rsidR="00306316" w:rsidRPr="007C0E4A" w:rsidRDefault="00306316" w:rsidP="00385A90">
            <w:pPr>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7C0E4A">
              <w:rPr>
                <w:rFonts w:cstheme="minorHAnsi"/>
                <w:sz w:val="18"/>
                <w:szCs w:val="18"/>
              </w:rPr>
              <w:t>Value</w:t>
            </w:r>
          </w:p>
        </w:tc>
      </w:tr>
      <w:tr w:rsidR="00306316" w:rsidRPr="007C0E4A" w14:paraId="0055061F" w14:textId="77777777" w:rsidTr="00306316">
        <w:tc>
          <w:tcPr>
            <w:cnfStyle w:val="001000000000" w:firstRow="0" w:lastRow="0" w:firstColumn="1" w:lastColumn="0" w:oddVBand="0" w:evenVBand="0" w:oddHBand="0" w:evenHBand="0" w:firstRowFirstColumn="0" w:firstRowLastColumn="0" w:lastRowFirstColumn="0" w:lastRowLastColumn="0"/>
            <w:tcW w:w="4675" w:type="dxa"/>
          </w:tcPr>
          <w:p w14:paraId="58035B61" w14:textId="43558D83" w:rsidR="00306316" w:rsidRPr="007C0E4A" w:rsidRDefault="00306316" w:rsidP="00385A90">
            <w:pPr>
              <w:tabs>
                <w:tab w:val="left" w:pos="1560"/>
              </w:tabs>
              <w:rPr>
                <w:rFonts w:cstheme="minorHAnsi"/>
                <w:sz w:val="18"/>
                <w:szCs w:val="18"/>
              </w:rPr>
            </w:pPr>
            <w:r w:rsidRPr="007C0E4A">
              <w:rPr>
                <w:rFonts w:cstheme="minorHAnsi"/>
                <w:sz w:val="18"/>
                <w:szCs w:val="18"/>
              </w:rPr>
              <w:t>Project lifetime</w:t>
            </w:r>
          </w:p>
        </w:tc>
        <w:tc>
          <w:tcPr>
            <w:tcW w:w="4675" w:type="dxa"/>
          </w:tcPr>
          <w:p w14:paraId="13D57E25" w14:textId="005729D2" w:rsidR="00306316" w:rsidRPr="007C0E4A" w:rsidRDefault="00306316" w:rsidP="00385A90">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C0E4A">
              <w:rPr>
                <w:rFonts w:cstheme="minorHAnsi"/>
                <w:sz w:val="18"/>
                <w:szCs w:val="18"/>
              </w:rPr>
              <w:t>20</w:t>
            </w:r>
          </w:p>
        </w:tc>
      </w:tr>
      <w:tr w:rsidR="00306316" w:rsidRPr="007C0E4A" w14:paraId="5F6957FE" w14:textId="77777777" w:rsidTr="00306316">
        <w:tc>
          <w:tcPr>
            <w:cnfStyle w:val="001000000000" w:firstRow="0" w:lastRow="0" w:firstColumn="1" w:lastColumn="0" w:oddVBand="0" w:evenVBand="0" w:oddHBand="0" w:evenHBand="0" w:firstRowFirstColumn="0" w:firstRowLastColumn="0" w:lastRowFirstColumn="0" w:lastRowLastColumn="0"/>
            <w:tcW w:w="4675" w:type="dxa"/>
          </w:tcPr>
          <w:p w14:paraId="1C024049" w14:textId="484552E3" w:rsidR="00306316" w:rsidRPr="007C0E4A" w:rsidRDefault="00306316" w:rsidP="00385A90">
            <w:pPr>
              <w:rPr>
                <w:rFonts w:cstheme="minorHAnsi"/>
                <w:sz w:val="18"/>
                <w:szCs w:val="18"/>
              </w:rPr>
            </w:pPr>
            <w:r w:rsidRPr="007C0E4A">
              <w:rPr>
                <w:rFonts w:cstheme="minorHAnsi"/>
                <w:sz w:val="18"/>
                <w:szCs w:val="18"/>
              </w:rPr>
              <w:t>WACC</w:t>
            </w:r>
          </w:p>
        </w:tc>
        <w:tc>
          <w:tcPr>
            <w:tcW w:w="4675" w:type="dxa"/>
          </w:tcPr>
          <w:p w14:paraId="1D68FAC7" w14:textId="7E5E13F7" w:rsidR="002079EF" w:rsidRPr="007C0E4A" w:rsidRDefault="00306316" w:rsidP="00385A90">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C0E4A">
              <w:rPr>
                <w:rFonts w:cstheme="minorHAnsi"/>
                <w:sz w:val="18"/>
                <w:szCs w:val="18"/>
              </w:rPr>
              <w:t>10%</w:t>
            </w:r>
          </w:p>
        </w:tc>
      </w:tr>
      <w:tr w:rsidR="002079EF" w:rsidRPr="007C0E4A" w14:paraId="78022B09" w14:textId="77777777" w:rsidTr="00306316">
        <w:tc>
          <w:tcPr>
            <w:cnfStyle w:val="001000000000" w:firstRow="0" w:lastRow="0" w:firstColumn="1" w:lastColumn="0" w:oddVBand="0" w:evenVBand="0" w:oddHBand="0" w:evenHBand="0" w:firstRowFirstColumn="0" w:firstRowLastColumn="0" w:lastRowFirstColumn="0" w:lastRowLastColumn="0"/>
            <w:tcW w:w="4675" w:type="dxa"/>
          </w:tcPr>
          <w:p w14:paraId="72DAF16F" w14:textId="41A67737" w:rsidR="002079EF" w:rsidRPr="007C0E4A" w:rsidRDefault="002079EF" w:rsidP="00385A90">
            <w:pPr>
              <w:rPr>
                <w:rFonts w:cstheme="minorHAnsi"/>
                <w:sz w:val="18"/>
                <w:szCs w:val="18"/>
              </w:rPr>
            </w:pPr>
            <w:r w:rsidRPr="007C0E4A">
              <w:rPr>
                <w:rFonts w:cstheme="minorHAnsi"/>
                <w:sz w:val="18"/>
                <w:szCs w:val="18"/>
              </w:rPr>
              <w:t>Capacity factor</w:t>
            </w:r>
          </w:p>
        </w:tc>
        <w:tc>
          <w:tcPr>
            <w:tcW w:w="4675" w:type="dxa"/>
          </w:tcPr>
          <w:p w14:paraId="546D166D" w14:textId="63C9B053" w:rsidR="002079EF" w:rsidRPr="007C0E4A" w:rsidRDefault="002079EF" w:rsidP="00385A90">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7C0E4A">
              <w:rPr>
                <w:rFonts w:cstheme="minorHAnsi"/>
                <w:sz w:val="18"/>
                <w:szCs w:val="18"/>
              </w:rPr>
              <w:t>90%</w:t>
            </w:r>
          </w:p>
        </w:tc>
      </w:tr>
      <w:tr w:rsidR="00306316" w:rsidRPr="007C0E4A" w14:paraId="1D11CB0F" w14:textId="77777777" w:rsidTr="00306316">
        <w:tc>
          <w:tcPr>
            <w:cnfStyle w:val="001000000000" w:firstRow="0" w:lastRow="0" w:firstColumn="1" w:lastColumn="0" w:oddVBand="0" w:evenVBand="0" w:oddHBand="0" w:evenHBand="0" w:firstRowFirstColumn="0" w:firstRowLastColumn="0" w:lastRowFirstColumn="0" w:lastRowLastColumn="0"/>
            <w:tcW w:w="4675" w:type="dxa"/>
          </w:tcPr>
          <w:p w14:paraId="676191D9" w14:textId="3A1CE1D8" w:rsidR="008657F3" w:rsidRPr="008657F3" w:rsidRDefault="00306316" w:rsidP="00385A90">
            <w:pPr>
              <w:rPr>
                <w:rFonts w:cstheme="minorHAnsi"/>
                <w:b w:val="0"/>
                <w:bCs w:val="0"/>
                <w:sz w:val="18"/>
                <w:szCs w:val="18"/>
              </w:rPr>
            </w:pPr>
            <w:r w:rsidRPr="007C0E4A">
              <w:rPr>
                <w:rFonts w:cstheme="minorHAnsi"/>
                <w:sz w:val="18"/>
                <w:szCs w:val="18"/>
              </w:rPr>
              <w:t xml:space="preserve">O&amp;M </w:t>
            </w:r>
            <w:r w:rsidR="008657F3">
              <w:rPr>
                <w:rFonts w:cstheme="minorHAnsi"/>
                <w:sz w:val="18"/>
                <w:szCs w:val="18"/>
              </w:rPr>
              <w:t>(% capex</w:t>
            </w:r>
            <w:r w:rsidRPr="007C0E4A">
              <w:rPr>
                <w:rFonts w:cstheme="minorHAnsi"/>
                <w:sz w:val="18"/>
                <w:szCs w:val="18"/>
              </w:rPr>
              <w:t>)</w:t>
            </w:r>
          </w:p>
        </w:tc>
        <w:tc>
          <w:tcPr>
            <w:tcW w:w="4675" w:type="dxa"/>
          </w:tcPr>
          <w:p w14:paraId="25252539" w14:textId="2EAFB5D4" w:rsidR="00306316" w:rsidRPr="007C0E4A" w:rsidRDefault="008657F3" w:rsidP="00385A90">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5</w:t>
            </w:r>
          </w:p>
        </w:tc>
      </w:tr>
      <w:tr w:rsidR="008657F3" w:rsidRPr="007C0E4A" w14:paraId="2198AA45" w14:textId="77777777" w:rsidTr="00306316">
        <w:tc>
          <w:tcPr>
            <w:cnfStyle w:val="001000000000" w:firstRow="0" w:lastRow="0" w:firstColumn="1" w:lastColumn="0" w:oddVBand="0" w:evenVBand="0" w:oddHBand="0" w:evenHBand="0" w:firstRowFirstColumn="0" w:firstRowLastColumn="0" w:lastRowFirstColumn="0" w:lastRowLastColumn="0"/>
            <w:tcW w:w="4675" w:type="dxa"/>
          </w:tcPr>
          <w:p w14:paraId="69EEE3AD" w14:textId="03945E11" w:rsidR="008657F3" w:rsidRPr="007C0E4A" w:rsidRDefault="008657F3" w:rsidP="00385A90">
            <w:pPr>
              <w:rPr>
                <w:rFonts w:cstheme="minorHAnsi"/>
                <w:sz w:val="18"/>
                <w:szCs w:val="18"/>
              </w:rPr>
            </w:pPr>
            <w:r>
              <w:rPr>
                <w:rFonts w:cstheme="minorHAnsi"/>
                <w:sz w:val="18"/>
                <w:szCs w:val="18"/>
              </w:rPr>
              <w:t>Natural gas consumption (GJ/tCO2-captured)</w:t>
            </w:r>
          </w:p>
        </w:tc>
        <w:tc>
          <w:tcPr>
            <w:tcW w:w="4675" w:type="dxa"/>
          </w:tcPr>
          <w:p w14:paraId="0CA1431F" w14:textId="77A60CA1" w:rsidR="008657F3" w:rsidRDefault="001361C4" w:rsidP="00385A90">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8.81</w:t>
            </w:r>
            <w:r>
              <w:rPr>
                <w:rFonts w:cstheme="minorHAnsi"/>
                <w:sz w:val="18"/>
                <w:szCs w:val="18"/>
              </w:rPr>
              <w:fldChar w:fldCharType="begin"/>
            </w:r>
            <w:r w:rsidR="00B920F7">
              <w:rPr>
                <w:rFonts w:cstheme="minorHAnsi"/>
                <w:sz w:val="18"/>
                <w:szCs w:val="18"/>
              </w:rPr>
              <w:instrText xml:space="preserve"> ADDIN ZOTERO_ITEM CSL_CITATION {"citationID":"2ULquEH4","properties":{"formattedCitation":"[7]","plainCitation":"[7]","noteIndex":0},"citationItems":[{"id":253,"uris":["http://zotero.org/users/12258528/items/CGXMVGX8"],"itemData":{"id":253,"type":"article-journal","abstract":"We describe a process for capturing CO2 from the atmosphere in an industrial plant. The design captures </w:instrText>
            </w:r>
            <w:r w:rsidR="00B920F7">
              <w:rPr>
                <w:rFonts w:ascii="Cambria Math" w:hAnsi="Cambria Math" w:cs="Cambria Math"/>
                <w:sz w:val="18"/>
                <w:szCs w:val="18"/>
              </w:rPr>
              <w:instrText>∼</w:instrText>
            </w:r>
            <w:r w:rsidR="00B920F7">
              <w:rPr>
                <w:rFonts w:cstheme="minorHAnsi"/>
                <w:sz w:val="18"/>
                <w:szCs w:val="18"/>
              </w:rPr>
              <w:instrText xml:space="preserve">1 Mt-CO2/year in a continuous process using an aqueous KOH sorbent coupled to a calcium caustic recovery loop. We describe the design rationale, summarize performance of the major unit operations, and provide a capital cost breakdown developed with an independent consulting engineering firm. We report results from a pilot plant that provides data on performance of the major unit operations. We summarize the energy and material balance computed using an Aspen process simulation. When CO2 is delivered at 15 MPa, the design requires either 8.81 GJ of natural gas, or 5.25 GJ of gas and 366 kWhr of electricity, per ton of CO2 captured. Depending on financial assumptions, energy costs, and the specific choice of inputs and outputs, the levelized cost per ton CO2 captured from the atmosphere ranges from 94 to 232 $/t-CO2.","container-title":"Joule","DOI":"10.1016/j.joule.2018.05.006","ISSN":"2542-4351","issue":"8","journalAbbreviation":"Joule","language":"en","page":"1573-1594","source":"ScienceDirect","title":"A Process for Capturing CO2 from the Atmosphere","volume":"2","author":[{"family":"Keith","given":"David W."},{"family":"Holmes","given":"Geoffrey"},{"family":"St. Angelo","given":"David"},{"family":"Heidel","given":"Kenton"}],"issued":{"date-parts":[["2018",8,15]]}}}],"schema":"https://github.com/citation-style-language/schema/raw/master/csl-citation.json"} </w:instrText>
            </w:r>
            <w:r>
              <w:rPr>
                <w:rFonts w:cstheme="minorHAnsi"/>
                <w:sz w:val="18"/>
                <w:szCs w:val="18"/>
              </w:rPr>
              <w:fldChar w:fldCharType="separate"/>
            </w:r>
            <w:r w:rsidR="00B920F7">
              <w:rPr>
                <w:rFonts w:cstheme="minorHAnsi"/>
                <w:noProof/>
                <w:sz w:val="18"/>
                <w:szCs w:val="18"/>
              </w:rPr>
              <w:t>[7]</w:t>
            </w:r>
            <w:r>
              <w:rPr>
                <w:rFonts w:cstheme="minorHAnsi"/>
                <w:sz w:val="18"/>
                <w:szCs w:val="18"/>
              </w:rPr>
              <w:fldChar w:fldCharType="end"/>
            </w:r>
          </w:p>
        </w:tc>
      </w:tr>
      <w:tr w:rsidR="00306316" w:rsidRPr="007C0E4A" w14:paraId="1B03EAF3" w14:textId="77777777" w:rsidTr="00306316">
        <w:tc>
          <w:tcPr>
            <w:cnfStyle w:val="001000000000" w:firstRow="0" w:lastRow="0" w:firstColumn="1" w:lastColumn="0" w:oddVBand="0" w:evenVBand="0" w:oddHBand="0" w:evenHBand="0" w:firstRowFirstColumn="0" w:firstRowLastColumn="0" w:lastRowFirstColumn="0" w:lastRowLastColumn="0"/>
            <w:tcW w:w="4675" w:type="dxa"/>
          </w:tcPr>
          <w:p w14:paraId="4EA7BFA3" w14:textId="5B2A970F" w:rsidR="00306316" w:rsidRPr="007C0E4A" w:rsidRDefault="00BD6187" w:rsidP="00385A90">
            <w:pPr>
              <w:rPr>
                <w:rFonts w:cstheme="minorHAnsi"/>
                <w:sz w:val="18"/>
                <w:szCs w:val="18"/>
              </w:rPr>
            </w:pPr>
            <w:r>
              <w:rPr>
                <w:rFonts w:cstheme="minorHAnsi"/>
                <w:sz w:val="18"/>
                <w:szCs w:val="18"/>
              </w:rPr>
              <w:t>Natural gas</w:t>
            </w:r>
            <w:r w:rsidR="00306316" w:rsidRPr="007C0E4A">
              <w:rPr>
                <w:rFonts w:cstheme="minorHAnsi"/>
                <w:sz w:val="18"/>
                <w:szCs w:val="18"/>
              </w:rPr>
              <w:t xml:space="preserve"> costs ($/tCO2)</w:t>
            </w:r>
          </w:p>
        </w:tc>
        <w:tc>
          <w:tcPr>
            <w:tcW w:w="4675" w:type="dxa"/>
          </w:tcPr>
          <w:p w14:paraId="146FAB1B" w14:textId="47F83E72" w:rsidR="00306316" w:rsidRPr="007C0E4A" w:rsidRDefault="00BD6187" w:rsidP="00385A90">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3.5</w:t>
            </w:r>
          </w:p>
        </w:tc>
      </w:tr>
    </w:tbl>
    <w:p w14:paraId="6814F392" w14:textId="2AFDF622" w:rsidR="00B47BE7" w:rsidRPr="007C0E4A" w:rsidRDefault="00B47BE7" w:rsidP="006A6BAE">
      <w:pPr>
        <w:pStyle w:val="ListParagraph"/>
        <w:numPr>
          <w:ilvl w:val="0"/>
          <w:numId w:val="3"/>
        </w:numPr>
        <w:rPr>
          <w:rFonts w:cstheme="minorHAnsi"/>
          <w:sz w:val="18"/>
          <w:szCs w:val="18"/>
        </w:rPr>
      </w:pPr>
      <w:r w:rsidRPr="007C0E4A">
        <w:rPr>
          <w:rFonts w:cstheme="minorHAnsi"/>
          <w:sz w:val="18"/>
          <w:szCs w:val="18"/>
        </w:rPr>
        <w:t>The cost of removal of carbon dioxide depends on the net removal factor which is given by:</w:t>
      </w:r>
    </w:p>
    <w:p w14:paraId="64893979" w14:textId="0E2D03FD" w:rsidR="00B47BE7" w:rsidRPr="007C0E4A" w:rsidRDefault="00B672A1" w:rsidP="00B47BE7">
      <w:pPr>
        <w:pStyle w:val="ListParagraph"/>
        <w:rPr>
          <w:rFonts w:cstheme="minorHAnsi"/>
          <w:sz w:val="18"/>
          <w:szCs w:val="18"/>
        </w:rPr>
      </w:pPr>
      <m:oMathPara>
        <m:oMath>
          <m:r>
            <w:rPr>
              <w:rFonts w:ascii="Cambria Math" w:hAnsi="Cambria Math" w:cstheme="minorHAnsi"/>
              <w:sz w:val="18"/>
              <w:szCs w:val="18"/>
            </w:rPr>
            <m:t xml:space="preserve">Net removal factor= </m:t>
          </m:r>
          <m:f>
            <m:fPr>
              <m:ctrlPr>
                <w:rPr>
                  <w:rFonts w:ascii="Cambria Math" w:hAnsi="Cambria Math" w:cstheme="minorHAnsi"/>
                  <w:i/>
                  <w:sz w:val="18"/>
                  <w:szCs w:val="18"/>
                </w:rPr>
              </m:ctrlPr>
            </m:fPr>
            <m:num>
              <m:r>
                <w:rPr>
                  <w:rFonts w:ascii="Cambria Math" w:hAnsi="Cambria Math" w:cstheme="minorHAnsi"/>
                  <w:sz w:val="18"/>
                  <w:szCs w:val="18"/>
                </w:rPr>
                <m:t>C</m:t>
              </m:r>
              <m:sSub>
                <m:sSubPr>
                  <m:ctrlPr>
                    <w:rPr>
                      <w:rFonts w:ascii="Cambria Math" w:hAnsi="Cambria Math" w:cstheme="minorHAnsi"/>
                      <w:i/>
                      <w:sz w:val="18"/>
                      <w:szCs w:val="18"/>
                    </w:rPr>
                  </m:ctrlPr>
                </m:sSubPr>
                <m:e>
                  <m:r>
                    <w:rPr>
                      <w:rFonts w:ascii="Cambria Math" w:hAnsi="Cambria Math" w:cstheme="minorHAnsi"/>
                      <w:sz w:val="18"/>
                      <w:szCs w:val="18"/>
                    </w:rPr>
                    <m:t>O</m:t>
                  </m:r>
                </m:e>
                <m:sub>
                  <m:r>
                    <w:rPr>
                      <w:rFonts w:ascii="Cambria Math" w:hAnsi="Cambria Math" w:cstheme="minorHAnsi"/>
                      <w:sz w:val="18"/>
                      <w:szCs w:val="18"/>
                    </w:rPr>
                    <m:t>2</m:t>
                  </m:r>
                </m:sub>
              </m:sSub>
              <m:r>
                <w:rPr>
                  <w:rFonts w:ascii="Cambria Math" w:hAnsi="Cambria Math" w:cstheme="minorHAnsi"/>
                  <w:sz w:val="18"/>
                  <w:szCs w:val="18"/>
                </w:rPr>
                <m:t xml:space="preserve"> removed</m:t>
              </m:r>
            </m:num>
            <m:den>
              <m:r>
                <w:rPr>
                  <w:rFonts w:ascii="Cambria Math" w:hAnsi="Cambria Math" w:cstheme="minorHAnsi"/>
                  <w:sz w:val="18"/>
                  <w:szCs w:val="18"/>
                </w:rPr>
                <m:t>C</m:t>
              </m:r>
              <m:sSub>
                <m:sSubPr>
                  <m:ctrlPr>
                    <w:rPr>
                      <w:rFonts w:ascii="Cambria Math" w:hAnsi="Cambria Math" w:cstheme="minorHAnsi"/>
                      <w:i/>
                      <w:sz w:val="18"/>
                      <w:szCs w:val="18"/>
                    </w:rPr>
                  </m:ctrlPr>
                </m:sSubPr>
                <m:e>
                  <m:r>
                    <w:rPr>
                      <w:rFonts w:ascii="Cambria Math" w:hAnsi="Cambria Math" w:cstheme="minorHAnsi"/>
                      <w:sz w:val="18"/>
                      <w:szCs w:val="18"/>
                    </w:rPr>
                    <m:t>O</m:t>
                  </m:r>
                </m:e>
                <m:sub>
                  <m:r>
                    <w:rPr>
                      <w:rFonts w:ascii="Cambria Math" w:hAnsi="Cambria Math" w:cstheme="minorHAnsi"/>
                      <w:sz w:val="18"/>
                      <w:szCs w:val="18"/>
                    </w:rPr>
                    <m:t>2</m:t>
                  </m:r>
                </m:sub>
              </m:sSub>
              <m:r>
                <w:rPr>
                  <w:rFonts w:ascii="Cambria Math" w:hAnsi="Cambria Math" w:cstheme="minorHAnsi"/>
                  <w:sz w:val="18"/>
                  <w:szCs w:val="18"/>
                </w:rPr>
                <m:t xml:space="preserve"> captured</m:t>
              </m:r>
            </m:den>
          </m:f>
          <m:r>
            <w:rPr>
              <w:rFonts w:ascii="Cambria Math" w:hAnsi="Cambria Math" w:cstheme="minorHAnsi"/>
              <w:sz w:val="18"/>
              <w:szCs w:val="18"/>
            </w:rPr>
            <m:t xml:space="preserve">= </m:t>
          </m:r>
          <m:f>
            <m:fPr>
              <m:ctrlPr>
                <w:rPr>
                  <w:rFonts w:ascii="Cambria Math" w:hAnsi="Cambria Math" w:cstheme="minorHAnsi"/>
                  <w:i/>
                  <w:sz w:val="18"/>
                  <w:szCs w:val="18"/>
                </w:rPr>
              </m:ctrlPr>
            </m:fPr>
            <m:num>
              <m:r>
                <w:rPr>
                  <w:rFonts w:ascii="Cambria Math" w:hAnsi="Cambria Math" w:cstheme="minorHAnsi"/>
                  <w:sz w:val="18"/>
                  <w:szCs w:val="18"/>
                </w:rPr>
                <m:t>C</m:t>
              </m:r>
              <m:sSub>
                <m:sSubPr>
                  <m:ctrlPr>
                    <w:rPr>
                      <w:rFonts w:ascii="Cambria Math" w:hAnsi="Cambria Math" w:cstheme="minorHAnsi"/>
                      <w:i/>
                      <w:sz w:val="18"/>
                      <w:szCs w:val="18"/>
                    </w:rPr>
                  </m:ctrlPr>
                </m:sSubPr>
                <m:e>
                  <m:r>
                    <w:rPr>
                      <w:rFonts w:ascii="Cambria Math" w:hAnsi="Cambria Math" w:cstheme="minorHAnsi"/>
                      <w:sz w:val="18"/>
                      <w:szCs w:val="18"/>
                    </w:rPr>
                    <m:t>O</m:t>
                  </m:r>
                </m:e>
                <m:sub>
                  <m:r>
                    <w:rPr>
                      <w:rFonts w:ascii="Cambria Math" w:hAnsi="Cambria Math" w:cstheme="minorHAnsi"/>
                      <w:sz w:val="18"/>
                      <w:szCs w:val="18"/>
                    </w:rPr>
                    <m:t>2</m:t>
                  </m:r>
                </m:sub>
              </m:sSub>
              <m:r>
                <w:rPr>
                  <w:rFonts w:ascii="Cambria Math" w:hAnsi="Cambria Math" w:cstheme="minorHAnsi"/>
                  <w:sz w:val="18"/>
                  <w:szCs w:val="18"/>
                </w:rPr>
                <m:t xml:space="preserve"> captured-C</m:t>
              </m:r>
              <m:sSub>
                <m:sSubPr>
                  <m:ctrlPr>
                    <w:rPr>
                      <w:rFonts w:ascii="Cambria Math" w:hAnsi="Cambria Math" w:cstheme="minorHAnsi"/>
                      <w:i/>
                      <w:sz w:val="18"/>
                      <w:szCs w:val="18"/>
                    </w:rPr>
                  </m:ctrlPr>
                </m:sSubPr>
                <m:e>
                  <m:r>
                    <w:rPr>
                      <w:rFonts w:ascii="Cambria Math" w:hAnsi="Cambria Math" w:cstheme="minorHAnsi"/>
                      <w:sz w:val="18"/>
                      <w:szCs w:val="18"/>
                    </w:rPr>
                    <m:t>O</m:t>
                  </m:r>
                </m:e>
                <m:sub>
                  <m:r>
                    <w:rPr>
                      <w:rFonts w:ascii="Cambria Math" w:hAnsi="Cambria Math" w:cstheme="minorHAnsi"/>
                      <w:sz w:val="18"/>
                      <w:szCs w:val="18"/>
                    </w:rPr>
                    <m:t>2</m:t>
                  </m:r>
                </m:sub>
              </m:sSub>
              <m:r>
                <w:rPr>
                  <w:rFonts w:ascii="Cambria Math" w:hAnsi="Cambria Math" w:cstheme="minorHAnsi"/>
                  <w:sz w:val="18"/>
                  <w:szCs w:val="18"/>
                </w:rPr>
                <m:t xml:space="preserve"> emitted</m:t>
              </m:r>
            </m:num>
            <m:den>
              <m:r>
                <w:rPr>
                  <w:rFonts w:ascii="Cambria Math" w:hAnsi="Cambria Math" w:cstheme="minorHAnsi"/>
                  <w:sz w:val="18"/>
                  <w:szCs w:val="18"/>
                </w:rPr>
                <m:t>CO2 captured</m:t>
              </m:r>
            </m:den>
          </m:f>
        </m:oMath>
      </m:oMathPara>
    </w:p>
    <w:p w14:paraId="04494E9C" w14:textId="6CAD64F3" w:rsidR="00B47BE7" w:rsidRPr="007C0E4A" w:rsidRDefault="00B47BE7" w:rsidP="006A6BAE">
      <w:pPr>
        <w:pStyle w:val="ListParagraph"/>
        <w:numPr>
          <w:ilvl w:val="0"/>
          <w:numId w:val="3"/>
        </w:numPr>
        <w:rPr>
          <w:rFonts w:cstheme="minorHAnsi"/>
          <w:sz w:val="18"/>
          <w:szCs w:val="18"/>
        </w:rPr>
      </w:pPr>
      <w:r w:rsidRPr="007C0E4A">
        <w:rPr>
          <w:rFonts w:cstheme="minorHAnsi"/>
          <w:sz w:val="18"/>
          <w:szCs w:val="18"/>
        </w:rPr>
        <w:t xml:space="preserve">The cost of removal accounts for the </w:t>
      </w:r>
      <w:r w:rsidR="0009044A" w:rsidRPr="007C0E4A">
        <w:rPr>
          <w:rFonts w:cstheme="minorHAnsi"/>
          <w:sz w:val="18"/>
          <w:szCs w:val="18"/>
        </w:rPr>
        <w:t xml:space="preserve">greenhouse gases </w:t>
      </w:r>
      <w:r w:rsidRPr="007C0E4A">
        <w:rPr>
          <w:rFonts w:cstheme="minorHAnsi"/>
          <w:sz w:val="18"/>
          <w:szCs w:val="18"/>
        </w:rPr>
        <w:t xml:space="preserve">emitted in the process of capturing </w:t>
      </w:r>
      <w:r w:rsidR="0009044A" w:rsidRPr="007C0E4A">
        <w:rPr>
          <w:rFonts w:cstheme="minorHAnsi"/>
          <w:sz w:val="18"/>
          <w:szCs w:val="18"/>
        </w:rPr>
        <w:t xml:space="preserve">carbon dioxide. For the all-natural gas variant of L-DAC, </w:t>
      </w:r>
      <w:r w:rsidR="008644EF" w:rsidRPr="007C0E4A">
        <w:rPr>
          <w:rFonts w:cstheme="minorHAnsi"/>
          <w:sz w:val="18"/>
          <w:szCs w:val="18"/>
        </w:rPr>
        <w:t xml:space="preserve">the two sources of emissions are the upstream methane leakage </w:t>
      </w:r>
      <w:r w:rsidR="001E6464" w:rsidRPr="007C0E4A">
        <w:rPr>
          <w:rFonts w:cstheme="minorHAnsi"/>
          <w:sz w:val="18"/>
          <w:szCs w:val="18"/>
        </w:rPr>
        <w:t>as well</w:t>
      </w:r>
      <w:r w:rsidR="008644EF" w:rsidRPr="007C0E4A">
        <w:rPr>
          <w:rFonts w:cstheme="minorHAnsi"/>
          <w:sz w:val="18"/>
          <w:szCs w:val="18"/>
        </w:rPr>
        <w:t xml:space="preserve"> as the carbon dioxide not captured from the on-site power generation </w:t>
      </w:r>
      <w:r w:rsidR="0075758D" w:rsidRPr="007C0E4A">
        <w:rPr>
          <w:rFonts w:cstheme="minorHAnsi"/>
          <w:sz w:val="18"/>
          <w:szCs w:val="18"/>
        </w:rPr>
        <w:t>(a</w:t>
      </w:r>
      <w:r w:rsidR="008644EF" w:rsidRPr="007C0E4A">
        <w:rPr>
          <w:rFonts w:cstheme="minorHAnsi"/>
          <w:sz w:val="18"/>
          <w:szCs w:val="18"/>
        </w:rPr>
        <w:t xml:space="preserve"> 90% capture rate is assumed)</w:t>
      </w:r>
      <w:r w:rsidR="00F97BBB" w:rsidRPr="007C0E4A">
        <w:rPr>
          <w:rFonts w:cstheme="minorHAnsi"/>
          <w:sz w:val="18"/>
          <w:szCs w:val="18"/>
        </w:rPr>
        <w:t>.</w:t>
      </w:r>
    </w:p>
    <w:p w14:paraId="63DBB0B0" w14:textId="47285EF9" w:rsidR="00647957" w:rsidRPr="007C0E4A" w:rsidRDefault="00647957" w:rsidP="006A6BAE">
      <w:pPr>
        <w:pStyle w:val="ListParagraph"/>
        <w:numPr>
          <w:ilvl w:val="0"/>
          <w:numId w:val="3"/>
        </w:numPr>
        <w:rPr>
          <w:rFonts w:cstheme="minorHAnsi"/>
          <w:sz w:val="18"/>
          <w:szCs w:val="18"/>
        </w:rPr>
      </w:pPr>
      <w:r w:rsidRPr="007C0E4A">
        <w:rPr>
          <w:rFonts w:cstheme="minorHAnsi"/>
          <w:sz w:val="18"/>
          <w:szCs w:val="18"/>
        </w:rPr>
        <w:t>We follow the methodology laid out in reference</w:t>
      </w:r>
      <w:r w:rsidR="00B920F7">
        <w:rPr>
          <w:rFonts w:cstheme="minorHAnsi"/>
          <w:sz w:val="18"/>
          <w:szCs w:val="18"/>
        </w:rPr>
        <w:t xml:space="preserve"> </w:t>
      </w:r>
      <w:r w:rsidR="00B920F7">
        <w:rPr>
          <w:rFonts w:cstheme="minorHAnsi"/>
          <w:sz w:val="18"/>
          <w:szCs w:val="18"/>
        </w:rPr>
        <w:fldChar w:fldCharType="begin"/>
      </w:r>
      <w:r w:rsidR="00B920F7">
        <w:rPr>
          <w:rFonts w:cstheme="minorHAnsi"/>
          <w:sz w:val="18"/>
          <w:szCs w:val="18"/>
        </w:rPr>
        <w:instrText xml:space="preserve"> ADDIN ZOTERO_ITEM CSL_CITATION {"citationID":"p16JKagw","properties":{"formattedCitation":"[8]","plainCitation":"[8]","noteIndex":0},"citationItems":[{"id":251,"uris":["http://zotero.org/users/12258528/items/JLGRADYL"],"itemData":{"id":251,"type":"article-journal","abstract":"Removing CO2 from the air with chemicals (Direct Air Capture, DAC) requires a significant amount of energy. Here, we evaluate the cost of co-constructing a solvent DAC process with its energy system. We compare eight energy systems paired with two alternative designs for a liquid-solvent DAC system capturing 1 MtCO2/year, which requires roughly 240 to 300 megawatts of steady power equivalent, 80% thermal and 20% electric. Two energy systems burn natural gas onsite for heat and electricity, capturing nearly all the CO2 released during combustion, and six are all-electric non-fossil systems. The cost of the DAC facility alone contributes $310/tCO2 for a conventional process-based design and $150/tCO2 for a more novel design. When the decomposition of calcium carbonate occurs within a natural-gas-heated calciner, the energy system adds only $80/tCO2 to these costs, assuming $3.25/GJ ($3.43/MMBtu) gas. However, leakage in the natural gas supply chain increases the cost of net capture dramatically: with 2.3% leakage (U.S. national average) and a 20-year Global Warming Potential of 86, costs are about 50% higher. For the all-electric systems, the total capture cost depends on the electricity cost: for each $/MWh of levelized cost of electricity, the total capture cost increases by roughly $2/tCO2. Continuous power is required, because the high-temperature calciner cannot be cycled on and off, so solar and wind power must be supplemented with storage. Our representative capture costs are $250–$440/tCO2 for geothermal energy, $370–$620/tCO2 for nuclear energy (two variants–a light water reactor and small modular nuclear), $360–$570/tCO2 for wind, $430–$690/tCO2 for solar photovoltaics (two variants assuming different daily solar capacities), and $300–$490/tCO2 for a hybrid system with a natural-gas-powered electric calciner.","container-title":"Frontiers in Climate","ISSN":"2624-9553","journalAbbreviation":"Frontiers in Climate","title":"Natural Gas vs. Electricity for Solvent-Based Direct Air Capture","URL":"https://www.frontiersin.org/articles/10.3389/fclim.2020.618644","volume":"2","author":[{"family":"McQueen","given":"Noah"},{"family":"Desmond","given":"Michael J."},{"family":"Socolow","given":"Robert H."},{"family":"Psarras","given":"Peter"},{"family":"Wilcox","given":"Jennifer"}],"issued":{"date-parts":[["2021"]]}}}],"schema":"https://github.com/citation-style-language/schema/raw/master/csl-citation.json"} </w:instrText>
      </w:r>
      <w:r w:rsidR="00B920F7">
        <w:rPr>
          <w:rFonts w:cstheme="minorHAnsi"/>
          <w:sz w:val="18"/>
          <w:szCs w:val="18"/>
        </w:rPr>
        <w:fldChar w:fldCharType="separate"/>
      </w:r>
      <w:r w:rsidR="00B920F7">
        <w:rPr>
          <w:rFonts w:cstheme="minorHAnsi"/>
          <w:noProof/>
          <w:sz w:val="18"/>
          <w:szCs w:val="18"/>
        </w:rPr>
        <w:t>[8]</w:t>
      </w:r>
      <w:r w:rsidR="00B920F7">
        <w:rPr>
          <w:rFonts w:cstheme="minorHAnsi"/>
          <w:sz w:val="18"/>
          <w:szCs w:val="18"/>
        </w:rPr>
        <w:fldChar w:fldCharType="end"/>
      </w:r>
      <w:r w:rsidRPr="007C0E4A">
        <w:rPr>
          <w:rFonts w:cstheme="minorHAnsi"/>
          <w:sz w:val="18"/>
          <w:szCs w:val="18"/>
        </w:rPr>
        <w:t>.</w:t>
      </w:r>
    </w:p>
    <w:p w14:paraId="3E48AFD8" w14:textId="7E478CF5" w:rsidR="00F97BBB" w:rsidRPr="007C0E4A" w:rsidRDefault="001E6464" w:rsidP="006A6BAE">
      <w:pPr>
        <w:pStyle w:val="ListParagraph"/>
        <w:numPr>
          <w:ilvl w:val="0"/>
          <w:numId w:val="3"/>
        </w:numPr>
        <w:rPr>
          <w:rFonts w:cstheme="minorHAnsi"/>
          <w:sz w:val="18"/>
          <w:szCs w:val="18"/>
        </w:rPr>
      </w:pPr>
      <w:r w:rsidRPr="007C0E4A">
        <w:rPr>
          <w:rFonts w:cstheme="minorHAnsi"/>
          <w:sz w:val="18"/>
          <w:szCs w:val="18"/>
        </w:rPr>
        <w:t>The</w:t>
      </w:r>
      <w:r w:rsidR="00647957" w:rsidRPr="007C0E4A">
        <w:rPr>
          <w:rFonts w:cstheme="minorHAnsi"/>
          <w:sz w:val="18"/>
          <w:szCs w:val="18"/>
        </w:rPr>
        <w:t xml:space="preserve"> </w:t>
      </w:r>
      <w:r w:rsidRPr="007C0E4A">
        <w:rPr>
          <w:rFonts w:cstheme="minorHAnsi"/>
          <w:sz w:val="18"/>
          <w:szCs w:val="18"/>
        </w:rPr>
        <w:t xml:space="preserve">emissions in </w:t>
      </w:r>
      <m:oMath>
        <m:r>
          <w:rPr>
            <w:rFonts w:ascii="Cambria Math" w:hAnsi="Cambria Math" w:cstheme="minorHAnsi"/>
            <w:sz w:val="18"/>
            <w:szCs w:val="18"/>
          </w:rPr>
          <m:t>C</m:t>
        </m:r>
        <m:sSub>
          <m:sSubPr>
            <m:ctrlPr>
              <w:rPr>
                <w:rFonts w:ascii="Cambria Math" w:hAnsi="Cambria Math" w:cstheme="minorHAnsi"/>
                <w:i/>
                <w:sz w:val="18"/>
                <w:szCs w:val="18"/>
              </w:rPr>
            </m:ctrlPr>
          </m:sSubPr>
          <m:e>
            <m:r>
              <w:rPr>
                <w:rFonts w:ascii="Cambria Math" w:hAnsi="Cambria Math" w:cstheme="minorHAnsi"/>
                <w:sz w:val="18"/>
                <w:szCs w:val="18"/>
              </w:rPr>
              <m:t>O</m:t>
            </m:r>
          </m:e>
          <m:sub>
            <m:r>
              <w:rPr>
                <w:rFonts w:ascii="Cambria Math" w:hAnsi="Cambria Math" w:cstheme="minorHAnsi"/>
                <w:sz w:val="18"/>
                <w:szCs w:val="18"/>
              </w:rPr>
              <m:t>2</m:t>
            </m:r>
          </m:sub>
        </m:sSub>
      </m:oMath>
      <w:r w:rsidRPr="007C0E4A">
        <w:rPr>
          <w:rFonts w:eastAsiaTheme="minorEastAsia" w:cstheme="minorHAnsi"/>
          <w:sz w:val="18"/>
          <w:szCs w:val="18"/>
        </w:rPr>
        <w:t xml:space="preserve"> equivalent terms per ton of </w:t>
      </w:r>
      <m:oMath>
        <m:r>
          <w:rPr>
            <w:rFonts w:ascii="Cambria Math" w:hAnsi="Cambria Math" w:cstheme="minorHAnsi"/>
            <w:sz w:val="18"/>
            <w:szCs w:val="18"/>
          </w:rPr>
          <m:t>C</m:t>
        </m:r>
        <m:sSub>
          <m:sSubPr>
            <m:ctrlPr>
              <w:rPr>
                <w:rFonts w:ascii="Cambria Math" w:hAnsi="Cambria Math" w:cstheme="minorHAnsi"/>
                <w:i/>
                <w:sz w:val="18"/>
                <w:szCs w:val="18"/>
              </w:rPr>
            </m:ctrlPr>
          </m:sSubPr>
          <m:e>
            <m:r>
              <w:rPr>
                <w:rFonts w:ascii="Cambria Math" w:hAnsi="Cambria Math" w:cstheme="minorHAnsi"/>
                <w:sz w:val="18"/>
                <w:szCs w:val="18"/>
              </w:rPr>
              <m:t>O</m:t>
            </m:r>
          </m:e>
          <m:sub>
            <m:r>
              <w:rPr>
                <w:rFonts w:ascii="Cambria Math" w:hAnsi="Cambria Math" w:cstheme="minorHAnsi"/>
                <w:sz w:val="18"/>
                <w:szCs w:val="18"/>
              </w:rPr>
              <m:t>2</m:t>
            </m:r>
          </m:sub>
        </m:sSub>
      </m:oMath>
      <w:r w:rsidRPr="007C0E4A">
        <w:rPr>
          <w:rFonts w:eastAsiaTheme="minorEastAsia" w:cstheme="minorHAnsi"/>
          <w:sz w:val="18"/>
          <w:szCs w:val="18"/>
        </w:rPr>
        <w:t xml:space="preserve"> captured </w:t>
      </w:r>
      <w:r w:rsidR="00191A61" w:rsidRPr="007C0E4A">
        <w:rPr>
          <w:rFonts w:eastAsiaTheme="minorEastAsia" w:cstheme="minorHAnsi"/>
          <w:sz w:val="18"/>
          <w:szCs w:val="18"/>
        </w:rPr>
        <w:t xml:space="preserve">resulting from methane leakage </w:t>
      </w:r>
      <w:r w:rsidRPr="007C0E4A">
        <w:rPr>
          <w:rFonts w:eastAsiaTheme="minorEastAsia" w:cstheme="minorHAnsi"/>
          <w:sz w:val="18"/>
          <w:szCs w:val="18"/>
        </w:rPr>
        <w:t>is given by:</w:t>
      </w:r>
    </w:p>
    <w:p w14:paraId="23B54947" w14:textId="4A79F48D" w:rsidR="00191A61" w:rsidRPr="007C0E4A" w:rsidRDefault="00054114" w:rsidP="00191A61">
      <w:pPr>
        <w:pStyle w:val="ListParagraph"/>
        <w:rPr>
          <w:rFonts w:eastAsiaTheme="minorEastAsia" w:cstheme="minorHAnsi"/>
          <w:sz w:val="18"/>
          <w:szCs w:val="18"/>
        </w:rPr>
      </w:pPr>
      <m:oMathPara>
        <m:oMath>
          <m:r>
            <w:rPr>
              <w:rFonts w:ascii="Cambria Math" w:hAnsi="Cambria Math"/>
              <w:sz w:val="18"/>
              <w:szCs w:val="18"/>
            </w:rPr>
            <m:t>C</m:t>
          </m:r>
          <m:sSub>
            <m:sSubPr>
              <m:ctrlPr>
                <w:rPr>
                  <w:rFonts w:ascii="Cambria Math" w:hAnsi="Cambria Math"/>
                  <w:i/>
                  <w:sz w:val="18"/>
                  <w:szCs w:val="18"/>
                </w:rPr>
              </m:ctrlPr>
            </m:sSubPr>
            <m:e>
              <m:r>
                <w:rPr>
                  <w:rFonts w:ascii="Cambria Math" w:hAnsi="Cambria Math"/>
                  <w:sz w:val="18"/>
                  <w:szCs w:val="18"/>
                </w:rPr>
                <m:t>H</m:t>
              </m:r>
            </m:e>
            <m:sub>
              <m:r>
                <w:rPr>
                  <w:rFonts w:ascii="Cambria Math" w:hAnsi="Cambria Math"/>
                  <w:sz w:val="18"/>
                  <w:szCs w:val="18"/>
                </w:rPr>
                <m:t>4</m:t>
              </m:r>
            </m:sub>
          </m:sSub>
          <m:r>
            <w:rPr>
              <w:rFonts w:ascii="Cambria Math" w:hAnsi="Cambria Math"/>
              <w:sz w:val="18"/>
              <w:szCs w:val="18"/>
            </w:rPr>
            <m:t xml:space="preserve"> emissions (</m:t>
          </m:r>
          <m:f>
            <m:fPr>
              <m:ctrlPr>
                <w:rPr>
                  <w:rFonts w:ascii="Cambria Math" w:hAnsi="Cambria Math"/>
                  <w:i/>
                  <w:sz w:val="18"/>
                  <w:szCs w:val="18"/>
                </w:rPr>
              </m:ctrlPr>
            </m:fPr>
            <m:num>
              <m:r>
                <w:rPr>
                  <w:rFonts w:ascii="Cambria Math" w:hAnsi="Cambria Math"/>
                  <w:sz w:val="18"/>
                  <w:szCs w:val="18"/>
                </w:rPr>
                <m:t>tC</m:t>
              </m:r>
              <m:sSub>
                <m:sSubPr>
                  <m:ctrlPr>
                    <w:rPr>
                      <w:rFonts w:ascii="Cambria Math" w:hAnsi="Cambria Math"/>
                      <w:i/>
                      <w:sz w:val="18"/>
                      <w:szCs w:val="18"/>
                    </w:rPr>
                  </m:ctrlPr>
                </m:sSubPr>
                <m:e>
                  <m:r>
                    <w:rPr>
                      <w:rFonts w:ascii="Cambria Math" w:hAnsi="Cambria Math"/>
                      <w:sz w:val="18"/>
                      <w:szCs w:val="18"/>
                    </w:rPr>
                    <m:t>O</m:t>
                  </m:r>
                </m:e>
                <m:sub>
                  <m:r>
                    <w:rPr>
                      <w:rFonts w:ascii="Cambria Math" w:hAnsi="Cambria Math"/>
                      <w:sz w:val="18"/>
                      <w:szCs w:val="18"/>
                    </w:rPr>
                    <m:t>2,eq</m:t>
                  </m:r>
                </m:sub>
              </m:sSub>
            </m:num>
            <m:den>
              <m:r>
                <w:rPr>
                  <w:rFonts w:ascii="Cambria Math" w:hAnsi="Cambria Math"/>
                  <w:sz w:val="18"/>
                  <w:szCs w:val="18"/>
                </w:rPr>
                <m:t>tC</m:t>
              </m:r>
              <m:sSub>
                <m:sSubPr>
                  <m:ctrlPr>
                    <w:rPr>
                      <w:rFonts w:ascii="Cambria Math" w:hAnsi="Cambria Math"/>
                      <w:i/>
                      <w:sz w:val="18"/>
                      <w:szCs w:val="18"/>
                    </w:rPr>
                  </m:ctrlPr>
                </m:sSubPr>
                <m:e>
                  <m:r>
                    <w:rPr>
                      <w:rFonts w:ascii="Cambria Math" w:hAnsi="Cambria Math"/>
                      <w:sz w:val="18"/>
                      <w:szCs w:val="18"/>
                    </w:rPr>
                    <m:t>O</m:t>
                  </m:r>
                </m:e>
                <m:sub>
                  <m:r>
                    <w:rPr>
                      <w:rFonts w:ascii="Cambria Math" w:hAnsi="Cambria Math"/>
                      <w:sz w:val="18"/>
                      <w:szCs w:val="18"/>
                    </w:rPr>
                    <m:t>2captured</m:t>
                  </m:r>
                </m:sub>
              </m:sSub>
            </m:den>
          </m:f>
          <m:r>
            <w:rPr>
              <w:rFonts w:ascii="Cambria Math" w:hAnsi="Cambria Math"/>
              <w:sz w:val="18"/>
              <w:szCs w:val="18"/>
            </w:rPr>
            <m:t xml:space="preserve">)= </m:t>
          </m:r>
          <m:f>
            <m:fPr>
              <m:ctrlPr>
                <w:rPr>
                  <w:rFonts w:ascii="Cambria Math" w:hAnsi="Cambria Math"/>
                  <w:i/>
                  <w:sz w:val="18"/>
                  <w:szCs w:val="18"/>
                </w:rPr>
              </m:ctrlPr>
            </m:fPr>
            <m:num>
              <m:r>
                <w:rPr>
                  <w:rFonts w:ascii="Cambria Math" w:hAnsi="Cambria Math"/>
                  <w:sz w:val="18"/>
                  <w:szCs w:val="18"/>
                </w:rPr>
                <m:t xml:space="preserve">NGinput </m:t>
              </m:r>
              <m:d>
                <m:dPr>
                  <m:ctrlPr>
                    <w:rPr>
                      <w:rFonts w:ascii="Cambria Math" w:hAnsi="Cambria Math"/>
                      <w:i/>
                      <w:sz w:val="18"/>
                      <w:szCs w:val="18"/>
                    </w:rPr>
                  </m:ctrlPr>
                </m:dPr>
                <m:e>
                  <m:f>
                    <m:fPr>
                      <m:ctrlPr>
                        <w:rPr>
                          <w:rFonts w:ascii="Cambria Math" w:hAnsi="Cambria Math"/>
                          <w:i/>
                          <w:sz w:val="18"/>
                          <w:szCs w:val="18"/>
                        </w:rPr>
                      </m:ctrlPr>
                    </m:fPr>
                    <m:num>
                      <m:r>
                        <w:rPr>
                          <w:rFonts w:ascii="Cambria Math" w:hAnsi="Cambria Math"/>
                          <w:sz w:val="18"/>
                          <w:szCs w:val="18"/>
                        </w:rPr>
                        <m:t>GJ</m:t>
                      </m:r>
                    </m:num>
                    <m:den>
                      <m:r>
                        <w:rPr>
                          <w:rFonts w:ascii="Cambria Math" w:hAnsi="Cambria Math"/>
                          <w:sz w:val="18"/>
                          <w:szCs w:val="18"/>
                        </w:rPr>
                        <m:t>tC</m:t>
                      </m:r>
                      <m:sSub>
                        <m:sSubPr>
                          <m:ctrlPr>
                            <w:rPr>
                              <w:rFonts w:ascii="Cambria Math" w:hAnsi="Cambria Math"/>
                              <w:i/>
                              <w:sz w:val="18"/>
                              <w:szCs w:val="18"/>
                            </w:rPr>
                          </m:ctrlPr>
                        </m:sSubPr>
                        <m:e>
                          <m:r>
                            <w:rPr>
                              <w:rFonts w:ascii="Cambria Math" w:hAnsi="Cambria Math"/>
                              <w:sz w:val="18"/>
                              <w:szCs w:val="18"/>
                            </w:rPr>
                            <m:t>O</m:t>
                          </m:r>
                        </m:e>
                        <m:sub>
                          <m:r>
                            <w:rPr>
                              <w:rFonts w:ascii="Cambria Math" w:hAnsi="Cambria Math"/>
                              <w:sz w:val="18"/>
                              <w:szCs w:val="18"/>
                            </w:rPr>
                            <m:t>2captured</m:t>
                          </m:r>
                        </m:sub>
                      </m:sSub>
                    </m:den>
                  </m:f>
                </m:e>
              </m:d>
            </m:num>
            <m:den>
              <m:r>
                <w:rPr>
                  <w:rFonts w:ascii="Cambria Math" w:hAnsi="Cambria Math"/>
                  <w:sz w:val="18"/>
                  <w:szCs w:val="18"/>
                </w:rPr>
                <m:t>Heatofcombustion</m:t>
              </m:r>
              <m:d>
                <m:dPr>
                  <m:ctrlPr>
                    <w:rPr>
                      <w:rFonts w:ascii="Cambria Math" w:hAnsi="Cambria Math"/>
                      <w:i/>
                      <w:sz w:val="18"/>
                      <w:szCs w:val="18"/>
                    </w:rPr>
                  </m:ctrlPr>
                </m:dPr>
                <m:e>
                  <m:f>
                    <m:fPr>
                      <m:ctrlPr>
                        <w:rPr>
                          <w:rFonts w:ascii="Cambria Math" w:hAnsi="Cambria Math"/>
                          <w:i/>
                          <w:sz w:val="18"/>
                          <w:szCs w:val="18"/>
                        </w:rPr>
                      </m:ctrlPr>
                    </m:fPr>
                    <m:num>
                      <m:r>
                        <w:rPr>
                          <w:rFonts w:ascii="Cambria Math" w:hAnsi="Cambria Math"/>
                          <w:sz w:val="18"/>
                          <w:szCs w:val="18"/>
                        </w:rPr>
                        <m:t>GJ</m:t>
                      </m:r>
                    </m:num>
                    <m:den>
                      <m:r>
                        <w:rPr>
                          <w:rFonts w:ascii="Cambria Math" w:hAnsi="Cambria Math"/>
                          <w:sz w:val="18"/>
                          <w:szCs w:val="18"/>
                        </w:rPr>
                        <m:t>tC</m:t>
                      </m:r>
                      <m:sSub>
                        <m:sSubPr>
                          <m:ctrlPr>
                            <w:rPr>
                              <w:rFonts w:ascii="Cambria Math" w:hAnsi="Cambria Math"/>
                              <w:i/>
                              <w:sz w:val="18"/>
                              <w:szCs w:val="18"/>
                            </w:rPr>
                          </m:ctrlPr>
                        </m:sSubPr>
                        <m:e>
                          <m:r>
                            <w:rPr>
                              <w:rFonts w:ascii="Cambria Math" w:hAnsi="Cambria Math"/>
                              <w:sz w:val="18"/>
                              <w:szCs w:val="18"/>
                            </w:rPr>
                            <m:t>H</m:t>
                          </m:r>
                        </m:e>
                        <m:sub>
                          <m:r>
                            <w:rPr>
                              <w:rFonts w:ascii="Cambria Math" w:hAnsi="Cambria Math"/>
                              <w:sz w:val="18"/>
                              <w:szCs w:val="18"/>
                            </w:rPr>
                            <m:t>4</m:t>
                          </m:r>
                        </m:sub>
                      </m:sSub>
                    </m:den>
                  </m:f>
                </m:e>
              </m:d>
            </m:den>
          </m:f>
          <m:r>
            <w:rPr>
              <w:rFonts w:ascii="Cambria Math" w:hAnsi="Cambria Math"/>
              <w:sz w:val="18"/>
              <w:szCs w:val="18"/>
            </w:rPr>
            <m:t>*leakage rate(%)*GWP of methane(</m:t>
          </m:r>
          <m:f>
            <m:fPr>
              <m:ctrlPr>
                <w:rPr>
                  <w:rFonts w:ascii="Cambria Math" w:hAnsi="Cambria Math"/>
                  <w:i/>
                  <w:sz w:val="18"/>
                  <w:szCs w:val="18"/>
                </w:rPr>
              </m:ctrlPr>
            </m:fPr>
            <m:num>
              <m:r>
                <w:rPr>
                  <w:rFonts w:ascii="Cambria Math" w:hAnsi="Cambria Math"/>
                  <w:sz w:val="18"/>
                  <w:szCs w:val="18"/>
                </w:rPr>
                <m:t>tC</m:t>
              </m:r>
              <m:sSub>
                <m:sSubPr>
                  <m:ctrlPr>
                    <w:rPr>
                      <w:rFonts w:ascii="Cambria Math" w:hAnsi="Cambria Math"/>
                      <w:i/>
                      <w:sz w:val="18"/>
                      <w:szCs w:val="18"/>
                    </w:rPr>
                  </m:ctrlPr>
                </m:sSubPr>
                <m:e>
                  <m:r>
                    <w:rPr>
                      <w:rFonts w:ascii="Cambria Math" w:hAnsi="Cambria Math"/>
                      <w:sz w:val="18"/>
                      <w:szCs w:val="18"/>
                    </w:rPr>
                    <m:t>O</m:t>
                  </m:r>
                </m:e>
                <m:sub>
                  <m:r>
                    <w:rPr>
                      <w:rFonts w:ascii="Cambria Math" w:hAnsi="Cambria Math"/>
                      <w:sz w:val="18"/>
                      <w:szCs w:val="18"/>
                    </w:rPr>
                    <m:t>2,eq</m:t>
                  </m:r>
                </m:sub>
              </m:sSub>
            </m:num>
            <m:den>
              <m:r>
                <w:rPr>
                  <w:rFonts w:ascii="Cambria Math" w:hAnsi="Cambria Math"/>
                  <w:sz w:val="18"/>
                  <w:szCs w:val="18"/>
                </w:rPr>
                <m:t>tC</m:t>
              </m:r>
              <m:sSub>
                <m:sSubPr>
                  <m:ctrlPr>
                    <w:rPr>
                      <w:rFonts w:ascii="Cambria Math" w:hAnsi="Cambria Math"/>
                      <w:i/>
                      <w:sz w:val="18"/>
                      <w:szCs w:val="18"/>
                    </w:rPr>
                  </m:ctrlPr>
                </m:sSubPr>
                <m:e>
                  <m:r>
                    <w:rPr>
                      <w:rFonts w:ascii="Cambria Math" w:hAnsi="Cambria Math"/>
                      <w:sz w:val="18"/>
                      <w:szCs w:val="18"/>
                    </w:rPr>
                    <m:t>H</m:t>
                  </m:r>
                </m:e>
                <m:sub>
                  <m:r>
                    <w:rPr>
                      <w:rFonts w:ascii="Cambria Math" w:hAnsi="Cambria Math"/>
                      <w:sz w:val="18"/>
                      <w:szCs w:val="18"/>
                    </w:rPr>
                    <m:t>4</m:t>
                  </m:r>
                </m:sub>
              </m:sSub>
            </m:den>
          </m:f>
          <m:r>
            <w:rPr>
              <w:rFonts w:ascii="Cambria Math" w:hAnsi="Cambria Math"/>
              <w:sz w:val="18"/>
              <w:szCs w:val="18"/>
            </w:rPr>
            <m:t>).</m:t>
          </m:r>
        </m:oMath>
      </m:oMathPara>
    </w:p>
    <w:p w14:paraId="1725D094" w14:textId="38E2DB0E" w:rsidR="00191A61" w:rsidRPr="007C0E4A" w:rsidRDefault="00493CEB" w:rsidP="006A6BAE">
      <w:pPr>
        <w:pStyle w:val="ListParagraph"/>
        <w:numPr>
          <w:ilvl w:val="0"/>
          <w:numId w:val="3"/>
        </w:numPr>
        <w:rPr>
          <w:rFonts w:eastAsiaTheme="minorEastAsia" w:cstheme="minorHAnsi"/>
          <w:sz w:val="18"/>
          <w:szCs w:val="18"/>
        </w:rPr>
      </w:pPr>
      <w:r w:rsidRPr="007C0E4A">
        <w:rPr>
          <w:rFonts w:eastAsiaTheme="minorEastAsia" w:cstheme="minorHAnsi"/>
          <w:sz w:val="18"/>
          <w:szCs w:val="18"/>
        </w:rPr>
        <w:t>The uncaptured emissions in the on-site power plant are given by:</w:t>
      </w:r>
    </w:p>
    <w:p w14:paraId="02AF8DE2" w14:textId="0413260B" w:rsidR="006D4E26" w:rsidRPr="007C0E4A" w:rsidRDefault="006D4E26" w:rsidP="006D4E26">
      <w:pPr>
        <w:pStyle w:val="ListParagraph"/>
        <w:rPr>
          <w:rFonts w:eastAsiaTheme="minorEastAsia" w:cstheme="minorHAnsi"/>
          <w:sz w:val="18"/>
          <w:szCs w:val="18"/>
        </w:rPr>
      </w:pPr>
      <w:r w:rsidRPr="007C0E4A">
        <w:rPr>
          <w:rFonts w:eastAsiaTheme="minorEastAsia" w:cstheme="minorHAnsi"/>
          <w:sz w:val="18"/>
          <w:szCs w:val="18"/>
        </w:rPr>
        <w:t xml:space="preserve">           </w:t>
      </w:r>
      <m:oMath>
        <m:r>
          <w:rPr>
            <w:rFonts w:ascii="Cambria Math" w:eastAsiaTheme="minorEastAsia" w:hAnsi="Cambria Math" w:cstheme="minorHAnsi"/>
            <w:sz w:val="18"/>
            <w:szCs w:val="18"/>
          </w:rPr>
          <m:t>C</m:t>
        </m:r>
        <m:sSubSup>
          <m:sSubSupPr>
            <m:ctrlPr>
              <w:rPr>
                <w:rFonts w:ascii="Cambria Math" w:eastAsiaTheme="minorEastAsia" w:hAnsi="Cambria Math" w:cstheme="minorHAnsi"/>
                <w:i/>
                <w:sz w:val="18"/>
                <w:szCs w:val="18"/>
              </w:rPr>
            </m:ctrlPr>
          </m:sSubSupPr>
          <m:e>
            <m:r>
              <w:rPr>
                <w:rFonts w:ascii="Cambria Math" w:eastAsiaTheme="minorEastAsia" w:hAnsi="Cambria Math" w:cstheme="minorHAnsi"/>
                <w:sz w:val="18"/>
                <w:szCs w:val="18"/>
              </w:rPr>
              <m:t>O</m:t>
            </m:r>
          </m:e>
          <m:sub>
            <m:r>
              <w:rPr>
                <w:rFonts w:ascii="Cambria Math" w:eastAsiaTheme="minorEastAsia" w:hAnsi="Cambria Math" w:cstheme="minorHAnsi"/>
                <w:sz w:val="18"/>
                <w:szCs w:val="18"/>
              </w:rPr>
              <m:t>2</m:t>
            </m:r>
          </m:sub>
          <m:sup>
            <m:r>
              <w:rPr>
                <w:rFonts w:ascii="Cambria Math" w:eastAsiaTheme="minorEastAsia" w:hAnsi="Cambria Math" w:cstheme="minorHAnsi"/>
                <w:sz w:val="18"/>
                <w:szCs w:val="18"/>
              </w:rPr>
              <m:t>powergeneration</m:t>
            </m:r>
          </m:sup>
        </m:sSubSup>
        <m:d>
          <m:dPr>
            <m:ctrlPr>
              <w:rPr>
                <w:rFonts w:ascii="Cambria Math" w:hAnsi="Cambria Math"/>
                <w:i/>
                <w:sz w:val="18"/>
                <w:szCs w:val="18"/>
              </w:rPr>
            </m:ctrlPr>
          </m:dPr>
          <m:e>
            <m:f>
              <m:fPr>
                <m:ctrlPr>
                  <w:rPr>
                    <w:rFonts w:ascii="Cambria Math" w:hAnsi="Cambria Math"/>
                    <w:i/>
                    <w:sz w:val="18"/>
                    <w:szCs w:val="18"/>
                  </w:rPr>
                </m:ctrlPr>
              </m:fPr>
              <m:num>
                <m:r>
                  <w:rPr>
                    <w:rFonts w:ascii="Cambria Math" w:hAnsi="Cambria Math"/>
                    <w:sz w:val="18"/>
                    <w:szCs w:val="18"/>
                  </w:rPr>
                  <m:t>tC</m:t>
                </m:r>
                <m:sSub>
                  <m:sSubPr>
                    <m:ctrlPr>
                      <w:rPr>
                        <w:rFonts w:ascii="Cambria Math" w:hAnsi="Cambria Math"/>
                        <w:i/>
                        <w:sz w:val="18"/>
                        <w:szCs w:val="18"/>
                      </w:rPr>
                    </m:ctrlPr>
                  </m:sSubPr>
                  <m:e>
                    <m:r>
                      <w:rPr>
                        <w:rFonts w:ascii="Cambria Math" w:hAnsi="Cambria Math"/>
                        <w:sz w:val="18"/>
                        <w:szCs w:val="18"/>
                      </w:rPr>
                      <m:t>O</m:t>
                    </m:r>
                  </m:e>
                  <m:sub>
                    <m:r>
                      <w:rPr>
                        <w:rFonts w:ascii="Cambria Math" w:hAnsi="Cambria Math"/>
                        <w:sz w:val="18"/>
                        <w:szCs w:val="18"/>
                      </w:rPr>
                      <m:t>2</m:t>
                    </m:r>
                  </m:sub>
                </m:sSub>
              </m:num>
              <m:den>
                <m:r>
                  <w:rPr>
                    <w:rFonts w:ascii="Cambria Math" w:hAnsi="Cambria Math"/>
                    <w:sz w:val="18"/>
                    <w:szCs w:val="18"/>
                  </w:rPr>
                  <m:t>tC</m:t>
                </m:r>
                <m:sSub>
                  <m:sSubPr>
                    <m:ctrlPr>
                      <w:rPr>
                        <w:rFonts w:ascii="Cambria Math" w:hAnsi="Cambria Math"/>
                        <w:i/>
                        <w:sz w:val="18"/>
                        <w:szCs w:val="18"/>
                      </w:rPr>
                    </m:ctrlPr>
                  </m:sSubPr>
                  <m:e>
                    <m:r>
                      <w:rPr>
                        <w:rFonts w:ascii="Cambria Math" w:hAnsi="Cambria Math"/>
                        <w:sz w:val="18"/>
                        <w:szCs w:val="18"/>
                      </w:rPr>
                      <m:t>O</m:t>
                    </m:r>
                  </m:e>
                  <m:sub>
                    <m:r>
                      <w:rPr>
                        <w:rFonts w:ascii="Cambria Math" w:hAnsi="Cambria Math"/>
                        <w:sz w:val="18"/>
                        <w:szCs w:val="18"/>
                      </w:rPr>
                      <m:t>2captured</m:t>
                    </m:r>
                  </m:sub>
                </m:sSub>
              </m:den>
            </m:f>
            <m:ctrlPr>
              <w:rPr>
                <w:rFonts w:ascii="Cambria Math" w:eastAsiaTheme="minorEastAsia" w:hAnsi="Cambria Math" w:cstheme="minorHAnsi"/>
                <w:i/>
                <w:sz w:val="18"/>
                <w:szCs w:val="18"/>
              </w:rPr>
            </m:ctrlPr>
          </m:e>
        </m:d>
        <m:r>
          <w:rPr>
            <w:rFonts w:ascii="Cambria Math" w:eastAsiaTheme="minorEastAsia" w:hAnsi="Cambria Math" w:cstheme="minorHAnsi"/>
            <w:sz w:val="18"/>
            <w:szCs w:val="18"/>
          </w:rPr>
          <m:t>=0.3×</m:t>
        </m:r>
        <m:f>
          <m:fPr>
            <m:ctrlPr>
              <w:rPr>
                <w:rFonts w:ascii="Cambria Math" w:hAnsi="Cambria Math"/>
                <w:i/>
                <w:sz w:val="18"/>
                <w:szCs w:val="18"/>
              </w:rPr>
            </m:ctrlPr>
          </m:fPr>
          <m:num>
            <m:r>
              <w:rPr>
                <w:rFonts w:ascii="Cambria Math" w:hAnsi="Cambria Math"/>
                <w:sz w:val="18"/>
                <w:szCs w:val="18"/>
              </w:rPr>
              <m:t xml:space="preserve">NGinput </m:t>
            </m:r>
            <m:d>
              <m:dPr>
                <m:ctrlPr>
                  <w:rPr>
                    <w:rFonts w:ascii="Cambria Math" w:hAnsi="Cambria Math"/>
                    <w:i/>
                    <w:sz w:val="18"/>
                    <w:szCs w:val="18"/>
                  </w:rPr>
                </m:ctrlPr>
              </m:dPr>
              <m:e>
                <m:f>
                  <m:fPr>
                    <m:ctrlPr>
                      <w:rPr>
                        <w:rFonts w:ascii="Cambria Math" w:hAnsi="Cambria Math"/>
                        <w:i/>
                        <w:sz w:val="18"/>
                        <w:szCs w:val="18"/>
                      </w:rPr>
                    </m:ctrlPr>
                  </m:fPr>
                  <m:num>
                    <m:r>
                      <w:rPr>
                        <w:rFonts w:ascii="Cambria Math" w:hAnsi="Cambria Math"/>
                        <w:sz w:val="18"/>
                        <w:szCs w:val="18"/>
                      </w:rPr>
                      <m:t>GJ</m:t>
                    </m:r>
                  </m:num>
                  <m:den>
                    <m:r>
                      <w:rPr>
                        <w:rFonts w:ascii="Cambria Math" w:hAnsi="Cambria Math"/>
                        <w:sz w:val="18"/>
                        <w:szCs w:val="18"/>
                      </w:rPr>
                      <m:t>tC</m:t>
                    </m:r>
                    <m:sSub>
                      <m:sSubPr>
                        <m:ctrlPr>
                          <w:rPr>
                            <w:rFonts w:ascii="Cambria Math" w:hAnsi="Cambria Math"/>
                            <w:i/>
                            <w:sz w:val="18"/>
                            <w:szCs w:val="18"/>
                          </w:rPr>
                        </m:ctrlPr>
                      </m:sSubPr>
                      <m:e>
                        <m:r>
                          <w:rPr>
                            <w:rFonts w:ascii="Cambria Math" w:hAnsi="Cambria Math"/>
                            <w:sz w:val="18"/>
                            <w:szCs w:val="18"/>
                          </w:rPr>
                          <m:t>O</m:t>
                        </m:r>
                      </m:e>
                      <m:sub>
                        <m:r>
                          <w:rPr>
                            <w:rFonts w:ascii="Cambria Math" w:hAnsi="Cambria Math"/>
                            <w:sz w:val="18"/>
                            <w:szCs w:val="18"/>
                          </w:rPr>
                          <m:t>2captured</m:t>
                        </m:r>
                      </m:sub>
                    </m:sSub>
                  </m:den>
                </m:f>
              </m:e>
            </m:d>
          </m:num>
          <m:den>
            <m:r>
              <w:rPr>
                <w:rFonts w:ascii="Cambria Math" w:hAnsi="Cambria Math"/>
                <w:sz w:val="18"/>
                <w:szCs w:val="18"/>
              </w:rPr>
              <m:t>Heatofcombustion</m:t>
            </m:r>
            <m:d>
              <m:dPr>
                <m:ctrlPr>
                  <w:rPr>
                    <w:rFonts w:ascii="Cambria Math" w:hAnsi="Cambria Math"/>
                    <w:i/>
                    <w:sz w:val="18"/>
                    <w:szCs w:val="18"/>
                  </w:rPr>
                </m:ctrlPr>
              </m:dPr>
              <m:e>
                <m:f>
                  <m:fPr>
                    <m:ctrlPr>
                      <w:rPr>
                        <w:rFonts w:ascii="Cambria Math" w:hAnsi="Cambria Math"/>
                        <w:i/>
                        <w:sz w:val="18"/>
                        <w:szCs w:val="18"/>
                      </w:rPr>
                    </m:ctrlPr>
                  </m:fPr>
                  <m:num>
                    <m:r>
                      <w:rPr>
                        <w:rFonts w:ascii="Cambria Math" w:hAnsi="Cambria Math"/>
                        <w:sz w:val="18"/>
                        <w:szCs w:val="18"/>
                      </w:rPr>
                      <m:t>GJ</m:t>
                    </m:r>
                  </m:num>
                  <m:den>
                    <m:r>
                      <w:rPr>
                        <w:rFonts w:ascii="Cambria Math" w:hAnsi="Cambria Math"/>
                        <w:sz w:val="18"/>
                        <w:szCs w:val="18"/>
                      </w:rPr>
                      <m:t>tC</m:t>
                    </m:r>
                    <m:sSub>
                      <m:sSubPr>
                        <m:ctrlPr>
                          <w:rPr>
                            <w:rFonts w:ascii="Cambria Math" w:hAnsi="Cambria Math"/>
                            <w:i/>
                            <w:sz w:val="18"/>
                            <w:szCs w:val="18"/>
                          </w:rPr>
                        </m:ctrlPr>
                      </m:sSubPr>
                      <m:e>
                        <m:r>
                          <w:rPr>
                            <w:rFonts w:ascii="Cambria Math" w:hAnsi="Cambria Math"/>
                            <w:sz w:val="18"/>
                            <w:szCs w:val="18"/>
                          </w:rPr>
                          <m:t>H</m:t>
                        </m:r>
                      </m:e>
                      <m:sub>
                        <m:r>
                          <w:rPr>
                            <w:rFonts w:ascii="Cambria Math" w:hAnsi="Cambria Math"/>
                            <w:sz w:val="18"/>
                            <w:szCs w:val="18"/>
                          </w:rPr>
                          <m:t>4</m:t>
                        </m:r>
                      </m:sub>
                    </m:sSub>
                  </m:den>
                </m:f>
              </m:e>
            </m:d>
          </m:den>
        </m:f>
        <m:r>
          <w:rPr>
            <w:rFonts w:ascii="Cambria Math" w:hAnsi="Cambria Math"/>
            <w:sz w:val="18"/>
            <w:szCs w:val="18"/>
          </w:rPr>
          <m:t>×NGcombustionemissions(</m:t>
        </m:r>
        <m:f>
          <m:fPr>
            <m:ctrlPr>
              <w:rPr>
                <w:rFonts w:ascii="Cambria Math" w:hAnsi="Cambria Math"/>
                <w:i/>
                <w:sz w:val="18"/>
                <w:szCs w:val="18"/>
              </w:rPr>
            </m:ctrlPr>
          </m:fPr>
          <m:num>
            <m:r>
              <w:rPr>
                <w:rFonts w:ascii="Cambria Math" w:hAnsi="Cambria Math"/>
                <w:sz w:val="18"/>
                <w:szCs w:val="18"/>
              </w:rPr>
              <m:t>tC</m:t>
            </m:r>
            <m:sSub>
              <m:sSubPr>
                <m:ctrlPr>
                  <w:rPr>
                    <w:rFonts w:ascii="Cambria Math" w:hAnsi="Cambria Math"/>
                    <w:i/>
                    <w:sz w:val="18"/>
                    <w:szCs w:val="18"/>
                  </w:rPr>
                </m:ctrlPr>
              </m:sSubPr>
              <m:e>
                <m:r>
                  <w:rPr>
                    <w:rFonts w:ascii="Cambria Math" w:hAnsi="Cambria Math"/>
                    <w:sz w:val="18"/>
                    <w:szCs w:val="18"/>
                  </w:rPr>
                  <m:t>O</m:t>
                </m:r>
              </m:e>
              <m:sub>
                <m:r>
                  <w:rPr>
                    <w:rFonts w:ascii="Cambria Math" w:hAnsi="Cambria Math"/>
                    <w:sz w:val="18"/>
                    <w:szCs w:val="18"/>
                  </w:rPr>
                  <m:t>2</m:t>
                </m:r>
              </m:sub>
            </m:sSub>
          </m:num>
          <m:den>
            <m:r>
              <w:rPr>
                <w:rFonts w:ascii="Cambria Math" w:hAnsi="Cambria Math"/>
                <w:sz w:val="18"/>
                <w:szCs w:val="18"/>
              </w:rPr>
              <m:t>tC</m:t>
            </m:r>
            <m:sSub>
              <m:sSubPr>
                <m:ctrlPr>
                  <w:rPr>
                    <w:rFonts w:ascii="Cambria Math" w:hAnsi="Cambria Math"/>
                    <w:i/>
                    <w:sz w:val="18"/>
                    <w:szCs w:val="18"/>
                  </w:rPr>
                </m:ctrlPr>
              </m:sSubPr>
              <m:e>
                <m:r>
                  <w:rPr>
                    <w:rFonts w:ascii="Cambria Math" w:hAnsi="Cambria Math"/>
                    <w:sz w:val="18"/>
                    <w:szCs w:val="18"/>
                  </w:rPr>
                  <m:t>H</m:t>
                </m:r>
              </m:e>
              <m:sub>
                <m:r>
                  <w:rPr>
                    <w:rFonts w:ascii="Cambria Math" w:hAnsi="Cambria Math"/>
                    <w:sz w:val="18"/>
                    <w:szCs w:val="18"/>
                  </w:rPr>
                  <m:t>4</m:t>
                </m:r>
              </m:sub>
            </m:sSub>
          </m:den>
        </m:f>
        <m:r>
          <w:rPr>
            <w:rFonts w:ascii="Cambria Math" w:hAnsi="Cambria Math"/>
            <w:sz w:val="18"/>
            <w:szCs w:val="18"/>
          </w:rPr>
          <m:t>).</m:t>
        </m:r>
      </m:oMath>
    </w:p>
    <w:p w14:paraId="2B8219B9" w14:textId="7E699330" w:rsidR="00BC7AC6" w:rsidRPr="007C0E4A" w:rsidRDefault="00647957" w:rsidP="00BC7AC6">
      <w:pPr>
        <w:pStyle w:val="ListParagraph"/>
        <w:rPr>
          <w:rFonts w:eastAsiaTheme="minorEastAsia" w:cstheme="minorHAnsi"/>
          <w:sz w:val="18"/>
          <w:szCs w:val="18"/>
        </w:rPr>
      </w:pPr>
      <w:r w:rsidRPr="007C0E4A">
        <w:rPr>
          <w:rFonts w:eastAsiaTheme="minorEastAsia" w:cstheme="minorHAnsi"/>
          <w:sz w:val="18"/>
          <w:szCs w:val="18"/>
        </w:rPr>
        <w:t>Where it is assumed that 30% of the natural gas used in the plant is for power generation.</w:t>
      </w:r>
      <w:r w:rsidR="004E7B84" w:rsidRPr="007C0E4A">
        <w:rPr>
          <w:rFonts w:eastAsiaTheme="minorEastAsia" w:cstheme="minorHAnsi"/>
          <w:sz w:val="18"/>
          <w:szCs w:val="18"/>
        </w:rPr>
        <w:t xml:space="preserve"> The heat of combustion of natural gas is taken to be  </w:t>
      </w:r>
      <m:oMath>
        <m:r>
          <w:rPr>
            <w:rFonts w:ascii="Cambria Math" w:eastAsiaTheme="minorEastAsia" w:hAnsi="Cambria Math" w:cstheme="minorHAnsi"/>
            <w:sz w:val="18"/>
            <w:szCs w:val="18"/>
          </w:rPr>
          <m:t>53.4GJ/tC</m:t>
        </m:r>
        <m:sSub>
          <m:sSubPr>
            <m:ctrlPr>
              <w:rPr>
                <w:rFonts w:ascii="Cambria Math" w:eastAsiaTheme="minorEastAsia" w:hAnsi="Cambria Math" w:cstheme="minorHAnsi"/>
                <w:i/>
                <w:sz w:val="18"/>
                <w:szCs w:val="18"/>
              </w:rPr>
            </m:ctrlPr>
          </m:sSubPr>
          <m:e>
            <m:r>
              <w:rPr>
                <w:rFonts w:ascii="Cambria Math" w:eastAsiaTheme="minorEastAsia" w:hAnsi="Cambria Math" w:cstheme="minorHAnsi"/>
                <w:sz w:val="18"/>
                <w:szCs w:val="18"/>
              </w:rPr>
              <m:t>H</m:t>
            </m:r>
          </m:e>
          <m:sub>
            <m:r>
              <w:rPr>
                <w:rFonts w:ascii="Cambria Math" w:eastAsiaTheme="minorEastAsia" w:hAnsi="Cambria Math" w:cstheme="minorHAnsi"/>
                <w:sz w:val="18"/>
                <w:szCs w:val="18"/>
              </w:rPr>
              <m:t>4</m:t>
            </m:r>
          </m:sub>
        </m:sSub>
      </m:oMath>
      <w:r w:rsidR="00BC7AC6" w:rsidRPr="007C0E4A">
        <w:rPr>
          <w:rFonts w:eastAsiaTheme="minorEastAsia" w:cstheme="minorHAnsi"/>
          <w:sz w:val="18"/>
          <w:szCs w:val="18"/>
        </w:rPr>
        <w:t xml:space="preserve">, the NG combustion emissions are taken to be </w:t>
      </w:r>
      <m:oMath>
        <m:r>
          <w:rPr>
            <w:rFonts w:ascii="Cambria Math" w:eastAsiaTheme="minorEastAsia" w:hAnsi="Cambria Math" w:cstheme="minorHAnsi"/>
            <w:sz w:val="18"/>
            <w:szCs w:val="18"/>
          </w:rPr>
          <m:t>2.7 tC</m:t>
        </m:r>
        <m:sSub>
          <m:sSubPr>
            <m:ctrlPr>
              <w:rPr>
                <w:rFonts w:ascii="Cambria Math" w:eastAsiaTheme="minorEastAsia" w:hAnsi="Cambria Math" w:cstheme="minorHAnsi"/>
                <w:i/>
                <w:sz w:val="18"/>
                <w:szCs w:val="18"/>
              </w:rPr>
            </m:ctrlPr>
          </m:sSubPr>
          <m:e>
            <m:r>
              <w:rPr>
                <w:rFonts w:ascii="Cambria Math" w:eastAsiaTheme="minorEastAsia" w:hAnsi="Cambria Math" w:cstheme="minorHAnsi"/>
                <w:sz w:val="18"/>
                <w:szCs w:val="18"/>
              </w:rPr>
              <m:t>O</m:t>
            </m:r>
          </m:e>
          <m:sub>
            <m:r>
              <w:rPr>
                <w:rFonts w:ascii="Cambria Math" w:eastAsiaTheme="minorEastAsia" w:hAnsi="Cambria Math" w:cstheme="minorHAnsi"/>
                <w:sz w:val="18"/>
                <w:szCs w:val="18"/>
              </w:rPr>
              <m:t>2</m:t>
            </m:r>
          </m:sub>
        </m:sSub>
        <m:r>
          <w:rPr>
            <w:rFonts w:ascii="Cambria Math" w:eastAsiaTheme="minorEastAsia" w:hAnsi="Cambria Math" w:cstheme="minorHAnsi"/>
            <w:sz w:val="18"/>
            <w:szCs w:val="18"/>
          </w:rPr>
          <m:t>/tC</m:t>
        </m:r>
        <m:sSub>
          <m:sSubPr>
            <m:ctrlPr>
              <w:rPr>
                <w:rFonts w:ascii="Cambria Math" w:eastAsiaTheme="minorEastAsia" w:hAnsi="Cambria Math" w:cstheme="minorHAnsi"/>
                <w:i/>
                <w:sz w:val="18"/>
                <w:szCs w:val="18"/>
              </w:rPr>
            </m:ctrlPr>
          </m:sSubPr>
          <m:e>
            <m:r>
              <w:rPr>
                <w:rFonts w:ascii="Cambria Math" w:eastAsiaTheme="minorEastAsia" w:hAnsi="Cambria Math" w:cstheme="minorHAnsi"/>
                <w:sz w:val="18"/>
                <w:szCs w:val="18"/>
              </w:rPr>
              <m:t>H</m:t>
            </m:r>
          </m:e>
          <m:sub>
            <m:r>
              <w:rPr>
                <w:rFonts w:ascii="Cambria Math" w:eastAsiaTheme="minorEastAsia" w:hAnsi="Cambria Math" w:cstheme="minorHAnsi"/>
                <w:sz w:val="18"/>
                <w:szCs w:val="18"/>
              </w:rPr>
              <m:t>4</m:t>
            </m:r>
          </m:sub>
        </m:sSub>
      </m:oMath>
      <w:r w:rsidR="00B672A1" w:rsidRPr="007C0E4A">
        <w:rPr>
          <w:rFonts w:eastAsiaTheme="minorEastAsia" w:cstheme="minorHAnsi"/>
          <w:sz w:val="18"/>
          <w:szCs w:val="18"/>
        </w:rPr>
        <w:t>.</w:t>
      </w:r>
    </w:p>
    <w:p w14:paraId="53BD8172" w14:textId="49F50291" w:rsidR="0083059E" w:rsidRPr="00BD6187" w:rsidRDefault="00647957" w:rsidP="00BD6187">
      <w:pPr>
        <w:pStyle w:val="ListParagraph"/>
        <w:numPr>
          <w:ilvl w:val="0"/>
          <w:numId w:val="3"/>
        </w:numPr>
        <w:rPr>
          <w:rFonts w:cstheme="minorHAnsi"/>
          <w:sz w:val="18"/>
          <w:szCs w:val="18"/>
        </w:rPr>
      </w:pPr>
      <w:r w:rsidRPr="007C0E4A">
        <w:rPr>
          <w:rFonts w:eastAsiaTheme="minorEastAsia" w:cstheme="minorHAnsi"/>
          <w:sz w:val="18"/>
          <w:szCs w:val="18"/>
        </w:rPr>
        <w:t xml:space="preserve">The </w:t>
      </w:r>
      <w:r w:rsidR="00B672A1" w:rsidRPr="007C0E4A">
        <w:rPr>
          <w:rFonts w:eastAsiaTheme="minorEastAsia" w:cstheme="minorHAnsi"/>
          <w:sz w:val="18"/>
          <w:szCs w:val="18"/>
        </w:rPr>
        <w:t>plots below show the net removal factors as well as the net removal costs</w:t>
      </w:r>
      <w:r w:rsidR="008F077A" w:rsidRPr="007C0E4A">
        <w:rPr>
          <w:rFonts w:eastAsiaTheme="minorEastAsia" w:cstheme="minorHAnsi"/>
          <w:sz w:val="18"/>
          <w:szCs w:val="18"/>
        </w:rPr>
        <w:t>.</w:t>
      </w:r>
    </w:p>
    <w:p w14:paraId="6E1F18B3" w14:textId="05FB91C7" w:rsidR="00AA19E8" w:rsidRDefault="008F077A" w:rsidP="005E3CCB">
      <w:pPr>
        <w:pStyle w:val="ListParagraph"/>
        <w:ind w:left="0"/>
        <w:rPr>
          <w:rFonts w:cstheme="minorHAnsi"/>
          <w:sz w:val="18"/>
          <w:szCs w:val="18"/>
        </w:rPr>
      </w:pPr>
      <w:r w:rsidRPr="007C0E4A">
        <w:rPr>
          <w:noProof/>
          <w:sz w:val="24"/>
          <w:szCs w:val="24"/>
        </w:rPr>
        <w:lastRenderedPageBreak/>
        <w:drawing>
          <wp:inline distT="0" distB="0" distL="0" distR="0" wp14:anchorId="2A6E6267" wp14:editId="398FA910">
            <wp:extent cx="5943600" cy="2286000"/>
            <wp:effectExtent l="0" t="0" r="12700" b="12700"/>
            <wp:docPr id="1691190082" name="Chart 1">
              <a:extLst xmlns:a="http://schemas.openxmlformats.org/drawingml/2006/main">
                <a:ext uri="{FF2B5EF4-FFF2-40B4-BE49-F238E27FC236}">
                  <a16:creationId xmlns:a16="http://schemas.microsoft.com/office/drawing/2014/main" id="{97A2216D-A382-49F1-8548-BA30CA5FDFF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596422E" w14:textId="77777777" w:rsidR="005E3CCB" w:rsidRDefault="00A33AF8" w:rsidP="005E3CCB">
      <w:pPr>
        <w:pStyle w:val="ListParagraph"/>
        <w:keepNext/>
        <w:ind w:left="0"/>
      </w:pPr>
      <w:r>
        <w:rPr>
          <w:noProof/>
        </w:rPr>
        <w:drawing>
          <wp:inline distT="0" distB="0" distL="0" distR="0" wp14:anchorId="3AE943F9" wp14:editId="0AF97396">
            <wp:extent cx="5943600" cy="2286000"/>
            <wp:effectExtent l="0" t="0" r="12700" b="12700"/>
            <wp:docPr id="740068980" name="Chart 1">
              <a:extLst xmlns:a="http://schemas.openxmlformats.org/drawingml/2006/main">
                <a:ext uri="{FF2B5EF4-FFF2-40B4-BE49-F238E27FC236}">
                  <a16:creationId xmlns:a16="http://schemas.microsoft.com/office/drawing/2014/main" id="{39F25D72-521B-5C4E-9409-C6430E6BB72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AAF427E" w14:textId="44B63402" w:rsidR="00AA19E8" w:rsidRPr="005E3CCB" w:rsidRDefault="005E3CCB" w:rsidP="005E3CCB">
      <w:pPr>
        <w:pStyle w:val="Caption"/>
        <w:rPr>
          <w:rFonts w:cstheme="minorHAnsi"/>
          <w:sz w:val="20"/>
          <w:szCs w:val="20"/>
        </w:rPr>
      </w:pPr>
      <w:r w:rsidRPr="005E3CCB">
        <w:rPr>
          <w:sz w:val="20"/>
          <w:szCs w:val="20"/>
        </w:rPr>
        <w:t xml:space="preserve">Figure </w:t>
      </w:r>
      <w:r w:rsidRPr="005E3CCB">
        <w:rPr>
          <w:sz w:val="20"/>
          <w:szCs w:val="20"/>
        </w:rPr>
        <w:fldChar w:fldCharType="begin"/>
      </w:r>
      <w:r w:rsidRPr="005E3CCB">
        <w:rPr>
          <w:sz w:val="20"/>
          <w:szCs w:val="20"/>
        </w:rPr>
        <w:instrText xml:space="preserve"> SEQ Figure \* ARABIC </w:instrText>
      </w:r>
      <w:r w:rsidRPr="005E3CCB">
        <w:rPr>
          <w:sz w:val="20"/>
          <w:szCs w:val="20"/>
        </w:rPr>
        <w:fldChar w:fldCharType="separate"/>
      </w:r>
      <w:r w:rsidRPr="005E3CCB">
        <w:rPr>
          <w:noProof/>
          <w:sz w:val="20"/>
          <w:szCs w:val="20"/>
        </w:rPr>
        <w:t>3</w:t>
      </w:r>
      <w:r w:rsidRPr="005E3CCB">
        <w:rPr>
          <w:sz w:val="20"/>
          <w:szCs w:val="20"/>
        </w:rPr>
        <w:fldChar w:fldCharType="end"/>
      </w:r>
      <w:r w:rsidRPr="005E3CCB">
        <w:rPr>
          <w:sz w:val="20"/>
          <w:szCs w:val="20"/>
        </w:rPr>
        <w:t>:Net removal factor and net removal costs for various methane leakage rates varying from 0 to 3.7%.</w:t>
      </w:r>
    </w:p>
    <w:p w14:paraId="0D1D2DBA" w14:textId="369BD3B0" w:rsidR="000179CF" w:rsidRDefault="000179CF" w:rsidP="005E3CCB">
      <w:r>
        <w:rPr>
          <w:noProof/>
          <w14:ligatures w14:val="standardContextual"/>
        </w:rPr>
        <w:drawing>
          <wp:inline distT="0" distB="0" distL="0" distR="0" wp14:anchorId="1314DC0F" wp14:editId="0480BE74">
            <wp:extent cx="5943600" cy="2286000"/>
            <wp:effectExtent l="0" t="0" r="12700" b="12700"/>
            <wp:docPr id="2122582154" name="Chart 1">
              <a:extLst xmlns:a="http://schemas.openxmlformats.org/drawingml/2006/main">
                <a:ext uri="{FF2B5EF4-FFF2-40B4-BE49-F238E27FC236}">
                  <a16:creationId xmlns:a16="http://schemas.microsoft.com/office/drawing/2014/main" id="{F9862695-547B-0143-8AFF-6760439681A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1CDCD32" w14:textId="77777777" w:rsidR="00DF6A16" w:rsidRDefault="00DF6A16" w:rsidP="005E3CCB">
      <w:pPr>
        <w:keepNext/>
      </w:pPr>
      <w:r>
        <w:rPr>
          <w:noProof/>
          <w14:ligatures w14:val="standardContextual"/>
        </w:rPr>
        <w:lastRenderedPageBreak/>
        <w:drawing>
          <wp:inline distT="0" distB="0" distL="0" distR="0" wp14:anchorId="081EE79C" wp14:editId="43B68321">
            <wp:extent cx="5943600" cy="2286000"/>
            <wp:effectExtent l="0" t="0" r="12700" b="12700"/>
            <wp:docPr id="1447188236" name="Chart 1">
              <a:extLst xmlns:a="http://schemas.openxmlformats.org/drawingml/2006/main">
                <a:ext uri="{FF2B5EF4-FFF2-40B4-BE49-F238E27FC236}">
                  <a16:creationId xmlns:a16="http://schemas.microsoft.com/office/drawing/2014/main" id="{385317C6-CD5F-B443-A9DE-1CD0011FAFF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1C0D6961" w14:textId="345E60FD" w:rsidR="00DF6A16" w:rsidRPr="00DF6A16" w:rsidRDefault="00DF6A16" w:rsidP="005E3CCB">
      <w:pPr>
        <w:pStyle w:val="Caption"/>
        <w:rPr>
          <w:sz w:val="20"/>
          <w:szCs w:val="20"/>
        </w:rPr>
      </w:pPr>
      <w:r w:rsidRPr="00DF6A16">
        <w:rPr>
          <w:sz w:val="20"/>
          <w:szCs w:val="20"/>
        </w:rPr>
        <w:t xml:space="preserve">Figure </w:t>
      </w:r>
      <w:r w:rsidRPr="00DF6A16">
        <w:rPr>
          <w:sz w:val="20"/>
          <w:szCs w:val="20"/>
        </w:rPr>
        <w:fldChar w:fldCharType="begin"/>
      </w:r>
      <w:r w:rsidRPr="00DF6A16">
        <w:rPr>
          <w:sz w:val="20"/>
          <w:szCs w:val="20"/>
        </w:rPr>
        <w:instrText xml:space="preserve"> SEQ Figure \* ARABIC </w:instrText>
      </w:r>
      <w:r w:rsidRPr="00DF6A16">
        <w:rPr>
          <w:sz w:val="20"/>
          <w:szCs w:val="20"/>
        </w:rPr>
        <w:fldChar w:fldCharType="separate"/>
      </w:r>
      <w:r w:rsidR="005E3CCB">
        <w:rPr>
          <w:noProof/>
          <w:sz w:val="20"/>
          <w:szCs w:val="20"/>
        </w:rPr>
        <w:t>4</w:t>
      </w:r>
      <w:r w:rsidRPr="00DF6A16">
        <w:rPr>
          <w:sz w:val="20"/>
          <w:szCs w:val="20"/>
        </w:rPr>
        <w:fldChar w:fldCharType="end"/>
      </w:r>
      <w:r w:rsidRPr="00DF6A16">
        <w:rPr>
          <w:sz w:val="20"/>
          <w:szCs w:val="20"/>
        </w:rPr>
        <w:t>: Current and projected net removal costs under GWP20 and GP100. Error bars depict</w:t>
      </w:r>
      <w:r w:rsidR="00892BEB">
        <w:rPr>
          <w:sz w:val="20"/>
          <w:szCs w:val="20"/>
        </w:rPr>
        <w:t xml:space="preserve"> </w:t>
      </w:r>
      <w:r w:rsidRPr="00DF6A16">
        <w:rPr>
          <w:sz w:val="20"/>
          <w:szCs w:val="20"/>
        </w:rPr>
        <w:t>sensitivity analysis with respect to projected capital costs of L-DAC facilities.</w:t>
      </w:r>
    </w:p>
    <w:p w14:paraId="21A8BC90" w14:textId="77777777" w:rsidR="000179CF" w:rsidRPr="000179CF" w:rsidRDefault="000179CF" w:rsidP="000179CF">
      <w:pPr>
        <w:ind w:left="720"/>
      </w:pPr>
    </w:p>
    <w:p w14:paraId="00C02B74" w14:textId="70DA5DB1" w:rsidR="008B6141" w:rsidRPr="007C0E4A" w:rsidRDefault="008B6141" w:rsidP="006A6BAE">
      <w:pPr>
        <w:pStyle w:val="ListParagraph"/>
        <w:numPr>
          <w:ilvl w:val="0"/>
          <w:numId w:val="3"/>
        </w:numPr>
        <w:rPr>
          <w:rFonts w:cstheme="minorHAnsi"/>
          <w:sz w:val="18"/>
          <w:szCs w:val="18"/>
        </w:rPr>
      </w:pPr>
      <w:r w:rsidRPr="007C0E4A">
        <w:rPr>
          <w:rFonts w:cstheme="minorHAnsi"/>
          <w:sz w:val="18"/>
          <w:szCs w:val="18"/>
        </w:rPr>
        <w:t xml:space="preserve">The evolution of the cost of capture </w:t>
      </w:r>
      <w:r w:rsidR="00036EB4" w:rsidRPr="007C0E4A">
        <w:rPr>
          <w:rFonts w:cstheme="minorHAnsi"/>
          <w:sz w:val="18"/>
          <w:szCs w:val="18"/>
        </w:rPr>
        <w:t xml:space="preserve">at cumulative deployment level n </w:t>
      </w:r>
      <w:r w:rsidRPr="007C0E4A">
        <w:rPr>
          <w:rFonts w:cstheme="minorHAnsi"/>
          <w:sz w:val="18"/>
          <w:szCs w:val="18"/>
        </w:rPr>
        <w:t>is calculated as follows:</w:t>
      </w:r>
    </w:p>
    <w:p w14:paraId="63F0230C" w14:textId="3FEB6462" w:rsidR="00515A1B" w:rsidRPr="007C0E4A" w:rsidRDefault="00515A1B" w:rsidP="00385A90">
      <w:pPr>
        <w:pStyle w:val="ListParagraph"/>
        <w:rPr>
          <w:rFonts w:eastAsiaTheme="minorEastAsia" w:cstheme="minorHAnsi"/>
          <w:sz w:val="18"/>
          <w:szCs w:val="18"/>
        </w:rPr>
      </w:pPr>
      <m:oMathPara>
        <m:oMath>
          <m:r>
            <w:rPr>
              <w:rFonts w:ascii="Cambria Math" w:hAnsi="Cambria Math" w:cstheme="minorHAnsi"/>
              <w:sz w:val="18"/>
              <w:szCs w:val="18"/>
            </w:rPr>
            <m:t>CO</m:t>
          </m:r>
          <m:sSubSup>
            <m:sSubSupPr>
              <m:ctrlPr>
                <w:rPr>
                  <w:rFonts w:ascii="Cambria Math" w:hAnsi="Cambria Math" w:cstheme="minorHAnsi"/>
                  <w:i/>
                  <w:sz w:val="18"/>
                  <w:szCs w:val="18"/>
                </w:rPr>
              </m:ctrlPr>
            </m:sSubSupPr>
            <m:e>
              <m:r>
                <w:rPr>
                  <w:rFonts w:ascii="Cambria Math" w:hAnsi="Cambria Math" w:cstheme="minorHAnsi"/>
                  <w:sz w:val="18"/>
                  <w:szCs w:val="18"/>
                </w:rPr>
                <m:t>C</m:t>
              </m:r>
            </m:e>
            <m:sub>
              <m:r>
                <w:rPr>
                  <w:rFonts w:ascii="Cambria Math" w:hAnsi="Cambria Math" w:cstheme="minorHAnsi"/>
                  <w:sz w:val="18"/>
                  <w:szCs w:val="18"/>
                </w:rPr>
                <m:t>n</m:t>
              </m:r>
            </m:sub>
            <m:sup>
              <m:r>
                <w:rPr>
                  <w:rFonts w:ascii="Cambria Math" w:hAnsi="Cambria Math" w:cstheme="minorHAnsi"/>
                  <w:sz w:val="18"/>
                  <w:szCs w:val="18"/>
                </w:rPr>
                <m:t>L-DAC</m:t>
              </m:r>
            </m:sup>
          </m:sSubSup>
          <m:r>
            <m:rPr>
              <m:aln/>
            </m:rPr>
            <w:rPr>
              <w:rFonts w:ascii="Cambria Math" w:hAnsi="Cambria Math" w:cstheme="minorHAnsi"/>
              <w:sz w:val="18"/>
              <w:szCs w:val="18"/>
            </w:rPr>
            <m:t>=Annuit</m:t>
          </m:r>
          <m:sSub>
            <m:sSubPr>
              <m:ctrlPr>
                <w:rPr>
                  <w:rFonts w:ascii="Cambria Math" w:hAnsi="Cambria Math" w:cstheme="minorHAnsi"/>
                  <w:i/>
                  <w:sz w:val="18"/>
                  <w:szCs w:val="18"/>
                </w:rPr>
              </m:ctrlPr>
            </m:sSubPr>
            <m:e>
              <m:r>
                <w:rPr>
                  <w:rFonts w:ascii="Cambria Math" w:hAnsi="Cambria Math" w:cstheme="minorHAnsi"/>
                  <w:sz w:val="18"/>
                  <w:szCs w:val="18"/>
                </w:rPr>
                <m:t>y</m:t>
              </m:r>
            </m:e>
            <m:sub>
              <m:r>
                <w:rPr>
                  <w:rFonts w:ascii="Cambria Math" w:hAnsi="Cambria Math" w:cstheme="minorHAnsi"/>
                  <w:sz w:val="18"/>
                  <w:szCs w:val="18"/>
                </w:rPr>
                <m:t>n</m:t>
              </m:r>
            </m:sub>
          </m:sSub>
          <m:r>
            <w:rPr>
              <w:rFonts w:ascii="Cambria Math" w:hAnsi="Cambria Math" w:cstheme="minorHAnsi"/>
              <w:sz w:val="18"/>
              <w:szCs w:val="18"/>
            </w:rPr>
            <m:t>+O&amp;</m:t>
          </m:r>
          <m:sSub>
            <m:sSubPr>
              <m:ctrlPr>
                <w:rPr>
                  <w:rFonts w:ascii="Cambria Math" w:hAnsi="Cambria Math" w:cstheme="minorHAnsi"/>
                  <w:i/>
                  <w:sz w:val="18"/>
                  <w:szCs w:val="18"/>
                </w:rPr>
              </m:ctrlPr>
            </m:sSubPr>
            <m:e>
              <m:r>
                <w:rPr>
                  <w:rFonts w:ascii="Cambria Math" w:hAnsi="Cambria Math" w:cstheme="minorHAnsi"/>
                  <w:sz w:val="18"/>
                  <w:szCs w:val="18"/>
                </w:rPr>
                <m:t>M</m:t>
              </m:r>
            </m:e>
            <m:sub>
              <m:r>
                <w:rPr>
                  <w:rFonts w:ascii="Cambria Math" w:hAnsi="Cambria Math" w:cstheme="minorHAnsi"/>
                  <w:sz w:val="18"/>
                  <w:szCs w:val="18"/>
                </w:rPr>
                <m:t>n</m:t>
              </m:r>
            </m:sub>
          </m:sSub>
          <m:r>
            <w:rPr>
              <w:rFonts w:ascii="Cambria Math" w:hAnsi="Cambria Math" w:cstheme="minorHAnsi"/>
              <w:sz w:val="18"/>
              <w:szCs w:val="18"/>
            </w:rPr>
            <m:t>+FC</m:t>
          </m:r>
          <m:r>
            <m:rPr>
              <m:sty m:val="p"/>
            </m:rPr>
            <w:rPr>
              <w:rFonts w:ascii="Cambria Math" w:eastAsiaTheme="minorEastAsia" w:hAnsi="Cambria Math" w:cstheme="minorHAnsi"/>
              <w:sz w:val="18"/>
              <w:szCs w:val="18"/>
            </w:rPr>
            <w:br/>
          </m:r>
        </m:oMath>
        <m:oMath>
          <m:r>
            <w:rPr>
              <w:rFonts w:ascii="Cambria Math" w:hAnsi="Cambria Math" w:cstheme="minorHAnsi"/>
              <w:sz w:val="18"/>
              <w:szCs w:val="18"/>
            </w:rPr>
            <m:t xml:space="preserve">= </m:t>
          </m:r>
          <m:f>
            <m:fPr>
              <m:ctrlPr>
                <w:rPr>
                  <w:rFonts w:ascii="Cambria Math" w:hAnsi="Cambria Math" w:cstheme="minorHAnsi"/>
                  <w:i/>
                  <w:sz w:val="18"/>
                  <w:szCs w:val="18"/>
                </w:rPr>
              </m:ctrlPr>
            </m:fPr>
            <m:num>
              <m:r>
                <w:rPr>
                  <w:rFonts w:ascii="Cambria Math" w:hAnsi="Cambria Math" w:cstheme="minorHAnsi"/>
                  <w:sz w:val="18"/>
                  <w:szCs w:val="18"/>
                </w:rPr>
                <m:t>CRF</m:t>
              </m:r>
            </m:num>
            <m:den>
              <m:d>
                <m:dPr>
                  <m:ctrlPr>
                    <w:rPr>
                      <w:rFonts w:ascii="Cambria Math" w:hAnsi="Cambria Math" w:cstheme="minorHAnsi"/>
                      <w:i/>
                      <w:sz w:val="18"/>
                      <w:szCs w:val="18"/>
                    </w:rPr>
                  </m:ctrlPr>
                </m:dPr>
                <m:e>
                  <m:r>
                    <w:rPr>
                      <w:rFonts w:ascii="Cambria Math" w:hAnsi="Cambria Math" w:cstheme="minorHAnsi"/>
                      <w:sz w:val="18"/>
                      <w:szCs w:val="18"/>
                    </w:rPr>
                    <m:t>1+WACC</m:t>
                  </m:r>
                </m:e>
              </m:d>
              <m:r>
                <w:rPr>
                  <w:rFonts w:ascii="Cambria Math" w:hAnsi="Cambria Math" w:cstheme="minorHAnsi"/>
                  <w:sz w:val="18"/>
                  <w:szCs w:val="18"/>
                </w:rPr>
                <m:t>×CF</m:t>
              </m:r>
            </m:den>
          </m:f>
          <m:r>
            <w:rPr>
              <w:rFonts w:ascii="Cambria Math" w:hAnsi="Cambria Math" w:cstheme="minorHAnsi"/>
              <w:sz w:val="18"/>
              <w:szCs w:val="18"/>
            </w:rPr>
            <m:t xml:space="preserve">× </m:t>
          </m:r>
          <m:sSubSup>
            <m:sSubSupPr>
              <m:ctrlPr>
                <w:rPr>
                  <w:rFonts w:ascii="Cambria Math" w:hAnsi="Cambria Math" w:cstheme="minorHAnsi"/>
                  <w:i/>
                  <w:sz w:val="18"/>
                  <w:szCs w:val="18"/>
                </w:rPr>
              </m:ctrlPr>
            </m:sSubSupPr>
            <m:e>
              <m:r>
                <w:rPr>
                  <w:rFonts w:ascii="Cambria Math" w:hAnsi="Cambria Math" w:cstheme="minorHAnsi"/>
                  <w:sz w:val="18"/>
                  <w:szCs w:val="18"/>
                </w:rPr>
                <m:t>C</m:t>
              </m:r>
            </m:e>
            <m:sub>
              <m:r>
                <w:rPr>
                  <w:rFonts w:ascii="Cambria Math" w:hAnsi="Cambria Math" w:cstheme="minorHAnsi"/>
                  <w:sz w:val="18"/>
                  <w:szCs w:val="18"/>
                </w:rPr>
                <m:t>n</m:t>
              </m:r>
            </m:sub>
            <m:sup>
              <m:r>
                <w:rPr>
                  <w:rFonts w:ascii="Cambria Math" w:hAnsi="Cambria Math" w:cstheme="minorHAnsi"/>
                  <w:sz w:val="18"/>
                  <w:szCs w:val="18"/>
                </w:rPr>
                <m:t>L-DAC</m:t>
              </m:r>
            </m:sup>
          </m:sSubSup>
          <m:r>
            <w:rPr>
              <w:rFonts w:ascii="Cambria Math" w:hAnsi="Cambria Math" w:cstheme="minorHAnsi"/>
              <w:sz w:val="18"/>
              <w:szCs w:val="18"/>
            </w:rPr>
            <m:t xml:space="preserve">+p× </m:t>
          </m:r>
          <m:sSubSup>
            <m:sSubSupPr>
              <m:ctrlPr>
                <w:rPr>
                  <w:rFonts w:ascii="Cambria Math" w:hAnsi="Cambria Math" w:cstheme="minorHAnsi"/>
                  <w:i/>
                  <w:sz w:val="18"/>
                  <w:szCs w:val="18"/>
                </w:rPr>
              </m:ctrlPr>
            </m:sSubSupPr>
            <m:e>
              <m:r>
                <w:rPr>
                  <w:rFonts w:ascii="Cambria Math" w:hAnsi="Cambria Math" w:cstheme="minorHAnsi"/>
                  <w:sz w:val="18"/>
                  <w:szCs w:val="18"/>
                </w:rPr>
                <m:t>C</m:t>
              </m:r>
            </m:e>
            <m:sub>
              <m:r>
                <w:rPr>
                  <w:rFonts w:ascii="Cambria Math" w:hAnsi="Cambria Math" w:cstheme="minorHAnsi"/>
                  <w:sz w:val="18"/>
                  <w:szCs w:val="18"/>
                </w:rPr>
                <m:t>n</m:t>
              </m:r>
            </m:sub>
            <m:sup>
              <m:r>
                <w:rPr>
                  <w:rFonts w:ascii="Cambria Math" w:hAnsi="Cambria Math" w:cstheme="minorHAnsi"/>
                  <w:sz w:val="18"/>
                  <w:szCs w:val="18"/>
                </w:rPr>
                <m:t>L-DAC</m:t>
              </m:r>
            </m:sup>
          </m:sSubSup>
          <m:r>
            <w:rPr>
              <w:rFonts w:ascii="Cambria Math" w:hAnsi="Cambria Math" w:cstheme="minorHAnsi"/>
              <w:sz w:val="18"/>
              <w:szCs w:val="18"/>
            </w:rPr>
            <m:t>+FC</m:t>
          </m:r>
          <m:r>
            <m:rPr>
              <m:sty m:val="p"/>
            </m:rPr>
            <w:rPr>
              <w:rFonts w:ascii="Cambria Math" w:eastAsiaTheme="minorEastAsia" w:hAnsi="Cambria Math" w:cstheme="minorHAnsi"/>
              <w:sz w:val="18"/>
              <w:szCs w:val="18"/>
            </w:rPr>
            <w:br/>
          </m:r>
        </m:oMath>
        <m:oMath>
          <m:r>
            <m:rPr>
              <m:aln/>
            </m:rPr>
            <w:rPr>
              <w:rFonts w:ascii="Cambria Math" w:hAnsi="Cambria Math" w:cstheme="minorHAnsi"/>
              <w:sz w:val="18"/>
              <w:szCs w:val="18"/>
            </w:rPr>
            <m:t>=(</m:t>
          </m:r>
          <m:f>
            <m:fPr>
              <m:ctrlPr>
                <w:rPr>
                  <w:rFonts w:ascii="Cambria Math" w:hAnsi="Cambria Math" w:cstheme="minorHAnsi"/>
                  <w:i/>
                  <w:sz w:val="18"/>
                  <w:szCs w:val="18"/>
                </w:rPr>
              </m:ctrlPr>
            </m:fPr>
            <m:num>
              <m:r>
                <w:rPr>
                  <w:rFonts w:ascii="Cambria Math" w:hAnsi="Cambria Math" w:cstheme="minorHAnsi"/>
                  <w:sz w:val="18"/>
                  <w:szCs w:val="18"/>
                </w:rPr>
                <m:t>CRF</m:t>
              </m:r>
            </m:num>
            <m:den>
              <m:d>
                <m:dPr>
                  <m:ctrlPr>
                    <w:rPr>
                      <w:rFonts w:ascii="Cambria Math" w:hAnsi="Cambria Math" w:cstheme="minorHAnsi"/>
                      <w:i/>
                      <w:sz w:val="18"/>
                      <w:szCs w:val="18"/>
                    </w:rPr>
                  </m:ctrlPr>
                </m:dPr>
                <m:e>
                  <m:r>
                    <w:rPr>
                      <w:rFonts w:ascii="Cambria Math" w:hAnsi="Cambria Math" w:cstheme="minorHAnsi"/>
                      <w:sz w:val="18"/>
                      <w:szCs w:val="18"/>
                    </w:rPr>
                    <m:t>1+WACC</m:t>
                  </m:r>
                </m:e>
              </m:d>
              <m:r>
                <w:rPr>
                  <w:rFonts w:ascii="Cambria Math" w:hAnsi="Cambria Math" w:cstheme="minorHAnsi"/>
                  <w:sz w:val="18"/>
                  <w:szCs w:val="18"/>
                </w:rPr>
                <m:t>×CF</m:t>
              </m:r>
            </m:den>
          </m:f>
          <m:r>
            <w:rPr>
              <w:rFonts w:ascii="Cambria Math" w:hAnsi="Cambria Math" w:cstheme="minorHAnsi"/>
              <w:sz w:val="18"/>
              <w:szCs w:val="18"/>
            </w:rPr>
            <m:t>+p )×</m:t>
          </m:r>
          <m:sSubSup>
            <m:sSubSupPr>
              <m:ctrlPr>
                <w:rPr>
                  <w:rFonts w:ascii="Cambria Math" w:hAnsi="Cambria Math" w:cstheme="minorHAnsi"/>
                  <w:i/>
                  <w:sz w:val="18"/>
                  <w:szCs w:val="18"/>
                </w:rPr>
              </m:ctrlPr>
            </m:sSubSupPr>
            <m:e>
              <m:r>
                <w:rPr>
                  <w:rFonts w:ascii="Cambria Math" w:hAnsi="Cambria Math" w:cstheme="minorHAnsi"/>
                  <w:sz w:val="18"/>
                  <w:szCs w:val="18"/>
                </w:rPr>
                <m:t>C</m:t>
              </m:r>
            </m:e>
            <m:sub>
              <m:r>
                <w:rPr>
                  <w:rFonts w:ascii="Cambria Math" w:hAnsi="Cambria Math" w:cstheme="minorHAnsi"/>
                  <w:sz w:val="18"/>
                  <w:szCs w:val="18"/>
                </w:rPr>
                <m:t>0</m:t>
              </m:r>
            </m:sub>
            <m:sup>
              <m:r>
                <w:rPr>
                  <w:rFonts w:ascii="Cambria Math" w:hAnsi="Cambria Math" w:cstheme="minorHAnsi"/>
                  <w:sz w:val="18"/>
                  <w:szCs w:val="18"/>
                </w:rPr>
                <m:t>L-DAC</m:t>
              </m:r>
            </m:sup>
          </m:sSubSup>
          <m:r>
            <w:rPr>
              <w:rFonts w:ascii="Cambria Math" w:hAnsi="Cambria Math" w:cstheme="minorHAnsi"/>
              <w:sz w:val="18"/>
              <w:szCs w:val="18"/>
            </w:rPr>
            <m:t>×</m:t>
          </m:r>
          <m:sSup>
            <m:sSupPr>
              <m:ctrlPr>
                <w:rPr>
                  <w:rFonts w:ascii="Cambria Math" w:hAnsi="Cambria Math" w:cstheme="minorHAnsi"/>
                  <w:i/>
                  <w:sz w:val="18"/>
                  <w:szCs w:val="18"/>
                </w:rPr>
              </m:ctrlPr>
            </m:sSupPr>
            <m:e>
              <m:d>
                <m:dPr>
                  <m:ctrlPr>
                    <w:rPr>
                      <w:rFonts w:ascii="Cambria Math" w:hAnsi="Cambria Math" w:cstheme="minorHAnsi"/>
                      <w:i/>
                      <w:sz w:val="18"/>
                      <w:szCs w:val="18"/>
                    </w:rPr>
                  </m:ctrlPr>
                </m:dPr>
                <m:e>
                  <m:f>
                    <m:fPr>
                      <m:ctrlPr>
                        <w:rPr>
                          <w:rFonts w:ascii="Cambria Math" w:hAnsi="Cambria Math" w:cstheme="minorHAnsi"/>
                          <w:i/>
                          <w:sz w:val="18"/>
                          <w:szCs w:val="18"/>
                        </w:rPr>
                      </m:ctrlPr>
                    </m:fPr>
                    <m:num>
                      <m:sSubSup>
                        <m:sSubSupPr>
                          <m:ctrlPr>
                            <w:rPr>
                              <w:rFonts w:ascii="Cambria Math" w:hAnsi="Cambria Math" w:cstheme="minorHAnsi"/>
                              <w:i/>
                              <w:sz w:val="18"/>
                              <w:szCs w:val="18"/>
                            </w:rPr>
                          </m:ctrlPr>
                        </m:sSubSupPr>
                        <m:e>
                          <m:r>
                            <w:rPr>
                              <w:rFonts w:ascii="Cambria Math" w:hAnsi="Cambria Math" w:cstheme="minorHAnsi"/>
                              <w:sz w:val="18"/>
                              <w:szCs w:val="18"/>
                            </w:rPr>
                            <m:t>x</m:t>
                          </m:r>
                        </m:e>
                        <m:sub>
                          <m:r>
                            <w:rPr>
                              <w:rFonts w:ascii="Cambria Math" w:hAnsi="Cambria Math" w:cstheme="minorHAnsi"/>
                              <w:sz w:val="18"/>
                              <w:szCs w:val="18"/>
                            </w:rPr>
                            <m:t>n</m:t>
                          </m:r>
                        </m:sub>
                        <m:sup>
                          <m:r>
                            <w:rPr>
                              <w:rFonts w:ascii="Cambria Math" w:hAnsi="Cambria Math" w:cstheme="minorHAnsi"/>
                              <w:sz w:val="18"/>
                              <w:szCs w:val="18"/>
                            </w:rPr>
                            <m:t>L-DAC</m:t>
                          </m:r>
                        </m:sup>
                      </m:sSubSup>
                    </m:num>
                    <m:den>
                      <m:sSubSup>
                        <m:sSubSupPr>
                          <m:ctrlPr>
                            <w:rPr>
                              <w:rFonts w:ascii="Cambria Math" w:hAnsi="Cambria Math" w:cstheme="minorHAnsi"/>
                              <w:i/>
                              <w:sz w:val="18"/>
                              <w:szCs w:val="18"/>
                            </w:rPr>
                          </m:ctrlPr>
                        </m:sSubSupPr>
                        <m:e>
                          <m:r>
                            <w:rPr>
                              <w:rFonts w:ascii="Cambria Math" w:hAnsi="Cambria Math" w:cstheme="minorHAnsi"/>
                              <w:sz w:val="18"/>
                              <w:szCs w:val="18"/>
                            </w:rPr>
                            <m:t>x</m:t>
                          </m:r>
                        </m:e>
                        <m:sub>
                          <m:r>
                            <w:rPr>
                              <w:rFonts w:ascii="Cambria Math" w:hAnsi="Cambria Math" w:cstheme="minorHAnsi"/>
                              <w:sz w:val="18"/>
                              <w:szCs w:val="18"/>
                            </w:rPr>
                            <m:t>0</m:t>
                          </m:r>
                        </m:sub>
                        <m:sup>
                          <m:r>
                            <w:rPr>
                              <w:rFonts w:ascii="Cambria Math" w:hAnsi="Cambria Math" w:cstheme="minorHAnsi"/>
                              <w:sz w:val="18"/>
                              <w:szCs w:val="18"/>
                            </w:rPr>
                            <m:t>L-DAC</m:t>
                          </m:r>
                        </m:sup>
                      </m:sSubSup>
                    </m:den>
                  </m:f>
                </m:e>
              </m:d>
            </m:e>
            <m:sup>
              <m:r>
                <w:rPr>
                  <w:rFonts w:ascii="Cambria Math" w:hAnsi="Cambria Math" w:cstheme="minorHAnsi"/>
                  <w:sz w:val="18"/>
                  <w:szCs w:val="18"/>
                </w:rPr>
                <m:t>-L</m:t>
              </m:r>
              <m:sSub>
                <m:sSubPr>
                  <m:ctrlPr>
                    <w:rPr>
                      <w:rFonts w:ascii="Cambria Math" w:hAnsi="Cambria Math" w:cstheme="minorHAnsi"/>
                      <w:i/>
                      <w:sz w:val="18"/>
                      <w:szCs w:val="18"/>
                    </w:rPr>
                  </m:ctrlPr>
                </m:sSubPr>
                <m:e>
                  <m:r>
                    <w:rPr>
                      <w:rFonts w:ascii="Cambria Math" w:hAnsi="Cambria Math" w:cstheme="minorHAnsi"/>
                      <w:sz w:val="18"/>
                      <w:szCs w:val="18"/>
                    </w:rPr>
                    <m:t>P</m:t>
                  </m:r>
                </m:e>
                <m:sub>
                  <m:r>
                    <w:rPr>
                      <w:rFonts w:ascii="Cambria Math" w:hAnsi="Cambria Math" w:cstheme="minorHAnsi"/>
                      <w:sz w:val="18"/>
                      <w:szCs w:val="18"/>
                    </w:rPr>
                    <m:t>L-DAC</m:t>
                  </m:r>
                </m:sub>
              </m:sSub>
            </m:sup>
          </m:sSup>
          <m:r>
            <w:rPr>
              <w:rFonts w:ascii="Cambria Math" w:hAnsi="Cambria Math" w:cstheme="minorHAnsi"/>
              <w:sz w:val="18"/>
              <w:szCs w:val="18"/>
            </w:rPr>
            <m:t xml:space="preserve"> +FC </m:t>
          </m:r>
        </m:oMath>
      </m:oMathPara>
    </w:p>
    <w:p w14:paraId="06877059" w14:textId="77777777" w:rsidR="00515A1B" w:rsidRPr="007C0E4A" w:rsidRDefault="00515A1B" w:rsidP="00385A90">
      <w:pPr>
        <w:pStyle w:val="ListParagraph"/>
        <w:rPr>
          <w:rFonts w:eastAsiaTheme="minorEastAsia" w:cstheme="minorHAnsi"/>
          <w:sz w:val="18"/>
          <w:szCs w:val="18"/>
        </w:rPr>
      </w:pPr>
    </w:p>
    <w:p w14:paraId="434A37F2" w14:textId="02D7ACED" w:rsidR="00515A1B" w:rsidRPr="007C0E4A" w:rsidRDefault="00515A1B" w:rsidP="00385A90">
      <w:pPr>
        <w:rPr>
          <w:rFonts w:eastAsiaTheme="minorEastAsia" w:cstheme="minorHAnsi"/>
          <w:sz w:val="18"/>
          <w:szCs w:val="18"/>
        </w:rPr>
      </w:pPr>
      <w:r w:rsidRPr="007C0E4A">
        <w:rPr>
          <w:rFonts w:eastAsiaTheme="minorEastAsia" w:cstheme="minorHAnsi"/>
          <w:sz w:val="18"/>
          <w:szCs w:val="18"/>
        </w:rPr>
        <w:t>where CRF is the cost recovery factor</w:t>
      </w:r>
      <w:r w:rsidR="006A7AB8" w:rsidRPr="007C0E4A">
        <w:rPr>
          <w:rFonts w:eastAsiaTheme="minorEastAsia" w:cstheme="minorHAnsi"/>
          <w:sz w:val="18"/>
          <w:szCs w:val="18"/>
        </w:rPr>
        <w:t xml:space="preserve">, O&amp;M are the operations and maintenance </w:t>
      </w:r>
      <w:r w:rsidR="00B02D7F" w:rsidRPr="007C0E4A">
        <w:rPr>
          <w:rFonts w:eastAsiaTheme="minorEastAsia" w:cstheme="minorHAnsi"/>
          <w:sz w:val="18"/>
          <w:szCs w:val="18"/>
        </w:rPr>
        <w:t>costs,</w:t>
      </w:r>
      <w:r w:rsidR="006A7AB8" w:rsidRPr="007C0E4A">
        <w:rPr>
          <w:rFonts w:eastAsiaTheme="minorEastAsia" w:cstheme="minorHAnsi"/>
          <w:sz w:val="18"/>
          <w:szCs w:val="18"/>
        </w:rPr>
        <w:t xml:space="preserve"> </w:t>
      </w:r>
      <m:oMath>
        <m:r>
          <w:rPr>
            <w:rFonts w:ascii="Cambria Math" w:eastAsiaTheme="minorEastAsia" w:hAnsi="Cambria Math" w:cstheme="minorHAnsi"/>
            <w:sz w:val="18"/>
            <w:szCs w:val="18"/>
          </w:rPr>
          <m:t xml:space="preserve">p=5% </m:t>
        </m:r>
      </m:oMath>
      <w:r w:rsidR="00B02D7F" w:rsidRPr="007C0E4A">
        <w:rPr>
          <w:rFonts w:eastAsiaTheme="minorEastAsia" w:cstheme="minorHAnsi"/>
          <w:sz w:val="18"/>
          <w:szCs w:val="18"/>
        </w:rPr>
        <w:t>and FC</w:t>
      </w:r>
      <w:r w:rsidRPr="007C0E4A">
        <w:rPr>
          <w:rFonts w:eastAsiaTheme="minorEastAsia" w:cstheme="minorHAnsi"/>
          <w:sz w:val="18"/>
          <w:szCs w:val="18"/>
        </w:rPr>
        <w:t xml:space="preserve"> are the fuel costs.</w:t>
      </w:r>
    </w:p>
    <w:p w14:paraId="08A15943" w14:textId="3E2EE3E3" w:rsidR="00BA3661" w:rsidRPr="00367D4F" w:rsidRDefault="00BA3661" w:rsidP="00582850">
      <w:pPr>
        <w:pStyle w:val="Heading3"/>
        <w:numPr>
          <w:ilvl w:val="1"/>
          <w:numId w:val="11"/>
        </w:numPr>
        <w:rPr>
          <w:sz w:val="22"/>
          <w:szCs w:val="22"/>
        </w:rPr>
      </w:pPr>
      <w:r w:rsidRPr="00367D4F">
        <w:rPr>
          <w:sz w:val="22"/>
          <w:szCs w:val="22"/>
        </w:rPr>
        <w:t>Learning investment</w:t>
      </w:r>
    </w:p>
    <w:p w14:paraId="37FF0136" w14:textId="1350D2B3" w:rsidR="00BA3661" w:rsidRPr="004C288F" w:rsidRDefault="00BA3661" w:rsidP="004C288F">
      <w:pPr>
        <w:rPr>
          <w:rFonts w:cstheme="minorHAnsi"/>
          <w:sz w:val="18"/>
          <w:szCs w:val="18"/>
        </w:rPr>
      </w:pPr>
      <w:r w:rsidRPr="007C0E4A">
        <w:rPr>
          <w:rFonts w:cstheme="minorHAnsi"/>
          <w:sz w:val="18"/>
          <w:szCs w:val="18"/>
        </w:rPr>
        <w:t>In this section, we</w:t>
      </w:r>
      <w:r w:rsidR="009968B9" w:rsidRPr="007C0E4A">
        <w:rPr>
          <w:rFonts w:cstheme="minorHAnsi"/>
          <w:sz w:val="18"/>
          <w:szCs w:val="18"/>
        </w:rPr>
        <w:t xml:space="preserve"> </w:t>
      </w:r>
      <w:r w:rsidR="00FD1C99" w:rsidRPr="007C0E4A">
        <w:rPr>
          <w:rFonts w:cstheme="minorHAnsi"/>
          <w:sz w:val="18"/>
          <w:szCs w:val="18"/>
        </w:rPr>
        <w:t>estimate the</w:t>
      </w:r>
      <w:r w:rsidRPr="007C0E4A">
        <w:rPr>
          <w:rFonts w:cstheme="minorHAnsi"/>
          <w:sz w:val="18"/>
          <w:szCs w:val="18"/>
        </w:rPr>
        <w:t xml:space="preserve"> cumulative investment required to bring the costs of L-DAC capture down to </w:t>
      </w:r>
      <w:r w:rsidR="009968B9" w:rsidRPr="007C0E4A">
        <w:rPr>
          <w:rFonts w:cstheme="minorHAnsi"/>
          <w:sz w:val="18"/>
          <w:szCs w:val="18"/>
        </w:rPr>
        <w:t>a target cost</w:t>
      </w:r>
      <w:r w:rsidR="001F6C63" w:rsidRPr="007C0E4A">
        <w:rPr>
          <w:rFonts w:cstheme="minorHAnsi"/>
          <w:sz w:val="18"/>
          <w:szCs w:val="18"/>
        </w:rPr>
        <w:t xml:space="preserve"> net removal cost </w:t>
      </w:r>
      <w:r w:rsidR="009968B9" w:rsidRPr="007C0E4A">
        <w:rPr>
          <w:rFonts w:cstheme="minorHAnsi"/>
          <w:sz w:val="18"/>
          <w:szCs w:val="18"/>
        </w:rPr>
        <w:t xml:space="preserve"> </w:t>
      </w:r>
      <m:oMath>
        <m:r>
          <w:rPr>
            <w:rFonts w:ascii="Cambria Math" w:hAnsi="Cambria Math" w:cstheme="minorHAnsi"/>
            <w:sz w:val="18"/>
            <w:szCs w:val="18"/>
          </w:rPr>
          <m:t>CO</m:t>
        </m:r>
        <m:sSub>
          <m:sSubPr>
            <m:ctrlPr>
              <w:rPr>
                <w:rFonts w:ascii="Cambria Math" w:hAnsi="Cambria Math" w:cstheme="minorHAnsi"/>
                <w:i/>
                <w:sz w:val="18"/>
                <w:szCs w:val="18"/>
              </w:rPr>
            </m:ctrlPr>
          </m:sSubPr>
          <m:e>
            <m:r>
              <w:rPr>
                <w:rFonts w:ascii="Cambria Math" w:hAnsi="Cambria Math" w:cstheme="minorHAnsi"/>
                <w:sz w:val="18"/>
                <w:szCs w:val="18"/>
              </w:rPr>
              <m:t>R</m:t>
            </m:r>
          </m:e>
          <m:sub>
            <m:r>
              <w:rPr>
                <w:rFonts w:ascii="Cambria Math" w:hAnsi="Cambria Math" w:cstheme="minorHAnsi"/>
                <w:sz w:val="18"/>
                <w:szCs w:val="18"/>
              </w:rPr>
              <m:t>n*</m:t>
            </m:r>
          </m:sub>
        </m:sSub>
      </m:oMath>
      <w:r w:rsidRPr="007C0E4A">
        <w:rPr>
          <w:rFonts w:cstheme="minorHAnsi"/>
          <w:sz w:val="18"/>
          <w:szCs w:val="18"/>
        </w:rPr>
        <w:t xml:space="preserve">. </w:t>
      </w:r>
      <w:r w:rsidR="00085DEE">
        <w:rPr>
          <w:rFonts w:cstheme="minorHAnsi"/>
          <w:sz w:val="18"/>
          <w:szCs w:val="18"/>
        </w:rPr>
        <w:t xml:space="preserve">Multiple </w:t>
      </w:r>
      <w:r w:rsidRPr="007C0E4A">
        <w:rPr>
          <w:rFonts w:cstheme="minorHAnsi"/>
          <w:sz w:val="18"/>
          <w:szCs w:val="18"/>
        </w:rPr>
        <w:t>scenarios are investigated</w:t>
      </w:r>
      <w:r w:rsidR="004C288F">
        <w:rPr>
          <w:rFonts w:cstheme="minorHAnsi"/>
          <w:sz w:val="18"/>
          <w:szCs w:val="18"/>
        </w:rPr>
        <w:t>. First, a base learning scenario where</w:t>
      </w:r>
      <w:r w:rsidR="00BF7379" w:rsidRPr="004C288F">
        <w:rPr>
          <w:rFonts w:cstheme="minorHAnsi"/>
          <w:sz w:val="18"/>
          <w:szCs w:val="18"/>
        </w:rPr>
        <w:t xml:space="preserve"> t</w:t>
      </w:r>
      <w:r w:rsidRPr="004C288F">
        <w:rPr>
          <w:rFonts w:cstheme="minorHAnsi"/>
          <w:sz w:val="18"/>
          <w:szCs w:val="18"/>
        </w:rPr>
        <w:t xml:space="preserve">he capital costs and the O&amp;M costs learn at the same learning rate </w:t>
      </w:r>
      <m:oMath>
        <m:r>
          <w:rPr>
            <w:rFonts w:ascii="Cambria Math" w:hAnsi="Cambria Math" w:cstheme="minorHAnsi"/>
            <w:sz w:val="18"/>
            <w:szCs w:val="18"/>
          </w:rPr>
          <m:t>L</m:t>
        </m:r>
        <m:sSub>
          <m:sSubPr>
            <m:ctrlPr>
              <w:rPr>
                <w:rFonts w:ascii="Cambria Math" w:hAnsi="Cambria Math" w:cstheme="minorHAnsi"/>
                <w:i/>
                <w:sz w:val="18"/>
                <w:szCs w:val="18"/>
              </w:rPr>
            </m:ctrlPr>
          </m:sSubPr>
          <m:e>
            <m:r>
              <w:rPr>
                <w:rFonts w:ascii="Cambria Math" w:hAnsi="Cambria Math" w:cstheme="minorHAnsi"/>
                <w:sz w:val="18"/>
                <w:szCs w:val="18"/>
              </w:rPr>
              <m:t>R</m:t>
            </m:r>
          </m:e>
          <m:sub>
            <m:r>
              <w:rPr>
                <w:rFonts w:ascii="Cambria Math" w:hAnsi="Cambria Math" w:cstheme="minorHAnsi"/>
                <w:sz w:val="18"/>
                <w:szCs w:val="18"/>
              </w:rPr>
              <m:t>L-DAC</m:t>
            </m:r>
          </m:sub>
        </m:sSub>
        <m:r>
          <w:rPr>
            <w:rFonts w:ascii="Cambria Math" w:hAnsi="Cambria Math" w:cstheme="minorHAnsi"/>
            <w:sz w:val="18"/>
            <w:szCs w:val="18"/>
          </w:rPr>
          <m:t>=13%</m:t>
        </m:r>
      </m:oMath>
      <w:r w:rsidRPr="004C288F">
        <w:rPr>
          <w:rFonts w:cstheme="minorHAnsi"/>
          <w:sz w:val="18"/>
          <w:szCs w:val="18"/>
        </w:rPr>
        <w:t xml:space="preserve">, </w:t>
      </w:r>
      <w:r w:rsidR="004C288F">
        <w:rPr>
          <w:rFonts w:cstheme="minorHAnsi"/>
          <w:sz w:val="18"/>
          <w:szCs w:val="18"/>
        </w:rPr>
        <w:t xml:space="preserve">and a </w:t>
      </w:r>
      <w:r w:rsidR="00636F8A">
        <w:rPr>
          <w:rFonts w:cstheme="minorHAnsi"/>
          <w:sz w:val="18"/>
          <w:szCs w:val="18"/>
        </w:rPr>
        <w:t>fast-learning</w:t>
      </w:r>
      <w:r w:rsidR="004C288F">
        <w:rPr>
          <w:rFonts w:cstheme="minorHAnsi"/>
          <w:sz w:val="18"/>
          <w:szCs w:val="18"/>
        </w:rPr>
        <w:t xml:space="preserve"> scenario where the learning rate is </w:t>
      </w:r>
      <m:oMath>
        <m:r>
          <w:rPr>
            <w:rFonts w:ascii="Cambria Math" w:hAnsi="Cambria Math" w:cstheme="minorHAnsi"/>
            <w:sz w:val="18"/>
            <w:szCs w:val="18"/>
          </w:rPr>
          <m:t>L</m:t>
        </m:r>
        <m:sSub>
          <m:sSubPr>
            <m:ctrlPr>
              <w:rPr>
                <w:rFonts w:ascii="Cambria Math" w:hAnsi="Cambria Math" w:cstheme="minorHAnsi"/>
                <w:i/>
                <w:sz w:val="18"/>
                <w:szCs w:val="18"/>
              </w:rPr>
            </m:ctrlPr>
          </m:sSubPr>
          <m:e>
            <m:r>
              <w:rPr>
                <w:rFonts w:ascii="Cambria Math" w:hAnsi="Cambria Math" w:cstheme="minorHAnsi"/>
                <w:sz w:val="18"/>
                <w:szCs w:val="18"/>
              </w:rPr>
              <m:t>R</m:t>
            </m:r>
          </m:e>
          <m:sub>
            <m:r>
              <w:rPr>
                <w:rFonts w:ascii="Cambria Math" w:hAnsi="Cambria Math" w:cstheme="minorHAnsi"/>
                <w:sz w:val="18"/>
                <w:szCs w:val="18"/>
              </w:rPr>
              <m:t>L-DAC</m:t>
            </m:r>
          </m:sub>
        </m:sSub>
        <m:r>
          <w:rPr>
            <w:rFonts w:ascii="Cambria Math" w:hAnsi="Cambria Math" w:cstheme="minorHAnsi"/>
            <w:sz w:val="18"/>
            <w:szCs w:val="18"/>
          </w:rPr>
          <m:t>=20%</m:t>
        </m:r>
      </m:oMath>
      <w:r w:rsidR="00636F8A">
        <w:rPr>
          <w:rFonts w:cstheme="minorHAnsi"/>
          <w:sz w:val="18"/>
          <w:szCs w:val="18"/>
        </w:rPr>
        <w:t>.</w:t>
      </w:r>
    </w:p>
    <w:p w14:paraId="7C28373E" w14:textId="06DC7C7D" w:rsidR="00BF7379" w:rsidRPr="007C0E4A" w:rsidRDefault="00CF6041" w:rsidP="006A6BAE">
      <w:pPr>
        <w:pStyle w:val="ListParagraph"/>
        <w:numPr>
          <w:ilvl w:val="0"/>
          <w:numId w:val="3"/>
        </w:numPr>
        <w:rPr>
          <w:rFonts w:cstheme="minorHAnsi"/>
          <w:sz w:val="18"/>
          <w:szCs w:val="18"/>
        </w:rPr>
      </w:pPr>
      <w:r w:rsidRPr="007C0E4A">
        <w:rPr>
          <w:rFonts w:cstheme="minorHAnsi"/>
          <w:sz w:val="18"/>
          <w:szCs w:val="18"/>
        </w:rPr>
        <w:t xml:space="preserve">We </w:t>
      </w:r>
      <w:r w:rsidR="00BF7379" w:rsidRPr="007C0E4A">
        <w:rPr>
          <w:rFonts w:cstheme="minorHAnsi"/>
          <w:sz w:val="18"/>
          <w:szCs w:val="18"/>
        </w:rPr>
        <w:t xml:space="preserve">first estimate the capacity </w:t>
      </w:r>
      <m:oMath>
        <m:sSubSup>
          <m:sSubSupPr>
            <m:ctrlPr>
              <w:rPr>
                <w:rFonts w:ascii="Cambria Math" w:hAnsi="Cambria Math" w:cstheme="minorHAnsi"/>
                <w:i/>
                <w:sz w:val="18"/>
                <w:szCs w:val="18"/>
              </w:rPr>
            </m:ctrlPr>
          </m:sSubSupPr>
          <m:e>
            <m:r>
              <w:rPr>
                <w:rFonts w:ascii="Cambria Math" w:hAnsi="Cambria Math" w:cstheme="minorHAnsi"/>
                <w:sz w:val="18"/>
                <w:szCs w:val="18"/>
              </w:rPr>
              <m:t>x</m:t>
            </m:r>
          </m:e>
          <m:sub>
            <m:sSub>
              <m:sSubPr>
                <m:ctrlPr>
                  <w:rPr>
                    <w:rFonts w:ascii="Cambria Math" w:hAnsi="Cambria Math" w:cstheme="minorHAnsi"/>
                    <w:i/>
                    <w:sz w:val="18"/>
                    <w:szCs w:val="18"/>
                  </w:rPr>
                </m:ctrlPr>
              </m:sSubPr>
              <m:e>
                <m:r>
                  <w:rPr>
                    <w:rFonts w:ascii="Cambria Math" w:hAnsi="Cambria Math" w:cstheme="minorHAnsi"/>
                    <w:sz w:val="18"/>
                    <w:szCs w:val="18"/>
                  </w:rPr>
                  <m:t>n</m:t>
                </m:r>
              </m:e>
              <m:sub>
                <m:r>
                  <w:rPr>
                    <w:rFonts w:ascii="Cambria Math" w:hAnsi="Cambria Math" w:cstheme="minorHAnsi"/>
                    <w:sz w:val="18"/>
                    <w:szCs w:val="18"/>
                  </w:rPr>
                  <m:t>*</m:t>
                </m:r>
              </m:sub>
            </m:sSub>
          </m:sub>
          <m:sup>
            <m:r>
              <w:rPr>
                <w:rFonts w:ascii="Cambria Math" w:hAnsi="Cambria Math" w:cstheme="minorHAnsi"/>
                <w:sz w:val="18"/>
                <w:szCs w:val="18"/>
              </w:rPr>
              <m:t>L-DAC</m:t>
            </m:r>
          </m:sup>
        </m:sSubSup>
      </m:oMath>
      <w:r w:rsidR="00BF7379" w:rsidRPr="007C0E4A">
        <w:rPr>
          <w:rFonts w:cstheme="minorHAnsi"/>
          <w:sz w:val="18"/>
          <w:szCs w:val="18"/>
        </w:rPr>
        <w:t>at which the target cost of capture</w:t>
      </w:r>
      <m:oMath>
        <m:r>
          <w:rPr>
            <w:rFonts w:ascii="Cambria Math" w:hAnsi="Cambria Math" w:cstheme="minorHAnsi"/>
            <w:sz w:val="18"/>
            <w:szCs w:val="18"/>
          </w:rPr>
          <m:t xml:space="preserve"> CO</m:t>
        </m:r>
        <m:sSub>
          <m:sSubPr>
            <m:ctrlPr>
              <w:rPr>
                <w:rFonts w:ascii="Cambria Math" w:hAnsi="Cambria Math" w:cstheme="minorHAnsi"/>
                <w:i/>
                <w:sz w:val="18"/>
                <w:szCs w:val="18"/>
              </w:rPr>
            </m:ctrlPr>
          </m:sSubPr>
          <m:e>
            <m:r>
              <w:rPr>
                <w:rFonts w:ascii="Cambria Math" w:hAnsi="Cambria Math" w:cstheme="minorHAnsi"/>
                <w:sz w:val="18"/>
                <w:szCs w:val="18"/>
              </w:rPr>
              <m:t>C</m:t>
            </m:r>
          </m:e>
          <m:sub>
            <m:sSub>
              <m:sSubPr>
                <m:ctrlPr>
                  <w:rPr>
                    <w:rFonts w:ascii="Cambria Math" w:hAnsi="Cambria Math" w:cstheme="minorHAnsi"/>
                    <w:i/>
                    <w:sz w:val="18"/>
                    <w:szCs w:val="18"/>
                  </w:rPr>
                </m:ctrlPr>
              </m:sSubPr>
              <m:e>
                <m:r>
                  <w:rPr>
                    <w:rFonts w:ascii="Cambria Math" w:hAnsi="Cambria Math" w:cstheme="minorHAnsi"/>
                    <w:sz w:val="18"/>
                    <w:szCs w:val="18"/>
                  </w:rPr>
                  <m:t>n</m:t>
                </m:r>
              </m:e>
              <m:sub>
                <m:r>
                  <w:rPr>
                    <w:rFonts w:ascii="Cambria Math" w:hAnsi="Cambria Math" w:cstheme="minorHAnsi"/>
                    <w:sz w:val="18"/>
                    <w:szCs w:val="18"/>
                  </w:rPr>
                  <m:t>*</m:t>
                </m:r>
              </m:sub>
            </m:sSub>
          </m:sub>
        </m:sSub>
        <m:r>
          <w:rPr>
            <w:rFonts w:ascii="Cambria Math" w:hAnsi="Cambria Math" w:cstheme="minorHAnsi"/>
            <w:sz w:val="18"/>
            <w:szCs w:val="18"/>
          </w:rPr>
          <m:t>=NetRemovalFactor×CO</m:t>
        </m:r>
        <m:sSub>
          <m:sSubPr>
            <m:ctrlPr>
              <w:rPr>
                <w:rFonts w:ascii="Cambria Math" w:hAnsi="Cambria Math" w:cstheme="minorHAnsi"/>
                <w:i/>
                <w:sz w:val="18"/>
                <w:szCs w:val="18"/>
              </w:rPr>
            </m:ctrlPr>
          </m:sSubPr>
          <m:e>
            <m:r>
              <w:rPr>
                <w:rFonts w:ascii="Cambria Math" w:hAnsi="Cambria Math" w:cstheme="minorHAnsi"/>
                <w:sz w:val="18"/>
                <w:szCs w:val="18"/>
              </w:rPr>
              <m:t>R</m:t>
            </m:r>
          </m:e>
          <m:sub>
            <m:sSub>
              <m:sSubPr>
                <m:ctrlPr>
                  <w:rPr>
                    <w:rFonts w:ascii="Cambria Math" w:hAnsi="Cambria Math" w:cstheme="minorHAnsi"/>
                    <w:i/>
                    <w:sz w:val="18"/>
                    <w:szCs w:val="18"/>
                  </w:rPr>
                </m:ctrlPr>
              </m:sSubPr>
              <m:e>
                <m:r>
                  <w:rPr>
                    <w:rFonts w:ascii="Cambria Math" w:hAnsi="Cambria Math" w:cstheme="minorHAnsi"/>
                    <w:sz w:val="18"/>
                    <w:szCs w:val="18"/>
                  </w:rPr>
                  <m:t>n</m:t>
                </m:r>
              </m:e>
              <m:sub>
                <m:r>
                  <w:rPr>
                    <w:rFonts w:ascii="Cambria Math" w:hAnsi="Cambria Math" w:cstheme="minorHAnsi"/>
                    <w:sz w:val="18"/>
                    <w:szCs w:val="18"/>
                  </w:rPr>
                  <m:t>*</m:t>
                </m:r>
              </m:sub>
            </m:sSub>
          </m:sub>
        </m:sSub>
      </m:oMath>
      <w:r w:rsidR="00BF7379" w:rsidRPr="007C0E4A">
        <w:rPr>
          <w:rFonts w:cstheme="minorHAnsi"/>
          <w:sz w:val="18"/>
          <w:szCs w:val="18"/>
        </w:rPr>
        <w:t xml:space="preserve"> is reached.</w:t>
      </w:r>
    </w:p>
    <w:p w14:paraId="0CACA09C" w14:textId="272D18C6" w:rsidR="00BF7379" w:rsidRPr="007C0E4A" w:rsidRDefault="00BF7379" w:rsidP="00385A90">
      <w:pPr>
        <w:pStyle w:val="ListParagraph"/>
        <w:rPr>
          <w:rFonts w:eastAsiaTheme="minorEastAsia" w:cstheme="minorHAnsi"/>
          <w:sz w:val="18"/>
          <w:szCs w:val="18"/>
        </w:rPr>
      </w:pPr>
      <m:oMathPara>
        <m:oMath>
          <m:r>
            <w:rPr>
              <w:rFonts w:ascii="Cambria Math" w:hAnsi="Cambria Math" w:cstheme="minorHAnsi"/>
              <w:sz w:val="18"/>
              <w:szCs w:val="18"/>
            </w:rPr>
            <m:t>CO</m:t>
          </m:r>
          <m:sSubSup>
            <m:sSubSupPr>
              <m:ctrlPr>
                <w:rPr>
                  <w:rFonts w:ascii="Cambria Math" w:hAnsi="Cambria Math" w:cstheme="minorHAnsi"/>
                  <w:i/>
                  <w:sz w:val="18"/>
                  <w:szCs w:val="18"/>
                </w:rPr>
              </m:ctrlPr>
            </m:sSubSupPr>
            <m:e>
              <m:r>
                <w:rPr>
                  <w:rFonts w:ascii="Cambria Math" w:hAnsi="Cambria Math" w:cstheme="minorHAnsi"/>
                  <w:sz w:val="18"/>
                  <w:szCs w:val="18"/>
                </w:rPr>
                <m:t>C</m:t>
              </m:r>
            </m:e>
            <m:sub>
              <m:sSub>
                <m:sSubPr>
                  <m:ctrlPr>
                    <w:rPr>
                      <w:rFonts w:ascii="Cambria Math" w:hAnsi="Cambria Math" w:cstheme="minorHAnsi"/>
                      <w:i/>
                      <w:sz w:val="18"/>
                      <w:szCs w:val="18"/>
                    </w:rPr>
                  </m:ctrlPr>
                </m:sSubPr>
                <m:e>
                  <m:r>
                    <w:rPr>
                      <w:rFonts w:ascii="Cambria Math" w:hAnsi="Cambria Math" w:cstheme="minorHAnsi"/>
                      <w:sz w:val="18"/>
                      <w:szCs w:val="18"/>
                    </w:rPr>
                    <m:t>n</m:t>
                  </m:r>
                </m:e>
                <m:sub>
                  <m:r>
                    <w:rPr>
                      <w:rFonts w:ascii="Cambria Math" w:hAnsi="Cambria Math" w:cstheme="minorHAnsi"/>
                      <w:sz w:val="18"/>
                      <w:szCs w:val="18"/>
                    </w:rPr>
                    <m:t>*</m:t>
                  </m:r>
                </m:sub>
              </m:sSub>
            </m:sub>
            <m:sup>
              <m:r>
                <w:rPr>
                  <w:rFonts w:ascii="Cambria Math" w:hAnsi="Cambria Math" w:cstheme="minorHAnsi"/>
                  <w:sz w:val="18"/>
                  <w:szCs w:val="18"/>
                </w:rPr>
                <m:t>L-DAC</m:t>
              </m:r>
            </m:sup>
          </m:sSubSup>
          <m:r>
            <w:rPr>
              <w:rFonts w:ascii="Cambria Math" w:hAnsi="Cambria Math" w:cstheme="minorHAnsi"/>
              <w:sz w:val="18"/>
              <w:szCs w:val="18"/>
            </w:rPr>
            <m:t>=</m:t>
          </m:r>
          <m:f>
            <m:fPr>
              <m:ctrlPr>
                <w:rPr>
                  <w:rFonts w:ascii="Cambria Math" w:hAnsi="Cambria Math" w:cstheme="minorHAnsi"/>
                  <w:i/>
                  <w:sz w:val="18"/>
                  <w:szCs w:val="18"/>
                </w:rPr>
              </m:ctrlPr>
            </m:fPr>
            <m:num>
              <m:r>
                <w:rPr>
                  <w:rFonts w:ascii="Cambria Math" w:hAnsi="Cambria Math" w:cstheme="minorHAnsi"/>
                  <w:sz w:val="18"/>
                  <w:szCs w:val="18"/>
                </w:rPr>
                <m:t>Annuit</m:t>
              </m:r>
              <m:sSub>
                <m:sSubPr>
                  <m:ctrlPr>
                    <w:rPr>
                      <w:rFonts w:ascii="Cambria Math" w:hAnsi="Cambria Math" w:cstheme="minorHAnsi"/>
                      <w:i/>
                      <w:sz w:val="18"/>
                      <w:szCs w:val="18"/>
                    </w:rPr>
                  </m:ctrlPr>
                </m:sSubPr>
                <m:e>
                  <m:r>
                    <w:rPr>
                      <w:rFonts w:ascii="Cambria Math" w:hAnsi="Cambria Math" w:cstheme="minorHAnsi"/>
                      <w:sz w:val="18"/>
                      <w:szCs w:val="18"/>
                    </w:rPr>
                    <m:t>y</m:t>
                  </m:r>
                </m:e>
                <m:sub>
                  <m:sSub>
                    <m:sSubPr>
                      <m:ctrlPr>
                        <w:rPr>
                          <w:rFonts w:ascii="Cambria Math" w:hAnsi="Cambria Math" w:cstheme="minorHAnsi"/>
                          <w:i/>
                          <w:sz w:val="18"/>
                          <w:szCs w:val="18"/>
                        </w:rPr>
                      </m:ctrlPr>
                    </m:sSubPr>
                    <m:e>
                      <m:r>
                        <w:rPr>
                          <w:rFonts w:ascii="Cambria Math" w:hAnsi="Cambria Math" w:cstheme="minorHAnsi"/>
                          <w:sz w:val="18"/>
                          <w:szCs w:val="18"/>
                        </w:rPr>
                        <m:t>n</m:t>
                      </m:r>
                    </m:e>
                    <m:sub>
                      <m:r>
                        <w:rPr>
                          <w:rFonts w:ascii="Cambria Math" w:hAnsi="Cambria Math" w:cstheme="minorHAnsi"/>
                          <w:sz w:val="18"/>
                          <w:szCs w:val="18"/>
                        </w:rPr>
                        <m:t>*</m:t>
                      </m:r>
                    </m:sub>
                  </m:sSub>
                </m:sub>
              </m:sSub>
              <m:r>
                <w:rPr>
                  <w:rFonts w:ascii="Cambria Math" w:hAnsi="Cambria Math" w:cstheme="minorHAnsi"/>
                  <w:sz w:val="18"/>
                  <w:szCs w:val="18"/>
                </w:rPr>
                <m:t>+O&amp;</m:t>
              </m:r>
              <m:sSub>
                <m:sSubPr>
                  <m:ctrlPr>
                    <w:rPr>
                      <w:rFonts w:ascii="Cambria Math" w:hAnsi="Cambria Math" w:cstheme="minorHAnsi"/>
                      <w:i/>
                      <w:sz w:val="18"/>
                      <w:szCs w:val="18"/>
                    </w:rPr>
                  </m:ctrlPr>
                </m:sSubPr>
                <m:e>
                  <m:r>
                    <w:rPr>
                      <w:rFonts w:ascii="Cambria Math" w:hAnsi="Cambria Math" w:cstheme="minorHAnsi"/>
                      <w:sz w:val="18"/>
                      <w:szCs w:val="18"/>
                    </w:rPr>
                    <m:t>M</m:t>
                  </m:r>
                </m:e>
                <m:sub>
                  <m:r>
                    <w:rPr>
                      <w:rFonts w:ascii="Cambria Math" w:hAnsi="Cambria Math" w:cstheme="minorHAnsi"/>
                      <w:sz w:val="18"/>
                      <w:szCs w:val="18"/>
                    </w:rPr>
                    <m:t>n</m:t>
                  </m:r>
                </m:sub>
              </m:sSub>
            </m:num>
            <m:den>
              <m:r>
                <w:rPr>
                  <w:rFonts w:ascii="Cambria Math" w:hAnsi="Cambria Math" w:cstheme="minorHAnsi"/>
                  <w:sz w:val="18"/>
                  <w:szCs w:val="18"/>
                </w:rPr>
                <m:t>CF</m:t>
              </m:r>
            </m:den>
          </m:f>
          <m:r>
            <w:rPr>
              <w:rFonts w:ascii="Cambria Math" w:hAnsi="Cambria Math" w:cstheme="minorHAnsi"/>
              <w:sz w:val="18"/>
              <w:szCs w:val="18"/>
            </w:rPr>
            <m:t>+FC</m:t>
          </m:r>
          <m:r>
            <m:rPr>
              <m:sty m:val="p"/>
            </m:rPr>
            <w:rPr>
              <w:rFonts w:ascii="Cambria Math" w:eastAsiaTheme="minorEastAsia" w:hAnsi="Cambria Math" w:cstheme="minorHAnsi"/>
              <w:sz w:val="18"/>
              <w:szCs w:val="18"/>
            </w:rPr>
            <w:br/>
          </m:r>
        </m:oMath>
        <m:oMath>
          <m:r>
            <w:rPr>
              <w:rFonts w:ascii="Cambria Math" w:hAnsi="Cambria Math" w:cstheme="minorHAnsi"/>
              <w:sz w:val="18"/>
              <w:szCs w:val="18"/>
            </w:rPr>
            <m:t xml:space="preserve">                     = </m:t>
          </m:r>
          <m:f>
            <m:fPr>
              <m:ctrlPr>
                <w:rPr>
                  <w:rFonts w:ascii="Cambria Math" w:hAnsi="Cambria Math" w:cstheme="minorHAnsi"/>
                  <w:i/>
                  <w:sz w:val="18"/>
                  <w:szCs w:val="18"/>
                </w:rPr>
              </m:ctrlPr>
            </m:fPr>
            <m:num>
              <m:r>
                <w:rPr>
                  <w:rFonts w:ascii="Cambria Math" w:hAnsi="Cambria Math" w:cstheme="minorHAnsi"/>
                  <w:sz w:val="18"/>
                  <w:szCs w:val="18"/>
                </w:rPr>
                <m:t>CRF</m:t>
              </m:r>
            </m:num>
            <m:den>
              <m:d>
                <m:dPr>
                  <m:ctrlPr>
                    <w:rPr>
                      <w:rFonts w:ascii="Cambria Math" w:hAnsi="Cambria Math" w:cstheme="minorHAnsi"/>
                      <w:i/>
                      <w:sz w:val="18"/>
                      <w:szCs w:val="18"/>
                    </w:rPr>
                  </m:ctrlPr>
                </m:dPr>
                <m:e>
                  <m:r>
                    <w:rPr>
                      <w:rFonts w:ascii="Cambria Math" w:hAnsi="Cambria Math" w:cstheme="minorHAnsi"/>
                      <w:sz w:val="18"/>
                      <w:szCs w:val="18"/>
                    </w:rPr>
                    <m:t>1+WACC</m:t>
                  </m:r>
                </m:e>
              </m:d>
              <m:r>
                <w:rPr>
                  <w:rFonts w:ascii="Cambria Math" w:hAnsi="Cambria Math" w:cstheme="minorHAnsi"/>
                  <w:sz w:val="18"/>
                  <w:szCs w:val="18"/>
                </w:rPr>
                <m:t>×CF</m:t>
              </m:r>
            </m:den>
          </m:f>
          <m:r>
            <w:rPr>
              <w:rFonts w:ascii="Cambria Math" w:hAnsi="Cambria Math" w:cstheme="minorHAnsi"/>
              <w:sz w:val="18"/>
              <w:szCs w:val="18"/>
            </w:rPr>
            <m:t xml:space="preserve">× </m:t>
          </m:r>
          <m:sSubSup>
            <m:sSubSupPr>
              <m:ctrlPr>
                <w:rPr>
                  <w:rFonts w:ascii="Cambria Math" w:hAnsi="Cambria Math" w:cstheme="minorHAnsi"/>
                  <w:i/>
                  <w:sz w:val="18"/>
                  <w:szCs w:val="18"/>
                </w:rPr>
              </m:ctrlPr>
            </m:sSubSupPr>
            <m:e>
              <m:r>
                <w:rPr>
                  <w:rFonts w:ascii="Cambria Math" w:hAnsi="Cambria Math" w:cstheme="minorHAnsi"/>
                  <w:sz w:val="18"/>
                  <w:szCs w:val="18"/>
                </w:rPr>
                <m:t>C</m:t>
              </m:r>
            </m:e>
            <m:sub>
              <m:sSub>
                <m:sSubPr>
                  <m:ctrlPr>
                    <w:rPr>
                      <w:rFonts w:ascii="Cambria Math" w:hAnsi="Cambria Math" w:cstheme="minorHAnsi"/>
                      <w:i/>
                      <w:sz w:val="18"/>
                      <w:szCs w:val="18"/>
                    </w:rPr>
                  </m:ctrlPr>
                </m:sSubPr>
                <m:e>
                  <m:r>
                    <w:rPr>
                      <w:rFonts w:ascii="Cambria Math" w:hAnsi="Cambria Math" w:cstheme="minorHAnsi"/>
                      <w:sz w:val="18"/>
                      <w:szCs w:val="18"/>
                    </w:rPr>
                    <m:t>n</m:t>
                  </m:r>
                </m:e>
                <m:sub>
                  <m:r>
                    <w:rPr>
                      <w:rFonts w:ascii="Cambria Math" w:hAnsi="Cambria Math" w:cstheme="minorHAnsi"/>
                      <w:sz w:val="18"/>
                      <w:szCs w:val="18"/>
                    </w:rPr>
                    <m:t>*</m:t>
                  </m:r>
                </m:sub>
              </m:sSub>
            </m:sub>
            <m:sup>
              <m:r>
                <w:rPr>
                  <w:rFonts w:ascii="Cambria Math" w:hAnsi="Cambria Math" w:cstheme="minorHAnsi"/>
                  <w:sz w:val="18"/>
                  <w:szCs w:val="18"/>
                </w:rPr>
                <m:t>L-DAC</m:t>
              </m:r>
            </m:sup>
          </m:sSubSup>
          <m:r>
            <w:rPr>
              <w:rFonts w:ascii="Cambria Math" w:hAnsi="Cambria Math" w:cstheme="minorHAnsi"/>
              <w:sz w:val="18"/>
              <w:szCs w:val="18"/>
            </w:rPr>
            <m:t>+</m:t>
          </m:r>
          <m:f>
            <m:fPr>
              <m:ctrlPr>
                <w:rPr>
                  <w:rFonts w:ascii="Cambria Math" w:hAnsi="Cambria Math" w:cstheme="minorHAnsi"/>
                  <w:i/>
                  <w:sz w:val="18"/>
                  <w:szCs w:val="18"/>
                </w:rPr>
              </m:ctrlPr>
            </m:fPr>
            <m:num>
              <m:r>
                <w:rPr>
                  <w:rFonts w:ascii="Cambria Math" w:hAnsi="Cambria Math" w:cstheme="minorHAnsi"/>
                  <w:sz w:val="18"/>
                  <w:szCs w:val="18"/>
                </w:rPr>
                <m:t>O&amp;</m:t>
              </m:r>
              <m:sSub>
                <m:sSubPr>
                  <m:ctrlPr>
                    <w:rPr>
                      <w:rFonts w:ascii="Cambria Math" w:hAnsi="Cambria Math" w:cstheme="minorHAnsi"/>
                      <w:i/>
                      <w:sz w:val="18"/>
                      <w:szCs w:val="18"/>
                    </w:rPr>
                  </m:ctrlPr>
                </m:sSubPr>
                <m:e>
                  <m:r>
                    <w:rPr>
                      <w:rFonts w:ascii="Cambria Math" w:hAnsi="Cambria Math" w:cstheme="minorHAnsi"/>
                      <w:sz w:val="18"/>
                      <w:szCs w:val="18"/>
                    </w:rPr>
                    <m:t>M</m:t>
                  </m:r>
                </m:e>
                <m:sub>
                  <m:r>
                    <w:rPr>
                      <w:rFonts w:ascii="Cambria Math" w:hAnsi="Cambria Math" w:cstheme="minorHAnsi"/>
                      <w:sz w:val="18"/>
                      <w:szCs w:val="18"/>
                    </w:rPr>
                    <m:t>n</m:t>
                  </m:r>
                </m:sub>
              </m:sSub>
            </m:num>
            <m:den>
              <m:r>
                <w:rPr>
                  <w:rFonts w:ascii="Cambria Math" w:hAnsi="Cambria Math" w:cstheme="minorHAnsi"/>
                  <w:sz w:val="18"/>
                  <w:szCs w:val="18"/>
                </w:rPr>
                <m:t>CF</m:t>
              </m:r>
            </m:den>
          </m:f>
          <m:r>
            <w:rPr>
              <w:rFonts w:ascii="Cambria Math" w:hAnsi="Cambria Math" w:cstheme="minorHAnsi"/>
              <w:sz w:val="18"/>
              <w:szCs w:val="18"/>
            </w:rPr>
            <m:t>+FC</m:t>
          </m:r>
          <m:r>
            <m:rPr>
              <m:sty m:val="p"/>
            </m:rPr>
            <w:rPr>
              <w:rFonts w:ascii="Cambria Math" w:eastAsiaTheme="minorEastAsia" w:hAnsi="Cambria Math" w:cstheme="minorHAnsi"/>
              <w:sz w:val="18"/>
              <w:szCs w:val="18"/>
            </w:rPr>
            <w:br/>
          </m:r>
        </m:oMath>
        <m:oMath>
          <m:r>
            <w:rPr>
              <w:rFonts w:ascii="Cambria Math" w:hAnsi="Cambria Math" w:cstheme="minorHAnsi"/>
              <w:sz w:val="18"/>
              <w:szCs w:val="18"/>
            </w:rPr>
            <m:t xml:space="preserve">                     =</m:t>
          </m:r>
          <m:f>
            <m:fPr>
              <m:ctrlPr>
                <w:rPr>
                  <w:rFonts w:ascii="Cambria Math" w:hAnsi="Cambria Math" w:cstheme="minorHAnsi"/>
                  <w:i/>
                  <w:sz w:val="18"/>
                  <w:szCs w:val="18"/>
                </w:rPr>
              </m:ctrlPr>
            </m:fPr>
            <m:num>
              <m:r>
                <w:rPr>
                  <w:rFonts w:ascii="Cambria Math" w:hAnsi="Cambria Math" w:cstheme="minorHAnsi"/>
                  <w:sz w:val="18"/>
                  <w:szCs w:val="18"/>
                </w:rPr>
                <m:t>CRF</m:t>
              </m:r>
            </m:num>
            <m:den>
              <m:d>
                <m:dPr>
                  <m:ctrlPr>
                    <w:rPr>
                      <w:rFonts w:ascii="Cambria Math" w:hAnsi="Cambria Math" w:cstheme="minorHAnsi"/>
                      <w:i/>
                      <w:sz w:val="18"/>
                      <w:szCs w:val="18"/>
                    </w:rPr>
                  </m:ctrlPr>
                </m:dPr>
                <m:e>
                  <m:r>
                    <w:rPr>
                      <w:rFonts w:ascii="Cambria Math" w:hAnsi="Cambria Math" w:cstheme="minorHAnsi"/>
                      <w:sz w:val="18"/>
                      <w:szCs w:val="18"/>
                    </w:rPr>
                    <m:t>1+WACC</m:t>
                  </m:r>
                </m:e>
              </m:d>
              <m:r>
                <w:rPr>
                  <w:rFonts w:ascii="Cambria Math" w:hAnsi="Cambria Math" w:cstheme="minorHAnsi"/>
                  <w:sz w:val="18"/>
                  <w:szCs w:val="18"/>
                </w:rPr>
                <m:t>×CF</m:t>
              </m:r>
            </m:den>
          </m:f>
          <m:r>
            <w:rPr>
              <w:rFonts w:ascii="Cambria Math" w:hAnsi="Cambria Math" w:cstheme="minorHAnsi"/>
              <w:sz w:val="18"/>
              <w:szCs w:val="18"/>
            </w:rPr>
            <m:t>×</m:t>
          </m:r>
          <m:sSubSup>
            <m:sSubSupPr>
              <m:ctrlPr>
                <w:rPr>
                  <w:rFonts w:ascii="Cambria Math" w:hAnsi="Cambria Math" w:cstheme="minorHAnsi"/>
                  <w:i/>
                  <w:sz w:val="18"/>
                  <w:szCs w:val="18"/>
                </w:rPr>
              </m:ctrlPr>
            </m:sSubSupPr>
            <m:e>
              <m:r>
                <w:rPr>
                  <w:rFonts w:ascii="Cambria Math" w:hAnsi="Cambria Math" w:cstheme="minorHAnsi"/>
                  <w:sz w:val="18"/>
                  <w:szCs w:val="18"/>
                </w:rPr>
                <m:t>C</m:t>
              </m:r>
            </m:e>
            <m:sub>
              <m:r>
                <w:rPr>
                  <w:rFonts w:ascii="Cambria Math" w:hAnsi="Cambria Math" w:cstheme="minorHAnsi"/>
                  <w:sz w:val="18"/>
                  <w:szCs w:val="18"/>
                </w:rPr>
                <m:t>0</m:t>
              </m:r>
            </m:sub>
            <m:sup>
              <m:r>
                <w:rPr>
                  <w:rFonts w:ascii="Cambria Math" w:hAnsi="Cambria Math" w:cstheme="minorHAnsi"/>
                  <w:sz w:val="18"/>
                  <w:szCs w:val="18"/>
                </w:rPr>
                <m:t>L-DAC</m:t>
              </m:r>
            </m:sup>
          </m:sSubSup>
          <m:r>
            <w:rPr>
              <w:rFonts w:ascii="Cambria Math" w:hAnsi="Cambria Math" w:cstheme="minorHAnsi"/>
              <w:sz w:val="18"/>
              <w:szCs w:val="18"/>
            </w:rPr>
            <m:t>×</m:t>
          </m:r>
          <m:sSup>
            <m:sSupPr>
              <m:ctrlPr>
                <w:rPr>
                  <w:rFonts w:ascii="Cambria Math" w:hAnsi="Cambria Math" w:cstheme="minorHAnsi"/>
                  <w:i/>
                  <w:sz w:val="18"/>
                  <w:szCs w:val="18"/>
                </w:rPr>
              </m:ctrlPr>
            </m:sSupPr>
            <m:e>
              <m:d>
                <m:dPr>
                  <m:ctrlPr>
                    <w:rPr>
                      <w:rFonts w:ascii="Cambria Math" w:hAnsi="Cambria Math" w:cstheme="minorHAnsi"/>
                      <w:i/>
                      <w:sz w:val="18"/>
                      <w:szCs w:val="18"/>
                    </w:rPr>
                  </m:ctrlPr>
                </m:dPr>
                <m:e>
                  <m:f>
                    <m:fPr>
                      <m:ctrlPr>
                        <w:rPr>
                          <w:rFonts w:ascii="Cambria Math" w:hAnsi="Cambria Math" w:cstheme="minorHAnsi"/>
                          <w:i/>
                          <w:sz w:val="18"/>
                          <w:szCs w:val="18"/>
                        </w:rPr>
                      </m:ctrlPr>
                    </m:fPr>
                    <m:num>
                      <m:sSubSup>
                        <m:sSubSupPr>
                          <m:ctrlPr>
                            <w:rPr>
                              <w:rFonts w:ascii="Cambria Math" w:hAnsi="Cambria Math" w:cstheme="minorHAnsi"/>
                              <w:i/>
                              <w:sz w:val="18"/>
                              <w:szCs w:val="18"/>
                            </w:rPr>
                          </m:ctrlPr>
                        </m:sSubSupPr>
                        <m:e>
                          <m:r>
                            <w:rPr>
                              <w:rFonts w:ascii="Cambria Math" w:hAnsi="Cambria Math" w:cstheme="minorHAnsi"/>
                              <w:sz w:val="18"/>
                              <w:szCs w:val="18"/>
                            </w:rPr>
                            <m:t>x</m:t>
                          </m:r>
                        </m:e>
                        <m:sub>
                          <m:sSub>
                            <m:sSubPr>
                              <m:ctrlPr>
                                <w:rPr>
                                  <w:rFonts w:ascii="Cambria Math" w:hAnsi="Cambria Math" w:cstheme="minorHAnsi"/>
                                  <w:i/>
                                  <w:sz w:val="18"/>
                                  <w:szCs w:val="18"/>
                                </w:rPr>
                              </m:ctrlPr>
                            </m:sSubPr>
                            <m:e>
                              <m:r>
                                <w:rPr>
                                  <w:rFonts w:ascii="Cambria Math" w:hAnsi="Cambria Math" w:cstheme="minorHAnsi"/>
                                  <w:sz w:val="18"/>
                                  <w:szCs w:val="18"/>
                                </w:rPr>
                                <m:t>n</m:t>
                              </m:r>
                            </m:e>
                            <m:sub>
                              <m:r>
                                <w:rPr>
                                  <w:rFonts w:ascii="Cambria Math" w:hAnsi="Cambria Math" w:cstheme="minorHAnsi"/>
                                  <w:sz w:val="18"/>
                                  <w:szCs w:val="18"/>
                                </w:rPr>
                                <m:t>*</m:t>
                              </m:r>
                            </m:sub>
                          </m:sSub>
                        </m:sub>
                        <m:sup>
                          <m:r>
                            <w:rPr>
                              <w:rFonts w:ascii="Cambria Math" w:hAnsi="Cambria Math" w:cstheme="minorHAnsi"/>
                              <w:sz w:val="18"/>
                              <w:szCs w:val="18"/>
                            </w:rPr>
                            <m:t>L-DAC</m:t>
                          </m:r>
                        </m:sup>
                      </m:sSubSup>
                    </m:num>
                    <m:den>
                      <m:sSubSup>
                        <m:sSubSupPr>
                          <m:ctrlPr>
                            <w:rPr>
                              <w:rFonts w:ascii="Cambria Math" w:hAnsi="Cambria Math" w:cstheme="minorHAnsi"/>
                              <w:i/>
                              <w:sz w:val="18"/>
                              <w:szCs w:val="18"/>
                            </w:rPr>
                          </m:ctrlPr>
                        </m:sSubSupPr>
                        <m:e>
                          <m:r>
                            <w:rPr>
                              <w:rFonts w:ascii="Cambria Math" w:hAnsi="Cambria Math" w:cstheme="minorHAnsi"/>
                              <w:sz w:val="18"/>
                              <w:szCs w:val="18"/>
                            </w:rPr>
                            <m:t>x</m:t>
                          </m:r>
                        </m:e>
                        <m:sub>
                          <m:r>
                            <w:rPr>
                              <w:rFonts w:ascii="Cambria Math" w:hAnsi="Cambria Math" w:cstheme="minorHAnsi"/>
                              <w:sz w:val="18"/>
                              <w:szCs w:val="18"/>
                            </w:rPr>
                            <m:t>0</m:t>
                          </m:r>
                        </m:sub>
                        <m:sup>
                          <m:r>
                            <w:rPr>
                              <w:rFonts w:ascii="Cambria Math" w:hAnsi="Cambria Math" w:cstheme="minorHAnsi"/>
                              <w:sz w:val="18"/>
                              <w:szCs w:val="18"/>
                            </w:rPr>
                            <m:t>L-DAC</m:t>
                          </m:r>
                        </m:sup>
                      </m:sSubSup>
                    </m:den>
                  </m:f>
                </m:e>
              </m:d>
            </m:e>
            <m:sup>
              <m:r>
                <w:rPr>
                  <w:rFonts w:ascii="Cambria Math" w:hAnsi="Cambria Math" w:cstheme="minorHAnsi"/>
                  <w:sz w:val="18"/>
                  <w:szCs w:val="18"/>
                </w:rPr>
                <m:t>-L</m:t>
              </m:r>
              <m:sSub>
                <m:sSubPr>
                  <m:ctrlPr>
                    <w:rPr>
                      <w:rFonts w:ascii="Cambria Math" w:hAnsi="Cambria Math" w:cstheme="minorHAnsi"/>
                      <w:i/>
                      <w:sz w:val="18"/>
                      <w:szCs w:val="18"/>
                    </w:rPr>
                  </m:ctrlPr>
                </m:sSubPr>
                <m:e>
                  <m:r>
                    <w:rPr>
                      <w:rFonts w:ascii="Cambria Math" w:hAnsi="Cambria Math" w:cstheme="minorHAnsi"/>
                      <w:sz w:val="18"/>
                      <w:szCs w:val="18"/>
                    </w:rPr>
                    <m:t>P</m:t>
                  </m:r>
                </m:e>
                <m:sub>
                  <m:r>
                    <w:rPr>
                      <w:rFonts w:ascii="Cambria Math" w:hAnsi="Cambria Math" w:cstheme="minorHAnsi"/>
                      <w:sz w:val="18"/>
                      <w:szCs w:val="18"/>
                    </w:rPr>
                    <m:t>L-DAC</m:t>
                  </m:r>
                </m:sub>
              </m:sSub>
            </m:sup>
          </m:sSup>
          <m:r>
            <w:rPr>
              <w:rFonts w:ascii="Cambria Math" w:hAnsi="Cambria Math" w:cstheme="minorHAnsi"/>
              <w:sz w:val="18"/>
              <w:szCs w:val="18"/>
            </w:rPr>
            <m:t xml:space="preserve"> +</m:t>
          </m:r>
          <m:f>
            <m:fPr>
              <m:ctrlPr>
                <w:rPr>
                  <w:rFonts w:ascii="Cambria Math" w:hAnsi="Cambria Math" w:cstheme="minorHAnsi"/>
                  <w:i/>
                  <w:sz w:val="18"/>
                  <w:szCs w:val="18"/>
                </w:rPr>
              </m:ctrlPr>
            </m:fPr>
            <m:num>
              <m:r>
                <w:rPr>
                  <w:rFonts w:ascii="Cambria Math" w:hAnsi="Cambria Math" w:cstheme="minorHAnsi"/>
                  <w:sz w:val="18"/>
                  <w:szCs w:val="18"/>
                </w:rPr>
                <m:t>O&amp;</m:t>
              </m:r>
              <m:sSub>
                <m:sSubPr>
                  <m:ctrlPr>
                    <w:rPr>
                      <w:rFonts w:ascii="Cambria Math" w:hAnsi="Cambria Math" w:cstheme="minorHAnsi"/>
                      <w:i/>
                      <w:sz w:val="18"/>
                      <w:szCs w:val="18"/>
                    </w:rPr>
                  </m:ctrlPr>
                </m:sSubPr>
                <m:e>
                  <m:r>
                    <w:rPr>
                      <w:rFonts w:ascii="Cambria Math" w:hAnsi="Cambria Math" w:cstheme="minorHAnsi"/>
                      <w:sz w:val="18"/>
                      <w:szCs w:val="18"/>
                    </w:rPr>
                    <m:t>M</m:t>
                  </m:r>
                </m:e>
                <m:sub>
                  <m:r>
                    <w:rPr>
                      <w:rFonts w:ascii="Cambria Math" w:hAnsi="Cambria Math" w:cstheme="minorHAnsi"/>
                      <w:sz w:val="18"/>
                      <w:szCs w:val="18"/>
                    </w:rPr>
                    <m:t>0</m:t>
                  </m:r>
                </m:sub>
              </m:sSub>
            </m:num>
            <m:den>
              <m:r>
                <w:rPr>
                  <w:rFonts w:ascii="Cambria Math" w:hAnsi="Cambria Math" w:cstheme="minorHAnsi"/>
                  <w:sz w:val="18"/>
                  <w:szCs w:val="18"/>
                </w:rPr>
                <m:t>CF</m:t>
              </m:r>
            </m:den>
          </m:f>
          <m:sSup>
            <m:sSupPr>
              <m:ctrlPr>
                <w:rPr>
                  <w:rFonts w:ascii="Cambria Math" w:hAnsi="Cambria Math" w:cstheme="minorHAnsi"/>
                  <w:i/>
                  <w:sz w:val="18"/>
                  <w:szCs w:val="18"/>
                </w:rPr>
              </m:ctrlPr>
            </m:sSupPr>
            <m:e>
              <m:d>
                <m:dPr>
                  <m:ctrlPr>
                    <w:rPr>
                      <w:rFonts w:ascii="Cambria Math" w:hAnsi="Cambria Math" w:cstheme="minorHAnsi"/>
                      <w:i/>
                      <w:sz w:val="18"/>
                      <w:szCs w:val="18"/>
                    </w:rPr>
                  </m:ctrlPr>
                </m:dPr>
                <m:e>
                  <m:f>
                    <m:fPr>
                      <m:ctrlPr>
                        <w:rPr>
                          <w:rFonts w:ascii="Cambria Math" w:hAnsi="Cambria Math" w:cstheme="minorHAnsi"/>
                          <w:i/>
                          <w:sz w:val="18"/>
                          <w:szCs w:val="18"/>
                        </w:rPr>
                      </m:ctrlPr>
                    </m:fPr>
                    <m:num>
                      <m:sSubSup>
                        <m:sSubSupPr>
                          <m:ctrlPr>
                            <w:rPr>
                              <w:rFonts w:ascii="Cambria Math" w:hAnsi="Cambria Math" w:cstheme="minorHAnsi"/>
                              <w:i/>
                              <w:sz w:val="18"/>
                              <w:szCs w:val="18"/>
                            </w:rPr>
                          </m:ctrlPr>
                        </m:sSubSupPr>
                        <m:e>
                          <m:r>
                            <w:rPr>
                              <w:rFonts w:ascii="Cambria Math" w:hAnsi="Cambria Math" w:cstheme="minorHAnsi"/>
                              <w:sz w:val="18"/>
                              <w:szCs w:val="18"/>
                            </w:rPr>
                            <m:t>x</m:t>
                          </m:r>
                        </m:e>
                        <m:sub>
                          <m:sSub>
                            <m:sSubPr>
                              <m:ctrlPr>
                                <w:rPr>
                                  <w:rFonts w:ascii="Cambria Math" w:hAnsi="Cambria Math" w:cstheme="minorHAnsi"/>
                                  <w:i/>
                                  <w:sz w:val="18"/>
                                  <w:szCs w:val="18"/>
                                </w:rPr>
                              </m:ctrlPr>
                            </m:sSubPr>
                            <m:e>
                              <m:r>
                                <w:rPr>
                                  <w:rFonts w:ascii="Cambria Math" w:hAnsi="Cambria Math" w:cstheme="minorHAnsi"/>
                                  <w:sz w:val="18"/>
                                  <w:szCs w:val="18"/>
                                </w:rPr>
                                <m:t>n</m:t>
                              </m:r>
                            </m:e>
                            <m:sub>
                              <m:r>
                                <w:rPr>
                                  <w:rFonts w:ascii="Cambria Math" w:hAnsi="Cambria Math" w:cstheme="minorHAnsi"/>
                                  <w:sz w:val="18"/>
                                  <w:szCs w:val="18"/>
                                </w:rPr>
                                <m:t>*</m:t>
                              </m:r>
                            </m:sub>
                          </m:sSub>
                        </m:sub>
                        <m:sup>
                          <m:r>
                            <w:rPr>
                              <w:rFonts w:ascii="Cambria Math" w:hAnsi="Cambria Math" w:cstheme="minorHAnsi"/>
                              <w:sz w:val="18"/>
                              <w:szCs w:val="18"/>
                            </w:rPr>
                            <m:t>L-DAC</m:t>
                          </m:r>
                        </m:sup>
                      </m:sSubSup>
                    </m:num>
                    <m:den>
                      <m:sSubSup>
                        <m:sSubSupPr>
                          <m:ctrlPr>
                            <w:rPr>
                              <w:rFonts w:ascii="Cambria Math" w:hAnsi="Cambria Math" w:cstheme="minorHAnsi"/>
                              <w:i/>
                              <w:sz w:val="18"/>
                              <w:szCs w:val="18"/>
                            </w:rPr>
                          </m:ctrlPr>
                        </m:sSubSupPr>
                        <m:e>
                          <m:r>
                            <w:rPr>
                              <w:rFonts w:ascii="Cambria Math" w:hAnsi="Cambria Math" w:cstheme="minorHAnsi"/>
                              <w:sz w:val="18"/>
                              <w:szCs w:val="18"/>
                            </w:rPr>
                            <m:t>x</m:t>
                          </m:r>
                        </m:e>
                        <m:sub>
                          <m:r>
                            <w:rPr>
                              <w:rFonts w:ascii="Cambria Math" w:hAnsi="Cambria Math" w:cstheme="minorHAnsi"/>
                              <w:sz w:val="18"/>
                              <w:szCs w:val="18"/>
                            </w:rPr>
                            <m:t>0</m:t>
                          </m:r>
                        </m:sub>
                        <m:sup>
                          <m:r>
                            <w:rPr>
                              <w:rFonts w:ascii="Cambria Math" w:hAnsi="Cambria Math" w:cstheme="minorHAnsi"/>
                              <w:sz w:val="18"/>
                              <w:szCs w:val="18"/>
                            </w:rPr>
                            <m:t>L-DAC</m:t>
                          </m:r>
                        </m:sup>
                      </m:sSubSup>
                    </m:den>
                  </m:f>
                </m:e>
              </m:d>
            </m:e>
            <m:sup>
              <m:r>
                <w:rPr>
                  <w:rFonts w:ascii="Cambria Math" w:hAnsi="Cambria Math" w:cstheme="minorHAnsi"/>
                  <w:sz w:val="18"/>
                  <w:szCs w:val="18"/>
                </w:rPr>
                <m:t>-L</m:t>
              </m:r>
              <m:sSub>
                <m:sSubPr>
                  <m:ctrlPr>
                    <w:rPr>
                      <w:rFonts w:ascii="Cambria Math" w:hAnsi="Cambria Math" w:cstheme="minorHAnsi"/>
                      <w:i/>
                      <w:sz w:val="18"/>
                      <w:szCs w:val="18"/>
                    </w:rPr>
                  </m:ctrlPr>
                </m:sSubPr>
                <m:e>
                  <m:r>
                    <w:rPr>
                      <w:rFonts w:ascii="Cambria Math" w:hAnsi="Cambria Math" w:cstheme="minorHAnsi"/>
                      <w:sz w:val="18"/>
                      <w:szCs w:val="18"/>
                    </w:rPr>
                    <m:t>P</m:t>
                  </m:r>
                </m:e>
                <m:sub>
                  <m:r>
                    <w:rPr>
                      <w:rFonts w:ascii="Cambria Math" w:hAnsi="Cambria Math" w:cstheme="minorHAnsi"/>
                      <w:sz w:val="18"/>
                      <w:szCs w:val="18"/>
                    </w:rPr>
                    <m:t>L-DAC</m:t>
                  </m:r>
                </m:sub>
              </m:sSub>
            </m:sup>
          </m:sSup>
          <m:r>
            <w:rPr>
              <w:rFonts w:ascii="Cambria Math" w:hAnsi="Cambria Math" w:cstheme="minorHAnsi"/>
              <w:sz w:val="18"/>
              <w:szCs w:val="18"/>
            </w:rPr>
            <m:t xml:space="preserve">+FC </m:t>
          </m:r>
        </m:oMath>
      </m:oMathPara>
    </w:p>
    <w:p w14:paraId="5C8C5723" w14:textId="763004AA" w:rsidR="00BF7379" w:rsidRPr="007C0E4A" w:rsidRDefault="00334786" w:rsidP="00385A90">
      <w:pPr>
        <w:rPr>
          <w:rFonts w:eastAsiaTheme="minorEastAsia" w:cstheme="minorHAnsi"/>
          <w:sz w:val="18"/>
          <w:szCs w:val="18"/>
        </w:rPr>
      </w:pPr>
      <w:r w:rsidRPr="007C0E4A">
        <w:rPr>
          <w:rFonts w:eastAsiaTheme="minorEastAsia" w:cstheme="minorHAnsi"/>
          <w:sz w:val="18"/>
          <w:szCs w:val="18"/>
        </w:rPr>
        <w:t>This yields</w:t>
      </w:r>
      <w:r w:rsidR="00BF7379" w:rsidRPr="007C0E4A">
        <w:rPr>
          <w:rFonts w:eastAsiaTheme="minorEastAsia" w:cstheme="minorHAnsi"/>
          <w:sz w:val="18"/>
          <w:szCs w:val="18"/>
        </w:rPr>
        <w:t>:</w:t>
      </w:r>
    </w:p>
    <w:p w14:paraId="43A2234D" w14:textId="30C541AA" w:rsidR="00BF7379" w:rsidRPr="007C0E4A" w:rsidRDefault="00000000" w:rsidP="00385A90">
      <w:pPr>
        <w:pStyle w:val="ListParagraph"/>
        <w:ind w:left="0"/>
        <w:rPr>
          <w:rFonts w:eastAsiaTheme="minorEastAsia" w:cstheme="minorHAnsi"/>
          <w:sz w:val="18"/>
          <w:szCs w:val="18"/>
        </w:rPr>
      </w:pPr>
      <m:oMathPara>
        <m:oMath>
          <m:sSubSup>
            <m:sSubSupPr>
              <m:ctrlPr>
                <w:rPr>
                  <w:rFonts w:ascii="Cambria Math" w:hAnsi="Cambria Math" w:cstheme="minorHAnsi"/>
                  <w:i/>
                  <w:sz w:val="18"/>
                  <w:szCs w:val="18"/>
                </w:rPr>
              </m:ctrlPr>
            </m:sSubSupPr>
            <m:e>
              <m:r>
                <w:rPr>
                  <w:rFonts w:ascii="Cambria Math" w:hAnsi="Cambria Math" w:cstheme="minorHAnsi"/>
                  <w:sz w:val="18"/>
                  <w:szCs w:val="18"/>
                </w:rPr>
                <m:t>x</m:t>
              </m:r>
            </m:e>
            <m:sub>
              <m:sSub>
                <m:sSubPr>
                  <m:ctrlPr>
                    <w:rPr>
                      <w:rFonts w:ascii="Cambria Math" w:hAnsi="Cambria Math" w:cstheme="minorHAnsi"/>
                      <w:i/>
                      <w:sz w:val="18"/>
                      <w:szCs w:val="18"/>
                    </w:rPr>
                  </m:ctrlPr>
                </m:sSubPr>
                <m:e>
                  <m:r>
                    <w:rPr>
                      <w:rFonts w:ascii="Cambria Math" w:hAnsi="Cambria Math" w:cstheme="minorHAnsi"/>
                      <w:sz w:val="18"/>
                      <w:szCs w:val="18"/>
                    </w:rPr>
                    <m:t>n</m:t>
                  </m:r>
                </m:e>
                <m:sub>
                  <m:r>
                    <w:rPr>
                      <w:rFonts w:ascii="Cambria Math" w:hAnsi="Cambria Math" w:cstheme="minorHAnsi"/>
                      <w:sz w:val="18"/>
                      <w:szCs w:val="18"/>
                    </w:rPr>
                    <m:t>*</m:t>
                  </m:r>
                </m:sub>
              </m:sSub>
            </m:sub>
            <m:sup>
              <m:r>
                <w:rPr>
                  <w:rFonts w:ascii="Cambria Math" w:hAnsi="Cambria Math" w:cstheme="minorHAnsi"/>
                  <w:sz w:val="18"/>
                  <w:szCs w:val="18"/>
                </w:rPr>
                <m:t>L-DAC</m:t>
              </m:r>
            </m:sup>
          </m:sSubSup>
          <m:r>
            <w:rPr>
              <w:rFonts w:ascii="Cambria Math" w:hAnsi="Cambria Math" w:cstheme="minorHAnsi"/>
              <w:sz w:val="18"/>
              <w:szCs w:val="18"/>
            </w:rPr>
            <m:t xml:space="preserve">= </m:t>
          </m:r>
          <m:sSubSup>
            <m:sSubSupPr>
              <m:ctrlPr>
                <w:rPr>
                  <w:rFonts w:ascii="Cambria Math" w:hAnsi="Cambria Math" w:cstheme="minorHAnsi"/>
                  <w:i/>
                  <w:sz w:val="18"/>
                  <w:szCs w:val="18"/>
                </w:rPr>
              </m:ctrlPr>
            </m:sSubSupPr>
            <m:e>
              <m:r>
                <w:rPr>
                  <w:rFonts w:ascii="Cambria Math" w:hAnsi="Cambria Math" w:cstheme="minorHAnsi"/>
                  <w:sz w:val="18"/>
                  <w:szCs w:val="18"/>
                </w:rPr>
                <m:t>x</m:t>
              </m:r>
            </m:e>
            <m:sub>
              <m:r>
                <w:rPr>
                  <w:rFonts w:ascii="Cambria Math" w:hAnsi="Cambria Math" w:cstheme="minorHAnsi"/>
                  <w:sz w:val="18"/>
                  <w:szCs w:val="18"/>
                </w:rPr>
                <m:t>0</m:t>
              </m:r>
            </m:sub>
            <m:sup>
              <m:r>
                <w:rPr>
                  <w:rFonts w:ascii="Cambria Math" w:hAnsi="Cambria Math" w:cstheme="minorHAnsi"/>
                  <w:sz w:val="18"/>
                  <w:szCs w:val="18"/>
                </w:rPr>
                <m:t>L-DAC</m:t>
              </m:r>
            </m:sup>
          </m:sSubSup>
          <m:sSup>
            <m:sSupPr>
              <m:ctrlPr>
                <w:rPr>
                  <w:rFonts w:ascii="Cambria Math" w:hAnsi="Cambria Math" w:cstheme="minorHAnsi"/>
                  <w:i/>
                  <w:sz w:val="18"/>
                  <w:szCs w:val="18"/>
                </w:rPr>
              </m:ctrlPr>
            </m:sSupPr>
            <m:e>
              <m:d>
                <m:dPr>
                  <m:ctrlPr>
                    <w:rPr>
                      <w:rFonts w:ascii="Cambria Math" w:hAnsi="Cambria Math" w:cstheme="minorHAnsi"/>
                      <w:i/>
                      <w:sz w:val="18"/>
                      <w:szCs w:val="18"/>
                    </w:rPr>
                  </m:ctrlPr>
                </m:dPr>
                <m:e>
                  <m:f>
                    <m:fPr>
                      <m:ctrlPr>
                        <w:rPr>
                          <w:rFonts w:ascii="Cambria Math" w:hAnsi="Cambria Math" w:cstheme="minorHAnsi"/>
                          <w:i/>
                          <w:sz w:val="18"/>
                          <w:szCs w:val="18"/>
                        </w:rPr>
                      </m:ctrlPr>
                    </m:fPr>
                    <m:num>
                      <m:r>
                        <w:rPr>
                          <w:rFonts w:ascii="Cambria Math" w:hAnsi="Cambria Math" w:cstheme="minorHAnsi"/>
                          <w:sz w:val="18"/>
                          <w:szCs w:val="18"/>
                        </w:rPr>
                        <m:t>CO</m:t>
                      </m:r>
                      <m:sSubSup>
                        <m:sSubSupPr>
                          <m:ctrlPr>
                            <w:rPr>
                              <w:rFonts w:ascii="Cambria Math" w:hAnsi="Cambria Math" w:cstheme="minorHAnsi"/>
                              <w:i/>
                              <w:sz w:val="18"/>
                              <w:szCs w:val="18"/>
                            </w:rPr>
                          </m:ctrlPr>
                        </m:sSubSupPr>
                        <m:e>
                          <m:r>
                            <w:rPr>
                              <w:rFonts w:ascii="Cambria Math" w:hAnsi="Cambria Math" w:cstheme="minorHAnsi"/>
                              <w:sz w:val="18"/>
                              <w:szCs w:val="18"/>
                            </w:rPr>
                            <m:t>C</m:t>
                          </m:r>
                        </m:e>
                        <m:sub>
                          <m:sSub>
                            <m:sSubPr>
                              <m:ctrlPr>
                                <w:rPr>
                                  <w:rFonts w:ascii="Cambria Math" w:hAnsi="Cambria Math" w:cstheme="minorHAnsi"/>
                                  <w:i/>
                                  <w:sz w:val="18"/>
                                  <w:szCs w:val="18"/>
                                </w:rPr>
                              </m:ctrlPr>
                            </m:sSubPr>
                            <m:e>
                              <m:r>
                                <w:rPr>
                                  <w:rFonts w:ascii="Cambria Math" w:hAnsi="Cambria Math" w:cstheme="minorHAnsi"/>
                                  <w:sz w:val="18"/>
                                  <w:szCs w:val="18"/>
                                </w:rPr>
                                <m:t>n</m:t>
                              </m:r>
                            </m:e>
                            <m:sub>
                              <m:r>
                                <w:rPr>
                                  <w:rFonts w:ascii="Cambria Math" w:hAnsi="Cambria Math" w:cstheme="minorHAnsi"/>
                                  <w:sz w:val="18"/>
                                  <w:szCs w:val="18"/>
                                </w:rPr>
                                <m:t>*</m:t>
                              </m:r>
                            </m:sub>
                          </m:sSub>
                        </m:sub>
                        <m:sup>
                          <m:r>
                            <w:rPr>
                              <w:rFonts w:ascii="Cambria Math" w:hAnsi="Cambria Math" w:cstheme="minorHAnsi"/>
                              <w:sz w:val="18"/>
                              <w:szCs w:val="18"/>
                            </w:rPr>
                            <m:t>L-DAC</m:t>
                          </m:r>
                        </m:sup>
                      </m:sSubSup>
                      <m:r>
                        <w:rPr>
                          <w:rFonts w:ascii="Cambria Math" w:hAnsi="Cambria Math" w:cstheme="minorHAnsi"/>
                          <w:sz w:val="18"/>
                          <w:szCs w:val="18"/>
                        </w:rPr>
                        <m:t>-FC</m:t>
                      </m:r>
                    </m:num>
                    <m:den>
                      <m:f>
                        <m:fPr>
                          <m:ctrlPr>
                            <w:rPr>
                              <w:rFonts w:ascii="Cambria Math" w:hAnsi="Cambria Math" w:cstheme="minorHAnsi"/>
                              <w:i/>
                              <w:sz w:val="18"/>
                              <w:szCs w:val="18"/>
                            </w:rPr>
                          </m:ctrlPr>
                        </m:fPr>
                        <m:num>
                          <m:r>
                            <w:rPr>
                              <w:rFonts w:ascii="Cambria Math" w:hAnsi="Cambria Math" w:cstheme="minorHAnsi"/>
                              <w:sz w:val="18"/>
                              <w:szCs w:val="18"/>
                            </w:rPr>
                            <m:t>CRF×</m:t>
                          </m:r>
                          <m:sSubSup>
                            <m:sSubSupPr>
                              <m:ctrlPr>
                                <w:rPr>
                                  <w:rFonts w:ascii="Cambria Math" w:hAnsi="Cambria Math" w:cstheme="minorHAnsi"/>
                                  <w:i/>
                                  <w:sz w:val="18"/>
                                  <w:szCs w:val="18"/>
                                </w:rPr>
                              </m:ctrlPr>
                            </m:sSubSupPr>
                            <m:e>
                              <m:r>
                                <w:rPr>
                                  <w:rFonts w:ascii="Cambria Math" w:hAnsi="Cambria Math" w:cstheme="minorHAnsi"/>
                                  <w:sz w:val="18"/>
                                  <w:szCs w:val="18"/>
                                </w:rPr>
                                <m:t>C</m:t>
                              </m:r>
                            </m:e>
                            <m:sub>
                              <m:r>
                                <w:rPr>
                                  <w:rFonts w:ascii="Cambria Math" w:hAnsi="Cambria Math" w:cstheme="minorHAnsi"/>
                                  <w:sz w:val="18"/>
                                  <w:szCs w:val="18"/>
                                </w:rPr>
                                <m:t>0</m:t>
                              </m:r>
                            </m:sub>
                            <m:sup>
                              <m:r>
                                <w:rPr>
                                  <w:rFonts w:ascii="Cambria Math" w:hAnsi="Cambria Math" w:cstheme="minorHAnsi"/>
                                  <w:sz w:val="18"/>
                                  <w:szCs w:val="18"/>
                                </w:rPr>
                                <m:t>L-DAC</m:t>
                              </m:r>
                            </m:sup>
                          </m:sSubSup>
                        </m:num>
                        <m:den>
                          <m:d>
                            <m:dPr>
                              <m:ctrlPr>
                                <w:rPr>
                                  <w:rFonts w:ascii="Cambria Math" w:hAnsi="Cambria Math" w:cstheme="minorHAnsi"/>
                                  <w:i/>
                                  <w:sz w:val="18"/>
                                  <w:szCs w:val="18"/>
                                </w:rPr>
                              </m:ctrlPr>
                            </m:dPr>
                            <m:e>
                              <m:r>
                                <w:rPr>
                                  <w:rFonts w:ascii="Cambria Math" w:hAnsi="Cambria Math" w:cstheme="minorHAnsi"/>
                                  <w:sz w:val="18"/>
                                  <w:szCs w:val="18"/>
                                </w:rPr>
                                <m:t>1+WACC</m:t>
                              </m:r>
                            </m:e>
                          </m:d>
                          <m:r>
                            <w:rPr>
                              <w:rFonts w:ascii="Cambria Math" w:hAnsi="Cambria Math" w:cstheme="minorHAnsi"/>
                              <w:sz w:val="18"/>
                              <w:szCs w:val="18"/>
                            </w:rPr>
                            <m:t>×CF</m:t>
                          </m:r>
                        </m:den>
                      </m:f>
                      <m:r>
                        <w:rPr>
                          <w:rFonts w:ascii="Cambria Math" w:hAnsi="Cambria Math" w:cstheme="minorHAnsi"/>
                          <w:sz w:val="18"/>
                          <w:szCs w:val="18"/>
                        </w:rPr>
                        <m:t>+</m:t>
                      </m:r>
                      <m:f>
                        <m:fPr>
                          <m:ctrlPr>
                            <w:rPr>
                              <w:rFonts w:ascii="Cambria Math" w:hAnsi="Cambria Math" w:cstheme="minorHAnsi"/>
                              <w:i/>
                              <w:sz w:val="18"/>
                              <w:szCs w:val="18"/>
                            </w:rPr>
                          </m:ctrlPr>
                        </m:fPr>
                        <m:num>
                          <m:r>
                            <w:rPr>
                              <w:rFonts w:ascii="Cambria Math" w:hAnsi="Cambria Math" w:cstheme="minorHAnsi"/>
                              <w:sz w:val="18"/>
                              <w:szCs w:val="18"/>
                            </w:rPr>
                            <m:t>O&amp;</m:t>
                          </m:r>
                          <m:sSub>
                            <m:sSubPr>
                              <m:ctrlPr>
                                <w:rPr>
                                  <w:rFonts w:ascii="Cambria Math" w:hAnsi="Cambria Math" w:cstheme="minorHAnsi"/>
                                  <w:i/>
                                  <w:sz w:val="18"/>
                                  <w:szCs w:val="18"/>
                                </w:rPr>
                              </m:ctrlPr>
                            </m:sSubPr>
                            <m:e>
                              <m:r>
                                <w:rPr>
                                  <w:rFonts w:ascii="Cambria Math" w:hAnsi="Cambria Math" w:cstheme="minorHAnsi"/>
                                  <w:sz w:val="18"/>
                                  <w:szCs w:val="18"/>
                                </w:rPr>
                                <m:t>M</m:t>
                              </m:r>
                            </m:e>
                            <m:sub>
                              <m:r>
                                <w:rPr>
                                  <w:rFonts w:ascii="Cambria Math" w:hAnsi="Cambria Math" w:cstheme="minorHAnsi"/>
                                  <w:sz w:val="18"/>
                                  <w:szCs w:val="18"/>
                                </w:rPr>
                                <m:t>0</m:t>
                              </m:r>
                            </m:sub>
                          </m:sSub>
                        </m:num>
                        <m:den>
                          <m:r>
                            <w:rPr>
                              <w:rFonts w:ascii="Cambria Math" w:hAnsi="Cambria Math" w:cstheme="minorHAnsi"/>
                              <w:sz w:val="18"/>
                              <w:szCs w:val="18"/>
                            </w:rPr>
                            <m:t>CF</m:t>
                          </m:r>
                        </m:den>
                      </m:f>
                    </m:den>
                  </m:f>
                </m:e>
              </m:d>
            </m:e>
            <m:sup>
              <m:r>
                <w:rPr>
                  <w:rFonts w:ascii="Cambria Math" w:hAnsi="Cambria Math" w:cstheme="minorHAnsi"/>
                  <w:sz w:val="18"/>
                  <w:szCs w:val="18"/>
                </w:rPr>
                <m:t>-</m:t>
              </m:r>
              <m:f>
                <m:fPr>
                  <m:ctrlPr>
                    <w:rPr>
                      <w:rFonts w:ascii="Cambria Math" w:hAnsi="Cambria Math" w:cstheme="minorHAnsi"/>
                      <w:i/>
                      <w:sz w:val="18"/>
                      <w:szCs w:val="18"/>
                    </w:rPr>
                  </m:ctrlPr>
                </m:fPr>
                <m:num>
                  <m:r>
                    <w:rPr>
                      <w:rFonts w:ascii="Cambria Math" w:hAnsi="Cambria Math" w:cstheme="minorHAnsi"/>
                      <w:sz w:val="18"/>
                      <w:szCs w:val="18"/>
                    </w:rPr>
                    <m:t>1</m:t>
                  </m:r>
                </m:num>
                <m:den>
                  <m:r>
                    <w:rPr>
                      <w:rFonts w:ascii="Cambria Math" w:hAnsi="Cambria Math" w:cstheme="minorHAnsi"/>
                      <w:sz w:val="18"/>
                      <w:szCs w:val="18"/>
                    </w:rPr>
                    <m:t>L</m:t>
                  </m:r>
                  <m:sSub>
                    <m:sSubPr>
                      <m:ctrlPr>
                        <w:rPr>
                          <w:rFonts w:ascii="Cambria Math" w:hAnsi="Cambria Math" w:cstheme="minorHAnsi"/>
                          <w:i/>
                          <w:sz w:val="18"/>
                          <w:szCs w:val="18"/>
                        </w:rPr>
                      </m:ctrlPr>
                    </m:sSubPr>
                    <m:e>
                      <m:r>
                        <w:rPr>
                          <w:rFonts w:ascii="Cambria Math" w:hAnsi="Cambria Math" w:cstheme="minorHAnsi"/>
                          <w:sz w:val="18"/>
                          <w:szCs w:val="18"/>
                        </w:rPr>
                        <m:t>P</m:t>
                      </m:r>
                    </m:e>
                    <m:sub>
                      <m:r>
                        <w:rPr>
                          <w:rFonts w:ascii="Cambria Math" w:hAnsi="Cambria Math" w:cstheme="minorHAnsi"/>
                          <w:sz w:val="18"/>
                          <w:szCs w:val="18"/>
                        </w:rPr>
                        <m:t>L-DAC</m:t>
                      </m:r>
                    </m:sub>
                  </m:sSub>
                </m:den>
              </m:f>
            </m:sup>
          </m:sSup>
        </m:oMath>
      </m:oMathPara>
    </w:p>
    <w:p w14:paraId="41D03F16" w14:textId="64EA958E" w:rsidR="00BF7379" w:rsidRPr="007C0E4A" w:rsidRDefault="00BF7379" w:rsidP="00385A90">
      <w:pPr>
        <w:pStyle w:val="ListParagraph"/>
        <w:ind w:left="0"/>
        <w:rPr>
          <w:rFonts w:eastAsiaTheme="minorEastAsia" w:cstheme="minorHAnsi"/>
          <w:sz w:val="18"/>
          <w:szCs w:val="18"/>
        </w:rPr>
      </w:pPr>
    </w:p>
    <w:p w14:paraId="718DD24C" w14:textId="77777777" w:rsidR="00BF7379" w:rsidRPr="007C0E4A" w:rsidRDefault="00BF7379" w:rsidP="00385A90">
      <w:pPr>
        <w:pStyle w:val="ListParagraph"/>
        <w:ind w:left="0"/>
        <w:rPr>
          <w:rFonts w:eastAsiaTheme="minorEastAsia" w:cstheme="minorHAnsi"/>
          <w:sz w:val="18"/>
          <w:szCs w:val="18"/>
        </w:rPr>
      </w:pPr>
      <w:r w:rsidRPr="007C0E4A">
        <w:rPr>
          <w:rFonts w:eastAsiaTheme="minorEastAsia" w:cstheme="minorHAnsi"/>
          <w:sz w:val="18"/>
          <w:szCs w:val="18"/>
        </w:rPr>
        <w:t xml:space="preserve">From which we deduce the learning investment </w:t>
      </w:r>
      <m:oMath>
        <m:r>
          <w:rPr>
            <w:rFonts w:ascii="Cambria Math" w:eastAsiaTheme="minorEastAsia" w:hAnsi="Cambria Math" w:cstheme="minorHAnsi"/>
            <w:sz w:val="18"/>
            <w:szCs w:val="18"/>
          </w:rPr>
          <m:t>LI</m:t>
        </m:r>
      </m:oMath>
      <w:r w:rsidRPr="007C0E4A">
        <w:rPr>
          <w:rFonts w:eastAsiaTheme="minorEastAsia" w:cstheme="minorHAnsi"/>
          <w:sz w:val="18"/>
          <w:szCs w:val="18"/>
        </w:rPr>
        <w:t>:</w:t>
      </w:r>
    </w:p>
    <w:p w14:paraId="745E24D6" w14:textId="77777777" w:rsidR="00C36F56" w:rsidRPr="007C0E4A" w:rsidRDefault="00C36F56" w:rsidP="00C36F56">
      <w:pPr>
        <w:pStyle w:val="ListParagraph"/>
        <w:rPr>
          <w:rFonts w:eastAsiaTheme="minorEastAsia" w:cstheme="minorHAnsi"/>
          <w:sz w:val="18"/>
          <w:szCs w:val="18"/>
        </w:rPr>
      </w:pPr>
      <m:oMathPara>
        <m:oMath>
          <m:r>
            <w:rPr>
              <w:rFonts w:ascii="Cambria Math" w:hAnsi="Cambria Math" w:cstheme="minorHAnsi"/>
              <w:sz w:val="18"/>
              <w:szCs w:val="18"/>
            </w:rPr>
            <m:t xml:space="preserve">LI= </m:t>
          </m:r>
          <m:nary>
            <m:naryPr>
              <m:limLoc m:val="subSup"/>
              <m:ctrlPr>
                <w:rPr>
                  <w:rFonts w:ascii="Cambria Math" w:hAnsi="Cambria Math" w:cstheme="minorHAnsi"/>
                  <w:i/>
                  <w:sz w:val="18"/>
                  <w:szCs w:val="18"/>
                </w:rPr>
              </m:ctrlPr>
            </m:naryPr>
            <m:sub>
              <m:sSub>
                <m:sSubPr>
                  <m:ctrlPr>
                    <w:rPr>
                      <w:rFonts w:ascii="Cambria Math" w:hAnsi="Cambria Math" w:cstheme="minorHAnsi"/>
                      <w:i/>
                      <w:sz w:val="18"/>
                      <w:szCs w:val="18"/>
                    </w:rPr>
                  </m:ctrlPr>
                </m:sSubPr>
                <m:e>
                  <m:r>
                    <w:rPr>
                      <w:rFonts w:ascii="Cambria Math" w:hAnsi="Cambria Math" w:cstheme="minorHAnsi"/>
                      <w:sz w:val="18"/>
                      <w:szCs w:val="18"/>
                    </w:rPr>
                    <m:t>x</m:t>
                  </m:r>
                </m:e>
                <m:sub>
                  <m:r>
                    <w:rPr>
                      <w:rFonts w:ascii="Cambria Math" w:hAnsi="Cambria Math" w:cstheme="minorHAnsi"/>
                      <w:sz w:val="18"/>
                      <w:szCs w:val="18"/>
                    </w:rPr>
                    <m:t>0</m:t>
                  </m:r>
                </m:sub>
              </m:sSub>
            </m:sub>
            <m:sup>
              <m:sSub>
                <m:sSubPr>
                  <m:ctrlPr>
                    <w:rPr>
                      <w:rFonts w:ascii="Cambria Math" w:hAnsi="Cambria Math" w:cstheme="minorHAnsi"/>
                      <w:i/>
                      <w:sz w:val="18"/>
                      <w:szCs w:val="18"/>
                    </w:rPr>
                  </m:ctrlPr>
                </m:sSubPr>
                <m:e>
                  <m:r>
                    <w:rPr>
                      <w:rFonts w:ascii="Cambria Math" w:hAnsi="Cambria Math" w:cstheme="minorHAnsi"/>
                      <w:sz w:val="18"/>
                      <w:szCs w:val="18"/>
                    </w:rPr>
                    <m:t>x</m:t>
                  </m:r>
                </m:e>
                <m:sub>
                  <m:sSub>
                    <m:sSubPr>
                      <m:ctrlPr>
                        <w:rPr>
                          <w:rFonts w:ascii="Cambria Math" w:hAnsi="Cambria Math" w:cstheme="minorHAnsi"/>
                          <w:i/>
                          <w:sz w:val="18"/>
                          <w:szCs w:val="18"/>
                        </w:rPr>
                      </m:ctrlPr>
                    </m:sSubPr>
                    <m:e>
                      <m:r>
                        <w:rPr>
                          <w:rFonts w:ascii="Cambria Math" w:hAnsi="Cambria Math" w:cstheme="minorHAnsi"/>
                          <w:sz w:val="18"/>
                          <w:szCs w:val="18"/>
                        </w:rPr>
                        <m:t>n</m:t>
                      </m:r>
                    </m:e>
                    <m:sub>
                      <m:r>
                        <w:rPr>
                          <w:rFonts w:ascii="Cambria Math" w:hAnsi="Cambria Math" w:cstheme="minorHAnsi"/>
                          <w:sz w:val="18"/>
                          <w:szCs w:val="18"/>
                        </w:rPr>
                        <m:t>*</m:t>
                      </m:r>
                    </m:sub>
                  </m:sSub>
                </m:sub>
              </m:sSub>
            </m:sup>
            <m:e>
              <m:r>
                <w:rPr>
                  <w:rFonts w:ascii="Cambria Math" w:hAnsi="Cambria Math" w:cstheme="minorHAnsi"/>
                  <w:sz w:val="18"/>
                  <w:szCs w:val="18"/>
                </w:rPr>
                <m:t>C</m:t>
              </m:r>
              <m:d>
                <m:dPr>
                  <m:ctrlPr>
                    <w:rPr>
                      <w:rFonts w:ascii="Cambria Math" w:hAnsi="Cambria Math" w:cstheme="minorHAnsi"/>
                      <w:i/>
                      <w:sz w:val="18"/>
                      <w:szCs w:val="18"/>
                    </w:rPr>
                  </m:ctrlPr>
                </m:dPr>
                <m:e>
                  <m:r>
                    <w:rPr>
                      <w:rFonts w:ascii="Cambria Math" w:hAnsi="Cambria Math" w:cstheme="minorHAnsi"/>
                      <w:sz w:val="18"/>
                      <w:szCs w:val="18"/>
                    </w:rPr>
                    <m:t>x</m:t>
                  </m:r>
                </m:e>
              </m:d>
              <m:r>
                <w:rPr>
                  <w:rFonts w:ascii="Cambria Math" w:hAnsi="Cambria Math" w:cstheme="minorHAnsi"/>
                  <w:sz w:val="18"/>
                  <w:szCs w:val="18"/>
                </w:rPr>
                <m:t xml:space="preserve">dx </m:t>
              </m:r>
            </m:e>
          </m:nary>
          <m:r>
            <w:rPr>
              <w:rFonts w:ascii="Cambria Math" w:hAnsi="Cambria Math" w:cstheme="minorHAnsi"/>
              <w:sz w:val="18"/>
              <w:szCs w:val="18"/>
            </w:rPr>
            <m:t>=</m:t>
          </m:r>
          <m:nary>
            <m:naryPr>
              <m:limLoc m:val="subSup"/>
              <m:ctrlPr>
                <w:rPr>
                  <w:rFonts w:ascii="Cambria Math" w:hAnsi="Cambria Math" w:cstheme="minorHAnsi"/>
                  <w:i/>
                  <w:sz w:val="18"/>
                  <w:szCs w:val="18"/>
                </w:rPr>
              </m:ctrlPr>
            </m:naryPr>
            <m:sub>
              <m:sSub>
                <m:sSubPr>
                  <m:ctrlPr>
                    <w:rPr>
                      <w:rFonts w:ascii="Cambria Math" w:hAnsi="Cambria Math" w:cstheme="minorHAnsi"/>
                      <w:i/>
                      <w:sz w:val="18"/>
                      <w:szCs w:val="18"/>
                    </w:rPr>
                  </m:ctrlPr>
                </m:sSubPr>
                <m:e>
                  <m:r>
                    <w:rPr>
                      <w:rFonts w:ascii="Cambria Math" w:hAnsi="Cambria Math" w:cstheme="minorHAnsi"/>
                      <w:sz w:val="18"/>
                      <w:szCs w:val="18"/>
                    </w:rPr>
                    <m:t>x</m:t>
                  </m:r>
                </m:e>
                <m:sub>
                  <m:r>
                    <w:rPr>
                      <w:rFonts w:ascii="Cambria Math" w:hAnsi="Cambria Math" w:cstheme="minorHAnsi"/>
                      <w:sz w:val="18"/>
                      <w:szCs w:val="18"/>
                    </w:rPr>
                    <m:t>0</m:t>
                  </m:r>
                </m:sub>
              </m:sSub>
            </m:sub>
            <m:sup>
              <m:sSub>
                <m:sSubPr>
                  <m:ctrlPr>
                    <w:rPr>
                      <w:rFonts w:ascii="Cambria Math" w:hAnsi="Cambria Math" w:cstheme="minorHAnsi"/>
                      <w:i/>
                      <w:sz w:val="18"/>
                      <w:szCs w:val="18"/>
                    </w:rPr>
                  </m:ctrlPr>
                </m:sSubPr>
                <m:e>
                  <m:r>
                    <w:rPr>
                      <w:rFonts w:ascii="Cambria Math" w:hAnsi="Cambria Math" w:cstheme="minorHAnsi"/>
                      <w:sz w:val="18"/>
                      <w:szCs w:val="18"/>
                    </w:rPr>
                    <m:t>x</m:t>
                  </m:r>
                </m:e>
                <m:sub>
                  <m:sSub>
                    <m:sSubPr>
                      <m:ctrlPr>
                        <w:rPr>
                          <w:rFonts w:ascii="Cambria Math" w:hAnsi="Cambria Math" w:cstheme="minorHAnsi"/>
                          <w:i/>
                          <w:sz w:val="18"/>
                          <w:szCs w:val="18"/>
                        </w:rPr>
                      </m:ctrlPr>
                    </m:sSubPr>
                    <m:e>
                      <m:r>
                        <w:rPr>
                          <w:rFonts w:ascii="Cambria Math" w:hAnsi="Cambria Math" w:cstheme="minorHAnsi"/>
                          <w:sz w:val="18"/>
                          <w:szCs w:val="18"/>
                        </w:rPr>
                        <m:t>n</m:t>
                      </m:r>
                    </m:e>
                    <m:sub>
                      <m:r>
                        <w:rPr>
                          <w:rFonts w:ascii="Cambria Math" w:hAnsi="Cambria Math" w:cstheme="minorHAnsi"/>
                          <w:sz w:val="18"/>
                          <w:szCs w:val="18"/>
                        </w:rPr>
                        <m:t>*</m:t>
                      </m:r>
                    </m:sub>
                  </m:sSub>
                </m:sub>
              </m:sSub>
            </m:sup>
            <m:e>
              <m:sSubSup>
                <m:sSubSupPr>
                  <m:ctrlPr>
                    <w:rPr>
                      <w:rFonts w:ascii="Cambria Math" w:hAnsi="Cambria Math" w:cstheme="minorHAnsi"/>
                      <w:i/>
                      <w:sz w:val="18"/>
                      <w:szCs w:val="18"/>
                    </w:rPr>
                  </m:ctrlPr>
                </m:sSubSupPr>
                <m:e>
                  <m:r>
                    <w:rPr>
                      <w:rFonts w:ascii="Cambria Math" w:hAnsi="Cambria Math" w:cstheme="minorHAnsi"/>
                      <w:sz w:val="18"/>
                      <w:szCs w:val="18"/>
                    </w:rPr>
                    <m:t>C</m:t>
                  </m:r>
                </m:e>
                <m:sub>
                  <m:r>
                    <w:rPr>
                      <w:rFonts w:ascii="Cambria Math" w:hAnsi="Cambria Math" w:cstheme="minorHAnsi"/>
                      <w:sz w:val="18"/>
                      <w:szCs w:val="18"/>
                    </w:rPr>
                    <m:t>0</m:t>
                  </m:r>
                </m:sub>
                <m:sup>
                  <m:r>
                    <w:rPr>
                      <w:rFonts w:ascii="Cambria Math" w:hAnsi="Cambria Math" w:cstheme="minorHAnsi"/>
                      <w:sz w:val="18"/>
                      <w:szCs w:val="18"/>
                    </w:rPr>
                    <m:t>L-DAC</m:t>
                  </m:r>
                </m:sup>
              </m:sSubSup>
              <m:r>
                <w:rPr>
                  <w:rFonts w:ascii="Cambria Math" w:hAnsi="Cambria Math" w:cstheme="minorHAnsi"/>
                  <w:sz w:val="18"/>
                  <w:szCs w:val="18"/>
                </w:rPr>
                <m:t>×</m:t>
              </m:r>
              <m:sSup>
                <m:sSupPr>
                  <m:ctrlPr>
                    <w:rPr>
                      <w:rFonts w:ascii="Cambria Math" w:hAnsi="Cambria Math" w:cstheme="minorHAnsi"/>
                      <w:i/>
                      <w:sz w:val="18"/>
                      <w:szCs w:val="18"/>
                    </w:rPr>
                  </m:ctrlPr>
                </m:sSupPr>
                <m:e>
                  <m:d>
                    <m:dPr>
                      <m:ctrlPr>
                        <w:rPr>
                          <w:rFonts w:ascii="Cambria Math" w:hAnsi="Cambria Math" w:cstheme="minorHAnsi"/>
                          <w:i/>
                          <w:sz w:val="18"/>
                          <w:szCs w:val="18"/>
                        </w:rPr>
                      </m:ctrlPr>
                    </m:dPr>
                    <m:e>
                      <m:f>
                        <m:fPr>
                          <m:ctrlPr>
                            <w:rPr>
                              <w:rFonts w:ascii="Cambria Math" w:hAnsi="Cambria Math" w:cstheme="minorHAnsi"/>
                              <w:i/>
                              <w:sz w:val="18"/>
                              <w:szCs w:val="18"/>
                            </w:rPr>
                          </m:ctrlPr>
                        </m:fPr>
                        <m:num>
                          <m:r>
                            <w:rPr>
                              <w:rFonts w:ascii="Cambria Math" w:hAnsi="Cambria Math" w:cstheme="minorHAnsi"/>
                              <w:sz w:val="18"/>
                              <w:szCs w:val="18"/>
                            </w:rPr>
                            <m:t>x</m:t>
                          </m:r>
                        </m:num>
                        <m:den>
                          <m:sSubSup>
                            <m:sSubSupPr>
                              <m:ctrlPr>
                                <w:rPr>
                                  <w:rFonts w:ascii="Cambria Math" w:hAnsi="Cambria Math" w:cstheme="minorHAnsi"/>
                                  <w:i/>
                                  <w:sz w:val="18"/>
                                  <w:szCs w:val="18"/>
                                </w:rPr>
                              </m:ctrlPr>
                            </m:sSubSupPr>
                            <m:e>
                              <m:r>
                                <w:rPr>
                                  <w:rFonts w:ascii="Cambria Math" w:hAnsi="Cambria Math" w:cstheme="minorHAnsi"/>
                                  <w:sz w:val="18"/>
                                  <w:szCs w:val="18"/>
                                </w:rPr>
                                <m:t>x</m:t>
                              </m:r>
                            </m:e>
                            <m:sub>
                              <m:r>
                                <w:rPr>
                                  <w:rFonts w:ascii="Cambria Math" w:hAnsi="Cambria Math" w:cstheme="minorHAnsi"/>
                                  <w:sz w:val="18"/>
                                  <w:szCs w:val="18"/>
                                </w:rPr>
                                <m:t>0</m:t>
                              </m:r>
                            </m:sub>
                            <m:sup>
                              <m:r>
                                <w:rPr>
                                  <w:rFonts w:ascii="Cambria Math" w:hAnsi="Cambria Math" w:cstheme="minorHAnsi"/>
                                  <w:sz w:val="18"/>
                                  <w:szCs w:val="18"/>
                                </w:rPr>
                                <m:t>L-DAC</m:t>
                              </m:r>
                            </m:sup>
                          </m:sSubSup>
                        </m:den>
                      </m:f>
                    </m:e>
                  </m:d>
                </m:e>
                <m:sup>
                  <m:r>
                    <w:rPr>
                      <w:rFonts w:ascii="Cambria Math" w:hAnsi="Cambria Math" w:cstheme="minorHAnsi"/>
                      <w:sz w:val="18"/>
                      <w:szCs w:val="18"/>
                    </w:rPr>
                    <m:t>-L</m:t>
                  </m:r>
                  <m:sSub>
                    <m:sSubPr>
                      <m:ctrlPr>
                        <w:rPr>
                          <w:rFonts w:ascii="Cambria Math" w:hAnsi="Cambria Math" w:cstheme="minorHAnsi"/>
                          <w:i/>
                          <w:sz w:val="18"/>
                          <w:szCs w:val="18"/>
                        </w:rPr>
                      </m:ctrlPr>
                    </m:sSubPr>
                    <m:e>
                      <m:r>
                        <w:rPr>
                          <w:rFonts w:ascii="Cambria Math" w:hAnsi="Cambria Math" w:cstheme="minorHAnsi"/>
                          <w:sz w:val="18"/>
                          <w:szCs w:val="18"/>
                        </w:rPr>
                        <m:t>P</m:t>
                      </m:r>
                    </m:e>
                    <m:sub>
                      <m:r>
                        <w:rPr>
                          <w:rFonts w:ascii="Cambria Math" w:hAnsi="Cambria Math" w:cstheme="minorHAnsi"/>
                          <w:sz w:val="18"/>
                          <w:szCs w:val="18"/>
                        </w:rPr>
                        <m:t>L-DAC</m:t>
                      </m:r>
                    </m:sub>
                  </m:sSub>
                </m:sup>
              </m:sSup>
              <m:r>
                <w:rPr>
                  <w:rFonts w:ascii="Cambria Math" w:hAnsi="Cambria Math" w:cstheme="minorHAnsi"/>
                  <w:sz w:val="18"/>
                  <w:szCs w:val="18"/>
                </w:rPr>
                <m:t xml:space="preserve">dx </m:t>
              </m:r>
            </m:e>
          </m:nary>
          <m:r>
            <w:rPr>
              <w:rFonts w:ascii="Cambria Math" w:hAnsi="Cambria Math" w:cstheme="minorHAnsi"/>
              <w:sz w:val="18"/>
              <w:szCs w:val="18"/>
            </w:rPr>
            <m:t xml:space="preserve">= </m:t>
          </m:r>
          <m:f>
            <m:fPr>
              <m:ctrlPr>
                <w:rPr>
                  <w:rFonts w:ascii="Cambria Math" w:hAnsi="Cambria Math" w:cstheme="minorHAnsi"/>
                  <w:i/>
                  <w:sz w:val="18"/>
                  <w:szCs w:val="18"/>
                </w:rPr>
              </m:ctrlPr>
            </m:fPr>
            <m:num>
              <m:sSubSup>
                <m:sSubSupPr>
                  <m:ctrlPr>
                    <w:rPr>
                      <w:rFonts w:ascii="Cambria Math" w:hAnsi="Cambria Math" w:cstheme="minorHAnsi"/>
                      <w:i/>
                      <w:sz w:val="18"/>
                      <w:szCs w:val="18"/>
                    </w:rPr>
                  </m:ctrlPr>
                </m:sSubSupPr>
                <m:e>
                  <m:r>
                    <w:rPr>
                      <w:rFonts w:ascii="Cambria Math" w:hAnsi="Cambria Math" w:cstheme="minorHAnsi"/>
                      <w:sz w:val="18"/>
                      <w:szCs w:val="18"/>
                    </w:rPr>
                    <m:t>C</m:t>
                  </m:r>
                </m:e>
                <m:sub>
                  <m:r>
                    <w:rPr>
                      <w:rFonts w:ascii="Cambria Math" w:hAnsi="Cambria Math" w:cstheme="minorHAnsi"/>
                      <w:sz w:val="18"/>
                      <w:szCs w:val="18"/>
                    </w:rPr>
                    <m:t>0</m:t>
                  </m:r>
                </m:sub>
                <m:sup>
                  <m:r>
                    <w:rPr>
                      <w:rFonts w:ascii="Cambria Math" w:hAnsi="Cambria Math" w:cstheme="minorHAnsi"/>
                      <w:sz w:val="18"/>
                      <w:szCs w:val="18"/>
                    </w:rPr>
                    <m:t>L-DAC</m:t>
                  </m:r>
                </m:sup>
              </m:sSubSup>
            </m:num>
            <m:den>
              <m:r>
                <w:rPr>
                  <w:rFonts w:ascii="Cambria Math" w:hAnsi="Cambria Math" w:cstheme="minorHAnsi"/>
                  <w:sz w:val="18"/>
                  <w:szCs w:val="18"/>
                </w:rPr>
                <m:t>1-L</m:t>
              </m:r>
              <m:sSub>
                <m:sSubPr>
                  <m:ctrlPr>
                    <w:rPr>
                      <w:rFonts w:ascii="Cambria Math" w:hAnsi="Cambria Math" w:cstheme="minorHAnsi"/>
                      <w:i/>
                      <w:sz w:val="18"/>
                      <w:szCs w:val="18"/>
                    </w:rPr>
                  </m:ctrlPr>
                </m:sSubPr>
                <m:e>
                  <m:r>
                    <w:rPr>
                      <w:rFonts w:ascii="Cambria Math" w:hAnsi="Cambria Math" w:cstheme="minorHAnsi"/>
                      <w:sz w:val="18"/>
                      <w:szCs w:val="18"/>
                    </w:rPr>
                    <m:t>P</m:t>
                  </m:r>
                </m:e>
                <m:sub>
                  <m:r>
                    <w:rPr>
                      <w:rFonts w:ascii="Cambria Math" w:hAnsi="Cambria Math" w:cstheme="minorHAnsi"/>
                      <w:sz w:val="18"/>
                      <w:szCs w:val="18"/>
                    </w:rPr>
                    <m:t>L-DAC</m:t>
                  </m:r>
                </m:sub>
              </m:sSub>
            </m:den>
          </m:f>
          <m:r>
            <w:rPr>
              <w:rFonts w:ascii="Cambria Math" w:hAnsi="Cambria Math" w:cstheme="minorHAnsi"/>
              <w:sz w:val="18"/>
              <w:szCs w:val="18"/>
            </w:rPr>
            <m:t xml:space="preserve"> </m:t>
          </m:r>
          <m:d>
            <m:dPr>
              <m:ctrlPr>
                <w:rPr>
                  <w:rFonts w:ascii="Cambria Math" w:hAnsi="Cambria Math" w:cstheme="minorHAnsi"/>
                  <w:i/>
                  <w:sz w:val="18"/>
                  <w:szCs w:val="18"/>
                </w:rPr>
              </m:ctrlPr>
            </m:dPr>
            <m:e>
              <m:sSubSup>
                <m:sSubSupPr>
                  <m:ctrlPr>
                    <w:rPr>
                      <w:rFonts w:ascii="Cambria Math" w:hAnsi="Cambria Math" w:cstheme="minorHAnsi"/>
                      <w:i/>
                      <w:sz w:val="18"/>
                      <w:szCs w:val="18"/>
                    </w:rPr>
                  </m:ctrlPr>
                </m:sSubSupPr>
                <m:e>
                  <m:r>
                    <w:rPr>
                      <w:rFonts w:ascii="Cambria Math" w:hAnsi="Cambria Math" w:cstheme="minorHAnsi"/>
                      <w:sz w:val="18"/>
                      <w:szCs w:val="18"/>
                    </w:rPr>
                    <m:t>x</m:t>
                  </m:r>
                </m:e>
                <m:sub>
                  <m:sSub>
                    <m:sSubPr>
                      <m:ctrlPr>
                        <w:rPr>
                          <w:rFonts w:ascii="Cambria Math" w:hAnsi="Cambria Math" w:cstheme="minorHAnsi"/>
                          <w:i/>
                          <w:sz w:val="18"/>
                          <w:szCs w:val="18"/>
                        </w:rPr>
                      </m:ctrlPr>
                    </m:sSubPr>
                    <m:e>
                      <m:r>
                        <w:rPr>
                          <w:rFonts w:ascii="Cambria Math" w:hAnsi="Cambria Math" w:cstheme="minorHAnsi"/>
                          <w:sz w:val="18"/>
                          <w:szCs w:val="18"/>
                        </w:rPr>
                        <m:t>n</m:t>
                      </m:r>
                    </m:e>
                    <m:sub>
                      <m:r>
                        <w:rPr>
                          <w:rFonts w:ascii="Cambria Math" w:hAnsi="Cambria Math" w:cstheme="minorHAnsi"/>
                          <w:sz w:val="18"/>
                          <w:szCs w:val="18"/>
                        </w:rPr>
                        <m:t>*</m:t>
                      </m:r>
                    </m:sub>
                  </m:sSub>
                </m:sub>
                <m:sup>
                  <m:r>
                    <w:rPr>
                      <w:rFonts w:ascii="Cambria Math" w:hAnsi="Cambria Math" w:cstheme="minorHAnsi"/>
                      <w:sz w:val="18"/>
                      <w:szCs w:val="18"/>
                    </w:rPr>
                    <m:t>L-DAC</m:t>
                  </m:r>
                </m:sup>
              </m:sSubSup>
              <m:r>
                <w:rPr>
                  <w:rFonts w:ascii="Cambria Math" w:hAnsi="Cambria Math" w:cstheme="minorHAnsi"/>
                  <w:sz w:val="18"/>
                  <w:szCs w:val="18"/>
                </w:rPr>
                <m:t>×</m:t>
              </m:r>
              <m:sSup>
                <m:sSupPr>
                  <m:ctrlPr>
                    <w:rPr>
                      <w:rFonts w:ascii="Cambria Math" w:hAnsi="Cambria Math" w:cstheme="minorHAnsi"/>
                      <w:i/>
                      <w:sz w:val="18"/>
                      <w:szCs w:val="18"/>
                    </w:rPr>
                  </m:ctrlPr>
                </m:sSupPr>
                <m:e>
                  <m:d>
                    <m:dPr>
                      <m:ctrlPr>
                        <w:rPr>
                          <w:rFonts w:ascii="Cambria Math" w:hAnsi="Cambria Math" w:cstheme="minorHAnsi"/>
                          <w:i/>
                          <w:sz w:val="18"/>
                          <w:szCs w:val="18"/>
                        </w:rPr>
                      </m:ctrlPr>
                    </m:dPr>
                    <m:e>
                      <m:f>
                        <m:fPr>
                          <m:ctrlPr>
                            <w:rPr>
                              <w:rFonts w:ascii="Cambria Math" w:hAnsi="Cambria Math" w:cstheme="minorHAnsi"/>
                              <w:i/>
                              <w:sz w:val="18"/>
                              <w:szCs w:val="18"/>
                            </w:rPr>
                          </m:ctrlPr>
                        </m:fPr>
                        <m:num>
                          <m:sSubSup>
                            <m:sSubSupPr>
                              <m:ctrlPr>
                                <w:rPr>
                                  <w:rFonts w:ascii="Cambria Math" w:hAnsi="Cambria Math" w:cstheme="minorHAnsi"/>
                                  <w:i/>
                                  <w:sz w:val="18"/>
                                  <w:szCs w:val="18"/>
                                </w:rPr>
                              </m:ctrlPr>
                            </m:sSubSupPr>
                            <m:e>
                              <m:r>
                                <w:rPr>
                                  <w:rFonts w:ascii="Cambria Math" w:hAnsi="Cambria Math" w:cstheme="minorHAnsi"/>
                                  <w:sz w:val="18"/>
                                  <w:szCs w:val="18"/>
                                </w:rPr>
                                <m:t>x</m:t>
                              </m:r>
                            </m:e>
                            <m:sub>
                              <m:sSub>
                                <m:sSubPr>
                                  <m:ctrlPr>
                                    <w:rPr>
                                      <w:rFonts w:ascii="Cambria Math" w:hAnsi="Cambria Math" w:cstheme="minorHAnsi"/>
                                      <w:i/>
                                      <w:sz w:val="18"/>
                                      <w:szCs w:val="18"/>
                                    </w:rPr>
                                  </m:ctrlPr>
                                </m:sSubPr>
                                <m:e>
                                  <m:r>
                                    <w:rPr>
                                      <w:rFonts w:ascii="Cambria Math" w:hAnsi="Cambria Math" w:cstheme="minorHAnsi"/>
                                      <w:sz w:val="18"/>
                                      <w:szCs w:val="18"/>
                                    </w:rPr>
                                    <m:t>n</m:t>
                                  </m:r>
                                </m:e>
                                <m:sub>
                                  <m:r>
                                    <w:rPr>
                                      <w:rFonts w:ascii="Cambria Math" w:hAnsi="Cambria Math" w:cstheme="minorHAnsi"/>
                                      <w:sz w:val="18"/>
                                      <w:szCs w:val="18"/>
                                    </w:rPr>
                                    <m:t>*</m:t>
                                  </m:r>
                                </m:sub>
                              </m:sSub>
                            </m:sub>
                            <m:sup>
                              <m:r>
                                <w:rPr>
                                  <w:rFonts w:ascii="Cambria Math" w:hAnsi="Cambria Math" w:cstheme="minorHAnsi"/>
                                  <w:sz w:val="18"/>
                                  <w:szCs w:val="18"/>
                                </w:rPr>
                                <m:t>L-DAC</m:t>
                              </m:r>
                            </m:sup>
                          </m:sSubSup>
                        </m:num>
                        <m:den>
                          <m:sSubSup>
                            <m:sSubSupPr>
                              <m:ctrlPr>
                                <w:rPr>
                                  <w:rFonts w:ascii="Cambria Math" w:hAnsi="Cambria Math" w:cstheme="minorHAnsi"/>
                                  <w:i/>
                                  <w:sz w:val="18"/>
                                  <w:szCs w:val="18"/>
                                </w:rPr>
                              </m:ctrlPr>
                            </m:sSubSupPr>
                            <m:e>
                              <m:r>
                                <w:rPr>
                                  <w:rFonts w:ascii="Cambria Math" w:hAnsi="Cambria Math" w:cstheme="minorHAnsi"/>
                                  <w:sz w:val="18"/>
                                  <w:szCs w:val="18"/>
                                </w:rPr>
                                <m:t>x</m:t>
                              </m:r>
                            </m:e>
                            <m:sub>
                              <m:r>
                                <w:rPr>
                                  <w:rFonts w:ascii="Cambria Math" w:hAnsi="Cambria Math" w:cstheme="minorHAnsi"/>
                                  <w:sz w:val="18"/>
                                  <w:szCs w:val="18"/>
                                </w:rPr>
                                <m:t>0</m:t>
                              </m:r>
                            </m:sub>
                            <m:sup>
                              <m:r>
                                <w:rPr>
                                  <w:rFonts w:ascii="Cambria Math" w:hAnsi="Cambria Math" w:cstheme="minorHAnsi"/>
                                  <w:sz w:val="18"/>
                                  <w:szCs w:val="18"/>
                                </w:rPr>
                                <m:t>L-DAC</m:t>
                              </m:r>
                            </m:sup>
                          </m:sSubSup>
                        </m:den>
                      </m:f>
                    </m:e>
                  </m:d>
                </m:e>
                <m:sup>
                  <m:r>
                    <w:rPr>
                      <w:rFonts w:ascii="Cambria Math" w:hAnsi="Cambria Math" w:cstheme="minorHAnsi"/>
                      <w:sz w:val="18"/>
                      <w:szCs w:val="18"/>
                    </w:rPr>
                    <m:t>-L</m:t>
                  </m:r>
                  <m:sSub>
                    <m:sSubPr>
                      <m:ctrlPr>
                        <w:rPr>
                          <w:rFonts w:ascii="Cambria Math" w:hAnsi="Cambria Math" w:cstheme="minorHAnsi"/>
                          <w:i/>
                          <w:sz w:val="18"/>
                          <w:szCs w:val="18"/>
                        </w:rPr>
                      </m:ctrlPr>
                    </m:sSubPr>
                    <m:e>
                      <m:r>
                        <w:rPr>
                          <w:rFonts w:ascii="Cambria Math" w:hAnsi="Cambria Math" w:cstheme="minorHAnsi"/>
                          <w:sz w:val="18"/>
                          <w:szCs w:val="18"/>
                        </w:rPr>
                        <m:t>P</m:t>
                      </m:r>
                    </m:e>
                    <m:sub>
                      <m:r>
                        <w:rPr>
                          <w:rFonts w:ascii="Cambria Math" w:hAnsi="Cambria Math" w:cstheme="minorHAnsi"/>
                          <w:sz w:val="18"/>
                          <w:szCs w:val="18"/>
                        </w:rPr>
                        <m:t>L-DAC</m:t>
                      </m:r>
                    </m:sub>
                  </m:sSub>
                </m:sup>
              </m:sSup>
              <m:r>
                <w:rPr>
                  <w:rFonts w:ascii="Cambria Math" w:hAnsi="Cambria Math" w:cstheme="minorHAnsi"/>
                  <w:sz w:val="18"/>
                  <w:szCs w:val="18"/>
                </w:rPr>
                <m:t xml:space="preserve">- </m:t>
              </m:r>
              <m:sSubSup>
                <m:sSubSupPr>
                  <m:ctrlPr>
                    <w:rPr>
                      <w:rFonts w:ascii="Cambria Math" w:hAnsi="Cambria Math" w:cstheme="minorHAnsi"/>
                      <w:i/>
                      <w:sz w:val="18"/>
                      <w:szCs w:val="18"/>
                    </w:rPr>
                  </m:ctrlPr>
                </m:sSubSupPr>
                <m:e>
                  <m:r>
                    <w:rPr>
                      <w:rFonts w:ascii="Cambria Math" w:hAnsi="Cambria Math" w:cstheme="minorHAnsi"/>
                      <w:sz w:val="18"/>
                      <w:szCs w:val="18"/>
                    </w:rPr>
                    <m:t>x</m:t>
                  </m:r>
                </m:e>
                <m:sub>
                  <m:r>
                    <w:rPr>
                      <w:rFonts w:ascii="Cambria Math" w:hAnsi="Cambria Math" w:cstheme="minorHAnsi"/>
                      <w:sz w:val="18"/>
                      <w:szCs w:val="18"/>
                    </w:rPr>
                    <m:t>0</m:t>
                  </m:r>
                </m:sub>
                <m:sup>
                  <m:r>
                    <w:rPr>
                      <w:rFonts w:ascii="Cambria Math" w:hAnsi="Cambria Math" w:cstheme="minorHAnsi"/>
                      <w:sz w:val="18"/>
                      <w:szCs w:val="18"/>
                    </w:rPr>
                    <m:t>L-DAC</m:t>
                  </m:r>
                </m:sup>
              </m:sSubSup>
            </m:e>
          </m:d>
        </m:oMath>
      </m:oMathPara>
    </w:p>
    <w:p w14:paraId="663EA77F" w14:textId="77777777" w:rsidR="00BF7379" w:rsidRPr="007C0E4A" w:rsidRDefault="00BF7379" w:rsidP="00385A90">
      <w:pPr>
        <w:pStyle w:val="ListParagraph"/>
        <w:ind w:left="0"/>
        <w:rPr>
          <w:rFonts w:cstheme="minorHAnsi"/>
          <w:sz w:val="18"/>
          <w:szCs w:val="18"/>
        </w:rPr>
      </w:pPr>
    </w:p>
    <w:p w14:paraId="55AB58C2" w14:textId="236B26D6" w:rsidR="00BF7379" w:rsidRPr="007C0E4A" w:rsidRDefault="009968B0" w:rsidP="006A6BAE">
      <w:pPr>
        <w:pStyle w:val="Heading2"/>
        <w:numPr>
          <w:ilvl w:val="0"/>
          <w:numId w:val="11"/>
        </w:numPr>
        <w:rPr>
          <w:sz w:val="28"/>
          <w:szCs w:val="28"/>
        </w:rPr>
      </w:pPr>
      <w:r w:rsidRPr="007C0E4A">
        <w:rPr>
          <w:sz w:val="28"/>
          <w:szCs w:val="28"/>
        </w:rPr>
        <w:lastRenderedPageBreak/>
        <w:t>Electro-kerosene</w:t>
      </w:r>
    </w:p>
    <w:p w14:paraId="6CF257F4" w14:textId="7DC4F3BE" w:rsidR="009455B8" w:rsidRPr="007C0E4A" w:rsidRDefault="009455B8" w:rsidP="009455B8">
      <w:pPr>
        <w:rPr>
          <w:rFonts w:cstheme="minorHAnsi"/>
          <w:sz w:val="18"/>
          <w:szCs w:val="18"/>
        </w:rPr>
      </w:pPr>
      <w:r w:rsidRPr="007C0E4A">
        <w:rPr>
          <w:rFonts w:cstheme="minorHAnsi"/>
          <w:sz w:val="18"/>
          <w:szCs w:val="18"/>
        </w:rPr>
        <w:t>In this section, we evaluate the impact of the cost reductions experienced in hydrogen production via water electrolysis and direct air capture on the production costs of e-fuels.</w:t>
      </w:r>
    </w:p>
    <w:p w14:paraId="3399022A" w14:textId="319A9C00" w:rsidR="00BA3661" w:rsidRPr="00367D4F" w:rsidRDefault="009455B8" w:rsidP="00582850">
      <w:pPr>
        <w:pStyle w:val="Heading3"/>
        <w:numPr>
          <w:ilvl w:val="1"/>
          <w:numId w:val="11"/>
        </w:numPr>
        <w:rPr>
          <w:sz w:val="22"/>
          <w:szCs w:val="22"/>
        </w:rPr>
      </w:pPr>
      <w:r w:rsidRPr="00367D4F">
        <w:rPr>
          <w:sz w:val="22"/>
          <w:szCs w:val="22"/>
        </w:rPr>
        <w:t>General assumptions:</w:t>
      </w:r>
    </w:p>
    <w:p w14:paraId="1F8C9B15" w14:textId="7C5424E7" w:rsidR="00C037A5" w:rsidRPr="007C0E4A" w:rsidRDefault="009455B8" w:rsidP="006A6BAE">
      <w:pPr>
        <w:pStyle w:val="ListParagraph"/>
        <w:numPr>
          <w:ilvl w:val="0"/>
          <w:numId w:val="3"/>
        </w:numPr>
        <w:rPr>
          <w:rFonts w:cstheme="minorHAnsi"/>
          <w:sz w:val="18"/>
          <w:szCs w:val="18"/>
        </w:rPr>
      </w:pPr>
      <w:r w:rsidRPr="007C0E4A">
        <w:rPr>
          <w:rFonts w:cstheme="minorHAnsi"/>
          <w:sz w:val="18"/>
          <w:szCs w:val="18"/>
        </w:rPr>
        <w:t>The electro-fuels are produced in a</w:t>
      </w:r>
      <w:r w:rsidR="00E45973" w:rsidRPr="007C0E4A">
        <w:rPr>
          <w:rFonts w:cstheme="minorHAnsi"/>
          <w:sz w:val="18"/>
          <w:szCs w:val="18"/>
        </w:rPr>
        <w:t xml:space="preserve"> </w:t>
      </w:r>
      <w:r w:rsidRPr="007C0E4A">
        <w:rPr>
          <w:rFonts w:cstheme="minorHAnsi"/>
          <w:sz w:val="18"/>
          <w:szCs w:val="18"/>
        </w:rPr>
        <w:t>Fischer-</w:t>
      </w:r>
      <w:proofErr w:type="spellStart"/>
      <w:r w:rsidRPr="007C0E4A">
        <w:rPr>
          <w:rFonts w:cstheme="minorHAnsi"/>
          <w:sz w:val="18"/>
          <w:szCs w:val="18"/>
        </w:rPr>
        <w:t>Tropsch</w:t>
      </w:r>
      <w:proofErr w:type="spellEnd"/>
      <w:r w:rsidRPr="007C0E4A">
        <w:rPr>
          <w:rFonts w:cstheme="minorHAnsi"/>
          <w:sz w:val="18"/>
          <w:szCs w:val="18"/>
        </w:rPr>
        <w:t xml:space="preserve"> plant. The plant’s technical and financial assumptions are displayed in the table below</w:t>
      </w:r>
      <w:r w:rsidR="004D0268">
        <w:rPr>
          <w:rFonts w:cstheme="minorHAnsi"/>
          <w:sz w:val="18"/>
          <w:szCs w:val="18"/>
        </w:rPr>
        <w:t xml:space="preserve"> and are based on </w:t>
      </w:r>
      <w:r w:rsidR="00C037A5" w:rsidRPr="007C0E4A">
        <w:rPr>
          <w:rFonts w:cstheme="minorHAnsi"/>
          <w:sz w:val="18"/>
          <w:szCs w:val="18"/>
        </w:rPr>
        <w:fldChar w:fldCharType="begin"/>
      </w:r>
      <w:r w:rsidR="00D02B27">
        <w:rPr>
          <w:rFonts w:cstheme="minorHAnsi"/>
          <w:sz w:val="18"/>
          <w:szCs w:val="18"/>
        </w:rPr>
        <w:instrText xml:space="preserve"> ADDIN ZOTERO_ITEM CSL_CITATION {"citationID":"kC5js108","properties":{"formattedCitation":"[9]","plainCitation":"[9]","noteIndex":0},"citationItems":[{"id":250,"uris":["http://zotero.org/users/local/mmNV5mGt/items/QERQULAE","http://zotero.org/users/12258528/items/QERQULAE"],"itemData":{"id":250,"type":"article-journal","abstract":"In recent macro-energy systems modeling studies of net-zero emissions pathways for the United States and elsewhere, fuels made via gasification of sustainably produced biomass coupled with carbon capture and storage (CCS) play critical roles in achieving economy-wide net-zero greenhouse gas emissions because they provide carbon-negative energy carriers. In this study, we develop lifecycle greenhouse gas (GHG) emissions and cost assessments to provide insights into the environmental and economic cost and value of hydrogen (H2), synthetic natural gas (SNG), and Fischer-Tropsch liquid (FTL) fuels made from 1) biomass, coupled with CCS, 2) natural gas, with CCS, and 3) renewably-generated electricity. We find that H2 production pathways are less costly to decarbonize than FTL and SNG pathways that use the same input feedstock and also provide the largest reductions in lifecycle GHG emissions per unit of delivered fuel. Sensitivity analyses on the levelized costs of carbon mitigation (LCCM) indicate that capital costs and capacity factors are influential for most of the pathways. Costs for processes that use natural gas as feedstock are more sensitive to changes in input feedstock intensity than other processes. Finally, we find that fuel production pathways starting from biomass and including CCS have the highest carbon mitigation potentials among all feedstock pathways. They also have the lowest production costs beyond certain threshold carbon emission price levels. Our findings help explain the critical role that biomass-based hydrogen production with CCS plays in macro-energy system models of the U.S. transition to net-zero emissions.","container-title":"Applied Energy","DOI":"10.1016/j.apenergy.2022.120388","ISSN":"0306-2619","journalAbbreviation":"Applied Energy","language":"en","page":"120388","source":"ScienceDirect","title":"The value of low- and negative-carbon fuels in the transition to net-zero emission economies: Lifecycle greenhouse gas emissions and cost assessments across multiple fuel types","title-short":"The value of low- and negative-carbon fuels in the transition to net-zero emission economies","volume":"331","author":[{"family":"Cheng","given":"Fangwei"},{"family":"Luo","given":"Hongxi"},{"family":"Jenkins","given":"Jesse D."},{"family":"Larson","given":"Eric D."}],"issued":{"date-parts":[["2023",2,1]]}}}],"schema":"https://github.com/citation-style-language/schema/raw/master/csl-citation.json"} </w:instrText>
      </w:r>
      <w:r w:rsidR="00C037A5" w:rsidRPr="007C0E4A">
        <w:rPr>
          <w:rFonts w:cstheme="minorHAnsi"/>
          <w:sz w:val="18"/>
          <w:szCs w:val="18"/>
        </w:rPr>
        <w:fldChar w:fldCharType="separate"/>
      </w:r>
      <w:r w:rsidR="00D02B27">
        <w:rPr>
          <w:rFonts w:ascii="Calibri" w:cs="Calibri"/>
          <w:kern w:val="0"/>
          <w:sz w:val="18"/>
        </w:rPr>
        <w:t>[9]</w:t>
      </w:r>
      <w:r w:rsidR="00C037A5" w:rsidRPr="007C0E4A">
        <w:rPr>
          <w:rFonts w:cstheme="minorHAnsi"/>
          <w:sz w:val="18"/>
          <w:szCs w:val="18"/>
        </w:rPr>
        <w:fldChar w:fldCharType="end"/>
      </w:r>
      <w:r w:rsidRPr="007C0E4A">
        <w:rPr>
          <w:rFonts w:cstheme="minorHAnsi"/>
          <w:sz w:val="18"/>
          <w:szCs w:val="18"/>
        </w:rPr>
        <w:t>.</w:t>
      </w:r>
      <w:r w:rsidR="00247649" w:rsidRPr="007C0E4A">
        <w:rPr>
          <w:rFonts w:cstheme="minorHAnsi"/>
          <w:sz w:val="18"/>
          <w:szCs w:val="18"/>
        </w:rPr>
        <w:t xml:space="preserve"> </w:t>
      </w:r>
    </w:p>
    <w:p w14:paraId="387CB25C" w14:textId="5DE77182" w:rsidR="00C037A5" w:rsidRPr="007C0E4A" w:rsidRDefault="00E45973" w:rsidP="006A6BAE">
      <w:pPr>
        <w:pStyle w:val="ListParagraph"/>
        <w:numPr>
          <w:ilvl w:val="0"/>
          <w:numId w:val="3"/>
        </w:numPr>
        <w:rPr>
          <w:rFonts w:cstheme="minorHAnsi"/>
          <w:sz w:val="18"/>
          <w:szCs w:val="18"/>
        </w:rPr>
      </w:pPr>
      <w:r w:rsidRPr="007C0E4A">
        <w:rPr>
          <w:rFonts w:cstheme="minorHAnsi"/>
          <w:sz w:val="18"/>
          <w:szCs w:val="18"/>
        </w:rPr>
        <w:t>The hydrogen feedstock is supplied by a PEM water electrolysis plant</w:t>
      </w:r>
      <w:r w:rsidR="001F10A2">
        <w:rPr>
          <w:rFonts w:cstheme="minorHAnsi"/>
          <w:sz w:val="18"/>
          <w:szCs w:val="18"/>
        </w:rPr>
        <w:t xml:space="preserve"> except in China, where an alkaline electrolyzer is </w:t>
      </w:r>
      <w:r w:rsidR="00085DEE">
        <w:rPr>
          <w:rFonts w:cstheme="minorHAnsi"/>
          <w:sz w:val="18"/>
          <w:szCs w:val="18"/>
        </w:rPr>
        <w:t>assumed.</w:t>
      </w:r>
      <w:r w:rsidRPr="007C0E4A">
        <w:rPr>
          <w:rFonts w:cstheme="minorHAnsi"/>
          <w:sz w:val="18"/>
          <w:szCs w:val="18"/>
        </w:rPr>
        <w:t xml:space="preserve"> </w:t>
      </w:r>
      <w:r w:rsidR="00F00425" w:rsidRPr="007C0E4A">
        <w:rPr>
          <w:rFonts w:cstheme="minorHAnsi"/>
          <w:sz w:val="18"/>
          <w:szCs w:val="18"/>
        </w:rPr>
        <w:t xml:space="preserve">The </w:t>
      </w:r>
      <w:r w:rsidR="00B0264B">
        <w:rPr>
          <w:rFonts w:cstheme="minorHAnsi"/>
          <w:sz w:val="18"/>
          <w:szCs w:val="18"/>
        </w:rPr>
        <w:t>current</w:t>
      </w:r>
      <w:r w:rsidR="00F00425" w:rsidRPr="007C0E4A">
        <w:rPr>
          <w:rFonts w:cstheme="minorHAnsi"/>
          <w:sz w:val="18"/>
          <w:szCs w:val="18"/>
        </w:rPr>
        <w:t xml:space="preserve"> capital costs of the PEM water electrolysis plant are discussed in the water electrolysis section of the analysis. The </w:t>
      </w:r>
      <w:r w:rsidR="00B0264B">
        <w:rPr>
          <w:rFonts w:cstheme="minorHAnsi"/>
          <w:sz w:val="18"/>
          <w:szCs w:val="18"/>
        </w:rPr>
        <w:t>projected</w:t>
      </w:r>
      <w:r w:rsidR="00F00425" w:rsidRPr="007C0E4A">
        <w:rPr>
          <w:rFonts w:cstheme="minorHAnsi"/>
          <w:sz w:val="18"/>
          <w:szCs w:val="18"/>
        </w:rPr>
        <w:t xml:space="preserve"> capital costs are based on our experience curve projections and are </w:t>
      </w:r>
      <w:r w:rsidR="001D77E0">
        <w:rPr>
          <w:rFonts w:cstheme="minorHAnsi"/>
          <w:sz w:val="18"/>
          <w:szCs w:val="18"/>
        </w:rPr>
        <w:t>region</w:t>
      </w:r>
      <w:r w:rsidR="00F00425" w:rsidRPr="007C0E4A">
        <w:rPr>
          <w:rFonts w:cstheme="minorHAnsi"/>
          <w:sz w:val="18"/>
          <w:szCs w:val="18"/>
        </w:rPr>
        <w:t xml:space="preserve">-specific. </w:t>
      </w:r>
      <w:r w:rsidRPr="007C0E4A">
        <w:rPr>
          <w:rFonts w:cstheme="minorHAnsi"/>
          <w:sz w:val="18"/>
          <w:szCs w:val="18"/>
        </w:rPr>
        <w:t xml:space="preserve">The plant’s technical and financial assumptions </w:t>
      </w:r>
      <w:r w:rsidR="00085DEE">
        <w:rPr>
          <w:rFonts w:cstheme="minorHAnsi"/>
          <w:sz w:val="18"/>
          <w:szCs w:val="18"/>
        </w:rPr>
        <w:t>were shown above.</w:t>
      </w:r>
      <w:r w:rsidR="00F2787A" w:rsidRPr="007C0E4A">
        <w:rPr>
          <w:rFonts w:cstheme="minorHAnsi"/>
          <w:sz w:val="18"/>
          <w:szCs w:val="18"/>
        </w:rPr>
        <w:t xml:space="preserve"> For a 70% utilization rate, one stack replacement is needed. This stack replacement is assumed to be </w:t>
      </w:r>
      <w:r w:rsidR="00BE2896" w:rsidRPr="007C0E4A">
        <w:rPr>
          <w:rFonts w:cstheme="minorHAnsi"/>
          <w:sz w:val="18"/>
          <w:szCs w:val="18"/>
        </w:rPr>
        <w:t xml:space="preserve">at the costs projected in our analysis for plants built at present and at 50% the projected costs of electrolysers for plants built </w:t>
      </w:r>
      <w:r w:rsidR="00BF40C2" w:rsidRPr="007C0E4A">
        <w:rPr>
          <w:rFonts w:cstheme="minorHAnsi"/>
          <w:sz w:val="18"/>
          <w:szCs w:val="18"/>
        </w:rPr>
        <w:t>in 2030.</w:t>
      </w:r>
    </w:p>
    <w:p w14:paraId="4EE2D417" w14:textId="77777777" w:rsidR="00E45973" w:rsidRPr="007C0E4A" w:rsidRDefault="00E45973" w:rsidP="00E45973">
      <w:pPr>
        <w:pStyle w:val="ListParagraph"/>
        <w:rPr>
          <w:rFonts w:cstheme="minorHAnsi"/>
          <w:sz w:val="18"/>
          <w:szCs w:val="18"/>
        </w:rPr>
      </w:pPr>
    </w:p>
    <w:p w14:paraId="326D1477" w14:textId="4BF5CA58" w:rsidR="00C037A5" w:rsidRPr="007C0E4A" w:rsidRDefault="00F00425" w:rsidP="006A6BAE">
      <w:pPr>
        <w:pStyle w:val="ListParagraph"/>
        <w:numPr>
          <w:ilvl w:val="0"/>
          <w:numId w:val="3"/>
        </w:numPr>
        <w:rPr>
          <w:rFonts w:cstheme="minorHAnsi"/>
          <w:sz w:val="18"/>
          <w:szCs w:val="18"/>
        </w:rPr>
      </w:pPr>
      <w:r w:rsidRPr="007C0E4A">
        <w:rPr>
          <w:rFonts w:cstheme="minorHAnsi"/>
          <w:sz w:val="18"/>
          <w:szCs w:val="18"/>
        </w:rPr>
        <w:t xml:space="preserve">The carbon dioxide needed for the synthesis of the FT-fuel is provided by a </w:t>
      </w:r>
      <w:r w:rsidR="005D0620" w:rsidRPr="007C0E4A">
        <w:rPr>
          <w:rFonts w:cstheme="minorHAnsi"/>
          <w:sz w:val="18"/>
          <w:szCs w:val="18"/>
        </w:rPr>
        <w:t xml:space="preserve">liquid solvent </w:t>
      </w:r>
      <w:r w:rsidRPr="007C0E4A">
        <w:rPr>
          <w:rFonts w:cstheme="minorHAnsi"/>
          <w:sz w:val="18"/>
          <w:szCs w:val="18"/>
        </w:rPr>
        <w:t xml:space="preserve">direct air capture plant. The </w:t>
      </w:r>
      <w:r w:rsidR="00844E70" w:rsidRPr="007C0E4A">
        <w:rPr>
          <w:rFonts w:cstheme="minorHAnsi"/>
          <w:sz w:val="18"/>
          <w:szCs w:val="18"/>
        </w:rPr>
        <w:t xml:space="preserve">2022 capital investment and plant characteristics are detailed in the direct-air capture section. The 2030 capital costs are based on our experience curves projection. </w:t>
      </w:r>
      <w:r w:rsidR="00247649" w:rsidRPr="007C0E4A">
        <w:rPr>
          <w:rFonts w:cstheme="minorHAnsi"/>
          <w:sz w:val="18"/>
          <w:szCs w:val="18"/>
        </w:rPr>
        <w:t xml:space="preserve">The cost of </w:t>
      </w:r>
      <w:r w:rsidR="005D0620" w:rsidRPr="007C0E4A">
        <w:rPr>
          <w:rFonts w:cstheme="minorHAnsi"/>
          <w:sz w:val="18"/>
          <w:szCs w:val="18"/>
        </w:rPr>
        <w:t>removal</w:t>
      </w:r>
      <w:r w:rsidR="00247649" w:rsidRPr="007C0E4A">
        <w:rPr>
          <w:rFonts w:cstheme="minorHAnsi"/>
          <w:sz w:val="18"/>
          <w:szCs w:val="18"/>
        </w:rPr>
        <w:t xml:space="preserve"> is also detailed in the direct air capture section and a</w:t>
      </w:r>
      <w:r w:rsidR="00844E70" w:rsidRPr="007C0E4A">
        <w:rPr>
          <w:rFonts w:cstheme="minorHAnsi"/>
          <w:sz w:val="18"/>
          <w:szCs w:val="18"/>
        </w:rPr>
        <w:t xml:space="preserve"> CO2 t</w:t>
      </w:r>
      <w:r w:rsidR="00247649" w:rsidRPr="007C0E4A">
        <w:rPr>
          <w:rFonts w:cstheme="minorHAnsi"/>
          <w:sz w:val="18"/>
          <w:szCs w:val="18"/>
        </w:rPr>
        <w:t xml:space="preserve">ransportation cost of </w:t>
      </w:r>
      <w:r w:rsidR="00085DEE">
        <w:rPr>
          <w:rFonts w:cstheme="minorHAnsi"/>
          <w:sz w:val="18"/>
          <w:szCs w:val="18"/>
        </w:rPr>
        <w:t>$</w:t>
      </w:r>
      <w:r w:rsidR="00247649" w:rsidRPr="007C0E4A">
        <w:rPr>
          <w:rFonts w:cstheme="minorHAnsi"/>
          <w:sz w:val="18"/>
          <w:szCs w:val="18"/>
        </w:rPr>
        <w:t>19.45/tCO2 is added.</w:t>
      </w:r>
    </w:p>
    <w:p w14:paraId="45EA7695" w14:textId="3CA7F476" w:rsidR="00247649" w:rsidRPr="00367D4F" w:rsidRDefault="00247649" w:rsidP="00582850">
      <w:pPr>
        <w:pStyle w:val="Heading3"/>
        <w:numPr>
          <w:ilvl w:val="1"/>
          <w:numId w:val="11"/>
        </w:numPr>
        <w:rPr>
          <w:sz w:val="22"/>
          <w:szCs w:val="22"/>
        </w:rPr>
      </w:pPr>
      <w:r w:rsidRPr="00367D4F">
        <w:rPr>
          <w:sz w:val="22"/>
          <w:szCs w:val="22"/>
        </w:rPr>
        <w:t>The levelized cost of fuel:</w:t>
      </w:r>
    </w:p>
    <w:p w14:paraId="149CBFFB" w14:textId="72E28C8E" w:rsidR="00247649" w:rsidRPr="007C0E4A" w:rsidRDefault="00247649" w:rsidP="00247649">
      <w:pPr>
        <w:rPr>
          <w:rFonts w:cstheme="minorHAnsi"/>
          <w:sz w:val="18"/>
          <w:szCs w:val="18"/>
        </w:rPr>
      </w:pPr>
      <w:r w:rsidRPr="007C0E4A">
        <w:rPr>
          <w:rFonts w:cstheme="minorHAnsi"/>
          <w:sz w:val="18"/>
          <w:szCs w:val="18"/>
        </w:rPr>
        <w:t>The levelized cost of the output FT-fuel is calculated as:</w:t>
      </w:r>
    </w:p>
    <w:p w14:paraId="729939D7" w14:textId="4EDDC4BA" w:rsidR="00247649" w:rsidRPr="007C0E4A" w:rsidRDefault="00247649" w:rsidP="00247649">
      <w:pPr>
        <w:rPr>
          <w:rFonts w:cstheme="minorHAnsi"/>
          <w:sz w:val="18"/>
          <w:szCs w:val="18"/>
        </w:rPr>
      </w:pPr>
      <m:oMathPara>
        <m:oMath>
          <m:r>
            <w:rPr>
              <w:rFonts w:ascii="Cambria Math" w:hAnsi="Cambria Math" w:cstheme="minorHAnsi"/>
              <w:sz w:val="18"/>
              <w:szCs w:val="18"/>
            </w:rPr>
            <m:t>LCOF=F</m:t>
          </m:r>
          <m:sSub>
            <m:sSubPr>
              <m:ctrlPr>
                <w:rPr>
                  <w:rFonts w:ascii="Cambria Math" w:hAnsi="Cambria Math" w:cstheme="minorHAnsi"/>
                  <w:i/>
                  <w:sz w:val="18"/>
                  <w:szCs w:val="18"/>
                </w:rPr>
              </m:ctrlPr>
            </m:sSubPr>
            <m:e>
              <m:r>
                <w:rPr>
                  <w:rFonts w:ascii="Cambria Math" w:hAnsi="Cambria Math" w:cstheme="minorHAnsi"/>
                  <w:sz w:val="18"/>
                  <w:szCs w:val="18"/>
                </w:rPr>
                <m:t>T</m:t>
              </m:r>
            </m:e>
            <m:sub>
              <m:r>
                <w:rPr>
                  <w:rFonts w:ascii="Cambria Math" w:hAnsi="Cambria Math" w:cstheme="minorHAnsi"/>
                  <w:sz w:val="18"/>
                  <w:szCs w:val="18"/>
                </w:rPr>
                <m:t>CAPEX</m:t>
              </m:r>
            </m:sub>
          </m:sSub>
          <m:r>
            <w:rPr>
              <w:rFonts w:ascii="Cambria Math" w:hAnsi="Cambria Math" w:cstheme="minorHAnsi"/>
              <w:sz w:val="18"/>
              <w:szCs w:val="18"/>
            </w:rPr>
            <m:t>+</m:t>
          </m:r>
          <m:sSub>
            <m:sSubPr>
              <m:ctrlPr>
                <w:rPr>
                  <w:rFonts w:ascii="Cambria Math" w:hAnsi="Cambria Math" w:cstheme="minorHAnsi"/>
                  <w:i/>
                  <w:sz w:val="18"/>
                  <w:szCs w:val="18"/>
                </w:rPr>
              </m:ctrlPr>
            </m:sSubPr>
            <m:e>
              <m:r>
                <w:rPr>
                  <w:rFonts w:ascii="Cambria Math" w:hAnsi="Cambria Math" w:cstheme="minorHAnsi"/>
                  <w:sz w:val="18"/>
                  <w:szCs w:val="18"/>
                </w:rPr>
                <m:t>I</m:t>
              </m:r>
            </m:e>
            <m:sub>
              <m:sSub>
                <m:sSubPr>
                  <m:ctrlPr>
                    <w:rPr>
                      <w:rFonts w:ascii="Cambria Math" w:hAnsi="Cambria Math" w:cstheme="minorHAnsi"/>
                      <w:i/>
                      <w:sz w:val="18"/>
                      <w:szCs w:val="18"/>
                    </w:rPr>
                  </m:ctrlPr>
                </m:sSubPr>
                <m:e>
                  <m:r>
                    <w:rPr>
                      <w:rFonts w:ascii="Cambria Math" w:hAnsi="Cambria Math" w:cstheme="minorHAnsi"/>
                      <w:sz w:val="18"/>
                      <w:szCs w:val="18"/>
                    </w:rPr>
                    <m:t>H</m:t>
                  </m:r>
                </m:e>
                <m:sub>
                  <m:r>
                    <w:rPr>
                      <w:rFonts w:ascii="Cambria Math" w:hAnsi="Cambria Math" w:cstheme="minorHAnsi"/>
                      <w:sz w:val="18"/>
                      <w:szCs w:val="18"/>
                    </w:rPr>
                    <m:t>2</m:t>
                  </m:r>
                </m:sub>
              </m:sSub>
            </m:sub>
          </m:sSub>
          <m:r>
            <w:rPr>
              <w:rFonts w:ascii="Cambria Math" w:hAnsi="Cambria Math" w:cstheme="minorHAnsi"/>
              <w:sz w:val="18"/>
              <w:szCs w:val="18"/>
            </w:rPr>
            <m:t>×LCOH+</m:t>
          </m:r>
          <m:sSub>
            <m:sSubPr>
              <m:ctrlPr>
                <w:rPr>
                  <w:rFonts w:ascii="Cambria Math" w:hAnsi="Cambria Math" w:cstheme="minorHAnsi"/>
                  <w:i/>
                  <w:sz w:val="18"/>
                  <w:szCs w:val="18"/>
                </w:rPr>
              </m:ctrlPr>
            </m:sSubPr>
            <m:e>
              <m:r>
                <w:rPr>
                  <w:rFonts w:ascii="Cambria Math" w:hAnsi="Cambria Math" w:cstheme="minorHAnsi"/>
                  <w:sz w:val="18"/>
                  <w:szCs w:val="18"/>
                </w:rPr>
                <m:t>I</m:t>
              </m:r>
            </m:e>
            <m:sub>
              <m:sSub>
                <m:sSubPr>
                  <m:ctrlPr>
                    <w:rPr>
                      <w:rFonts w:ascii="Cambria Math" w:hAnsi="Cambria Math" w:cstheme="minorHAnsi"/>
                      <w:i/>
                      <w:sz w:val="18"/>
                      <w:szCs w:val="18"/>
                    </w:rPr>
                  </m:ctrlPr>
                </m:sSubPr>
                <m:e>
                  <m:r>
                    <w:rPr>
                      <w:rFonts w:ascii="Cambria Math" w:hAnsi="Cambria Math" w:cstheme="minorHAnsi"/>
                      <w:sz w:val="18"/>
                      <w:szCs w:val="18"/>
                    </w:rPr>
                    <m:t>CO</m:t>
                  </m:r>
                </m:e>
                <m:sub>
                  <m:r>
                    <w:rPr>
                      <w:rFonts w:ascii="Cambria Math" w:hAnsi="Cambria Math" w:cstheme="minorHAnsi"/>
                      <w:sz w:val="18"/>
                      <w:szCs w:val="18"/>
                    </w:rPr>
                    <m:t>2</m:t>
                  </m:r>
                </m:sub>
              </m:sSub>
            </m:sub>
          </m:sSub>
          <m:r>
            <w:rPr>
              <w:rFonts w:ascii="Cambria Math" w:hAnsi="Cambria Math" w:cstheme="minorHAnsi"/>
              <w:sz w:val="18"/>
              <w:szCs w:val="18"/>
            </w:rPr>
            <m:t>×LCOR</m:t>
          </m:r>
        </m:oMath>
      </m:oMathPara>
    </w:p>
    <w:p w14:paraId="54F879CE" w14:textId="418454A0" w:rsidR="00F00425" w:rsidRPr="007C0E4A" w:rsidRDefault="00247649" w:rsidP="00247649">
      <w:pPr>
        <w:rPr>
          <w:rFonts w:cstheme="minorHAnsi"/>
          <w:sz w:val="18"/>
          <w:szCs w:val="18"/>
        </w:rPr>
      </w:pPr>
      <w:r w:rsidRPr="007C0E4A">
        <w:rPr>
          <w:rFonts w:cstheme="minorHAnsi"/>
          <w:sz w:val="18"/>
          <w:szCs w:val="18"/>
        </w:rPr>
        <w:t>Where the variables are:</w:t>
      </w:r>
    </w:p>
    <w:p w14:paraId="3DD9EFE3" w14:textId="017A37A7" w:rsidR="00247649" w:rsidRPr="007C0E4A" w:rsidRDefault="00247649" w:rsidP="00582850">
      <w:pPr>
        <w:pStyle w:val="ListParagraph"/>
        <w:numPr>
          <w:ilvl w:val="0"/>
          <w:numId w:val="17"/>
        </w:numPr>
        <w:rPr>
          <w:rFonts w:cstheme="minorHAnsi"/>
          <w:sz w:val="18"/>
          <w:szCs w:val="18"/>
        </w:rPr>
      </w:pPr>
      <m:oMath>
        <m:r>
          <w:rPr>
            <w:rFonts w:ascii="Cambria Math" w:hAnsi="Cambria Math" w:cstheme="minorHAnsi"/>
            <w:sz w:val="18"/>
            <w:szCs w:val="18"/>
          </w:rPr>
          <m:t>F</m:t>
        </m:r>
        <m:sSub>
          <m:sSubPr>
            <m:ctrlPr>
              <w:rPr>
                <w:rFonts w:ascii="Cambria Math" w:hAnsi="Cambria Math" w:cstheme="minorHAnsi"/>
                <w:i/>
                <w:sz w:val="18"/>
                <w:szCs w:val="18"/>
              </w:rPr>
            </m:ctrlPr>
          </m:sSubPr>
          <m:e>
            <m:r>
              <w:rPr>
                <w:rFonts w:ascii="Cambria Math" w:hAnsi="Cambria Math" w:cstheme="minorHAnsi"/>
                <w:sz w:val="18"/>
                <w:szCs w:val="18"/>
              </w:rPr>
              <m:t>T</m:t>
            </m:r>
          </m:e>
          <m:sub>
            <m:r>
              <w:rPr>
                <w:rFonts w:ascii="Cambria Math" w:hAnsi="Cambria Math" w:cstheme="minorHAnsi"/>
                <w:sz w:val="18"/>
                <w:szCs w:val="18"/>
              </w:rPr>
              <m:t>CAPEX</m:t>
            </m:r>
          </m:sub>
        </m:sSub>
      </m:oMath>
      <w:r w:rsidRPr="007C0E4A">
        <w:rPr>
          <w:rFonts w:eastAsiaTheme="minorEastAsia" w:cstheme="minorHAnsi"/>
          <w:sz w:val="18"/>
          <w:szCs w:val="18"/>
        </w:rPr>
        <w:t xml:space="preserve"> is the contribution of the capital cost of the FTS plant to the levelized cost of the fuel. It is computed as:</w:t>
      </w:r>
    </w:p>
    <w:p w14:paraId="00040653" w14:textId="5F66082A" w:rsidR="00247649" w:rsidRPr="007C0E4A" w:rsidRDefault="00247649" w:rsidP="00085DEE">
      <w:pPr>
        <w:pStyle w:val="ListParagraph"/>
        <w:rPr>
          <w:rFonts w:cstheme="minorHAnsi"/>
          <w:sz w:val="18"/>
          <w:szCs w:val="18"/>
        </w:rPr>
      </w:pPr>
      <m:oMathPara>
        <m:oMath>
          <m:r>
            <w:rPr>
              <w:rFonts w:ascii="Cambria Math" w:hAnsi="Cambria Math" w:cstheme="minorHAnsi"/>
              <w:sz w:val="18"/>
              <w:szCs w:val="18"/>
            </w:rPr>
            <m:t>F</m:t>
          </m:r>
          <m:sSub>
            <m:sSubPr>
              <m:ctrlPr>
                <w:rPr>
                  <w:rFonts w:ascii="Cambria Math" w:hAnsi="Cambria Math" w:cstheme="minorHAnsi"/>
                  <w:i/>
                  <w:sz w:val="18"/>
                  <w:szCs w:val="18"/>
                </w:rPr>
              </m:ctrlPr>
            </m:sSubPr>
            <m:e>
              <m:r>
                <w:rPr>
                  <w:rFonts w:ascii="Cambria Math" w:hAnsi="Cambria Math" w:cstheme="minorHAnsi"/>
                  <w:sz w:val="18"/>
                  <w:szCs w:val="18"/>
                </w:rPr>
                <m:t>T</m:t>
              </m:r>
            </m:e>
            <m:sub>
              <m:r>
                <w:rPr>
                  <w:rFonts w:ascii="Cambria Math" w:hAnsi="Cambria Math" w:cstheme="minorHAnsi"/>
                  <w:sz w:val="18"/>
                  <w:szCs w:val="18"/>
                </w:rPr>
                <m:t>CAPEX</m:t>
              </m:r>
            </m:sub>
          </m:sSub>
          <m:r>
            <w:rPr>
              <w:rFonts w:ascii="Cambria Math" w:hAnsi="Cambria Math" w:cstheme="minorHAnsi"/>
              <w:sz w:val="18"/>
              <w:szCs w:val="18"/>
            </w:rPr>
            <m:t xml:space="preserve">= </m:t>
          </m:r>
          <m:f>
            <m:fPr>
              <m:ctrlPr>
                <w:rPr>
                  <w:rFonts w:ascii="Cambria Math" w:hAnsi="Cambria Math" w:cstheme="minorHAnsi"/>
                  <w:i/>
                  <w:sz w:val="18"/>
                  <w:szCs w:val="18"/>
                </w:rPr>
              </m:ctrlPr>
            </m:fPr>
            <m:num>
              <m:r>
                <w:rPr>
                  <w:rFonts w:ascii="Cambria Math" w:hAnsi="Cambria Math" w:cstheme="minorHAnsi"/>
                  <w:sz w:val="18"/>
                  <w:szCs w:val="18"/>
                </w:rPr>
                <m:t>CAPEX*CRF+Fixed O&amp;M+Variable O&amp;M</m:t>
              </m:r>
            </m:num>
            <m:den>
              <m:r>
                <w:rPr>
                  <w:rFonts w:ascii="Cambria Math" w:hAnsi="Cambria Math" w:cstheme="minorHAnsi"/>
                  <w:sz w:val="18"/>
                  <w:szCs w:val="18"/>
                </w:rPr>
                <m:t>TotalYearlyOutput</m:t>
              </m:r>
            </m:den>
          </m:f>
        </m:oMath>
      </m:oMathPara>
    </w:p>
    <w:p w14:paraId="29CD9E4F" w14:textId="710EEC72" w:rsidR="00C037A5" w:rsidRPr="007C0E4A" w:rsidRDefault="00000000" w:rsidP="00582850">
      <w:pPr>
        <w:pStyle w:val="ListParagraph"/>
        <w:numPr>
          <w:ilvl w:val="0"/>
          <w:numId w:val="17"/>
        </w:numPr>
        <w:rPr>
          <w:rFonts w:cstheme="minorHAnsi"/>
          <w:sz w:val="18"/>
          <w:szCs w:val="18"/>
        </w:rPr>
      </w:pPr>
      <m:oMath>
        <m:sSub>
          <m:sSubPr>
            <m:ctrlPr>
              <w:rPr>
                <w:rFonts w:ascii="Cambria Math" w:hAnsi="Cambria Math" w:cstheme="minorHAnsi"/>
                <w:i/>
                <w:sz w:val="18"/>
                <w:szCs w:val="18"/>
              </w:rPr>
            </m:ctrlPr>
          </m:sSubPr>
          <m:e>
            <m:r>
              <w:rPr>
                <w:rFonts w:ascii="Cambria Math" w:hAnsi="Cambria Math" w:cstheme="minorHAnsi"/>
                <w:sz w:val="18"/>
                <w:szCs w:val="18"/>
              </w:rPr>
              <m:t>I</m:t>
            </m:r>
          </m:e>
          <m:sub>
            <m:sSub>
              <m:sSubPr>
                <m:ctrlPr>
                  <w:rPr>
                    <w:rFonts w:ascii="Cambria Math" w:hAnsi="Cambria Math" w:cstheme="minorHAnsi"/>
                    <w:i/>
                    <w:sz w:val="18"/>
                    <w:szCs w:val="18"/>
                  </w:rPr>
                </m:ctrlPr>
              </m:sSubPr>
              <m:e>
                <m:r>
                  <w:rPr>
                    <w:rFonts w:ascii="Cambria Math" w:hAnsi="Cambria Math" w:cstheme="minorHAnsi"/>
                    <w:sz w:val="18"/>
                    <w:szCs w:val="18"/>
                  </w:rPr>
                  <m:t>H</m:t>
                </m:r>
              </m:e>
              <m:sub>
                <m:r>
                  <w:rPr>
                    <w:rFonts w:ascii="Cambria Math" w:hAnsi="Cambria Math" w:cstheme="minorHAnsi"/>
                    <w:sz w:val="18"/>
                    <w:szCs w:val="18"/>
                  </w:rPr>
                  <m:t>2</m:t>
                </m:r>
              </m:sub>
            </m:sSub>
          </m:sub>
        </m:sSub>
      </m:oMath>
      <w:r w:rsidR="00247649" w:rsidRPr="007C0E4A">
        <w:rPr>
          <w:rFonts w:eastAsiaTheme="minorEastAsia" w:cstheme="minorHAnsi"/>
          <w:sz w:val="18"/>
          <w:szCs w:val="18"/>
        </w:rPr>
        <w:t>is the hydrogen requirement per gallon of FT fuel produced</w:t>
      </w:r>
      <w:r w:rsidR="00085DEE">
        <w:rPr>
          <w:rFonts w:eastAsiaTheme="minorEastAsia" w:cstheme="minorHAnsi"/>
          <w:sz w:val="18"/>
          <w:szCs w:val="18"/>
        </w:rPr>
        <w:t xml:space="preserve"> </w:t>
      </w:r>
      <m:oMath>
        <m:r>
          <w:rPr>
            <w:rFonts w:ascii="Cambria Math" w:eastAsiaTheme="minorEastAsia" w:hAnsi="Cambria Math" w:cstheme="minorHAnsi"/>
            <w:sz w:val="18"/>
            <w:szCs w:val="18"/>
          </w:rPr>
          <m:t>~1.5kg/gal</m:t>
        </m:r>
      </m:oMath>
      <w:r w:rsidR="00247649" w:rsidRPr="007C0E4A">
        <w:rPr>
          <w:rFonts w:eastAsiaTheme="minorEastAsia" w:cstheme="minorHAnsi"/>
          <w:sz w:val="18"/>
          <w:szCs w:val="18"/>
        </w:rPr>
        <w:t>.</w:t>
      </w:r>
    </w:p>
    <w:p w14:paraId="1714B2A9" w14:textId="79268834" w:rsidR="00247649" w:rsidRPr="007C0E4A" w:rsidRDefault="00247649" w:rsidP="00582850">
      <w:pPr>
        <w:pStyle w:val="ListParagraph"/>
        <w:numPr>
          <w:ilvl w:val="0"/>
          <w:numId w:val="17"/>
        </w:numPr>
        <w:rPr>
          <w:rFonts w:cstheme="minorHAnsi"/>
          <w:sz w:val="18"/>
          <w:szCs w:val="18"/>
        </w:rPr>
      </w:pPr>
      <m:oMath>
        <m:r>
          <w:rPr>
            <w:rFonts w:ascii="Cambria Math" w:hAnsi="Cambria Math" w:cstheme="minorHAnsi"/>
            <w:sz w:val="18"/>
            <w:szCs w:val="18"/>
          </w:rPr>
          <m:t>LCOH</m:t>
        </m:r>
      </m:oMath>
      <w:r w:rsidRPr="007C0E4A">
        <w:rPr>
          <w:rFonts w:eastAsiaTheme="minorEastAsia" w:cstheme="minorHAnsi"/>
          <w:sz w:val="18"/>
          <w:szCs w:val="18"/>
        </w:rPr>
        <w:t xml:space="preserve"> is the levelized cost of hydrogen production</w:t>
      </w:r>
      <w:r w:rsidR="008B64D3" w:rsidRPr="007C0E4A">
        <w:rPr>
          <w:rFonts w:eastAsiaTheme="minorEastAsia" w:cstheme="minorHAnsi"/>
          <w:sz w:val="18"/>
          <w:szCs w:val="18"/>
        </w:rPr>
        <w:t xml:space="preserve"> (see water electrolysis section for details)</w:t>
      </w:r>
      <w:r w:rsidRPr="007C0E4A">
        <w:rPr>
          <w:rFonts w:eastAsiaTheme="minorEastAsia" w:cstheme="minorHAnsi"/>
          <w:sz w:val="18"/>
          <w:szCs w:val="18"/>
        </w:rPr>
        <w:t>.</w:t>
      </w:r>
    </w:p>
    <w:p w14:paraId="3C53BEF2" w14:textId="2AC5CB37" w:rsidR="00247649" w:rsidRPr="007C0E4A" w:rsidRDefault="00000000" w:rsidP="00582850">
      <w:pPr>
        <w:pStyle w:val="ListParagraph"/>
        <w:numPr>
          <w:ilvl w:val="0"/>
          <w:numId w:val="17"/>
        </w:numPr>
        <w:rPr>
          <w:rFonts w:cstheme="minorHAnsi"/>
          <w:sz w:val="18"/>
          <w:szCs w:val="18"/>
        </w:rPr>
      </w:pPr>
      <m:oMath>
        <m:sSub>
          <m:sSubPr>
            <m:ctrlPr>
              <w:rPr>
                <w:rFonts w:ascii="Cambria Math" w:hAnsi="Cambria Math" w:cstheme="minorHAnsi"/>
                <w:i/>
                <w:sz w:val="18"/>
                <w:szCs w:val="18"/>
              </w:rPr>
            </m:ctrlPr>
          </m:sSubPr>
          <m:e>
            <m:r>
              <w:rPr>
                <w:rFonts w:ascii="Cambria Math" w:hAnsi="Cambria Math" w:cstheme="minorHAnsi"/>
                <w:sz w:val="18"/>
                <w:szCs w:val="18"/>
              </w:rPr>
              <m:t>I</m:t>
            </m:r>
          </m:e>
          <m:sub>
            <m:sSub>
              <m:sSubPr>
                <m:ctrlPr>
                  <w:rPr>
                    <w:rFonts w:ascii="Cambria Math" w:hAnsi="Cambria Math" w:cstheme="minorHAnsi"/>
                    <w:i/>
                    <w:sz w:val="18"/>
                    <w:szCs w:val="18"/>
                  </w:rPr>
                </m:ctrlPr>
              </m:sSubPr>
              <m:e>
                <m:r>
                  <w:rPr>
                    <w:rFonts w:ascii="Cambria Math" w:hAnsi="Cambria Math" w:cstheme="minorHAnsi"/>
                    <w:sz w:val="18"/>
                    <w:szCs w:val="18"/>
                  </w:rPr>
                  <m:t>CO</m:t>
                </m:r>
              </m:e>
              <m:sub>
                <m:r>
                  <w:rPr>
                    <w:rFonts w:ascii="Cambria Math" w:hAnsi="Cambria Math" w:cstheme="minorHAnsi"/>
                    <w:sz w:val="18"/>
                    <w:szCs w:val="18"/>
                  </w:rPr>
                  <m:t>2</m:t>
                </m:r>
              </m:sub>
            </m:sSub>
          </m:sub>
        </m:sSub>
      </m:oMath>
      <w:r w:rsidR="00247649" w:rsidRPr="007C0E4A">
        <w:rPr>
          <w:rFonts w:eastAsiaTheme="minorEastAsia" w:cstheme="minorHAnsi"/>
          <w:sz w:val="18"/>
          <w:szCs w:val="18"/>
        </w:rPr>
        <w:t xml:space="preserve"> is the carbon dioxide requirement per gallon of FT fuel produced</w:t>
      </w:r>
      <w:r w:rsidR="00085DEE">
        <w:rPr>
          <w:rFonts w:eastAsiaTheme="minorEastAsia" w:cstheme="minorHAnsi"/>
          <w:sz w:val="18"/>
          <w:szCs w:val="18"/>
        </w:rPr>
        <w:t xml:space="preserve"> </w:t>
      </w:r>
      <m:oMath>
        <m:r>
          <w:rPr>
            <w:rFonts w:ascii="Cambria Math" w:eastAsiaTheme="minorEastAsia" w:hAnsi="Cambria Math" w:cstheme="minorHAnsi"/>
            <w:sz w:val="18"/>
            <w:szCs w:val="18"/>
          </w:rPr>
          <m:t>~9.5 kg/gal</m:t>
        </m:r>
      </m:oMath>
      <w:r w:rsidR="00247649" w:rsidRPr="007C0E4A">
        <w:rPr>
          <w:rFonts w:eastAsiaTheme="minorEastAsia" w:cstheme="minorHAnsi"/>
          <w:sz w:val="18"/>
          <w:szCs w:val="18"/>
        </w:rPr>
        <w:t>.</w:t>
      </w:r>
    </w:p>
    <w:p w14:paraId="018C29F2" w14:textId="4F07E796" w:rsidR="00247649" w:rsidRPr="007C0E4A" w:rsidRDefault="00247649" w:rsidP="00582850">
      <w:pPr>
        <w:pStyle w:val="ListParagraph"/>
        <w:numPr>
          <w:ilvl w:val="0"/>
          <w:numId w:val="17"/>
        </w:numPr>
        <w:rPr>
          <w:rFonts w:cstheme="minorHAnsi"/>
          <w:sz w:val="18"/>
          <w:szCs w:val="18"/>
        </w:rPr>
      </w:pPr>
      <m:oMath>
        <m:r>
          <w:rPr>
            <w:rFonts w:ascii="Cambria Math" w:hAnsi="Cambria Math" w:cstheme="minorHAnsi"/>
            <w:sz w:val="18"/>
            <w:szCs w:val="18"/>
          </w:rPr>
          <m:t>LCOR</m:t>
        </m:r>
      </m:oMath>
      <w:r w:rsidRPr="007C0E4A">
        <w:rPr>
          <w:rFonts w:eastAsiaTheme="minorEastAsia" w:cstheme="minorHAnsi"/>
          <w:sz w:val="18"/>
          <w:szCs w:val="18"/>
        </w:rPr>
        <w:t xml:space="preserve"> is the levelized cost of </w:t>
      </w:r>
      <w:r w:rsidR="005D0620" w:rsidRPr="007C0E4A">
        <w:rPr>
          <w:rFonts w:eastAsiaTheme="minorEastAsia" w:cstheme="minorHAnsi"/>
          <w:sz w:val="18"/>
          <w:szCs w:val="18"/>
        </w:rPr>
        <w:t>removal</w:t>
      </w:r>
      <w:r w:rsidRPr="007C0E4A">
        <w:rPr>
          <w:rFonts w:eastAsiaTheme="minorEastAsia" w:cstheme="minorHAnsi"/>
          <w:sz w:val="18"/>
          <w:szCs w:val="18"/>
        </w:rPr>
        <w:t xml:space="preserve"> of carbon dioxide from the air</w:t>
      </w:r>
      <w:r w:rsidR="008B64D3" w:rsidRPr="007C0E4A">
        <w:rPr>
          <w:rFonts w:eastAsiaTheme="minorEastAsia" w:cstheme="minorHAnsi"/>
          <w:sz w:val="18"/>
          <w:szCs w:val="18"/>
        </w:rPr>
        <w:t xml:space="preserve"> (see direct air capture section for details)</w:t>
      </w:r>
      <w:r w:rsidRPr="007C0E4A">
        <w:rPr>
          <w:rFonts w:eastAsiaTheme="minorEastAsia" w:cstheme="minorHAnsi"/>
          <w:sz w:val="18"/>
          <w:szCs w:val="18"/>
        </w:rPr>
        <w:t>.</w:t>
      </w:r>
      <w:r w:rsidR="005D0620" w:rsidRPr="007C0E4A">
        <w:rPr>
          <w:rFonts w:eastAsiaTheme="minorEastAsia" w:cstheme="minorHAnsi"/>
          <w:sz w:val="18"/>
          <w:szCs w:val="18"/>
        </w:rPr>
        <w:t xml:space="preserve"> </w:t>
      </w:r>
    </w:p>
    <w:p w14:paraId="126F4642" w14:textId="4D658750" w:rsidR="009A5B12" w:rsidRDefault="00B85149" w:rsidP="009A5B12">
      <w:pPr>
        <w:pStyle w:val="Heading3"/>
        <w:numPr>
          <w:ilvl w:val="1"/>
          <w:numId w:val="11"/>
        </w:numPr>
        <w:rPr>
          <w:sz w:val="22"/>
          <w:szCs w:val="22"/>
        </w:rPr>
      </w:pPr>
      <w:r>
        <w:rPr>
          <w:sz w:val="22"/>
          <w:szCs w:val="22"/>
        </w:rPr>
        <w:t>S</w:t>
      </w:r>
      <w:r w:rsidR="00695F56" w:rsidRPr="00367D4F">
        <w:rPr>
          <w:sz w:val="22"/>
          <w:szCs w:val="22"/>
        </w:rPr>
        <w:t>ensitivity analysis</w:t>
      </w:r>
    </w:p>
    <w:p w14:paraId="59DFCBE8" w14:textId="4DDCC39C" w:rsidR="009A5B12" w:rsidRPr="009A5B12" w:rsidRDefault="009A5B12" w:rsidP="009A5B12"/>
    <w:p w14:paraId="447CB693" w14:textId="2470D5C4" w:rsidR="009A5B12" w:rsidRPr="009A5B12" w:rsidRDefault="009A5B12" w:rsidP="009A5B12">
      <w:pPr>
        <w:ind w:left="360"/>
      </w:pPr>
    </w:p>
    <w:p w14:paraId="263E1C37" w14:textId="5BE3360B" w:rsidR="00587F64" w:rsidRPr="007C0E4A" w:rsidRDefault="00697525" w:rsidP="00587F64">
      <w:pPr>
        <w:ind w:left="360"/>
        <w:rPr>
          <w:rFonts w:cstheme="minorHAnsi"/>
          <w:sz w:val="18"/>
          <w:szCs w:val="18"/>
        </w:rPr>
      </w:pPr>
      <w:r>
        <w:rPr>
          <w:noProof/>
          <w14:ligatures w14:val="standardContextual"/>
        </w:rPr>
        <w:drawing>
          <wp:inline distT="0" distB="0" distL="0" distR="0" wp14:anchorId="369D1931" wp14:editId="16100144">
            <wp:extent cx="5943600" cy="2423160"/>
            <wp:effectExtent l="0" t="0" r="12700" b="15240"/>
            <wp:docPr id="933868521" name="Chart 1">
              <a:extLst xmlns:a="http://schemas.openxmlformats.org/drawingml/2006/main">
                <a:ext uri="{FF2B5EF4-FFF2-40B4-BE49-F238E27FC236}">
                  <a16:creationId xmlns:a16="http://schemas.microsoft.com/office/drawing/2014/main" id="{640803D4-C62E-4262-9D54-46C51705174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D4AB963" w14:textId="4D20E2FF" w:rsidR="00587F64" w:rsidRDefault="00587F64" w:rsidP="00587F64">
      <w:pPr>
        <w:pStyle w:val="Caption"/>
      </w:pPr>
      <w:r w:rsidRPr="007C0E4A">
        <w:t xml:space="preserve">Figure </w:t>
      </w:r>
      <w:r w:rsidR="00FD3FE3">
        <w:fldChar w:fldCharType="begin"/>
      </w:r>
      <w:r w:rsidR="00FD3FE3">
        <w:instrText xml:space="preserve"> SEQ Figure \* ARABIC </w:instrText>
      </w:r>
      <w:r w:rsidR="00FD3FE3">
        <w:fldChar w:fldCharType="separate"/>
      </w:r>
      <w:r w:rsidR="005E3CCB">
        <w:rPr>
          <w:noProof/>
        </w:rPr>
        <w:t>5</w:t>
      </w:r>
      <w:r w:rsidR="00FD3FE3">
        <w:rPr>
          <w:noProof/>
        </w:rPr>
        <w:fldChar w:fldCharType="end"/>
      </w:r>
      <w:r w:rsidRPr="007C0E4A">
        <w:t xml:space="preserve">: </w:t>
      </w:r>
      <w:r w:rsidR="00697525">
        <w:t>Projected</w:t>
      </w:r>
      <w:r w:rsidRPr="007C0E4A">
        <w:t xml:space="preserve"> levelized cost of electro-kerosene by country/region and sensitivity with respect to key parameters. The DAC costs sensitivity encompasses varying the learning rate, deployed capacity as well as different levels of methane leakage as specified in the DAC section.</w:t>
      </w:r>
    </w:p>
    <w:p w14:paraId="32122233" w14:textId="63691904" w:rsidR="00394EBA" w:rsidRPr="00367D4F" w:rsidRDefault="00394EBA" w:rsidP="00394EBA">
      <w:pPr>
        <w:pStyle w:val="Heading3"/>
        <w:numPr>
          <w:ilvl w:val="1"/>
          <w:numId w:val="11"/>
        </w:numPr>
        <w:rPr>
          <w:sz w:val="22"/>
          <w:szCs w:val="22"/>
        </w:rPr>
      </w:pPr>
      <w:r>
        <w:rPr>
          <w:sz w:val="22"/>
          <w:szCs w:val="22"/>
        </w:rPr>
        <w:lastRenderedPageBreak/>
        <w:t>Impact of e-kerosene blending on aviation fuel costs</w:t>
      </w:r>
    </w:p>
    <w:p w14:paraId="0422D65B" w14:textId="383AD387" w:rsidR="00416347" w:rsidRPr="00416347" w:rsidRDefault="00394EBA" w:rsidP="00394EBA">
      <w:pPr>
        <w:rPr>
          <w:rFonts w:asciiTheme="minorHAnsi" w:hAnsiTheme="minorHAnsi" w:cstheme="minorHAnsi"/>
          <w:sz w:val="18"/>
          <w:szCs w:val="18"/>
        </w:rPr>
      </w:pPr>
      <w:r w:rsidRPr="00416347">
        <w:rPr>
          <w:rFonts w:asciiTheme="minorHAnsi" w:hAnsiTheme="minorHAnsi" w:cstheme="minorHAnsi"/>
          <w:sz w:val="18"/>
          <w:szCs w:val="18"/>
        </w:rPr>
        <w:t xml:space="preserve">To evaluate the potential impact of the adoption of synthetic kerosene on the economics of flights, we estimate the change in fuel costs per passenger. The fuel </w:t>
      </w:r>
      <w:r w:rsidR="00416347" w:rsidRPr="00416347">
        <w:rPr>
          <w:rFonts w:asciiTheme="minorHAnsi" w:hAnsiTheme="minorHAnsi" w:cstheme="minorHAnsi"/>
          <w:sz w:val="18"/>
          <w:szCs w:val="18"/>
        </w:rPr>
        <w:t>consumption</w:t>
      </w:r>
      <w:r w:rsidRPr="00416347">
        <w:rPr>
          <w:rFonts w:asciiTheme="minorHAnsi" w:hAnsiTheme="minorHAnsi" w:cstheme="minorHAnsi"/>
          <w:sz w:val="18"/>
          <w:szCs w:val="18"/>
        </w:rPr>
        <w:t xml:space="preserve"> </w:t>
      </w:r>
      <w:r w:rsidR="00416347" w:rsidRPr="00416347">
        <w:rPr>
          <w:rFonts w:asciiTheme="minorHAnsi" w:hAnsiTheme="minorHAnsi" w:cstheme="minorHAnsi"/>
          <w:sz w:val="18"/>
          <w:szCs w:val="18"/>
        </w:rPr>
        <w:t>per passenger is given by:</w:t>
      </w:r>
    </w:p>
    <w:p w14:paraId="317D617F" w14:textId="4F0C2961" w:rsidR="00394EBA" w:rsidRPr="00416347" w:rsidRDefault="00416347" w:rsidP="00394EBA">
      <w:pPr>
        <w:rPr>
          <w:rFonts w:asciiTheme="minorHAnsi" w:eastAsiaTheme="minorEastAsia" w:hAnsiTheme="minorHAnsi" w:cstheme="minorHAnsi"/>
          <w:sz w:val="18"/>
          <w:szCs w:val="18"/>
        </w:rPr>
      </w:pPr>
      <m:oMathPara>
        <m:oMath>
          <m:r>
            <w:rPr>
              <w:rFonts w:ascii="Cambria Math" w:hAnsi="Cambria Math" w:cstheme="minorHAnsi"/>
              <w:sz w:val="18"/>
              <w:szCs w:val="18"/>
            </w:rPr>
            <m:t xml:space="preserve">Fuel </m:t>
          </m:r>
          <m:d>
            <m:dPr>
              <m:ctrlPr>
                <w:rPr>
                  <w:rFonts w:ascii="Cambria Math" w:hAnsi="Cambria Math" w:cstheme="minorHAnsi"/>
                  <w:i/>
                  <w:sz w:val="18"/>
                  <w:szCs w:val="18"/>
                </w:rPr>
              </m:ctrlPr>
            </m:dPr>
            <m:e>
              <m:r>
                <w:rPr>
                  <w:rFonts w:ascii="Cambria Math" w:hAnsi="Cambria Math" w:cstheme="minorHAnsi"/>
                  <w:sz w:val="18"/>
                  <w:szCs w:val="18"/>
                </w:rPr>
                <m:t>gal per passenger</m:t>
              </m:r>
            </m:e>
          </m:d>
          <m:r>
            <w:rPr>
              <w:rFonts w:ascii="Cambria Math" w:hAnsi="Cambria Math" w:cstheme="minorHAnsi"/>
              <w:sz w:val="18"/>
              <w:szCs w:val="18"/>
            </w:rPr>
            <m:t xml:space="preserve">=FE </m:t>
          </m:r>
          <m:d>
            <m:dPr>
              <m:ctrlPr>
                <w:rPr>
                  <w:rFonts w:ascii="Cambria Math" w:hAnsi="Cambria Math" w:cstheme="minorHAnsi"/>
                  <w:i/>
                  <w:sz w:val="18"/>
                  <w:szCs w:val="18"/>
                </w:rPr>
              </m:ctrlPr>
            </m:dPr>
            <m:e>
              <m:r>
                <w:rPr>
                  <w:rFonts w:ascii="Cambria Math" w:hAnsi="Cambria Math" w:cstheme="minorHAnsi"/>
                  <w:sz w:val="18"/>
                  <w:szCs w:val="18"/>
                </w:rPr>
                <m:t>gal per passenger-km</m:t>
              </m:r>
            </m:e>
          </m:d>
          <m:r>
            <w:rPr>
              <w:rFonts w:ascii="Cambria Math" w:hAnsi="Cambria Math" w:cstheme="minorHAnsi"/>
              <w:sz w:val="18"/>
              <w:szCs w:val="18"/>
            </w:rPr>
            <m:t>×L (km)</m:t>
          </m:r>
        </m:oMath>
      </m:oMathPara>
    </w:p>
    <w:p w14:paraId="5C1F1383" w14:textId="08346C47" w:rsidR="00416347" w:rsidRPr="00416347" w:rsidRDefault="00416347" w:rsidP="00394EBA">
      <w:pPr>
        <w:rPr>
          <w:rFonts w:asciiTheme="minorHAnsi" w:eastAsiaTheme="minorEastAsia" w:hAnsiTheme="minorHAnsi" w:cstheme="minorHAnsi"/>
          <w:sz w:val="18"/>
          <w:szCs w:val="18"/>
        </w:rPr>
      </w:pPr>
      <w:r w:rsidRPr="00416347">
        <w:rPr>
          <w:rFonts w:asciiTheme="minorHAnsi" w:eastAsiaTheme="minorEastAsia" w:hAnsiTheme="minorHAnsi" w:cstheme="minorHAnsi"/>
          <w:sz w:val="18"/>
          <w:szCs w:val="18"/>
        </w:rPr>
        <w:t>Where:</w:t>
      </w:r>
    </w:p>
    <w:p w14:paraId="2357C49E" w14:textId="74053E01" w:rsidR="00416347" w:rsidRPr="00416347" w:rsidRDefault="00416347" w:rsidP="00416347">
      <w:pPr>
        <w:pStyle w:val="ListParagraph"/>
        <w:numPr>
          <w:ilvl w:val="0"/>
          <w:numId w:val="21"/>
        </w:numPr>
        <w:rPr>
          <w:rFonts w:cstheme="minorHAnsi"/>
          <w:sz w:val="18"/>
          <w:szCs w:val="18"/>
        </w:rPr>
      </w:pPr>
      <w:r w:rsidRPr="00416347">
        <w:rPr>
          <w:rFonts w:cstheme="minorHAnsi"/>
          <w:sz w:val="18"/>
          <w:szCs w:val="18"/>
        </w:rPr>
        <w:t>FE is the fuel economy of the aircraft, that is the amount of fuel consumed per passenger carried and kilometer travelled.</w:t>
      </w:r>
    </w:p>
    <w:p w14:paraId="1937E208" w14:textId="74FF6A12" w:rsidR="00416347" w:rsidRPr="00416347" w:rsidRDefault="00416347" w:rsidP="00416347">
      <w:pPr>
        <w:pStyle w:val="ListParagraph"/>
        <w:numPr>
          <w:ilvl w:val="0"/>
          <w:numId w:val="21"/>
        </w:numPr>
        <w:rPr>
          <w:rFonts w:cstheme="minorHAnsi"/>
          <w:sz w:val="18"/>
          <w:szCs w:val="18"/>
        </w:rPr>
      </w:pPr>
      <w:r w:rsidRPr="00416347">
        <w:rPr>
          <w:rFonts w:cstheme="minorHAnsi"/>
          <w:sz w:val="18"/>
          <w:szCs w:val="18"/>
        </w:rPr>
        <w:t>L is the distance of the flight.</w:t>
      </w:r>
    </w:p>
    <w:p w14:paraId="4126A3C2" w14:textId="48481C52" w:rsidR="0061502B" w:rsidRDefault="00416347" w:rsidP="00416347">
      <w:pPr>
        <w:rPr>
          <w:rFonts w:asciiTheme="minorHAnsi" w:hAnsiTheme="minorHAnsi" w:cstheme="minorHAnsi"/>
          <w:sz w:val="18"/>
          <w:szCs w:val="18"/>
        </w:rPr>
      </w:pPr>
      <w:r w:rsidRPr="00416347">
        <w:rPr>
          <w:rFonts w:asciiTheme="minorHAnsi" w:hAnsiTheme="minorHAnsi" w:cstheme="minorHAnsi"/>
          <w:sz w:val="18"/>
          <w:szCs w:val="18"/>
        </w:rPr>
        <w:t>We assess the change in fuel costs for a flight connecting New York to London, which is one of the busiest international flight routes. We create three classes of airlines with low</w:t>
      </w:r>
      <w:r w:rsidR="0061502B">
        <w:rPr>
          <w:rFonts w:asciiTheme="minorHAnsi" w:hAnsiTheme="minorHAnsi" w:cstheme="minorHAnsi"/>
          <w:sz w:val="18"/>
          <w:szCs w:val="18"/>
        </w:rPr>
        <w:t xml:space="preserve"> (27 passenger-km per liter)</w:t>
      </w:r>
      <w:r w:rsidRPr="00416347">
        <w:rPr>
          <w:rFonts w:asciiTheme="minorHAnsi" w:hAnsiTheme="minorHAnsi" w:cstheme="minorHAnsi"/>
          <w:sz w:val="18"/>
          <w:szCs w:val="18"/>
        </w:rPr>
        <w:t>, average</w:t>
      </w:r>
      <w:r w:rsidR="0061502B">
        <w:rPr>
          <w:rFonts w:asciiTheme="minorHAnsi" w:hAnsiTheme="minorHAnsi" w:cstheme="minorHAnsi"/>
          <w:sz w:val="18"/>
          <w:szCs w:val="18"/>
        </w:rPr>
        <w:t xml:space="preserve"> (37.5 passenger-km per liter)</w:t>
      </w:r>
      <w:r w:rsidRPr="00416347">
        <w:rPr>
          <w:rFonts w:asciiTheme="minorHAnsi" w:hAnsiTheme="minorHAnsi" w:cstheme="minorHAnsi"/>
          <w:sz w:val="18"/>
          <w:szCs w:val="18"/>
        </w:rPr>
        <w:t xml:space="preserve"> and high</w:t>
      </w:r>
      <w:r w:rsidR="0061502B">
        <w:rPr>
          <w:rFonts w:asciiTheme="minorHAnsi" w:hAnsiTheme="minorHAnsi" w:cstheme="minorHAnsi"/>
          <w:sz w:val="18"/>
          <w:szCs w:val="18"/>
        </w:rPr>
        <w:t xml:space="preserve"> (48 passenger-km per liter)</w:t>
      </w:r>
      <w:r w:rsidRPr="00416347">
        <w:rPr>
          <w:rFonts w:asciiTheme="minorHAnsi" w:hAnsiTheme="minorHAnsi" w:cstheme="minorHAnsi"/>
          <w:sz w:val="18"/>
          <w:szCs w:val="18"/>
        </w:rPr>
        <w:t xml:space="preserve"> fuel economy based on data from </w:t>
      </w:r>
      <w:r w:rsidRPr="00416347">
        <w:rPr>
          <w:rFonts w:asciiTheme="minorHAnsi" w:hAnsiTheme="minorHAnsi" w:cstheme="minorHAnsi"/>
          <w:sz w:val="18"/>
          <w:szCs w:val="18"/>
        </w:rPr>
        <w:fldChar w:fldCharType="begin"/>
      </w:r>
      <w:r w:rsidR="00D02B27">
        <w:rPr>
          <w:rFonts w:asciiTheme="minorHAnsi" w:hAnsiTheme="minorHAnsi" w:cstheme="minorHAnsi"/>
          <w:sz w:val="18"/>
          <w:szCs w:val="18"/>
        </w:rPr>
        <w:instrText xml:space="preserve"> ADDIN ZOTERO_ITEM CSL_CITATION {"citationID":"qusNChYf","properties":{"formattedCitation":"[10]","plainCitation":"[10]","noteIndex":0},"citationItems":[{"id":3314,"uris":["http://zotero.org/users/12258528/items/EXIZXMPV"],"itemData":{"id":3314,"type":"article-journal","language":"en","source":"Zotero","title":"Transatlantic airline fuel efficiency ranking, 2017","author":[{"family":"Graver","given":"Brandon"}],"issued":{"date-parts":[["2017"]]}}}],"schema":"https://github.com/citation-style-language/schema/raw/master/csl-citation.json"} </w:instrText>
      </w:r>
      <w:r w:rsidRPr="00416347">
        <w:rPr>
          <w:rFonts w:asciiTheme="minorHAnsi" w:hAnsiTheme="minorHAnsi" w:cstheme="minorHAnsi"/>
          <w:sz w:val="18"/>
          <w:szCs w:val="18"/>
        </w:rPr>
        <w:fldChar w:fldCharType="separate"/>
      </w:r>
      <w:r w:rsidR="00D02B27">
        <w:rPr>
          <w:rFonts w:asciiTheme="minorHAnsi" w:hAnsiTheme="minorHAnsi" w:cstheme="minorHAnsi"/>
          <w:noProof/>
          <w:sz w:val="18"/>
          <w:szCs w:val="18"/>
        </w:rPr>
        <w:t>[10]</w:t>
      </w:r>
      <w:r w:rsidRPr="00416347">
        <w:rPr>
          <w:rFonts w:asciiTheme="minorHAnsi" w:hAnsiTheme="minorHAnsi" w:cstheme="minorHAnsi"/>
          <w:sz w:val="18"/>
          <w:szCs w:val="18"/>
        </w:rPr>
        <w:fldChar w:fldCharType="end"/>
      </w:r>
      <w:r w:rsidRPr="00416347">
        <w:rPr>
          <w:rFonts w:asciiTheme="minorHAnsi" w:hAnsiTheme="minorHAnsi" w:cstheme="minorHAnsi"/>
          <w:sz w:val="18"/>
          <w:szCs w:val="18"/>
        </w:rPr>
        <w:t xml:space="preserve">. </w:t>
      </w:r>
    </w:p>
    <w:p w14:paraId="6C2E9CE8" w14:textId="77777777" w:rsidR="0061502B" w:rsidRDefault="0061502B" w:rsidP="00416347">
      <w:pPr>
        <w:rPr>
          <w:rFonts w:asciiTheme="minorHAnsi" w:hAnsiTheme="minorHAnsi" w:cstheme="minorHAnsi"/>
          <w:sz w:val="18"/>
          <w:szCs w:val="18"/>
        </w:rPr>
      </w:pPr>
      <w:r>
        <w:rPr>
          <w:rFonts w:asciiTheme="minorHAnsi" w:hAnsiTheme="minorHAnsi" w:cstheme="minorHAnsi"/>
          <w:sz w:val="18"/>
          <w:szCs w:val="18"/>
        </w:rPr>
        <w:t>We calculate the change in fuel costs when e-kerosene is blended as follows:</w:t>
      </w:r>
    </w:p>
    <w:p w14:paraId="4DC99413" w14:textId="00F59CA1" w:rsidR="0061502B" w:rsidRPr="0061502B" w:rsidRDefault="0061502B" w:rsidP="00416347">
      <w:pPr>
        <w:rPr>
          <w:rFonts w:asciiTheme="minorHAnsi" w:hAnsiTheme="minorHAnsi" w:cstheme="minorHAnsi"/>
          <w:sz w:val="18"/>
          <w:szCs w:val="18"/>
        </w:rPr>
      </w:pPr>
      <m:oMathPara>
        <m:oMath>
          <m:r>
            <w:rPr>
              <w:rFonts w:ascii="Cambria Math" w:hAnsi="Cambria Math" w:cstheme="minorHAnsi"/>
              <w:sz w:val="18"/>
              <w:szCs w:val="18"/>
            </w:rPr>
            <m:t>change=p×Fuel×CeK+</m:t>
          </m:r>
          <m:d>
            <m:dPr>
              <m:ctrlPr>
                <w:rPr>
                  <w:rFonts w:ascii="Cambria Math" w:hAnsi="Cambria Math" w:cstheme="minorHAnsi"/>
                  <w:i/>
                  <w:sz w:val="18"/>
                  <w:szCs w:val="18"/>
                </w:rPr>
              </m:ctrlPr>
            </m:dPr>
            <m:e>
              <m:r>
                <w:rPr>
                  <w:rFonts w:ascii="Cambria Math" w:hAnsi="Cambria Math" w:cstheme="minorHAnsi"/>
                  <w:sz w:val="18"/>
                  <w:szCs w:val="18"/>
                </w:rPr>
                <m:t>1-p</m:t>
              </m:r>
            </m:e>
          </m:d>
          <m:r>
            <w:rPr>
              <w:rFonts w:ascii="Cambria Math" w:hAnsi="Cambria Math" w:cstheme="minorHAnsi"/>
              <w:sz w:val="18"/>
              <w:szCs w:val="18"/>
            </w:rPr>
            <m:t>×Fuel×Ck</m:t>
          </m:r>
        </m:oMath>
      </m:oMathPara>
    </w:p>
    <w:p w14:paraId="03BD8FA5" w14:textId="71E14B77" w:rsidR="0061502B" w:rsidRPr="0061502B" w:rsidRDefault="0061502B" w:rsidP="0061502B">
      <w:pPr>
        <w:rPr>
          <w:rFonts w:asciiTheme="minorHAnsi" w:hAnsiTheme="minorHAnsi" w:cstheme="minorHAnsi"/>
          <w:sz w:val="18"/>
          <w:szCs w:val="18"/>
        </w:rPr>
      </w:pPr>
      <w:r w:rsidRPr="0061502B">
        <w:rPr>
          <w:rFonts w:asciiTheme="minorHAnsi" w:hAnsiTheme="minorHAnsi" w:cstheme="minorHAnsi"/>
          <w:sz w:val="18"/>
          <w:szCs w:val="18"/>
        </w:rPr>
        <w:t xml:space="preserve">Where p is the e-kerosene blend level, </w:t>
      </w:r>
      <w:proofErr w:type="spellStart"/>
      <w:r w:rsidRPr="0061502B">
        <w:rPr>
          <w:rFonts w:asciiTheme="minorHAnsi" w:hAnsiTheme="minorHAnsi" w:cstheme="minorHAnsi"/>
          <w:sz w:val="18"/>
          <w:szCs w:val="18"/>
        </w:rPr>
        <w:t>CeK</w:t>
      </w:r>
      <w:proofErr w:type="spellEnd"/>
      <w:r w:rsidRPr="0061502B">
        <w:rPr>
          <w:rFonts w:asciiTheme="minorHAnsi" w:hAnsiTheme="minorHAnsi" w:cstheme="minorHAnsi"/>
          <w:sz w:val="18"/>
          <w:szCs w:val="18"/>
        </w:rPr>
        <w:t xml:space="preserve"> is the cost of e-kerosene, Fuel is the fuel consumption of the flight per passenger as outlined above, and Ck is the cost of fossil jet fuel.</w:t>
      </w:r>
    </w:p>
    <w:p w14:paraId="4793EB86" w14:textId="00FEDB01" w:rsidR="00416347" w:rsidRDefault="0061502B" w:rsidP="00416347">
      <w:pPr>
        <w:rPr>
          <w:rFonts w:asciiTheme="minorHAnsi" w:hAnsiTheme="minorHAnsi" w:cstheme="minorHAnsi"/>
          <w:sz w:val="18"/>
          <w:szCs w:val="18"/>
        </w:rPr>
      </w:pPr>
      <w:r>
        <w:rPr>
          <w:rFonts w:asciiTheme="minorHAnsi" w:hAnsiTheme="minorHAnsi" w:cstheme="minorHAnsi"/>
          <w:sz w:val="18"/>
          <w:szCs w:val="18"/>
        </w:rPr>
        <w:t xml:space="preserve"> </w:t>
      </w:r>
      <w:r w:rsidR="00416347" w:rsidRPr="00416347">
        <w:rPr>
          <w:rFonts w:asciiTheme="minorHAnsi" w:hAnsiTheme="minorHAnsi" w:cstheme="minorHAnsi"/>
          <w:sz w:val="18"/>
          <w:szCs w:val="18"/>
        </w:rPr>
        <w:t>The table</w:t>
      </w:r>
      <w:r w:rsidR="00D77994">
        <w:rPr>
          <w:rFonts w:asciiTheme="minorHAnsi" w:hAnsiTheme="minorHAnsi" w:cstheme="minorHAnsi"/>
          <w:sz w:val="18"/>
          <w:szCs w:val="18"/>
        </w:rPr>
        <w:t>s</w:t>
      </w:r>
      <w:r w:rsidR="00416347" w:rsidRPr="00416347">
        <w:rPr>
          <w:rFonts w:asciiTheme="minorHAnsi" w:hAnsiTheme="minorHAnsi" w:cstheme="minorHAnsi"/>
          <w:sz w:val="18"/>
          <w:szCs w:val="18"/>
        </w:rPr>
        <w:t xml:space="preserve"> below </w:t>
      </w:r>
      <w:r w:rsidR="00D77994" w:rsidRPr="00416347">
        <w:rPr>
          <w:rFonts w:asciiTheme="minorHAnsi" w:hAnsiTheme="minorHAnsi" w:cstheme="minorHAnsi"/>
          <w:sz w:val="18"/>
          <w:szCs w:val="18"/>
        </w:rPr>
        <w:t>show</w:t>
      </w:r>
      <w:r w:rsidR="00416347" w:rsidRPr="00416347">
        <w:rPr>
          <w:rFonts w:asciiTheme="minorHAnsi" w:hAnsiTheme="minorHAnsi" w:cstheme="minorHAnsi"/>
          <w:sz w:val="18"/>
          <w:szCs w:val="18"/>
        </w:rPr>
        <w:t xml:space="preserve"> the estimated absolute change in fuel costs of a flight connecting New York and London for different fuel economies and different jet fuel costs under a 5%</w:t>
      </w:r>
      <w:r w:rsidR="00D77994">
        <w:rPr>
          <w:rFonts w:asciiTheme="minorHAnsi" w:hAnsiTheme="minorHAnsi" w:cstheme="minorHAnsi"/>
          <w:sz w:val="18"/>
          <w:szCs w:val="18"/>
        </w:rPr>
        <w:t>, and 50%</w:t>
      </w:r>
      <w:r w:rsidR="00416347" w:rsidRPr="00416347">
        <w:rPr>
          <w:rFonts w:asciiTheme="minorHAnsi" w:hAnsiTheme="minorHAnsi" w:cstheme="minorHAnsi"/>
          <w:sz w:val="18"/>
          <w:szCs w:val="18"/>
        </w:rPr>
        <w:t xml:space="preserve"> e-kerosene blend.</w:t>
      </w:r>
    </w:p>
    <w:p w14:paraId="58C65F6F" w14:textId="77777777" w:rsidR="00437843" w:rsidRDefault="00437843" w:rsidP="00416347">
      <w:pPr>
        <w:rPr>
          <w:rFonts w:asciiTheme="minorHAnsi" w:hAnsiTheme="minorHAnsi" w:cstheme="minorHAnsi"/>
          <w:sz w:val="18"/>
          <w:szCs w:val="18"/>
        </w:rPr>
      </w:pPr>
    </w:p>
    <w:p w14:paraId="60AFA1ED" w14:textId="77777777" w:rsidR="00437843" w:rsidRDefault="00437843" w:rsidP="00416347">
      <w:pPr>
        <w:rPr>
          <w:rFonts w:asciiTheme="minorHAnsi" w:hAnsiTheme="minorHAnsi" w:cstheme="minorHAnsi"/>
          <w:sz w:val="18"/>
          <w:szCs w:val="18"/>
        </w:rPr>
      </w:pPr>
    </w:p>
    <w:p w14:paraId="5CB4B676" w14:textId="77777777" w:rsidR="00437843" w:rsidRDefault="00437843" w:rsidP="00416347">
      <w:pPr>
        <w:rPr>
          <w:rFonts w:asciiTheme="minorHAnsi" w:hAnsiTheme="minorHAnsi" w:cstheme="minorHAnsi"/>
          <w:sz w:val="18"/>
          <w:szCs w:val="18"/>
        </w:rPr>
      </w:pPr>
    </w:p>
    <w:p w14:paraId="7D9EA92E" w14:textId="77777777" w:rsidR="00437843" w:rsidRDefault="00437843" w:rsidP="00416347">
      <w:pPr>
        <w:rPr>
          <w:rFonts w:asciiTheme="minorHAnsi" w:hAnsiTheme="minorHAnsi" w:cstheme="minorHAnsi"/>
          <w:sz w:val="18"/>
          <w:szCs w:val="18"/>
        </w:rPr>
      </w:pPr>
    </w:p>
    <w:p w14:paraId="3DCAC816" w14:textId="77777777" w:rsidR="00437843" w:rsidRDefault="00437843" w:rsidP="00416347">
      <w:pPr>
        <w:rPr>
          <w:rFonts w:asciiTheme="minorHAnsi" w:hAnsiTheme="minorHAnsi" w:cstheme="minorHAnsi"/>
          <w:sz w:val="18"/>
          <w:szCs w:val="18"/>
        </w:rPr>
      </w:pPr>
    </w:p>
    <w:p w14:paraId="478C945F" w14:textId="77777777" w:rsidR="00437843" w:rsidRDefault="00437843" w:rsidP="00416347">
      <w:pPr>
        <w:rPr>
          <w:rFonts w:asciiTheme="minorHAnsi" w:hAnsiTheme="minorHAnsi" w:cstheme="minorHAnsi"/>
          <w:sz w:val="18"/>
          <w:szCs w:val="18"/>
        </w:rPr>
      </w:pPr>
    </w:p>
    <w:p w14:paraId="5980BB65" w14:textId="77777777" w:rsidR="00437843" w:rsidRDefault="00437843" w:rsidP="00416347">
      <w:pPr>
        <w:rPr>
          <w:rFonts w:asciiTheme="minorHAnsi" w:hAnsiTheme="minorHAnsi" w:cstheme="minorHAnsi"/>
          <w:sz w:val="18"/>
          <w:szCs w:val="18"/>
        </w:rPr>
      </w:pPr>
    </w:p>
    <w:p w14:paraId="735F34D9" w14:textId="77777777" w:rsidR="00437843" w:rsidRDefault="00437843" w:rsidP="00416347">
      <w:pPr>
        <w:rPr>
          <w:rFonts w:asciiTheme="minorHAnsi" w:hAnsiTheme="minorHAnsi" w:cstheme="minorHAnsi"/>
          <w:sz w:val="18"/>
          <w:szCs w:val="18"/>
        </w:rPr>
      </w:pPr>
    </w:p>
    <w:p w14:paraId="65CFE328" w14:textId="77777777" w:rsidR="00437843" w:rsidRDefault="00437843" w:rsidP="00416347">
      <w:pPr>
        <w:rPr>
          <w:rFonts w:asciiTheme="minorHAnsi" w:hAnsiTheme="minorHAnsi" w:cstheme="minorHAnsi"/>
          <w:sz w:val="18"/>
          <w:szCs w:val="18"/>
        </w:rPr>
      </w:pPr>
    </w:p>
    <w:p w14:paraId="05385CA9" w14:textId="77777777" w:rsidR="00437843" w:rsidRDefault="00437843" w:rsidP="00416347">
      <w:pPr>
        <w:rPr>
          <w:rFonts w:asciiTheme="minorHAnsi" w:hAnsiTheme="minorHAnsi" w:cstheme="minorHAnsi"/>
          <w:sz w:val="18"/>
          <w:szCs w:val="18"/>
        </w:rPr>
      </w:pPr>
    </w:p>
    <w:p w14:paraId="7761D76C" w14:textId="77777777" w:rsidR="00437843" w:rsidRDefault="00437843" w:rsidP="00416347">
      <w:pPr>
        <w:rPr>
          <w:rFonts w:asciiTheme="minorHAnsi" w:hAnsiTheme="minorHAnsi" w:cstheme="minorHAnsi"/>
          <w:sz w:val="18"/>
          <w:szCs w:val="18"/>
        </w:rPr>
      </w:pPr>
    </w:p>
    <w:p w14:paraId="264AA9F5" w14:textId="77777777" w:rsidR="00437843" w:rsidRDefault="00437843" w:rsidP="00416347">
      <w:pPr>
        <w:rPr>
          <w:rFonts w:asciiTheme="minorHAnsi" w:hAnsiTheme="minorHAnsi" w:cstheme="minorHAnsi"/>
          <w:sz w:val="18"/>
          <w:szCs w:val="18"/>
        </w:rPr>
      </w:pPr>
    </w:p>
    <w:p w14:paraId="1DDB322D" w14:textId="77777777" w:rsidR="00437843" w:rsidRDefault="00437843" w:rsidP="00416347">
      <w:pPr>
        <w:rPr>
          <w:rFonts w:asciiTheme="minorHAnsi" w:hAnsiTheme="minorHAnsi" w:cstheme="minorHAnsi"/>
          <w:sz w:val="18"/>
          <w:szCs w:val="18"/>
        </w:rPr>
      </w:pPr>
    </w:p>
    <w:p w14:paraId="6BE64732" w14:textId="77777777" w:rsidR="00437843" w:rsidRDefault="00437843" w:rsidP="00416347">
      <w:pPr>
        <w:rPr>
          <w:rFonts w:asciiTheme="minorHAnsi" w:hAnsiTheme="minorHAnsi" w:cstheme="minorHAnsi"/>
          <w:sz w:val="18"/>
          <w:szCs w:val="18"/>
        </w:rPr>
      </w:pPr>
    </w:p>
    <w:p w14:paraId="2BD616CC" w14:textId="77777777" w:rsidR="00437843" w:rsidRDefault="00437843" w:rsidP="00416347">
      <w:pPr>
        <w:rPr>
          <w:rFonts w:asciiTheme="minorHAnsi" w:hAnsiTheme="minorHAnsi" w:cstheme="minorHAnsi"/>
          <w:sz w:val="18"/>
          <w:szCs w:val="18"/>
        </w:rPr>
      </w:pPr>
    </w:p>
    <w:p w14:paraId="4F0BE280" w14:textId="77777777" w:rsidR="00437843" w:rsidRDefault="00437843" w:rsidP="00416347">
      <w:pPr>
        <w:rPr>
          <w:rFonts w:asciiTheme="minorHAnsi" w:hAnsiTheme="minorHAnsi" w:cstheme="minorHAnsi"/>
          <w:sz w:val="18"/>
          <w:szCs w:val="18"/>
        </w:rPr>
      </w:pPr>
    </w:p>
    <w:p w14:paraId="2CB362EA" w14:textId="77777777" w:rsidR="00437843" w:rsidRDefault="00437843" w:rsidP="00416347">
      <w:pPr>
        <w:rPr>
          <w:rFonts w:asciiTheme="minorHAnsi" w:hAnsiTheme="minorHAnsi" w:cstheme="minorHAnsi"/>
          <w:sz w:val="18"/>
          <w:szCs w:val="18"/>
        </w:rPr>
      </w:pPr>
    </w:p>
    <w:p w14:paraId="3C6D3354" w14:textId="77777777" w:rsidR="00437843" w:rsidRDefault="00437843" w:rsidP="00416347">
      <w:pPr>
        <w:rPr>
          <w:rFonts w:asciiTheme="minorHAnsi" w:hAnsiTheme="minorHAnsi" w:cstheme="minorHAnsi"/>
          <w:sz w:val="18"/>
          <w:szCs w:val="18"/>
        </w:rPr>
      </w:pPr>
    </w:p>
    <w:tbl>
      <w:tblPr>
        <w:tblStyle w:val="GridTable5Dark-Accent3"/>
        <w:tblW w:w="0" w:type="auto"/>
        <w:jc w:val="center"/>
        <w:tblLayout w:type="fixed"/>
        <w:tblLook w:val="04A0" w:firstRow="1" w:lastRow="0" w:firstColumn="1" w:lastColumn="0" w:noHBand="0" w:noVBand="1"/>
      </w:tblPr>
      <w:tblGrid>
        <w:gridCol w:w="504"/>
        <w:gridCol w:w="1440"/>
        <w:gridCol w:w="637"/>
        <w:gridCol w:w="637"/>
        <w:gridCol w:w="637"/>
        <w:gridCol w:w="633"/>
        <w:gridCol w:w="633"/>
        <w:gridCol w:w="633"/>
        <w:gridCol w:w="651"/>
        <w:gridCol w:w="651"/>
        <w:gridCol w:w="651"/>
      </w:tblGrid>
      <w:tr w:rsidR="00F040C0" w14:paraId="37365627" w14:textId="77777777" w:rsidTr="00B967DA">
        <w:trPr>
          <w:cnfStyle w:val="100000000000" w:firstRow="1" w:lastRow="0" w:firstColumn="0" w:lastColumn="0" w:oddVBand="0" w:evenVBand="0" w:oddHBand="0" w:evenHBand="0" w:firstRowFirstColumn="0" w:firstRowLastColumn="0" w:lastRowFirstColumn="0" w:lastRowLastColumn="0"/>
          <w:trHeight w:val="360"/>
          <w:jc w:val="center"/>
        </w:trPr>
        <w:tc>
          <w:tcPr>
            <w:cnfStyle w:val="001000000000" w:firstRow="0" w:lastRow="0" w:firstColumn="1" w:lastColumn="0" w:oddVBand="0" w:evenVBand="0" w:oddHBand="0" w:evenHBand="0" w:firstRowFirstColumn="0" w:firstRowLastColumn="0" w:lastRowFirstColumn="0" w:lastRowLastColumn="0"/>
            <w:tcW w:w="504" w:type="dxa"/>
            <w:noWrap/>
            <w:hideMark/>
          </w:tcPr>
          <w:p w14:paraId="298A53CB" w14:textId="77777777" w:rsidR="00F62499" w:rsidRDefault="00F62499">
            <w:pPr>
              <w:rPr>
                <w:sz w:val="20"/>
                <w:szCs w:val="20"/>
              </w:rPr>
            </w:pPr>
          </w:p>
        </w:tc>
        <w:tc>
          <w:tcPr>
            <w:tcW w:w="1440" w:type="dxa"/>
            <w:tcBorders>
              <w:right w:val="single" w:sz="4" w:space="0" w:color="auto"/>
            </w:tcBorders>
            <w:noWrap/>
            <w:hideMark/>
          </w:tcPr>
          <w:p w14:paraId="3ABD56DB" w14:textId="303CB344" w:rsidR="00F62499" w:rsidRDefault="00D77994">
            <w:pPr>
              <w:cnfStyle w:val="100000000000" w:firstRow="1" w:lastRow="0" w:firstColumn="0" w:lastColumn="0" w:oddVBand="0" w:evenVBand="0" w:oddHBand="0" w:evenHBand="0" w:firstRowFirstColumn="0" w:firstRowLastColumn="0" w:lastRowFirstColumn="0" w:lastRowLastColumn="0"/>
              <w:rPr>
                <w:sz w:val="20"/>
                <w:szCs w:val="20"/>
              </w:rPr>
            </w:pPr>
            <w:r>
              <w:rPr>
                <w:sz w:val="20"/>
                <w:szCs w:val="20"/>
              </w:rPr>
              <w:t>5% blend</w:t>
            </w:r>
          </w:p>
        </w:tc>
        <w:tc>
          <w:tcPr>
            <w:tcW w:w="1911" w:type="dxa"/>
            <w:gridSpan w:val="3"/>
            <w:tcBorders>
              <w:top w:val="single" w:sz="4" w:space="0" w:color="auto"/>
              <w:left w:val="single" w:sz="4" w:space="0" w:color="auto"/>
              <w:bottom w:val="single" w:sz="4" w:space="0" w:color="auto"/>
              <w:right w:val="single" w:sz="4" w:space="0" w:color="auto"/>
            </w:tcBorders>
            <w:noWrap/>
            <w:hideMark/>
          </w:tcPr>
          <w:p w14:paraId="0CB9EDAC" w14:textId="77777777" w:rsidR="00F62499" w:rsidRPr="0096644A" w:rsidRDefault="00F62499">
            <w:pPr>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96644A">
              <w:rPr>
                <w:rFonts w:ascii="Calibri" w:hAnsi="Calibri" w:cs="Calibri"/>
                <w:color w:val="000000"/>
                <w:sz w:val="22"/>
                <w:szCs w:val="22"/>
              </w:rPr>
              <w:t>Low fuel economy</w:t>
            </w:r>
          </w:p>
        </w:tc>
        <w:tc>
          <w:tcPr>
            <w:tcW w:w="1899" w:type="dxa"/>
            <w:gridSpan w:val="3"/>
            <w:tcBorders>
              <w:top w:val="single" w:sz="4" w:space="0" w:color="auto"/>
              <w:left w:val="single" w:sz="4" w:space="0" w:color="auto"/>
              <w:bottom w:val="single" w:sz="4" w:space="0" w:color="auto"/>
              <w:right w:val="single" w:sz="4" w:space="0" w:color="auto"/>
            </w:tcBorders>
            <w:noWrap/>
            <w:hideMark/>
          </w:tcPr>
          <w:p w14:paraId="53DF985B" w14:textId="77777777" w:rsidR="00F62499" w:rsidRPr="0096644A" w:rsidRDefault="00F62499">
            <w:pPr>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96644A">
              <w:rPr>
                <w:rFonts w:ascii="Calibri" w:hAnsi="Calibri" w:cs="Calibri"/>
                <w:color w:val="000000"/>
                <w:sz w:val="22"/>
                <w:szCs w:val="22"/>
              </w:rPr>
              <w:t>Mid fuel economy</w:t>
            </w:r>
          </w:p>
        </w:tc>
        <w:tc>
          <w:tcPr>
            <w:tcW w:w="1953" w:type="dxa"/>
            <w:gridSpan w:val="3"/>
            <w:tcBorders>
              <w:top w:val="single" w:sz="4" w:space="0" w:color="auto"/>
              <w:left w:val="single" w:sz="4" w:space="0" w:color="auto"/>
              <w:bottom w:val="single" w:sz="4" w:space="0" w:color="auto"/>
              <w:right w:val="single" w:sz="4" w:space="0" w:color="auto"/>
            </w:tcBorders>
            <w:noWrap/>
            <w:hideMark/>
          </w:tcPr>
          <w:p w14:paraId="43E4AFBA" w14:textId="77777777" w:rsidR="00F62499" w:rsidRPr="0096644A" w:rsidRDefault="00F62499">
            <w:pPr>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96644A">
              <w:rPr>
                <w:rFonts w:ascii="Calibri" w:hAnsi="Calibri" w:cs="Calibri"/>
                <w:color w:val="000000"/>
                <w:sz w:val="22"/>
                <w:szCs w:val="22"/>
              </w:rPr>
              <w:t>High fuel economy</w:t>
            </w:r>
          </w:p>
        </w:tc>
      </w:tr>
      <w:tr w:rsidR="00B967DA" w14:paraId="025B453E" w14:textId="77777777" w:rsidTr="003A60D4">
        <w:trPr>
          <w:cnfStyle w:val="000000100000" w:firstRow="0" w:lastRow="0" w:firstColumn="0" w:lastColumn="0" w:oddVBand="0" w:evenVBand="0" w:oddHBand="1" w:evenHBand="0" w:firstRowFirstColumn="0" w:firstRowLastColumn="0" w:lastRowFirstColumn="0" w:lastRowLastColumn="0"/>
          <w:trHeight w:val="575"/>
          <w:jc w:val="center"/>
        </w:trPr>
        <w:tc>
          <w:tcPr>
            <w:cnfStyle w:val="001000000000" w:firstRow="0" w:lastRow="0" w:firstColumn="1" w:lastColumn="0" w:oddVBand="0" w:evenVBand="0" w:oddHBand="0" w:evenHBand="0" w:firstRowFirstColumn="0" w:firstRowLastColumn="0" w:lastRowFirstColumn="0" w:lastRowLastColumn="0"/>
            <w:tcW w:w="1944" w:type="dxa"/>
            <w:gridSpan w:val="2"/>
            <w:tcBorders>
              <w:bottom w:val="single" w:sz="4" w:space="0" w:color="auto"/>
              <w:right w:val="single" w:sz="4" w:space="0" w:color="auto"/>
            </w:tcBorders>
            <w:noWrap/>
            <w:hideMark/>
          </w:tcPr>
          <w:p w14:paraId="54F8D61A" w14:textId="77777777" w:rsidR="00B967DA" w:rsidRPr="00740A98" w:rsidRDefault="00B967DA">
            <w:pPr>
              <w:rPr>
                <w:rFonts w:ascii="Calibri" w:hAnsi="Calibri" w:cs="Calibri"/>
                <w:color w:val="000000"/>
                <w:sz w:val="22"/>
                <w:szCs w:val="22"/>
              </w:rPr>
            </w:pPr>
            <w:r w:rsidRPr="00740A98">
              <w:rPr>
                <w:rFonts w:ascii="Calibri" w:hAnsi="Calibri" w:cs="Calibri"/>
                <w:color w:val="000000"/>
                <w:sz w:val="22"/>
                <w:szCs w:val="22"/>
              </w:rPr>
              <w:t>Fossil jet fuel cost (USD per gal)</w:t>
            </w:r>
          </w:p>
        </w:tc>
        <w:tc>
          <w:tcPr>
            <w:tcW w:w="637" w:type="dxa"/>
            <w:tcBorders>
              <w:top w:val="single" w:sz="4" w:space="0" w:color="auto"/>
              <w:left w:val="single" w:sz="4" w:space="0" w:color="auto"/>
              <w:bottom w:val="single" w:sz="4" w:space="0" w:color="auto"/>
            </w:tcBorders>
            <w:noWrap/>
            <w:hideMark/>
          </w:tcPr>
          <w:p w14:paraId="693A7C02" w14:textId="77777777" w:rsidR="00B967DA" w:rsidRPr="00B967DA" w:rsidRDefault="00B967DA">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1</w:t>
            </w:r>
          </w:p>
        </w:tc>
        <w:tc>
          <w:tcPr>
            <w:tcW w:w="637" w:type="dxa"/>
            <w:tcBorders>
              <w:top w:val="single" w:sz="4" w:space="0" w:color="auto"/>
              <w:bottom w:val="single" w:sz="4" w:space="0" w:color="auto"/>
            </w:tcBorders>
            <w:noWrap/>
            <w:hideMark/>
          </w:tcPr>
          <w:p w14:paraId="03B44D65" w14:textId="77777777" w:rsidR="00B967DA" w:rsidRPr="00B967DA" w:rsidRDefault="00B967DA">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2</w:t>
            </w:r>
          </w:p>
        </w:tc>
        <w:tc>
          <w:tcPr>
            <w:tcW w:w="637" w:type="dxa"/>
            <w:tcBorders>
              <w:top w:val="single" w:sz="4" w:space="0" w:color="auto"/>
              <w:bottom w:val="single" w:sz="4" w:space="0" w:color="auto"/>
              <w:right w:val="single" w:sz="4" w:space="0" w:color="auto"/>
            </w:tcBorders>
            <w:noWrap/>
            <w:hideMark/>
          </w:tcPr>
          <w:p w14:paraId="3709C80D" w14:textId="77777777" w:rsidR="00B967DA" w:rsidRPr="00B967DA" w:rsidRDefault="00B967DA">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3</w:t>
            </w:r>
          </w:p>
        </w:tc>
        <w:tc>
          <w:tcPr>
            <w:tcW w:w="633" w:type="dxa"/>
            <w:tcBorders>
              <w:top w:val="single" w:sz="4" w:space="0" w:color="auto"/>
              <w:left w:val="single" w:sz="4" w:space="0" w:color="auto"/>
              <w:bottom w:val="single" w:sz="4" w:space="0" w:color="auto"/>
            </w:tcBorders>
            <w:noWrap/>
            <w:hideMark/>
          </w:tcPr>
          <w:p w14:paraId="0D4C6295" w14:textId="77777777" w:rsidR="00B967DA" w:rsidRPr="00B967DA" w:rsidRDefault="00B967DA">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1</w:t>
            </w:r>
          </w:p>
        </w:tc>
        <w:tc>
          <w:tcPr>
            <w:tcW w:w="633" w:type="dxa"/>
            <w:tcBorders>
              <w:top w:val="single" w:sz="4" w:space="0" w:color="auto"/>
              <w:bottom w:val="single" w:sz="4" w:space="0" w:color="auto"/>
            </w:tcBorders>
            <w:noWrap/>
            <w:hideMark/>
          </w:tcPr>
          <w:p w14:paraId="466EA906" w14:textId="77777777" w:rsidR="00B967DA" w:rsidRPr="00B967DA" w:rsidRDefault="00B967DA">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2</w:t>
            </w:r>
          </w:p>
        </w:tc>
        <w:tc>
          <w:tcPr>
            <w:tcW w:w="633" w:type="dxa"/>
            <w:tcBorders>
              <w:top w:val="single" w:sz="4" w:space="0" w:color="auto"/>
              <w:bottom w:val="single" w:sz="4" w:space="0" w:color="auto"/>
              <w:right w:val="single" w:sz="4" w:space="0" w:color="auto"/>
            </w:tcBorders>
            <w:noWrap/>
            <w:hideMark/>
          </w:tcPr>
          <w:p w14:paraId="1E571C2E" w14:textId="77777777" w:rsidR="00B967DA" w:rsidRPr="00B967DA" w:rsidRDefault="00B967DA">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3</w:t>
            </w:r>
          </w:p>
        </w:tc>
        <w:tc>
          <w:tcPr>
            <w:tcW w:w="651" w:type="dxa"/>
            <w:tcBorders>
              <w:top w:val="single" w:sz="4" w:space="0" w:color="auto"/>
              <w:left w:val="single" w:sz="4" w:space="0" w:color="auto"/>
              <w:bottom w:val="single" w:sz="4" w:space="0" w:color="auto"/>
            </w:tcBorders>
            <w:noWrap/>
            <w:hideMark/>
          </w:tcPr>
          <w:p w14:paraId="0EE0D1C1" w14:textId="77777777" w:rsidR="00B967DA" w:rsidRPr="00B967DA" w:rsidRDefault="00B967DA">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1</w:t>
            </w:r>
          </w:p>
        </w:tc>
        <w:tc>
          <w:tcPr>
            <w:tcW w:w="651" w:type="dxa"/>
            <w:tcBorders>
              <w:top w:val="single" w:sz="4" w:space="0" w:color="auto"/>
              <w:bottom w:val="single" w:sz="4" w:space="0" w:color="auto"/>
            </w:tcBorders>
            <w:noWrap/>
            <w:hideMark/>
          </w:tcPr>
          <w:p w14:paraId="61DB7FB3" w14:textId="77777777" w:rsidR="00B967DA" w:rsidRPr="00B967DA" w:rsidRDefault="00B967DA">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2</w:t>
            </w:r>
          </w:p>
        </w:tc>
        <w:tc>
          <w:tcPr>
            <w:tcW w:w="651" w:type="dxa"/>
            <w:tcBorders>
              <w:top w:val="single" w:sz="4" w:space="0" w:color="auto"/>
              <w:bottom w:val="single" w:sz="4" w:space="0" w:color="auto"/>
              <w:right w:val="single" w:sz="4" w:space="0" w:color="auto"/>
            </w:tcBorders>
            <w:noWrap/>
            <w:hideMark/>
          </w:tcPr>
          <w:p w14:paraId="3CBEE4C6" w14:textId="77777777" w:rsidR="00B967DA" w:rsidRPr="00B967DA" w:rsidRDefault="00B967DA">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3</w:t>
            </w:r>
          </w:p>
        </w:tc>
      </w:tr>
      <w:tr w:rsidR="00F040C0" w14:paraId="64DA305D" w14:textId="77777777" w:rsidTr="003A60D4">
        <w:trPr>
          <w:trHeight w:val="360"/>
          <w:jc w:val="center"/>
        </w:trPr>
        <w:tc>
          <w:tcPr>
            <w:cnfStyle w:val="001000000000" w:firstRow="0" w:lastRow="0" w:firstColumn="1" w:lastColumn="0" w:oddVBand="0" w:evenVBand="0" w:oddHBand="0" w:evenHBand="0" w:firstRowFirstColumn="0" w:firstRowLastColumn="0" w:lastRowFirstColumn="0" w:lastRowLastColumn="0"/>
            <w:tcW w:w="504" w:type="dxa"/>
            <w:vMerge w:val="restart"/>
            <w:tcBorders>
              <w:top w:val="single" w:sz="4" w:space="0" w:color="auto"/>
              <w:left w:val="single" w:sz="4" w:space="0" w:color="auto"/>
              <w:bottom w:val="single" w:sz="4" w:space="0" w:color="auto"/>
              <w:right w:val="single" w:sz="4" w:space="0" w:color="auto"/>
            </w:tcBorders>
            <w:textDirection w:val="btLr"/>
            <w:hideMark/>
          </w:tcPr>
          <w:p w14:paraId="027C0FAD" w14:textId="49C35DDA" w:rsidR="00F62499" w:rsidRPr="0096644A" w:rsidRDefault="00F62499">
            <w:pPr>
              <w:jc w:val="center"/>
              <w:rPr>
                <w:rFonts w:ascii="Calibri" w:hAnsi="Calibri" w:cs="Calibri"/>
                <w:color w:val="000000"/>
                <w:sz w:val="22"/>
                <w:szCs w:val="22"/>
              </w:rPr>
            </w:pPr>
            <w:r w:rsidRPr="0096644A">
              <w:rPr>
                <w:rFonts w:ascii="Calibri" w:hAnsi="Calibri" w:cs="Calibri"/>
                <w:color w:val="000000"/>
                <w:sz w:val="22"/>
                <w:szCs w:val="22"/>
              </w:rPr>
              <w:t>e-kerosene cost (</w:t>
            </w:r>
            <w:r w:rsidR="005E3CCB">
              <w:rPr>
                <w:rFonts w:ascii="Calibri" w:hAnsi="Calibri" w:cs="Calibri"/>
                <w:color w:val="000000"/>
                <w:sz w:val="22"/>
                <w:szCs w:val="22"/>
              </w:rPr>
              <w:t xml:space="preserve">USD per </w:t>
            </w:r>
            <w:r w:rsidRPr="0096644A">
              <w:rPr>
                <w:rFonts w:ascii="Calibri" w:hAnsi="Calibri" w:cs="Calibri"/>
                <w:color w:val="000000"/>
                <w:sz w:val="22"/>
                <w:szCs w:val="22"/>
              </w:rPr>
              <w:t>gal)</w:t>
            </w:r>
          </w:p>
        </w:tc>
        <w:tc>
          <w:tcPr>
            <w:tcW w:w="1440" w:type="dxa"/>
            <w:tcBorders>
              <w:top w:val="single" w:sz="4" w:space="0" w:color="auto"/>
              <w:left w:val="single" w:sz="4" w:space="0" w:color="auto"/>
              <w:bottom w:val="single" w:sz="4" w:space="0" w:color="auto"/>
              <w:right w:val="single" w:sz="4" w:space="0" w:color="auto"/>
            </w:tcBorders>
            <w:noWrap/>
            <w:hideMark/>
          </w:tcPr>
          <w:p w14:paraId="6C722382" w14:textId="77777777" w:rsidR="00F62499" w:rsidRPr="00B967DA"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4</w:t>
            </w:r>
          </w:p>
        </w:tc>
        <w:tc>
          <w:tcPr>
            <w:tcW w:w="637" w:type="dxa"/>
            <w:tcBorders>
              <w:left w:val="single" w:sz="4" w:space="0" w:color="auto"/>
            </w:tcBorders>
            <w:noWrap/>
            <w:hideMark/>
          </w:tcPr>
          <w:p w14:paraId="71C923E3"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8</w:t>
            </w:r>
          </w:p>
        </w:tc>
        <w:tc>
          <w:tcPr>
            <w:tcW w:w="637" w:type="dxa"/>
            <w:tcBorders>
              <w:top w:val="single" w:sz="4" w:space="0" w:color="auto"/>
            </w:tcBorders>
            <w:noWrap/>
            <w:hideMark/>
          </w:tcPr>
          <w:p w14:paraId="4C72A2CA"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5</w:t>
            </w:r>
          </w:p>
        </w:tc>
        <w:tc>
          <w:tcPr>
            <w:tcW w:w="637" w:type="dxa"/>
            <w:tcBorders>
              <w:top w:val="single" w:sz="4" w:space="0" w:color="auto"/>
              <w:right w:val="single" w:sz="4" w:space="0" w:color="auto"/>
            </w:tcBorders>
            <w:noWrap/>
            <w:hideMark/>
          </w:tcPr>
          <w:p w14:paraId="64DC0BCD"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3</w:t>
            </w:r>
          </w:p>
        </w:tc>
        <w:tc>
          <w:tcPr>
            <w:tcW w:w="633" w:type="dxa"/>
            <w:tcBorders>
              <w:top w:val="single" w:sz="4" w:space="0" w:color="auto"/>
              <w:left w:val="single" w:sz="4" w:space="0" w:color="auto"/>
            </w:tcBorders>
            <w:noWrap/>
            <w:hideMark/>
          </w:tcPr>
          <w:p w14:paraId="68BDB14E"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6</w:t>
            </w:r>
          </w:p>
        </w:tc>
        <w:tc>
          <w:tcPr>
            <w:tcW w:w="633" w:type="dxa"/>
            <w:tcBorders>
              <w:top w:val="single" w:sz="4" w:space="0" w:color="auto"/>
            </w:tcBorders>
            <w:noWrap/>
            <w:hideMark/>
          </w:tcPr>
          <w:p w14:paraId="5047E483"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4</w:t>
            </w:r>
          </w:p>
        </w:tc>
        <w:tc>
          <w:tcPr>
            <w:tcW w:w="633" w:type="dxa"/>
            <w:tcBorders>
              <w:top w:val="single" w:sz="4" w:space="0" w:color="auto"/>
              <w:right w:val="single" w:sz="4" w:space="0" w:color="auto"/>
            </w:tcBorders>
            <w:noWrap/>
            <w:hideMark/>
          </w:tcPr>
          <w:p w14:paraId="711653FF"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w:t>
            </w:r>
          </w:p>
        </w:tc>
        <w:tc>
          <w:tcPr>
            <w:tcW w:w="651" w:type="dxa"/>
            <w:tcBorders>
              <w:top w:val="single" w:sz="4" w:space="0" w:color="auto"/>
              <w:left w:val="single" w:sz="4" w:space="0" w:color="auto"/>
            </w:tcBorders>
            <w:noWrap/>
            <w:hideMark/>
          </w:tcPr>
          <w:p w14:paraId="00A158C0"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5</w:t>
            </w:r>
          </w:p>
        </w:tc>
        <w:tc>
          <w:tcPr>
            <w:tcW w:w="651" w:type="dxa"/>
            <w:tcBorders>
              <w:top w:val="single" w:sz="4" w:space="0" w:color="auto"/>
            </w:tcBorders>
            <w:noWrap/>
            <w:hideMark/>
          </w:tcPr>
          <w:p w14:paraId="48D65BA5"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3</w:t>
            </w:r>
          </w:p>
        </w:tc>
        <w:tc>
          <w:tcPr>
            <w:tcW w:w="651" w:type="dxa"/>
            <w:tcBorders>
              <w:top w:val="single" w:sz="4" w:space="0" w:color="auto"/>
              <w:right w:val="single" w:sz="4" w:space="0" w:color="auto"/>
            </w:tcBorders>
            <w:noWrap/>
            <w:hideMark/>
          </w:tcPr>
          <w:p w14:paraId="6286B4FD"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w:t>
            </w:r>
          </w:p>
        </w:tc>
      </w:tr>
      <w:tr w:rsidR="00F040C0" w14:paraId="1462D925" w14:textId="77777777" w:rsidTr="003A60D4">
        <w:trPr>
          <w:cnfStyle w:val="000000100000" w:firstRow="0" w:lastRow="0" w:firstColumn="0" w:lastColumn="0" w:oddVBand="0" w:evenVBand="0" w:oddHBand="1" w:evenHBand="0" w:firstRowFirstColumn="0" w:firstRowLastColumn="0" w:lastRowFirstColumn="0" w:lastRowLastColumn="0"/>
          <w:trHeight w:val="360"/>
          <w:jc w:val="center"/>
        </w:trPr>
        <w:tc>
          <w:tcPr>
            <w:cnfStyle w:val="001000000000" w:firstRow="0" w:lastRow="0" w:firstColumn="1" w:lastColumn="0" w:oddVBand="0" w:evenVBand="0" w:oddHBand="0" w:evenHBand="0" w:firstRowFirstColumn="0" w:firstRowLastColumn="0" w:lastRowFirstColumn="0" w:lastRowLastColumn="0"/>
            <w:tcW w:w="504" w:type="dxa"/>
            <w:vMerge/>
            <w:tcBorders>
              <w:top w:val="single" w:sz="4" w:space="0" w:color="auto"/>
              <w:left w:val="single" w:sz="4" w:space="0" w:color="auto"/>
              <w:bottom w:val="single" w:sz="4" w:space="0" w:color="auto"/>
              <w:right w:val="single" w:sz="4" w:space="0" w:color="auto"/>
            </w:tcBorders>
            <w:hideMark/>
          </w:tcPr>
          <w:p w14:paraId="217E538D" w14:textId="77777777" w:rsidR="00F62499" w:rsidRDefault="00F62499">
            <w:pPr>
              <w:rPr>
                <w:rFonts w:ascii="Calibri" w:hAnsi="Calibri" w:cs="Calibri"/>
                <w:color w:val="000000"/>
              </w:rPr>
            </w:pPr>
          </w:p>
        </w:tc>
        <w:tc>
          <w:tcPr>
            <w:tcW w:w="1440" w:type="dxa"/>
            <w:tcBorders>
              <w:top w:val="single" w:sz="4" w:space="0" w:color="auto"/>
              <w:left w:val="single" w:sz="4" w:space="0" w:color="auto"/>
              <w:bottom w:val="single" w:sz="4" w:space="0" w:color="auto"/>
              <w:right w:val="single" w:sz="4" w:space="0" w:color="auto"/>
            </w:tcBorders>
            <w:noWrap/>
            <w:hideMark/>
          </w:tcPr>
          <w:p w14:paraId="0658140E" w14:textId="77777777" w:rsidR="00F62499" w:rsidRPr="00B967DA"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5</w:t>
            </w:r>
          </w:p>
        </w:tc>
        <w:tc>
          <w:tcPr>
            <w:tcW w:w="637" w:type="dxa"/>
            <w:tcBorders>
              <w:left w:val="single" w:sz="4" w:space="0" w:color="auto"/>
            </w:tcBorders>
            <w:noWrap/>
            <w:hideMark/>
          </w:tcPr>
          <w:p w14:paraId="7C0609AA"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11</w:t>
            </w:r>
          </w:p>
        </w:tc>
        <w:tc>
          <w:tcPr>
            <w:tcW w:w="637" w:type="dxa"/>
            <w:noWrap/>
            <w:hideMark/>
          </w:tcPr>
          <w:p w14:paraId="0EADC1E3"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8</w:t>
            </w:r>
          </w:p>
        </w:tc>
        <w:tc>
          <w:tcPr>
            <w:tcW w:w="637" w:type="dxa"/>
            <w:tcBorders>
              <w:right w:val="single" w:sz="4" w:space="0" w:color="auto"/>
            </w:tcBorders>
            <w:noWrap/>
            <w:hideMark/>
          </w:tcPr>
          <w:p w14:paraId="3AF3CFFF"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5</w:t>
            </w:r>
          </w:p>
        </w:tc>
        <w:tc>
          <w:tcPr>
            <w:tcW w:w="633" w:type="dxa"/>
            <w:tcBorders>
              <w:left w:val="single" w:sz="4" w:space="0" w:color="auto"/>
            </w:tcBorders>
            <w:noWrap/>
            <w:hideMark/>
          </w:tcPr>
          <w:p w14:paraId="367F3BC2"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8</w:t>
            </w:r>
          </w:p>
        </w:tc>
        <w:tc>
          <w:tcPr>
            <w:tcW w:w="633" w:type="dxa"/>
            <w:noWrap/>
            <w:hideMark/>
          </w:tcPr>
          <w:p w14:paraId="4A245E50"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6</w:t>
            </w:r>
          </w:p>
        </w:tc>
        <w:tc>
          <w:tcPr>
            <w:tcW w:w="633" w:type="dxa"/>
            <w:tcBorders>
              <w:right w:val="single" w:sz="4" w:space="0" w:color="auto"/>
            </w:tcBorders>
            <w:noWrap/>
            <w:hideMark/>
          </w:tcPr>
          <w:p w14:paraId="7042FEEC"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4</w:t>
            </w:r>
          </w:p>
        </w:tc>
        <w:tc>
          <w:tcPr>
            <w:tcW w:w="651" w:type="dxa"/>
            <w:tcBorders>
              <w:left w:val="single" w:sz="4" w:space="0" w:color="auto"/>
            </w:tcBorders>
            <w:noWrap/>
            <w:hideMark/>
          </w:tcPr>
          <w:p w14:paraId="553A9819"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6</w:t>
            </w:r>
          </w:p>
        </w:tc>
        <w:tc>
          <w:tcPr>
            <w:tcW w:w="651" w:type="dxa"/>
            <w:noWrap/>
            <w:hideMark/>
          </w:tcPr>
          <w:p w14:paraId="43E9D45E"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5</w:t>
            </w:r>
          </w:p>
        </w:tc>
        <w:tc>
          <w:tcPr>
            <w:tcW w:w="651" w:type="dxa"/>
            <w:tcBorders>
              <w:right w:val="single" w:sz="4" w:space="0" w:color="auto"/>
            </w:tcBorders>
            <w:noWrap/>
            <w:hideMark/>
          </w:tcPr>
          <w:p w14:paraId="7C84F974"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3</w:t>
            </w:r>
          </w:p>
        </w:tc>
      </w:tr>
      <w:tr w:rsidR="00F040C0" w14:paraId="449DD5B5" w14:textId="77777777" w:rsidTr="003A60D4">
        <w:trPr>
          <w:trHeight w:val="360"/>
          <w:jc w:val="center"/>
        </w:trPr>
        <w:tc>
          <w:tcPr>
            <w:cnfStyle w:val="001000000000" w:firstRow="0" w:lastRow="0" w:firstColumn="1" w:lastColumn="0" w:oddVBand="0" w:evenVBand="0" w:oddHBand="0" w:evenHBand="0" w:firstRowFirstColumn="0" w:firstRowLastColumn="0" w:lastRowFirstColumn="0" w:lastRowLastColumn="0"/>
            <w:tcW w:w="504" w:type="dxa"/>
            <w:vMerge/>
            <w:tcBorders>
              <w:top w:val="single" w:sz="4" w:space="0" w:color="auto"/>
              <w:left w:val="single" w:sz="4" w:space="0" w:color="auto"/>
              <w:bottom w:val="single" w:sz="4" w:space="0" w:color="auto"/>
              <w:right w:val="single" w:sz="4" w:space="0" w:color="auto"/>
            </w:tcBorders>
            <w:hideMark/>
          </w:tcPr>
          <w:p w14:paraId="2F31199D" w14:textId="77777777" w:rsidR="00F62499" w:rsidRDefault="00F62499">
            <w:pPr>
              <w:rPr>
                <w:rFonts w:ascii="Calibri" w:hAnsi="Calibri" w:cs="Calibri"/>
                <w:color w:val="000000"/>
              </w:rPr>
            </w:pPr>
          </w:p>
        </w:tc>
        <w:tc>
          <w:tcPr>
            <w:tcW w:w="1440" w:type="dxa"/>
            <w:tcBorders>
              <w:top w:val="single" w:sz="4" w:space="0" w:color="auto"/>
              <w:left w:val="single" w:sz="4" w:space="0" w:color="auto"/>
              <w:bottom w:val="single" w:sz="4" w:space="0" w:color="auto"/>
              <w:right w:val="single" w:sz="4" w:space="0" w:color="auto"/>
            </w:tcBorders>
            <w:noWrap/>
            <w:hideMark/>
          </w:tcPr>
          <w:p w14:paraId="09B06638" w14:textId="77777777" w:rsidR="00F62499" w:rsidRPr="00B967DA"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6</w:t>
            </w:r>
          </w:p>
        </w:tc>
        <w:tc>
          <w:tcPr>
            <w:tcW w:w="637" w:type="dxa"/>
            <w:tcBorders>
              <w:left w:val="single" w:sz="4" w:space="0" w:color="auto"/>
            </w:tcBorders>
            <w:noWrap/>
            <w:hideMark/>
          </w:tcPr>
          <w:p w14:paraId="4F4E1F13"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14</w:t>
            </w:r>
          </w:p>
        </w:tc>
        <w:tc>
          <w:tcPr>
            <w:tcW w:w="637" w:type="dxa"/>
            <w:noWrap/>
            <w:hideMark/>
          </w:tcPr>
          <w:p w14:paraId="030B069B"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11</w:t>
            </w:r>
          </w:p>
        </w:tc>
        <w:tc>
          <w:tcPr>
            <w:tcW w:w="637" w:type="dxa"/>
            <w:tcBorders>
              <w:right w:val="single" w:sz="4" w:space="0" w:color="auto"/>
            </w:tcBorders>
            <w:noWrap/>
            <w:hideMark/>
          </w:tcPr>
          <w:p w14:paraId="59090E99"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8</w:t>
            </w:r>
          </w:p>
        </w:tc>
        <w:tc>
          <w:tcPr>
            <w:tcW w:w="633" w:type="dxa"/>
            <w:tcBorders>
              <w:left w:val="single" w:sz="4" w:space="0" w:color="auto"/>
            </w:tcBorders>
            <w:noWrap/>
            <w:hideMark/>
          </w:tcPr>
          <w:p w14:paraId="4B81D674"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10</w:t>
            </w:r>
          </w:p>
        </w:tc>
        <w:tc>
          <w:tcPr>
            <w:tcW w:w="633" w:type="dxa"/>
            <w:noWrap/>
            <w:hideMark/>
          </w:tcPr>
          <w:p w14:paraId="4F0D0CF0"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8</w:t>
            </w:r>
          </w:p>
        </w:tc>
        <w:tc>
          <w:tcPr>
            <w:tcW w:w="633" w:type="dxa"/>
            <w:tcBorders>
              <w:right w:val="single" w:sz="4" w:space="0" w:color="auto"/>
            </w:tcBorders>
            <w:noWrap/>
            <w:hideMark/>
          </w:tcPr>
          <w:p w14:paraId="42B62323"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6</w:t>
            </w:r>
          </w:p>
        </w:tc>
        <w:tc>
          <w:tcPr>
            <w:tcW w:w="651" w:type="dxa"/>
            <w:tcBorders>
              <w:left w:val="single" w:sz="4" w:space="0" w:color="auto"/>
            </w:tcBorders>
            <w:noWrap/>
            <w:hideMark/>
          </w:tcPr>
          <w:p w14:paraId="606EC849"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8</w:t>
            </w:r>
          </w:p>
        </w:tc>
        <w:tc>
          <w:tcPr>
            <w:tcW w:w="651" w:type="dxa"/>
            <w:noWrap/>
            <w:hideMark/>
          </w:tcPr>
          <w:p w14:paraId="150678CE"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6</w:t>
            </w:r>
          </w:p>
        </w:tc>
        <w:tc>
          <w:tcPr>
            <w:tcW w:w="651" w:type="dxa"/>
            <w:tcBorders>
              <w:right w:val="single" w:sz="4" w:space="0" w:color="auto"/>
            </w:tcBorders>
            <w:noWrap/>
            <w:hideMark/>
          </w:tcPr>
          <w:p w14:paraId="345539F9"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5</w:t>
            </w:r>
          </w:p>
        </w:tc>
      </w:tr>
      <w:tr w:rsidR="00F040C0" w14:paraId="1F0FF7AE" w14:textId="77777777" w:rsidTr="003A60D4">
        <w:trPr>
          <w:cnfStyle w:val="000000100000" w:firstRow="0" w:lastRow="0" w:firstColumn="0" w:lastColumn="0" w:oddVBand="0" w:evenVBand="0" w:oddHBand="1" w:evenHBand="0" w:firstRowFirstColumn="0" w:firstRowLastColumn="0" w:lastRowFirstColumn="0" w:lastRowLastColumn="0"/>
          <w:trHeight w:val="360"/>
          <w:jc w:val="center"/>
        </w:trPr>
        <w:tc>
          <w:tcPr>
            <w:cnfStyle w:val="001000000000" w:firstRow="0" w:lastRow="0" w:firstColumn="1" w:lastColumn="0" w:oddVBand="0" w:evenVBand="0" w:oddHBand="0" w:evenHBand="0" w:firstRowFirstColumn="0" w:firstRowLastColumn="0" w:lastRowFirstColumn="0" w:lastRowLastColumn="0"/>
            <w:tcW w:w="504" w:type="dxa"/>
            <w:vMerge/>
            <w:tcBorders>
              <w:top w:val="single" w:sz="4" w:space="0" w:color="auto"/>
              <w:left w:val="single" w:sz="4" w:space="0" w:color="auto"/>
              <w:bottom w:val="single" w:sz="4" w:space="0" w:color="auto"/>
              <w:right w:val="single" w:sz="4" w:space="0" w:color="auto"/>
            </w:tcBorders>
            <w:hideMark/>
          </w:tcPr>
          <w:p w14:paraId="761C48D5" w14:textId="77777777" w:rsidR="00F62499" w:rsidRDefault="00F62499">
            <w:pPr>
              <w:rPr>
                <w:rFonts w:ascii="Calibri" w:hAnsi="Calibri" w:cs="Calibri"/>
                <w:color w:val="000000"/>
              </w:rPr>
            </w:pPr>
          </w:p>
        </w:tc>
        <w:tc>
          <w:tcPr>
            <w:tcW w:w="1440" w:type="dxa"/>
            <w:tcBorders>
              <w:top w:val="single" w:sz="4" w:space="0" w:color="auto"/>
              <w:left w:val="single" w:sz="4" w:space="0" w:color="auto"/>
              <w:bottom w:val="single" w:sz="4" w:space="0" w:color="auto"/>
              <w:right w:val="single" w:sz="4" w:space="0" w:color="auto"/>
            </w:tcBorders>
            <w:noWrap/>
            <w:hideMark/>
          </w:tcPr>
          <w:p w14:paraId="3623098B" w14:textId="77777777" w:rsidR="00F62499" w:rsidRPr="00B967DA"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7</w:t>
            </w:r>
          </w:p>
        </w:tc>
        <w:tc>
          <w:tcPr>
            <w:tcW w:w="637" w:type="dxa"/>
            <w:tcBorders>
              <w:left w:val="single" w:sz="4" w:space="0" w:color="auto"/>
            </w:tcBorders>
            <w:noWrap/>
            <w:hideMark/>
          </w:tcPr>
          <w:p w14:paraId="7931DE34"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16</w:t>
            </w:r>
          </w:p>
        </w:tc>
        <w:tc>
          <w:tcPr>
            <w:tcW w:w="637" w:type="dxa"/>
            <w:noWrap/>
            <w:hideMark/>
          </w:tcPr>
          <w:p w14:paraId="09266063"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14</w:t>
            </w:r>
          </w:p>
        </w:tc>
        <w:tc>
          <w:tcPr>
            <w:tcW w:w="637" w:type="dxa"/>
            <w:tcBorders>
              <w:right w:val="single" w:sz="4" w:space="0" w:color="auto"/>
            </w:tcBorders>
            <w:noWrap/>
            <w:hideMark/>
          </w:tcPr>
          <w:p w14:paraId="204C743C"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11</w:t>
            </w:r>
          </w:p>
        </w:tc>
        <w:tc>
          <w:tcPr>
            <w:tcW w:w="633" w:type="dxa"/>
            <w:tcBorders>
              <w:left w:val="single" w:sz="4" w:space="0" w:color="auto"/>
            </w:tcBorders>
            <w:noWrap/>
            <w:hideMark/>
          </w:tcPr>
          <w:p w14:paraId="3013D31A"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12</w:t>
            </w:r>
          </w:p>
        </w:tc>
        <w:tc>
          <w:tcPr>
            <w:tcW w:w="633" w:type="dxa"/>
            <w:noWrap/>
            <w:hideMark/>
          </w:tcPr>
          <w:p w14:paraId="039653DB"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10</w:t>
            </w:r>
          </w:p>
        </w:tc>
        <w:tc>
          <w:tcPr>
            <w:tcW w:w="633" w:type="dxa"/>
            <w:tcBorders>
              <w:right w:val="single" w:sz="4" w:space="0" w:color="auto"/>
            </w:tcBorders>
            <w:noWrap/>
            <w:hideMark/>
          </w:tcPr>
          <w:p w14:paraId="391BB002"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8</w:t>
            </w:r>
          </w:p>
        </w:tc>
        <w:tc>
          <w:tcPr>
            <w:tcW w:w="651" w:type="dxa"/>
            <w:tcBorders>
              <w:left w:val="single" w:sz="4" w:space="0" w:color="auto"/>
            </w:tcBorders>
            <w:noWrap/>
            <w:hideMark/>
          </w:tcPr>
          <w:p w14:paraId="763C0016"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9</w:t>
            </w:r>
          </w:p>
        </w:tc>
        <w:tc>
          <w:tcPr>
            <w:tcW w:w="651" w:type="dxa"/>
            <w:noWrap/>
            <w:hideMark/>
          </w:tcPr>
          <w:p w14:paraId="76DC3124"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8</w:t>
            </w:r>
          </w:p>
        </w:tc>
        <w:tc>
          <w:tcPr>
            <w:tcW w:w="651" w:type="dxa"/>
            <w:tcBorders>
              <w:right w:val="single" w:sz="4" w:space="0" w:color="auto"/>
            </w:tcBorders>
            <w:noWrap/>
            <w:hideMark/>
          </w:tcPr>
          <w:p w14:paraId="78563A85"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6</w:t>
            </w:r>
          </w:p>
        </w:tc>
      </w:tr>
      <w:tr w:rsidR="00F040C0" w14:paraId="3F2FFFA7" w14:textId="77777777" w:rsidTr="003A60D4">
        <w:trPr>
          <w:trHeight w:val="360"/>
          <w:jc w:val="center"/>
        </w:trPr>
        <w:tc>
          <w:tcPr>
            <w:cnfStyle w:val="001000000000" w:firstRow="0" w:lastRow="0" w:firstColumn="1" w:lastColumn="0" w:oddVBand="0" w:evenVBand="0" w:oddHBand="0" w:evenHBand="0" w:firstRowFirstColumn="0" w:firstRowLastColumn="0" w:lastRowFirstColumn="0" w:lastRowLastColumn="0"/>
            <w:tcW w:w="504" w:type="dxa"/>
            <w:vMerge/>
            <w:tcBorders>
              <w:top w:val="single" w:sz="4" w:space="0" w:color="auto"/>
              <w:left w:val="single" w:sz="4" w:space="0" w:color="auto"/>
              <w:bottom w:val="single" w:sz="4" w:space="0" w:color="auto"/>
              <w:right w:val="single" w:sz="4" w:space="0" w:color="auto"/>
            </w:tcBorders>
            <w:hideMark/>
          </w:tcPr>
          <w:p w14:paraId="429D8F53" w14:textId="77777777" w:rsidR="00F62499" w:rsidRDefault="00F62499">
            <w:pPr>
              <w:rPr>
                <w:rFonts w:ascii="Calibri" w:hAnsi="Calibri" w:cs="Calibri"/>
                <w:color w:val="000000"/>
              </w:rPr>
            </w:pPr>
          </w:p>
        </w:tc>
        <w:tc>
          <w:tcPr>
            <w:tcW w:w="1440" w:type="dxa"/>
            <w:tcBorders>
              <w:top w:val="single" w:sz="4" w:space="0" w:color="auto"/>
              <w:left w:val="single" w:sz="4" w:space="0" w:color="auto"/>
              <w:bottom w:val="single" w:sz="4" w:space="0" w:color="auto"/>
              <w:right w:val="single" w:sz="4" w:space="0" w:color="auto"/>
            </w:tcBorders>
            <w:noWrap/>
            <w:hideMark/>
          </w:tcPr>
          <w:p w14:paraId="31903713" w14:textId="77777777" w:rsidR="00F62499" w:rsidRPr="00B967DA"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8</w:t>
            </w:r>
          </w:p>
        </w:tc>
        <w:tc>
          <w:tcPr>
            <w:tcW w:w="637" w:type="dxa"/>
            <w:tcBorders>
              <w:left w:val="single" w:sz="4" w:space="0" w:color="auto"/>
            </w:tcBorders>
            <w:noWrap/>
            <w:hideMark/>
          </w:tcPr>
          <w:p w14:paraId="049D982A"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19</w:t>
            </w:r>
          </w:p>
        </w:tc>
        <w:tc>
          <w:tcPr>
            <w:tcW w:w="637" w:type="dxa"/>
            <w:noWrap/>
            <w:hideMark/>
          </w:tcPr>
          <w:p w14:paraId="2CE348F1"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16</w:t>
            </w:r>
          </w:p>
        </w:tc>
        <w:tc>
          <w:tcPr>
            <w:tcW w:w="637" w:type="dxa"/>
            <w:tcBorders>
              <w:right w:val="single" w:sz="4" w:space="0" w:color="auto"/>
            </w:tcBorders>
            <w:noWrap/>
            <w:hideMark/>
          </w:tcPr>
          <w:p w14:paraId="26721C8B"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14</w:t>
            </w:r>
          </w:p>
        </w:tc>
        <w:tc>
          <w:tcPr>
            <w:tcW w:w="633" w:type="dxa"/>
            <w:tcBorders>
              <w:left w:val="single" w:sz="4" w:space="0" w:color="auto"/>
            </w:tcBorders>
            <w:noWrap/>
            <w:hideMark/>
          </w:tcPr>
          <w:p w14:paraId="02BDD5EB"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14</w:t>
            </w:r>
          </w:p>
        </w:tc>
        <w:tc>
          <w:tcPr>
            <w:tcW w:w="633" w:type="dxa"/>
            <w:noWrap/>
            <w:hideMark/>
          </w:tcPr>
          <w:p w14:paraId="47C44E8B"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12</w:t>
            </w:r>
          </w:p>
        </w:tc>
        <w:tc>
          <w:tcPr>
            <w:tcW w:w="633" w:type="dxa"/>
            <w:tcBorders>
              <w:right w:val="single" w:sz="4" w:space="0" w:color="auto"/>
            </w:tcBorders>
            <w:noWrap/>
            <w:hideMark/>
          </w:tcPr>
          <w:p w14:paraId="510610DA"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10</w:t>
            </w:r>
          </w:p>
        </w:tc>
        <w:tc>
          <w:tcPr>
            <w:tcW w:w="651" w:type="dxa"/>
            <w:tcBorders>
              <w:left w:val="single" w:sz="4" w:space="0" w:color="auto"/>
            </w:tcBorders>
            <w:noWrap/>
            <w:hideMark/>
          </w:tcPr>
          <w:p w14:paraId="70C14A51"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11</w:t>
            </w:r>
          </w:p>
        </w:tc>
        <w:tc>
          <w:tcPr>
            <w:tcW w:w="651" w:type="dxa"/>
            <w:noWrap/>
            <w:hideMark/>
          </w:tcPr>
          <w:p w14:paraId="424CFE6F"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9</w:t>
            </w:r>
          </w:p>
        </w:tc>
        <w:tc>
          <w:tcPr>
            <w:tcW w:w="651" w:type="dxa"/>
            <w:tcBorders>
              <w:right w:val="single" w:sz="4" w:space="0" w:color="auto"/>
            </w:tcBorders>
            <w:noWrap/>
            <w:hideMark/>
          </w:tcPr>
          <w:p w14:paraId="1EC9CFA7"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8</w:t>
            </w:r>
          </w:p>
        </w:tc>
      </w:tr>
      <w:tr w:rsidR="00F62499" w14:paraId="537850AA" w14:textId="77777777" w:rsidTr="003A60D4">
        <w:trPr>
          <w:cnfStyle w:val="000000100000" w:firstRow="0" w:lastRow="0" w:firstColumn="0" w:lastColumn="0" w:oddVBand="0" w:evenVBand="0" w:oddHBand="1" w:evenHBand="0" w:firstRowFirstColumn="0" w:firstRowLastColumn="0" w:lastRowFirstColumn="0" w:lastRowLastColumn="0"/>
          <w:trHeight w:val="360"/>
          <w:jc w:val="center"/>
        </w:trPr>
        <w:tc>
          <w:tcPr>
            <w:cnfStyle w:val="001000000000" w:firstRow="0" w:lastRow="0" w:firstColumn="1" w:lastColumn="0" w:oddVBand="0" w:evenVBand="0" w:oddHBand="0" w:evenHBand="0" w:firstRowFirstColumn="0" w:firstRowLastColumn="0" w:lastRowFirstColumn="0" w:lastRowLastColumn="0"/>
            <w:tcW w:w="504" w:type="dxa"/>
            <w:vMerge/>
            <w:tcBorders>
              <w:top w:val="single" w:sz="4" w:space="0" w:color="auto"/>
              <w:left w:val="single" w:sz="4" w:space="0" w:color="auto"/>
              <w:bottom w:val="single" w:sz="4" w:space="0" w:color="auto"/>
              <w:right w:val="single" w:sz="4" w:space="0" w:color="auto"/>
            </w:tcBorders>
            <w:hideMark/>
          </w:tcPr>
          <w:p w14:paraId="2F6F762C" w14:textId="77777777" w:rsidR="00F62499" w:rsidRDefault="00F62499">
            <w:pPr>
              <w:rPr>
                <w:rFonts w:ascii="Calibri" w:hAnsi="Calibri" w:cs="Calibri"/>
                <w:color w:val="000000"/>
              </w:rPr>
            </w:pPr>
          </w:p>
        </w:tc>
        <w:tc>
          <w:tcPr>
            <w:tcW w:w="1440" w:type="dxa"/>
            <w:tcBorders>
              <w:top w:val="single" w:sz="4" w:space="0" w:color="auto"/>
              <w:left w:val="single" w:sz="4" w:space="0" w:color="auto"/>
              <w:bottom w:val="single" w:sz="4" w:space="0" w:color="auto"/>
              <w:right w:val="single" w:sz="4" w:space="0" w:color="auto"/>
            </w:tcBorders>
            <w:noWrap/>
            <w:hideMark/>
          </w:tcPr>
          <w:p w14:paraId="62153AEB" w14:textId="77777777" w:rsidR="00F62499" w:rsidRPr="00B967DA"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9</w:t>
            </w:r>
          </w:p>
        </w:tc>
        <w:tc>
          <w:tcPr>
            <w:tcW w:w="637" w:type="dxa"/>
            <w:tcBorders>
              <w:left w:val="single" w:sz="4" w:space="0" w:color="auto"/>
            </w:tcBorders>
            <w:noWrap/>
            <w:hideMark/>
          </w:tcPr>
          <w:p w14:paraId="63822767"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22</w:t>
            </w:r>
          </w:p>
        </w:tc>
        <w:tc>
          <w:tcPr>
            <w:tcW w:w="637" w:type="dxa"/>
            <w:noWrap/>
            <w:hideMark/>
          </w:tcPr>
          <w:p w14:paraId="132E990D"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19</w:t>
            </w:r>
          </w:p>
        </w:tc>
        <w:tc>
          <w:tcPr>
            <w:tcW w:w="637" w:type="dxa"/>
            <w:tcBorders>
              <w:right w:val="single" w:sz="4" w:space="0" w:color="auto"/>
            </w:tcBorders>
            <w:noWrap/>
            <w:hideMark/>
          </w:tcPr>
          <w:p w14:paraId="7DB23A25"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16</w:t>
            </w:r>
          </w:p>
        </w:tc>
        <w:tc>
          <w:tcPr>
            <w:tcW w:w="633" w:type="dxa"/>
            <w:tcBorders>
              <w:left w:val="single" w:sz="4" w:space="0" w:color="auto"/>
            </w:tcBorders>
            <w:noWrap/>
            <w:hideMark/>
          </w:tcPr>
          <w:p w14:paraId="396DA703"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16</w:t>
            </w:r>
          </w:p>
        </w:tc>
        <w:tc>
          <w:tcPr>
            <w:tcW w:w="633" w:type="dxa"/>
            <w:noWrap/>
            <w:hideMark/>
          </w:tcPr>
          <w:p w14:paraId="3EACE473"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14</w:t>
            </w:r>
          </w:p>
        </w:tc>
        <w:tc>
          <w:tcPr>
            <w:tcW w:w="633" w:type="dxa"/>
            <w:tcBorders>
              <w:right w:val="single" w:sz="4" w:space="0" w:color="auto"/>
            </w:tcBorders>
            <w:noWrap/>
            <w:hideMark/>
          </w:tcPr>
          <w:p w14:paraId="09C4D8C3"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12</w:t>
            </w:r>
          </w:p>
        </w:tc>
        <w:tc>
          <w:tcPr>
            <w:tcW w:w="651" w:type="dxa"/>
            <w:tcBorders>
              <w:left w:val="single" w:sz="4" w:space="0" w:color="auto"/>
            </w:tcBorders>
            <w:noWrap/>
            <w:hideMark/>
          </w:tcPr>
          <w:p w14:paraId="5FBC612B"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12</w:t>
            </w:r>
          </w:p>
        </w:tc>
        <w:tc>
          <w:tcPr>
            <w:tcW w:w="651" w:type="dxa"/>
            <w:noWrap/>
            <w:hideMark/>
          </w:tcPr>
          <w:p w14:paraId="58E88E87"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11</w:t>
            </w:r>
          </w:p>
        </w:tc>
        <w:tc>
          <w:tcPr>
            <w:tcW w:w="651" w:type="dxa"/>
            <w:tcBorders>
              <w:right w:val="single" w:sz="4" w:space="0" w:color="auto"/>
            </w:tcBorders>
            <w:noWrap/>
            <w:hideMark/>
          </w:tcPr>
          <w:p w14:paraId="6CB0BE10"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9</w:t>
            </w:r>
          </w:p>
        </w:tc>
      </w:tr>
      <w:tr w:rsidR="00F62499" w14:paraId="4A6A146D" w14:textId="77777777" w:rsidTr="003A60D4">
        <w:trPr>
          <w:trHeight w:val="360"/>
          <w:jc w:val="center"/>
        </w:trPr>
        <w:tc>
          <w:tcPr>
            <w:cnfStyle w:val="001000000000" w:firstRow="0" w:lastRow="0" w:firstColumn="1" w:lastColumn="0" w:oddVBand="0" w:evenVBand="0" w:oddHBand="0" w:evenHBand="0" w:firstRowFirstColumn="0" w:firstRowLastColumn="0" w:lastRowFirstColumn="0" w:lastRowLastColumn="0"/>
            <w:tcW w:w="504" w:type="dxa"/>
            <w:vMerge/>
            <w:tcBorders>
              <w:top w:val="single" w:sz="4" w:space="0" w:color="auto"/>
              <w:left w:val="single" w:sz="4" w:space="0" w:color="auto"/>
              <w:bottom w:val="single" w:sz="4" w:space="0" w:color="auto"/>
              <w:right w:val="single" w:sz="4" w:space="0" w:color="auto"/>
            </w:tcBorders>
            <w:hideMark/>
          </w:tcPr>
          <w:p w14:paraId="49BB7654" w14:textId="77777777" w:rsidR="00F62499" w:rsidRDefault="00F62499">
            <w:pPr>
              <w:rPr>
                <w:rFonts w:ascii="Calibri" w:hAnsi="Calibri" w:cs="Calibri"/>
                <w:color w:val="000000"/>
              </w:rPr>
            </w:pPr>
          </w:p>
        </w:tc>
        <w:tc>
          <w:tcPr>
            <w:tcW w:w="1440" w:type="dxa"/>
            <w:tcBorders>
              <w:top w:val="single" w:sz="4" w:space="0" w:color="auto"/>
              <w:left w:val="single" w:sz="4" w:space="0" w:color="auto"/>
              <w:bottom w:val="single" w:sz="4" w:space="0" w:color="auto"/>
              <w:right w:val="single" w:sz="4" w:space="0" w:color="auto"/>
            </w:tcBorders>
            <w:noWrap/>
            <w:hideMark/>
          </w:tcPr>
          <w:p w14:paraId="37B755EC" w14:textId="77777777" w:rsidR="00F62499" w:rsidRPr="00B967DA"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10</w:t>
            </w:r>
          </w:p>
        </w:tc>
        <w:tc>
          <w:tcPr>
            <w:tcW w:w="637" w:type="dxa"/>
            <w:tcBorders>
              <w:left w:val="single" w:sz="4" w:space="0" w:color="auto"/>
            </w:tcBorders>
            <w:noWrap/>
            <w:hideMark/>
          </w:tcPr>
          <w:p w14:paraId="0F681DAC"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25</w:t>
            </w:r>
          </w:p>
        </w:tc>
        <w:tc>
          <w:tcPr>
            <w:tcW w:w="637" w:type="dxa"/>
            <w:noWrap/>
            <w:hideMark/>
          </w:tcPr>
          <w:p w14:paraId="28470848"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22</w:t>
            </w:r>
          </w:p>
        </w:tc>
        <w:tc>
          <w:tcPr>
            <w:tcW w:w="637" w:type="dxa"/>
            <w:tcBorders>
              <w:right w:val="single" w:sz="4" w:space="0" w:color="auto"/>
            </w:tcBorders>
            <w:noWrap/>
            <w:hideMark/>
          </w:tcPr>
          <w:p w14:paraId="48157FDB"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19</w:t>
            </w:r>
          </w:p>
        </w:tc>
        <w:tc>
          <w:tcPr>
            <w:tcW w:w="633" w:type="dxa"/>
            <w:tcBorders>
              <w:left w:val="single" w:sz="4" w:space="0" w:color="auto"/>
            </w:tcBorders>
            <w:noWrap/>
            <w:hideMark/>
          </w:tcPr>
          <w:p w14:paraId="7BD6DC42"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18</w:t>
            </w:r>
          </w:p>
        </w:tc>
        <w:tc>
          <w:tcPr>
            <w:tcW w:w="633" w:type="dxa"/>
            <w:noWrap/>
            <w:hideMark/>
          </w:tcPr>
          <w:p w14:paraId="7CCCB8CC"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16</w:t>
            </w:r>
          </w:p>
        </w:tc>
        <w:tc>
          <w:tcPr>
            <w:tcW w:w="633" w:type="dxa"/>
            <w:tcBorders>
              <w:right w:val="single" w:sz="4" w:space="0" w:color="auto"/>
            </w:tcBorders>
            <w:noWrap/>
            <w:hideMark/>
          </w:tcPr>
          <w:p w14:paraId="54DA6ECE"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14</w:t>
            </w:r>
          </w:p>
        </w:tc>
        <w:tc>
          <w:tcPr>
            <w:tcW w:w="651" w:type="dxa"/>
            <w:tcBorders>
              <w:left w:val="single" w:sz="4" w:space="0" w:color="auto"/>
            </w:tcBorders>
            <w:noWrap/>
            <w:hideMark/>
          </w:tcPr>
          <w:p w14:paraId="5AD9C90C"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14</w:t>
            </w:r>
          </w:p>
        </w:tc>
        <w:tc>
          <w:tcPr>
            <w:tcW w:w="651" w:type="dxa"/>
            <w:noWrap/>
            <w:hideMark/>
          </w:tcPr>
          <w:p w14:paraId="7002C6FF"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12</w:t>
            </w:r>
          </w:p>
        </w:tc>
        <w:tc>
          <w:tcPr>
            <w:tcW w:w="651" w:type="dxa"/>
            <w:tcBorders>
              <w:right w:val="single" w:sz="4" w:space="0" w:color="auto"/>
            </w:tcBorders>
            <w:noWrap/>
            <w:hideMark/>
          </w:tcPr>
          <w:p w14:paraId="35990538"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11</w:t>
            </w:r>
          </w:p>
        </w:tc>
      </w:tr>
      <w:tr w:rsidR="00F62499" w14:paraId="3A0AB514" w14:textId="77777777" w:rsidTr="003A60D4">
        <w:trPr>
          <w:cnfStyle w:val="000000100000" w:firstRow="0" w:lastRow="0" w:firstColumn="0" w:lastColumn="0" w:oddVBand="0" w:evenVBand="0" w:oddHBand="1" w:evenHBand="0" w:firstRowFirstColumn="0" w:firstRowLastColumn="0" w:lastRowFirstColumn="0" w:lastRowLastColumn="0"/>
          <w:trHeight w:val="360"/>
          <w:jc w:val="center"/>
        </w:trPr>
        <w:tc>
          <w:tcPr>
            <w:cnfStyle w:val="001000000000" w:firstRow="0" w:lastRow="0" w:firstColumn="1" w:lastColumn="0" w:oddVBand="0" w:evenVBand="0" w:oddHBand="0" w:evenHBand="0" w:firstRowFirstColumn="0" w:firstRowLastColumn="0" w:lastRowFirstColumn="0" w:lastRowLastColumn="0"/>
            <w:tcW w:w="504" w:type="dxa"/>
            <w:vMerge/>
            <w:tcBorders>
              <w:top w:val="single" w:sz="4" w:space="0" w:color="auto"/>
              <w:left w:val="single" w:sz="4" w:space="0" w:color="auto"/>
              <w:bottom w:val="single" w:sz="4" w:space="0" w:color="auto"/>
              <w:right w:val="single" w:sz="4" w:space="0" w:color="auto"/>
            </w:tcBorders>
            <w:hideMark/>
          </w:tcPr>
          <w:p w14:paraId="629E86B1" w14:textId="77777777" w:rsidR="00F62499" w:rsidRDefault="00F62499">
            <w:pPr>
              <w:rPr>
                <w:rFonts w:ascii="Calibri" w:hAnsi="Calibri" w:cs="Calibri"/>
                <w:color w:val="000000"/>
              </w:rPr>
            </w:pPr>
          </w:p>
        </w:tc>
        <w:tc>
          <w:tcPr>
            <w:tcW w:w="1440" w:type="dxa"/>
            <w:tcBorders>
              <w:top w:val="single" w:sz="4" w:space="0" w:color="auto"/>
              <w:left w:val="single" w:sz="4" w:space="0" w:color="auto"/>
              <w:bottom w:val="single" w:sz="4" w:space="0" w:color="auto"/>
              <w:right w:val="single" w:sz="4" w:space="0" w:color="auto"/>
            </w:tcBorders>
            <w:noWrap/>
            <w:hideMark/>
          </w:tcPr>
          <w:p w14:paraId="76A2201F" w14:textId="77777777" w:rsidR="00F62499" w:rsidRPr="00B967DA"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11</w:t>
            </w:r>
          </w:p>
        </w:tc>
        <w:tc>
          <w:tcPr>
            <w:tcW w:w="637" w:type="dxa"/>
            <w:tcBorders>
              <w:left w:val="single" w:sz="4" w:space="0" w:color="auto"/>
            </w:tcBorders>
            <w:noWrap/>
            <w:hideMark/>
          </w:tcPr>
          <w:p w14:paraId="44B72DB6"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27</w:t>
            </w:r>
          </w:p>
        </w:tc>
        <w:tc>
          <w:tcPr>
            <w:tcW w:w="637" w:type="dxa"/>
            <w:noWrap/>
            <w:hideMark/>
          </w:tcPr>
          <w:p w14:paraId="426180E6"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25</w:t>
            </w:r>
          </w:p>
        </w:tc>
        <w:tc>
          <w:tcPr>
            <w:tcW w:w="637" w:type="dxa"/>
            <w:tcBorders>
              <w:right w:val="single" w:sz="4" w:space="0" w:color="auto"/>
            </w:tcBorders>
            <w:noWrap/>
            <w:hideMark/>
          </w:tcPr>
          <w:p w14:paraId="319AD2F8"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22</w:t>
            </w:r>
          </w:p>
        </w:tc>
        <w:tc>
          <w:tcPr>
            <w:tcW w:w="633" w:type="dxa"/>
            <w:tcBorders>
              <w:left w:val="single" w:sz="4" w:space="0" w:color="auto"/>
            </w:tcBorders>
            <w:noWrap/>
            <w:hideMark/>
          </w:tcPr>
          <w:p w14:paraId="1B9C3EA6"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19</w:t>
            </w:r>
          </w:p>
        </w:tc>
        <w:tc>
          <w:tcPr>
            <w:tcW w:w="633" w:type="dxa"/>
            <w:noWrap/>
            <w:hideMark/>
          </w:tcPr>
          <w:p w14:paraId="541C35E1"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18</w:t>
            </w:r>
          </w:p>
        </w:tc>
        <w:tc>
          <w:tcPr>
            <w:tcW w:w="633" w:type="dxa"/>
            <w:tcBorders>
              <w:right w:val="single" w:sz="4" w:space="0" w:color="auto"/>
            </w:tcBorders>
            <w:noWrap/>
            <w:hideMark/>
          </w:tcPr>
          <w:p w14:paraId="594BCED4"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16</w:t>
            </w:r>
          </w:p>
        </w:tc>
        <w:tc>
          <w:tcPr>
            <w:tcW w:w="651" w:type="dxa"/>
            <w:tcBorders>
              <w:left w:val="single" w:sz="4" w:space="0" w:color="auto"/>
            </w:tcBorders>
            <w:noWrap/>
            <w:hideMark/>
          </w:tcPr>
          <w:p w14:paraId="4C4A8FE7"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15</w:t>
            </w:r>
          </w:p>
        </w:tc>
        <w:tc>
          <w:tcPr>
            <w:tcW w:w="651" w:type="dxa"/>
            <w:noWrap/>
            <w:hideMark/>
          </w:tcPr>
          <w:p w14:paraId="637F788B"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14</w:t>
            </w:r>
          </w:p>
        </w:tc>
        <w:tc>
          <w:tcPr>
            <w:tcW w:w="651" w:type="dxa"/>
            <w:tcBorders>
              <w:right w:val="single" w:sz="4" w:space="0" w:color="auto"/>
            </w:tcBorders>
            <w:noWrap/>
            <w:hideMark/>
          </w:tcPr>
          <w:p w14:paraId="2C404E5B"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12</w:t>
            </w:r>
          </w:p>
        </w:tc>
      </w:tr>
      <w:tr w:rsidR="00F040C0" w14:paraId="4A306515" w14:textId="77777777" w:rsidTr="003A60D4">
        <w:trPr>
          <w:trHeight w:val="360"/>
          <w:jc w:val="center"/>
        </w:trPr>
        <w:tc>
          <w:tcPr>
            <w:cnfStyle w:val="001000000000" w:firstRow="0" w:lastRow="0" w:firstColumn="1" w:lastColumn="0" w:oddVBand="0" w:evenVBand="0" w:oddHBand="0" w:evenHBand="0" w:firstRowFirstColumn="0" w:firstRowLastColumn="0" w:lastRowFirstColumn="0" w:lastRowLastColumn="0"/>
            <w:tcW w:w="504" w:type="dxa"/>
            <w:vMerge/>
            <w:tcBorders>
              <w:top w:val="single" w:sz="4" w:space="0" w:color="auto"/>
              <w:left w:val="single" w:sz="4" w:space="0" w:color="auto"/>
              <w:bottom w:val="single" w:sz="4" w:space="0" w:color="auto"/>
              <w:right w:val="single" w:sz="4" w:space="0" w:color="auto"/>
            </w:tcBorders>
            <w:hideMark/>
          </w:tcPr>
          <w:p w14:paraId="47D186B3" w14:textId="77777777" w:rsidR="00F62499" w:rsidRDefault="00F62499">
            <w:pPr>
              <w:rPr>
                <w:rFonts w:ascii="Calibri" w:hAnsi="Calibri" w:cs="Calibri"/>
                <w:color w:val="000000"/>
              </w:rPr>
            </w:pPr>
          </w:p>
        </w:tc>
        <w:tc>
          <w:tcPr>
            <w:tcW w:w="1440" w:type="dxa"/>
            <w:tcBorders>
              <w:top w:val="single" w:sz="4" w:space="0" w:color="auto"/>
              <w:left w:val="single" w:sz="4" w:space="0" w:color="auto"/>
              <w:bottom w:val="single" w:sz="4" w:space="0" w:color="auto"/>
              <w:right w:val="single" w:sz="4" w:space="0" w:color="auto"/>
            </w:tcBorders>
            <w:noWrap/>
            <w:hideMark/>
          </w:tcPr>
          <w:p w14:paraId="4C2950FA" w14:textId="77777777" w:rsidR="00F62499" w:rsidRPr="00B967DA"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12</w:t>
            </w:r>
          </w:p>
        </w:tc>
        <w:tc>
          <w:tcPr>
            <w:tcW w:w="637" w:type="dxa"/>
            <w:tcBorders>
              <w:left w:val="single" w:sz="4" w:space="0" w:color="auto"/>
            </w:tcBorders>
            <w:noWrap/>
            <w:hideMark/>
          </w:tcPr>
          <w:p w14:paraId="68145964"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30</w:t>
            </w:r>
          </w:p>
        </w:tc>
        <w:tc>
          <w:tcPr>
            <w:tcW w:w="637" w:type="dxa"/>
            <w:noWrap/>
            <w:hideMark/>
          </w:tcPr>
          <w:p w14:paraId="6FB6319C"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27</w:t>
            </w:r>
          </w:p>
        </w:tc>
        <w:tc>
          <w:tcPr>
            <w:tcW w:w="637" w:type="dxa"/>
            <w:tcBorders>
              <w:right w:val="single" w:sz="4" w:space="0" w:color="auto"/>
            </w:tcBorders>
            <w:noWrap/>
            <w:hideMark/>
          </w:tcPr>
          <w:p w14:paraId="3B9A172C"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25</w:t>
            </w:r>
          </w:p>
        </w:tc>
        <w:tc>
          <w:tcPr>
            <w:tcW w:w="633" w:type="dxa"/>
            <w:tcBorders>
              <w:left w:val="single" w:sz="4" w:space="0" w:color="auto"/>
            </w:tcBorders>
            <w:noWrap/>
            <w:hideMark/>
          </w:tcPr>
          <w:p w14:paraId="2177C33C"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21</w:t>
            </w:r>
          </w:p>
        </w:tc>
        <w:tc>
          <w:tcPr>
            <w:tcW w:w="633" w:type="dxa"/>
            <w:noWrap/>
            <w:hideMark/>
          </w:tcPr>
          <w:p w14:paraId="0A899CE2"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19</w:t>
            </w:r>
          </w:p>
        </w:tc>
        <w:tc>
          <w:tcPr>
            <w:tcW w:w="633" w:type="dxa"/>
            <w:tcBorders>
              <w:right w:val="single" w:sz="4" w:space="0" w:color="auto"/>
            </w:tcBorders>
            <w:noWrap/>
            <w:hideMark/>
          </w:tcPr>
          <w:p w14:paraId="5C543389"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18</w:t>
            </w:r>
          </w:p>
        </w:tc>
        <w:tc>
          <w:tcPr>
            <w:tcW w:w="651" w:type="dxa"/>
            <w:tcBorders>
              <w:left w:val="single" w:sz="4" w:space="0" w:color="auto"/>
            </w:tcBorders>
            <w:noWrap/>
            <w:hideMark/>
          </w:tcPr>
          <w:p w14:paraId="2549F9C5"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17</w:t>
            </w:r>
          </w:p>
        </w:tc>
        <w:tc>
          <w:tcPr>
            <w:tcW w:w="651" w:type="dxa"/>
            <w:noWrap/>
            <w:hideMark/>
          </w:tcPr>
          <w:p w14:paraId="21FFBCBB"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15</w:t>
            </w:r>
          </w:p>
        </w:tc>
        <w:tc>
          <w:tcPr>
            <w:tcW w:w="651" w:type="dxa"/>
            <w:tcBorders>
              <w:right w:val="single" w:sz="4" w:space="0" w:color="auto"/>
            </w:tcBorders>
            <w:noWrap/>
            <w:hideMark/>
          </w:tcPr>
          <w:p w14:paraId="6AF81451"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14</w:t>
            </w:r>
          </w:p>
        </w:tc>
      </w:tr>
      <w:tr w:rsidR="00F040C0" w14:paraId="0393998E" w14:textId="77777777" w:rsidTr="003A60D4">
        <w:trPr>
          <w:cnfStyle w:val="000000100000" w:firstRow="0" w:lastRow="0" w:firstColumn="0" w:lastColumn="0" w:oddVBand="0" w:evenVBand="0" w:oddHBand="1" w:evenHBand="0" w:firstRowFirstColumn="0" w:firstRowLastColumn="0" w:lastRowFirstColumn="0" w:lastRowLastColumn="0"/>
          <w:trHeight w:val="360"/>
          <w:jc w:val="center"/>
        </w:trPr>
        <w:tc>
          <w:tcPr>
            <w:cnfStyle w:val="001000000000" w:firstRow="0" w:lastRow="0" w:firstColumn="1" w:lastColumn="0" w:oddVBand="0" w:evenVBand="0" w:oddHBand="0" w:evenHBand="0" w:firstRowFirstColumn="0" w:firstRowLastColumn="0" w:lastRowFirstColumn="0" w:lastRowLastColumn="0"/>
            <w:tcW w:w="504" w:type="dxa"/>
            <w:vMerge/>
            <w:tcBorders>
              <w:top w:val="single" w:sz="4" w:space="0" w:color="auto"/>
              <w:left w:val="single" w:sz="4" w:space="0" w:color="auto"/>
              <w:bottom w:val="single" w:sz="4" w:space="0" w:color="auto"/>
              <w:right w:val="single" w:sz="4" w:space="0" w:color="auto"/>
            </w:tcBorders>
            <w:hideMark/>
          </w:tcPr>
          <w:p w14:paraId="3DA2A1A2" w14:textId="77777777" w:rsidR="00F62499" w:rsidRDefault="00F62499">
            <w:pPr>
              <w:rPr>
                <w:rFonts w:ascii="Calibri" w:hAnsi="Calibri" w:cs="Calibri"/>
                <w:color w:val="000000"/>
              </w:rPr>
            </w:pPr>
          </w:p>
        </w:tc>
        <w:tc>
          <w:tcPr>
            <w:tcW w:w="1440" w:type="dxa"/>
            <w:tcBorders>
              <w:top w:val="single" w:sz="4" w:space="0" w:color="auto"/>
              <w:left w:val="single" w:sz="4" w:space="0" w:color="auto"/>
              <w:bottom w:val="single" w:sz="4" w:space="0" w:color="auto"/>
              <w:right w:val="single" w:sz="4" w:space="0" w:color="auto"/>
            </w:tcBorders>
            <w:noWrap/>
            <w:hideMark/>
          </w:tcPr>
          <w:p w14:paraId="231F96E0" w14:textId="77777777" w:rsidR="00F62499" w:rsidRPr="00B967DA"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13</w:t>
            </w:r>
          </w:p>
        </w:tc>
        <w:tc>
          <w:tcPr>
            <w:tcW w:w="637" w:type="dxa"/>
            <w:tcBorders>
              <w:left w:val="single" w:sz="4" w:space="0" w:color="auto"/>
            </w:tcBorders>
            <w:noWrap/>
            <w:hideMark/>
          </w:tcPr>
          <w:p w14:paraId="0DEBCCBF"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33</w:t>
            </w:r>
          </w:p>
        </w:tc>
        <w:tc>
          <w:tcPr>
            <w:tcW w:w="637" w:type="dxa"/>
            <w:noWrap/>
            <w:hideMark/>
          </w:tcPr>
          <w:p w14:paraId="2A1A65CC"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30</w:t>
            </w:r>
          </w:p>
        </w:tc>
        <w:tc>
          <w:tcPr>
            <w:tcW w:w="637" w:type="dxa"/>
            <w:tcBorders>
              <w:right w:val="single" w:sz="4" w:space="0" w:color="auto"/>
            </w:tcBorders>
            <w:noWrap/>
            <w:hideMark/>
          </w:tcPr>
          <w:p w14:paraId="51C0159B"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27</w:t>
            </w:r>
          </w:p>
        </w:tc>
        <w:tc>
          <w:tcPr>
            <w:tcW w:w="633" w:type="dxa"/>
            <w:tcBorders>
              <w:left w:val="single" w:sz="4" w:space="0" w:color="auto"/>
            </w:tcBorders>
            <w:noWrap/>
            <w:hideMark/>
          </w:tcPr>
          <w:p w14:paraId="5109B49F"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23</w:t>
            </w:r>
          </w:p>
        </w:tc>
        <w:tc>
          <w:tcPr>
            <w:tcW w:w="633" w:type="dxa"/>
            <w:noWrap/>
            <w:hideMark/>
          </w:tcPr>
          <w:p w14:paraId="7C632561"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21</w:t>
            </w:r>
          </w:p>
        </w:tc>
        <w:tc>
          <w:tcPr>
            <w:tcW w:w="633" w:type="dxa"/>
            <w:tcBorders>
              <w:right w:val="single" w:sz="4" w:space="0" w:color="auto"/>
            </w:tcBorders>
            <w:noWrap/>
            <w:hideMark/>
          </w:tcPr>
          <w:p w14:paraId="029DF07B"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19</w:t>
            </w:r>
          </w:p>
        </w:tc>
        <w:tc>
          <w:tcPr>
            <w:tcW w:w="651" w:type="dxa"/>
            <w:tcBorders>
              <w:left w:val="single" w:sz="4" w:space="0" w:color="auto"/>
            </w:tcBorders>
            <w:noWrap/>
            <w:hideMark/>
          </w:tcPr>
          <w:p w14:paraId="001F43ED"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18</w:t>
            </w:r>
          </w:p>
        </w:tc>
        <w:tc>
          <w:tcPr>
            <w:tcW w:w="651" w:type="dxa"/>
            <w:noWrap/>
            <w:hideMark/>
          </w:tcPr>
          <w:p w14:paraId="4A7D9924"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17</w:t>
            </w:r>
          </w:p>
        </w:tc>
        <w:tc>
          <w:tcPr>
            <w:tcW w:w="651" w:type="dxa"/>
            <w:tcBorders>
              <w:right w:val="single" w:sz="4" w:space="0" w:color="auto"/>
            </w:tcBorders>
            <w:noWrap/>
            <w:hideMark/>
          </w:tcPr>
          <w:p w14:paraId="4F68D3D6" w14:textId="77777777" w:rsidR="00F62499" w:rsidRPr="00A306ED" w:rsidRDefault="00F62499">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15</w:t>
            </w:r>
          </w:p>
        </w:tc>
      </w:tr>
      <w:tr w:rsidR="00F040C0" w14:paraId="29D9A36E" w14:textId="77777777" w:rsidTr="003A60D4">
        <w:trPr>
          <w:trHeight w:val="360"/>
          <w:jc w:val="center"/>
        </w:trPr>
        <w:tc>
          <w:tcPr>
            <w:cnfStyle w:val="001000000000" w:firstRow="0" w:lastRow="0" w:firstColumn="1" w:lastColumn="0" w:oddVBand="0" w:evenVBand="0" w:oddHBand="0" w:evenHBand="0" w:firstRowFirstColumn="0" w:firstRowLastColumn="0" w:lastRowFirstColumn="0" w:lastRowLastColumn="0"/>
            <w:tcW w:w="504" w:type="dxa"/>
            <w:vMerge/>
            <w:tcBorders>
              <w:top w:val="single" w:sz="4" w:space="0" w:color="auto"/>
              <w:left w:val="single" w:sz="4" w:space="0" w:color="auto"/>
              <w:bottom w:val="single" w:sz="4" w:space="0" w:color="auto"/>
              <w:right w:val="single" w:sz="4" w:space="0" w:color="auto"/>
            </w:tcBorders>
            <w:hideMark/>
          </w:tcPr>
          <w:p w14:paraId="507683C6" w14:textId="77777777" w:rsidR="00F62499" w:rsidRDefault="00F62499">
            <w:pPr>
              <w:rPr>
                <w:rFonts w:ascii="Calibri" w:hAnsi="Calibri" w:cs="Calibri"/>
                <w:color w:val="000000"/>
              </w:rPr>
            </w:pPr>
          </w:p>
        </w:tc>
        <w:tc>
          <w:tcPr>
            <w:tcW w:w="1440" w:type="dxa"/>
            <w:tcBorders>
              <w:top w:val="single" w:sz="4" w:space="0" w:color="auto"/>
              <w:left w:val="single" w:sz="4" w:space="0" w:color="auto"/>
              <w:bottom w:val="single" w:sz="4" w:space="0" w:color="auto"/>
              <w:right w:val="single" w:sz="4" w:space="0" w:color="auto"/>
            </w:tcBorders>
            <w:noWrap/>
            <w:hideMark/>
          </w:tcPr>
          <w:p w14:paraId="6DAA1CB1" w14:textId="77777777" w:rsidR="00F62499" w:rsidRPr="00B967DA"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14</w:t>
            </w:r>
          </w:p>
        </w:tc>
        <w:tc>
          <w:tcPr>
            <w:tcW w:w="637" w:type="dxa"/>
            <w:tcBorders>
              <w:left w:val="single" w:sz="4" w:space="0" w:color="auto"/>
              <w:bottom w:val="single" w:sz="4" w:space="0" w:color="auto"/>
            </w:tcBorders>
            <w:noWrap/>
            <w:hideMark/>
          </w:tcPr>
          <w:p w14:paraId="321BA35E"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35</w:t>
            </w:r>
          </w:p>
        </w:tc>
        <w:tc>
          <w:tcPr>
            <w:tcW w:w="637" w:type="dxa"/>
            <w:tcBorders>
              <w:bottom w:val="single" w:sz="4" w:space="0" w:color="auto"/>
            </w:tcBorders>
            <w:noWrap/>
            <w:hideMark/>
          </w:tcPr>
          <w:p w14:paraId="69572ABB"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33</w:t>
            </w:r>
          </w:p>
        </w:tc>
        <w:tc>
          <w:tcPr>
            <w:tcW w:w="637" w:type="dxa"/>
            <w:tcBorders>
              <w:bottom w:val="single" w:sz="4" w:space="0" w:color="auto"/>
              <w:right w:val="single" w:sz="4" w:space="0" w:color="auto"/>
            </w:tcBorders>
            <w:noWrap/>
            <w:hideMark/>
          </w:tcPr>
          <w:p w14:paraId="500F431D"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30</w:t>
            </w:r>
          </w:p>
        </w:tc>
        <w:tc>
          <w:tcPr>
            <w:tcW w:w="633" w:type="dxa"/>
            <w:tcBorders>
              <w:left w:val="single" w:sz="4" w:space="0" w:color="auto"/>
              <w:bottom w:val="single" w:sz="4" w:space="0" w:color="auto"/>
            </w:tcBorders>
            <w:noWrap/>
            <w:hideMark/>
          </w:tcPr>
          <w:p w14:paraId="748EA10C"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25</w:t>
            </w:r>
          </w:p>
        </w:tc>
        <w:tc>
          <w:tcPr>
            <w:tcW w:w="633" w:type="dxa"/>
            <w:tcBorders>
              <w:bottom w:val="single" w:sz="4" w:space="0" w:color="auto"/>
            </w:tcBorders>
            <w:noWrap/>
            <w:hideMark/>
          </w:tcPr>
          <w:p w14:paraId="1EC550AF"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23</w:t>
            </w:r>
          </w:p>
        </w:tc>
        <w:tc>
          <w:tcPr>
            <w:tcW w:w="633" w:type="dxa"/>
            <w:tcBorders>
              <w:bottom w:val="single" w:sz="4" w:space="0" w:color="auto"/>
              <w:right w:val="single" w:sz="4" w:space="0" w:color="auto"/>
            </w:tcBorders>
            <w:noWrap/>
            <w:hideMark/>
          </w:tcPr>
          <w:p w14:paraId="12B4FEB4"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21</w:t>
            </w:r>
          </w:p>
        </w:tc>
        <w:tc>
          <w:tcPr>
            <w:tcW w:w="651" w:type="dxa"/>
            <w:tcBorders>
              <w:left w:val="single" w:sz="4" w:space="0" w:color="auto"/>
              <w:bottom w:val="single" w:sz="4" w:space="0" w:color="auto"/>
            </w:tcBorders>
            <w:noWrap/>
            <w:hideMark/>
          </w:tcPr>
          <w:p w14:paraId="449BEA8D"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20</w:t>
            </w:r>
          </w:p>
        </w:tc>
        <w:tc>
          <w:tcPr>
            <w:tcW w:w="651" w:type="dxa"/>
            <w:tcBorders>
              <w:bottom w:val="single" w:sz="4" w:space="0" w:color="auto"/>
            </w:tcBorders>
            <w:noWrap/>
            <w:hideMark/>
          </w:tcPr>
          <w:p w14:paraId="2C81EEAD"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18</w:t>
            </w:r>
          </w:p>
        </w:tc>
        <w:tc>
          <w:tcPr>
            <w:tcW w:w="651" w:type="dxa"/>
            <w:tcBorders>
              <w:bottom w:val="single" w:sz="4" w:space="0" w:color="auto"/>
              <w:right w:val="single" w:sz="4" w:space="0" w:color="auto"/>
            </w:tcBorders>
            <w:noWrap/>
            <w:hideMark/>
          </w:tcPr>
          <w:p w14:paraId="0FAE3951" w14:textId="77777777" w:rsidR="00F62499" w:rsidRPr="00A306ED" w:rsidRDefault="00F62499">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17</w:t>
            </w:r>
          </w:p>
        </w:tc>
      </w:tr>
    </w:tbl>
    <w:p w14:paraId="1CACEAA0" w14:textId="77777777" w:rsidR="00D93DB2" w:rsidRDefault="00D93DB2" w:rsidP="00416347">
      <w:pPr>
        <w:rPr>
          <w:rFonts w:asciiTheme="minorHAnsi" w:hAnsiTheme="minorHAnsi" w:cstheme="minorHAnsi"/>
          <w:sz w:val="18"/>
          <w:szCs w:val="18"/>
        </w:rPr>
      </w:pPr>
    </w:p>
    <w:p w14:paraId="6CFDA95F" w14:textId="1FD179DC" w:rsidR="004D0717" w:rsidRDefault="004D0717" w:rsidP="00416347">
      <w:pPr>
        <w:rPr>
          <w:rFonts w:asciiTheme="minorHAnsi" w:hAnsiTheme="minorHAnsi" w:cstheme="minorHAnsi"/>
          <w:sz w:val="18"/>
          <w:szCs w:val="18"/>
        </w:rPr>
      </w:pPr>
      <w:r>
        <w:rPr>
          <w:rFonts w:asciiTheme="minorHAnsi" w:hAnsiTheme="minorHAnsi" w:cstheme="minorHAnsi"/>
          <w:sz w:val="18"/>
          <w:szCs w:val="18"/>
        </w:rPr>
        <w:t>T</w:t>
      </w:r>
    </w:p>
    <w:tbl>
      <w:tblPr>
        <w:tblStyle w:val="GridTable5Dark-Accent3"/>
        <w:tblW w:w="0" w:type="auto"/>
        <w:jc w:val="center"/>
        <w:tblLayout w:type="fixed"/>
        <w:tblLook w:val="04A0" w:firstRow="1" w:lastRow="0" w:firstColumn="1" w:lastColumn="0" w:noHBand="0" w:noVBand="1"/>
      </w:tblPr>
      <w:tblGrid>
        <w:gridCol w:w="504"/>
        <w:gridCol w:w="1440"/>
        <w:gridCol w:w="637"/>
        <w:gridCol w:w="637"/>
        <w:gridCol w:w="637"/>
        <w:gridCol w:w="633"/>
        <w:gridCol w:w="633"/>
        <w:gridCol w:w="633"/>
        <w:gridCol w:w="651"/>
        <w:gridCol w:w="651"/>
        <w:gridCol w:w="651"/>
      </w:tblGrid>
      <w:tr w:rsidR="003A60D4" w14:paraId="3F457601" w14:textId="77777777" w:rsidTr="00407EB5">
        <w:trPr>
          <w:cnfStyle w:val="100000000000" w:firstRow="1" w:lastRow="0" w:firstColumn="0" w:lastColumn="0" w:oddVBand="0" w:evenVBand="0" w:oddHBand="0" w:evenHBand="0" w:firstRowFirstColumn="0" w:firstRowLastColumn="0" w:lastRowFirstColumn="0" w:lastRowLastColumn="0"/>
          <w:trHeight w:val="360"/>
          <w:jc w:val="center"/>
        </w:trPr>
        <w:tc>
          <w:tcPr>
            <w:cnfStyle w:val="001000000000" w:firstRow="0" w:lastRow="0" w:firstColumn="1" w:lastColumn="0" w:oddVBand="0" w:evenVBand="0" w:oddHBand="0" w:evenHBand="0" w:firstRowFirstColumn="0" w:firstRowLastColumn="0" w:lastRowFirstColumn="0" w:lastRowLastColumn="0"/>
            <w:tcW w:w="504" w:type="dxa"/>
            <w:noWrap/>
            <w:hideMark/>
          </w:tcPr>
          <w:p w14:paraId="229FB314" w14:textId="77777777" w:rsidR="003A60D4" w:rsidRDefault="003A60D4" w:rsidP="00407EB5">
            <w:pPr>
              <w:rPr>
                <w:sz w:val="20"/>
                <w:szCs w:val="20"/>
              </w:rPr>
            </w:pPr>
          </w:p>
        </w:tc>
        <w:tc>
          <w:tcPr>
            <w:tcW w:w="1440" w:type="dxa"/>
            <w:tcBorders>
              <w:right w:val="single" w:sz="4" w:space="0" w:color="auto"/>
            </w:tcBorders>
            <w:noWrap/>
            <w:hideMark/>
          </w:tcPr>
          <w:p w14:paraId="63A5CBA6" w14:textId="6CE2CEA5" w:rsidR="003A60D4" w:rsidRDefault="00D77994" w:rsidP="00407EB5">
            <w:pPr>
              <w:cnfStyle w:val="100000000000" w:firstRow="1" w:lastRow="0" w:firstColumn="0" w:lastColumn="0" w:oddVBand="0" w:evenVBand="0" w:oddHBand="0" w:evenHBand="0" w:firstRowFirstColumn="0" w:firstRowLastColumn="0" w:lastRowFirstColumn="0" w:lastRowLastColumn="0"/>
              <w:rPr>
                <w:sz w:val="20"/>
                <w:szCs w:val="20"/>
              </w:rPr>
            </w:pPr>
            <w:r>
              <w:rPr>
                <w:sz w:val="20"/>
                <w:szCs w:val="20"/>
              </w:rPr>
              <w:t>50% blend</w:t>
            </w:r>
          </w:p>
        </w:tc>
        <w:tc>
          <w:tcPr>
            <w:tcW w:w="1911" w:type="dxa"/>
            <w:gridSpan w:val="3"/>
            <w:tcBorders>
              <w:top w:val="single" w:sz="4" w:space="0" w:color="auto"/>
              <w:left w:val="single" w:sz="4" w:space="0" w:color="auto"/>
              <w:bottom w:val="single" w:sz="4" w:space="0" w:color="auto"/>
              <w:right w:val="single" w:sz="4" w:space="0" w:color="auto"/>
            </w:tcBorders>
            <w:noWrap/>
            <w:hideMark/>
          </w:tcPr>
          <w:p w14:paraId="6A8280C9" w14:textId="77777777" w:rsidR="003A60D4" w:rsidRPr="0096644A" w:rsidRDefault="003A60D4" w:rsidP="00407EB5">
            <w:pPr>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96644A">
              <w:rPr>
                <w:rFonts w:ascii="Calibri" w:hAnsi="Calibri" w:cs="Calibri"/>
                <w:color w:val="000000"/>
                <w:sz w:val="22"/>
                <w:szCs w:val="22"/>
              </w:rPr>
              <w:t>Low fuel economy</w:t>
            </w:r>
          </w:p>
        </w:tc>
        <w:tc>
          <w:tcPr>
            <w:tcW w:w="1899" w:type="dxa"/>
            <w:gridSpan w:val="3"/>
            <w:tcBorders>
              <w:top w:val="single" w:sz="4" w:space="0" w:color="auto"/>
              <w:left w:val="single" w:sz="4" w:space="0" w:color="auto"/>
              <w:bottom w:val="single" w:sz="4" w:space="0" w:color="auto"/>
              <w:right w:val="single" w:sz="4" w:space="0" w:color="auto"/>
            </w:tcBorders>
            <w:noWrap/>
            <w:hideMark/>
          </w:tcPr>
          <w:p w14:paraId="2B9384EC" w14:textId="77777777" w:rsidR="003A60D4" w:rsidRPr="0096644A" w:rsidRDefault="003A60D4" w:rsidP="00407EB5">
            <w:pPr>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96644A">
              <w:rPr>
                <w:rFonts w:ascii="Calibri" w:hAnsi="Calibri" w:cs="Calibri"/>
                <w:color w:val="000000"/>
                <w:sz w:val="22"/>
                <w:szCs w:val="22"/>
              </w:rPr>
              <w:t>Mid fuel economy</w:t>
            </w:r>
          </w:p>
        </w:tc>
        <w:tc>
          <w:tcPr>
            <w:tcW w:w="1953" w:type="dxa"/>
            <w:gridSpan w:val="3"/>
            <w:tcBorders>
              <w:top w:val="single" w:sz="4" w:space="0" w:color="auto"/>
              <w:left w:val="single" w:sz="4" w:space="0" w:color="auto"/>
              <w:bottom w:val="single" w:sz="4" w:space="0" w:color="auto"/>
              <w:right w:val="single" w:sz="4" w:space="0" w:color="auto"/>
            </w:tcBorders>
            <w:noWrap/>
            <w:hideMark/>
          </w:tcPr>
          <w:p w14:paraId="555F2CC5" w14:textId="77777777" w:rsidR="003A60D4" w:rsidRPr="0096644A" w:rsidRDefault="003A60D4" w:rsidP="00407EB5">
            <w:pPr>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96644A">
              <w:rPr>
                <w:rFonts w:ascii="Calibri" w:hAnsi="Calibri" w:cs="Calibri"/>
                <w:color w:val="000000"/>
                <w:sz w:val="22"/>
                <w:szCs w:val="22"/>
              </w:rPr>
              <w:t>High fuel economy</w:t>
            </w:r>
          </w:p>
        </w:tc>
      </w:tr>
      <w:tr w:rsidR="003A60D4" w14:paraId="3A23C503" w14:textId="77777777" w:rsidTr="00407EB5">
        <w:trPr>
          <w:cnfStyle w:val="000000100000" w:firstRow="0" w:lastRow="0" w:firstColumn="0" w:lastColumn="0" w:oddVBand="0" w:evenVBand="0" w:oddHBand="1" w:evenHBand="0" w:firstRowFirstColumn="0" w:firstRowLastColumn="0" w:lastRowFirstColumn="0" w:lastRowLastColumn="0"/>
          <w:trHeight w:val="575"/>
          <w:jc w:val="center"/>
        </w:trPr>
        <w:tc>
          <w:tcPr>
            <w:cnfStyle w:val="001000000000" w:firstRow="0" w:lastRow="0" w:firstColumn="1" w:lastColumn="0" w:oddVBand="0" w:evenVBand="0" w:oddHBand="0" w:evenHBand="0" w:firstRowFirstColumn="0" w:firstRowLastColumn="0" w:lastRowFirstColumn="0" w:lastRowLastColumn="0"/>
            <w:tcW w:w="1944" w:type="dxa"/>
            <w:gridSpan w:val="2"/>
            <w:tcBorders>
              <w:bottom w:val="single" w:sz="4" w:space="0" w:color="auto"/>
              <w:right w:val="single" w:sz="4" w:space="0" w:color="auto"/>
            </w:tcBorders>
            <w:noWrap/>
            <w:hideMark/>
          </w:tcPr>
          <w:p w14:paraId="66CCE88A" w14:textId="77777777" w:rsidR="003A60D4" w:rsidRPr="00740A98" w:rsidRDefault="003A60D4" w:rsidP="00407EB5">
            <w:pPr>
              <w:rPr>
                <w:rFonts w:ascii="Calibri" w:hAnsi="Calibri" w:cs="Calibri"/>
                <w:color w:val="000000"/>
                <w:sz w:val="22"/>
                <w:szCs w:val="22"/>
              </w:rPr>
            </w:pPr>
            <w:r w:rsidRPr="00740A98">
              <w:rPr>
                <w:rFonts w:ascii="Calibri" w:hAnsi="Calibri" w:cs="Calibri"/>
                <w:color w:val="000000"/>
                <w:sz w:val="22"/>
                <w:szCs w:val="22"/>
              </w:rPr>
              <w:t>Fossil jet fuel cost (USD per gal)</w:t>
            </w:r>
          </w:p>
        </w:tc>
        <w:tc>
          <w:tcPr>
            <w:tcW w:w="637" w:type="dxa"/>
            <w:tcBorders>
              <w:top w:val="single" w:sz="4" w:space="0" w:color="auto"/>
              <w:left w:val="single" w:sz="4" w:space="0" w:color="auto"/>
              <w:bottom w:val="single" w:sz="4" w:space="0" w:color="auto"/>
            </w:tcBorders>
            <w:noWrap/>
            <w:hideMark/>
          </w:tcPr>
          <w:p w14:paraId="5E01F0B7" w14:textId="77777777" w:rsidR="003A60D4" w:rsidRPr="00B967DA" w:rsidRDefault="003A60D4" w:rsidP="00407EB5">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1</w:t>
            </w:r>
          </w:p>
        </w:tc>
        <w:tc>
          <w:tcPr>
            <w:tcW w:w="637" w:type="dxa"/>
            <w:tcBorders>
              <w:top w:val="single" w:sz="4" w:space="0" w:color="auto"/>
              <w:bottom w:val="single" w:sz="4" w:space="0" w:color="auto"/>
            </w:tcBorders>
            <w:noWrap/>
            <w:hideMark/>
          </w:tcPr>
          <w:p w14:paraId="0B7C7C9E" w14:textId="77777777" w:rsidR="003A60D4" w:rsidRPr="00B967DA" w:rsidRDefault="003A60D4" w:rsidP="00407EB5">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2</w:t>
            </w:r>
          </w:p>
        </w:tc>
        <w:tc>
          <w:tcPr>
            <w:tcW w:w="637" w:type="dxa"/>
            <w:tcBorders>
              <w:top w:val="single" w:sz="4" w:space="0" w:color="auto"/>
              <w:bottom w:val="single" w:sz="4" w:space="0" w:color="auto"/>
              <w:right w:val="single" w:sz="4" w:space="0" w:color="auto"/>
            </w:tcBorders>
            <w:noWrap/>
            <w:hideMark/>
          </w:tcPr>
          <w:p w14:paraId="41C56E99" w14:textId="77777777" w:rsidR="003A60D4" w:rsidRPr="00B967DA" w:rsidRDefault="003A60D4" w:rsidP="00407EB5">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3</w:t>
            </w:r>
          </w:p>
        </w:tc>
        <w:tc>
          <w:tcPr>
            <w:tcW w:w="633" w:type="dxa"/>
            <w:tcBorders>
              <w:top w:val="single" w:sz="4" w:space="0" w:color="auto"/>
              <w:left w:val="single" w:sz="4" w:space="0" w:color="auto"/>
              <w:bottom w:val="single" w:sz="4" w:space="0" w:color="auto"/>
            </w:tcBorders>
            <w:noWrap/>
            <w:hideMark/>
          </w:tcPr>
          <w:p w14:paraId="4E30BC12" w14:textId="77777777" w:rsidR="003A60D4" w:rsidRPr="00B967DA" w:rsidRDefault="003A60D4" w:rsidP="00407EB5">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1</w:t>
            </w:r>
          </w:p>
        </w:tc>
        <w:tc>
          <w:tcPr>
            <w:tcW w:w="633" w:type="dxa"/>
            <w:tcBorders>
              <w:top w:val="single" w:sz="4" w:space="0" w:color="auto"/>
              <w:bottom w:val="single" w:sz="4" w:space="0" w:color="auto"/>
            </w:tcBorders>
            <w:noWrap/>
            <w:hideMark/>
          </w:tcPr>
          <w:p w14:paraId="3EABEC3C" w14:textId="77777777" w:rsidR="003A60D4" w:rsidRPr="00B967DA" w:rsidRDefault="003A60D4" w:rsidP="00407EB5">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2</w:t>
            </w:r>
          </w:p>
        </w:tc>
        <w:tc>
          <w:tcPr>
            <w:tcW w:w="633" w:type="dxa"/>
            <w:tcBorders>
              <w:top w:val="single" w:sz="4" w:space="0" w:color="auto"/>
              <w:bottom w:val="single" w:sz="4" w:space="0" w:color="auto"/>
              <w:right w:val="single" w:sz="4" w:space="0" w:color="auto"/>
            </w:tcBorders>
            <w:noWrap/>
            <w:hideMark/>
          </w:tcPr>
          <w:p w14:paraId="649290A3" w14:textId="77777777" w:rsidR="003A60D4" w:rsidRPr="00B967DA" w:rsidRDefault="003A60D4" w:rsidP="00407EB5">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3</w:t>
            </w:r>
          </w:p>
        </w:tc>
        <w:tc>
          <w:tcPr>
            <w:tcW w:w="651" w:type="dxa"/>
            <w:tcBorders>
              <w:top w:val="single" w:sz="4" w:space="0" w:color="auto"/>
              <w:left w:val="single" w:sz="4" w:space="0" w:color="auto"/>
              <w:bottom w:val="single" w:sz="4" w:space="0" w:color="auto"/>
            </w:tcBorders>
            <w:noWrap/>
            <w:hideMark/>
          </w:tcPr>
          <w:p w14:paraId="65C3AB0F" w14:textId="77777777" w:rsidR="003A60D4" w:rsidRPr="00B967DA" w:rsidRDefault="003A60D4" w:rsidP="00407EB5">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1</w:t>
            </w:r>
          </w:p>
        </w:tc>
        <w:tc>
          <w:tcPr>
            <w:tcW w:w="651" w:type="dxa"/>
            <w:tcBorders>
              <w:top w:val="single" w:sz="4" w:space="0" w:color="auto"/>
              <w:bottom w:val="single" w:sz="4" w:space="0" w:color="auto"/>
            </w:tcBorders>
            <w:noWrap/>
            <w:hideMark/>
          </w:tcPr>
          <w:p w14:paraId="1E86433B" w14:textId="77777777" w:rsidR="003A60D4" w:rsidRPr="00B967DA" w:rsidRDefault="003A60D4" w:rsidP="00407EB5">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2</w:t>
            </w:r>
          </w:p>
        </w:tc>
        <w:tc>
          <w:tcPr>
            <w:tcW w:w="651" w:type="dxa"/>
            <w:tcBorders>
              <w:top w:val="single" w:sz="4" w:space="0" w:color="auto"/>
              <w:bottom w:val="single" w:sz="4" w:space="0" w:color="auto"/>
              <w:right w:val="single" w:sz="4" w:space="0" w:color="auto"/>
            </w:tcBorders>
            <w:noWrap/>
            <w:hideMark/>
          </w:tcPr>
          <w:p w14:paraId="1FCDEDAD" w14:textId="77777777" w:rsidR="003A60D4" w:rsidRPr="00B967DA" w:rsidRDefault="003A60D4" w:rsidP="00407EB5">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3</w:t>
            </w:r>
          </w:p>
        </w:tc>
      </w:tr>
      <w:tr w:rsidR="00A306ED" w14:paraId="32C473BD" w14:textId="77777777" w:rsidTr="007B4D4C">
        <w:trPr>
          <w:trHeight w:val="360"/>
          <w:jc w:val="center"/>
        </w:trPr>
        <w:tc>
          <w:tcPr>
            <w:cnfStyle w:val="001000000000" w:firstRow="0" w:lastRow="0" w:firstColumn="1" w:lastColumn="0" w:oddVBand="0" w:evenVBand="0" w:oddHBand="0" w:evenHBand="0" w:firstRowFirstColumn="0" w:firstRowLastColumn="0" w:lastRowFirstColumn="0" w:lastRowLastColumn="0"/>
            <w:tcW w:w="504" w:type="dxa"/>
            <w:vMerge w:val="restart"/>
            <w:tcBorders>
              <w:top w:val="single" w:sz="4" w:space="0" w:color="auto"/>
              <w:left w:val="single" w:sz="4" w:space="0" w:color="auto"/>
              <w:bottom w:val="single" w:sz="4" w:space="0" w:color="auto"/>
              <w:right w:val="single" w:sz="4" w:space="0" w:color="auto"/>
            </w:tcBorders>
            <w:textDirection w:val="btLr"/>
            <w:hideMark/>
          </w:tcPr>
          <w:p w14:paraId="0949E2A7" w14:textId="77777777" w:rsidR="00A306ED" w:rsidRPr="0096644A" w:rsidRDefault="00A306ED" w:rsidP="00A306ED">
            <w:pPr>
              <w:jc w:val="center"/>
              <w:rPr>
                <w:rFonts w:ascii="Calibri" w:hAnsi="Calibri" w:cs="Calibri"/>
                <w:color w:val="000000"/>
                <w:sz w:val="22"/>
                <w:szCs w:val="22"/>
              </w:rPr>
            </w:pPr>
            <w:r w:rsidRPr="0096644A">
              <w:rPr>
                <w:rFonts w:ascii="Calibri" w:hAnsi="Calibri" w:cs="Calibri"/>
                <w:color w:val="000000"/>
                <w:sz w:val="22"/>
                <w:szCs w:val="22"/>
              </w:rPr>
              <w:t>e-kerosene cost ($/gal)</w:t>
            </w:r>
          </w:p>
        </w:tc>
        <w:tc>
          <w:tcPr>
            <w:tcW w:w="1440" w:type="dxa"/>
            <w:tcBorders>
              <w:top w:val="single" w:sz="4" w:space="0" w:color="auto"/>
              <w:left w:val="single" w:sz="4" w:space="0" w:color="auto"/>
              <w:bottom w:val="single" w:sz="4" w:space="0" w:color="auto"/>
              <w:right w:val="single" w:sz="4" w:space="0" w:color="auto"/>
            </w:tcBorders>
            <w:noWrap/>
            <w:hideMark/>
          </w:tcPr>
          <w:p w14:paraId="7288DCFC" w14:textId="77777777" w:rsidR="00A306ED" w:rsidRPr="00B967DA"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4</w:t>
            </w:r>
          </w:p>
        </w:tc>
        <w:tc>
          <w:tcPr>
            <w:tcW w:w="637" w:type="dxa"/>
            <w:tcBorders>
              <w:left w:val="single" w:sz="4" w:space="0" w:color="auto"/>
            </w:tcBorders>
            <w:noWrap/>
            <w:vAlign w:val="bottom"/>
            <w:hideMark/>
          </w:tcPr>
          <w:p w14:paraId="079291DB" w14:textId="5671CACF"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82</w:t>
            </w:r>
          </w:p>
        </w:tc>
        <w:tc>
          <w:tcPr>
            <w:tcW w:w="637" w:type="dxa"/>
            <w:tcBorders>
              <w:top w:val="single" w:sz="4" w:space="0" w:color="auto"/>
            </w:tcBorders>
            <w:noWrap/>
            <w:vAlign w:val="bottom"/>
            <w:hideMark/>
          </w:tcPr>
          <w:p w14:paraId="1CF23E06" w14:textId="13D436D8"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55</w:t>
            </w:r>
          </w:p>
        </w:tc>
        <w:tc>
          <w:tcPr>
            <w:tcW w:w="637" w:type="dxa"/>
            <w:tcBorders>
              <w:top w:val="single" w:sz="4" w:space="0" w:color="auto"/>
              <w:right w:val="single" w:sz="4" w:space="0" w:color="auto"/>
            </w:tcBorders>
            <w:noWrap/>
            <w:vAlign w:val="bottom"/>
            <w:hideMark/>
          </w:tcPr>
          <w:p w14:paraId="14424041" w14:textId="3305A36A"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27</w:t>
            </w:r>
          </w:p>
        </w:tc>
        <w:tc>
          <w:tcPr>
            <w:tcW w:w="633" w:type="dxa"/>
            <w:tcBorders>
              <w:top w:val="single" w:sz="4" w:space="0" w:color="auto"/>
              <w:left w:val="single" w:sz="4" w:space="0" w:color="auto"/>
            </w:tcBorders>
            <w:noWrap/>
            <w:vAlign w:val="bottom"/>
            <w:hideMark/>
          </w:tcPr>
          <w:p w14:paraId="4CA7A972" w14:textId="0C704371"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58</w:t>
            </w:r>
          </w:p>
        </w:tc>
        <w:tc>
          <w:tcPr>
            <w:tcW w:w="633" w:type="dxa"/>
            <w:tcBorders>
              <w:top w:val="single" w:sz="4" w:space="0" w:color="auto"/>
            </w:tcBorders>
            <w:noWrap/>
            <w:vAlign w:val="bottom"/>
            <w:hideMark/>
          </w:tcPr>
          <w:p w14:paraId="571C5E38" w14:textId="7D53044C"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39</w:t>
            </w:r>
          </w:p>
        </w:tc>
        <w:tc>
          <w:tcPr>
            <w:tcW w:w="633" w:type="dxa"/>
            <w:tcBorders>
              <w:top w:val="single" w:sz="4" w:space="0" w:color="auto"/>
              <w:right w:val="single" w:sz="4" w:space="0" w:color="auto"/>
            </w:tcBorders>
            <w:noWrap/>
            <w:vAlign w:val="bottom"/>
            <w:hideMark/>
          </w:tcPr>
          <w:p w14:paraId="76576215" w14:textId="3EA54F42"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19</w:t>
            </w:r>
          </w:p>
        </w:tc>
        <w:tc>
          <w:tcPr>
            <w:tcW w:w="651" w:type="dxa"/>
            <w:tcBorders>
              <w:top w:val="single" w:sz="4" w:space="0" w:color="auto"/>
              <w:left w:val="single" w:sz="4" w:space="0" w:color="auto"/>
            </w:tcBorders>
            <w:noWrap/>
            <w:vAlign w:val="bottom"/>
            <w:hideMark/>
          </w:tcPr>
          <w:p w14:paraId="115AB45F" w14:textId="7C9B2A9D"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46</w:t>
            </w:r>
          </w:p>
        </w:tc>
        <w:tc>
          <w:tcPr>
            <w:tcW w:w="651" w:type="dxa"/>
            <w:tcBorders>
              <w:top w:val="single" w:sz="4" w:space="0" w:color="auto"/>
            </w:tcBorders>
            <w:noWrap/>
            <w:vAlign w:val="bottom"/>
            <w:hideMark/>
          </w:tcPr>
          <w:p w14:paraId="5FC653D6" w14:textId="1DDBF3AB"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31</w:t>
            </w:r>
          </w:p>
        </w:tc>
        <w:tc>
          <w:tcPr>
            <w:tcW w:w="651" w:type="dxa"/>
            <w:tcBorders>
              <w:top w:val="single" w:sz="4" w:space="0" w:color="auto"/>
              <w:right w:val="single" w:sz="4" w:space="0" w:color="auto"/>
            </w:tcBorders>
            <w:noWrap/>
            <w:vAlign w:val="bottom"/>
            <w:hideMark/>
          </w:tcPr>
          <w:p w14:paraId="568B22D7" w14:textId="4A5DC709"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15</w:t>
            </w:r>
          </w:p>
        </w:tc>
      </w:tr>
      <w:tr w:rsidR="00A306ED" w14:paraId="43C64894" w14:textId="77777777" w:rsidTr="007B4D4C">
        <w:trPr>
          <w:cnfStyle w:val="000000100000" w:firstRow="0" w:lastRow="0" w:firstColumn="0" w:lastColumn="0" w:oddVBand="0" w:evenVBand="0" w:oddHBand="1" w:evenHBand="0" w:firstRowFirstColumn="0" w:firstRowLastColumn="0" w:lastRowFirstColumn="0" w:lastRowLastColumn="0"/>
          <w:trHeight w:val="360"/>
          <w:jc w:val="center"/>
        </w:trPr>
        <w:tc>
          <w:tcPr>
            <w:cnfStyle w:val="001000000000" w:firstRow="0" w:lastRow="0" w:firstColumn="1" w:lastColumn="0" w:oddVBand="0" w:evenVBand="0" w:oddHBand="0" w:evenHBand="0" w:firstRowFirstColumn="0" w:firstRowLastColumn="0" w:lastRowFirstColumn="0" w:lastRowLastColumn="0"/>
            <w:tcW w:w="504" w:type="dxa"/>
            <w:vMerge/>
            <w:tcBorders>
              <w:top w:val="single" w:sz="4" w:space="0" w:color="auto"/>
              <w:left w:val="single" w:sz="4" w:space="0" w:color="auto"/>
              <w:bottom w:val="single" w:sz="4" w:space="0" w:color="auto"/>
              <w:right w:val="single" w:sz="4" w:space="0" w:color="auto"/>
            </w:tcBorders>
            <w:hideMark/>
          </w:tcPr>
          <w:p w14:paraId="3598E723" w14:textId="77777777" w:rsidR="00A306ED" w:rsidRDefault="00A306ED" w:rsidP="00A306ED">
            <w:pPr>
              <w:rPr>
                <w:rFonts w:ascii="Calibri" w:hAnsi="Calibri" w:cs="Calibri"/>
                <w:color w:val="000000"/>
              </w:rPr>
            </w:pPr>
          </w:p>
        </w:tc>
        <w:tc>
          <w:tcPr>
            <w:tcW w:w="1440" w:type="dxa"/>
            <w:tcBorders>
              <w:top w:val="single" w:sz="4" w:space="0" w:color="auto"/>
              <w:left w:val="single" w:sz="4" w:space="0" w:color="auto"/>
              <w:bottom w:val="single" w:sz="4" w:space="0" w:color="auto"/>
              <w:right w:val="single" w:sz="4" w:space="0" w:color="auto"/>
            </w:tcBorders>
            <w:noWrap/>
            <w:hideMark/>
          </w:tcPr>
          <w:p w14:paraId="45E7FC83" w14:textId="77777777" w:rsidR="00A306ED" w:rsidRPr="00B967DA"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5</w:t>
            </w:r>
          </w:p>
        </w:tc>
        <w:tc>
          <w:tcPr>
            <w:tcW w:w="637" w:type="dxa"/>
            <w:tcBorders>
              <w:left w:val="single" w:sz="4" w:space="0" w:color="auto"/>
            </w:tcBorders>
            <w:noWrap/>
            <w:vAlign w:val="bottom"/>
            <w:hideMark/>
          </w:tcPr>
          <w:p w14:paraId="6FCEFC69" w14:textId="263A889C"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109</w:t>
            </w:r>
          </w:p>
        </w:tc>
        <w:tc>
          <w:tcPr>
            <w:tcW w:w="637" w:type="dxa"/>
            <w:noWrap/>
            <w:vAlign w:val="bottom"/>
            <w:hideMark/>
          </w:tcPr>
          <w:p w14:paraId="72B64BA4" w14:textId="06B31643"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82</w:t>
            </w:r>
          </w:p>
        </w:tc>
        <w:tc>
          <w:tcPr>
            <w:tcW w:w="637" w:type="dxa"/>
            <w:tcBorders>
              <w:right w:val="single" w:sz="4" w:space="0" w:color="auto"/>
            </w:tcBorders>
            <w:noWrap/>
            <w:vAlign w:val="bottom"/>
            <w:hideMark/>
          </w:tcPr>
          <w:p w14:paraId="5680CA63" w14:textId="36936FE2"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55</w:t>
            </w:r>
          </w:p>
        </w:tc>
        <w:tc>
          <w:tcPr>
            <w:tcW w:w="633" w:type="dxa"/>
            <w:tcBorders>
              <w:left w:val="single" w:sz="4" w:space="0" w:color="auto"/>
            </w:tcBorders>
            <w:noWrap/>
            <w:vAlign w:val="bottom"/>
            <w:hideMark/>
          </w:tcPr>
          <w:p w14:paraId="25E122E4" w14:textId="6C7EC2F0"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78</w:t>
            </w:r>
          </w:p>
        </w:tc>
        <w:tc>
          <w:tcPr>
            <w:tcW w:w="633" w:type="dxa"/>
            <w:noWrap/>
            <w:vAlign w:val="bottom"/>
            <w:hideMark/>
          </w:tcPr>
          <w:p w14:paraId="49044005" w14:textId="419DCE87"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58</w:t>
            </w:r>
          </w:p>
        </w:tc>
        <w:tc>
          <w:tcPr>
            <w:tcW w:w="633" w:type="dxa"/>
            <w:tcBorders>
              <w:right w:val="single" w:sz="4" w:space="0" w:color="auto"/>
            </w:tcBorders>
            <w:noWrap/>
            <w:vAlign w:val="bottom"/>
            <w:hideMark/>
          </w:tcPr>
          <w:p w14:paraId="4318ECB0" w14:textId="185B43F0"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39</w:t>
            </w:r>
          </w:p>
        </w:tc>
        <w:tc>
          <w:tcPr>
            <w:tcW w:w="651" w:type="dxa"/>
            <w:tcBorders>
              <w:left w:val="single" w:sz="4" w:space="0" w:color="auto"/>
            </w:tcBorders>
            <w:noWrap/>
            <w:vAlign w:val="bottom"/>
            <w:hideMark/>
          </w:tcPr>
          <w:p w14:paraId="2E3CF2DB" w14:textId="3505E7B6"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61</w:t>
            </w:r>
          </w:p>
        </w:tc>
        <w:tc>
          <w:tcPr>
            <w:tcW w:w="651" w:type="dxa"/>
            <w:noWrap/>
            <w:vAlign w:val="bottom"/>
            <w:hideMark/>
          </w:tcPr>
          <w:p w14:paraId="733D8A01" w14:textId="4275659B"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46</w:t>
            </w:r>
          </w:p>
        </w:tc>
        <w:tc>
          <w:tcPr>
            <w:tcW w:w="651" w:type="dxa"/>
            <w:tcBorders>
              <w:right w:val="single" w:sz="4" w:space="0" w:color="auto"/>
            </w:tcBorders>
            <w:noWrap/>
            <w:vAlign w:val="bottom"/>
            <w:hideMark/>
          </w:tcPr>
          <w:p w14:paraId="1AE44F63" w14:textId="0883E1BA"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31</w:t>
            </w:r>
          </w:p>
        </w:tc>
      </w:tr>
      <w:tr w:rsidR="00A306ED" w14:paraId="5ED46555" w14:textId="77777777" w:rsidTr="007B4D4C">
        <w:trPr>
          <w:trHeight w:val="360"/>
          <w:jc w:val="center"/>
        </w:trPr>
        <w:tc>
          <w:tcPr>
            <w:cnfStyle w:val="001000000000" w:firstRow="0" w:lastRow="0" w:firstColumn="1" w:lastColumn="0" w:oddVBand="0" w:evenVBand="0" w:oddHBand="0" w:evenHBand="0" w:firstRowFirstColumn="0" w:firstRowLastColumn="0" w:lastRowFirstColumn="0" w:lastRowLastColumn="0"/>
            <w:tcW w:w="504" w:type="dxa"/>
            <w:vMerge/>
            <w:tcBorders>
              <w:top w:val="single" w:sz="4" w:space="0" w:color="auto"/>
              <w:left w:val="single" w:sz="4" w:space="0" w:color="auto"/>
              <w:bottom w:val="single" w:sz="4" w:space="0" w:color="auto"/>
              <w:right w:val="single" w:sz="4" w:space="0" w:color="auto"/>
            </w:tcBorders>
            <w:hideMark/>
          </w:tcPr>
          <w:p w14:paraId="28DB37C6" w14:textId="77777777" w:rsidR="00A306ED" w:rsidRDefault="00A306ED" w:rsidP="00A306ED">
            <w:pPr>
              <w:rPr>
                <w:rFonts w:ascii="Calibri" w:hAnsi="Calibri" w:cs="Calibri"/>
                <w:color w:val="000000"/>
              </w:rPr>
            </w:pPr>
          </w:p>
        </w:tc>
        <w:tc>
          <w:tcPr>
            <w:tcW w:w="1440" w:type="dxa"/>
            <w:tcBorders>
              <w:top w:val="single" w:sz="4" w:space="0" w:color="auto"/>
              <w:left w:val="single" w:sz="4" w:space="0" w:color="auto"/>
              <w:bottom w:val="single" w:sz="4" w:space="0" w:color="auto"/>
              <w:right w:val="single" w:sz="4" w:space="0" w:color="auto"/>
            </w:tcBorders>
            <w:noWrap/>
            <w:hideMark/>
          </w:tcPr>
          <w:p w14:paraId="7CF770E1" w14:textId="77777777" w:rsidR="00A306ED" w:rsidRPr="00B967DA"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6</w:t>
            </w:r>
          </w:p>
        </w:tc>
        <w:tc>
          <w:tcPr>
            <w:tcW w:w="637" w:type="dxa"/>
            <w:tcBorders>
              <w:left w:val="single" w:sz="4" w:space="0" w:color="auto"/>
            </w:tcBorders>
            <w:noWrap/>
            <w:vAlign w:val="bottom"/>
            <w:hideMark/>
          </w:tcPr>
          <w:p w14:paraId="3BB272A8" w14:textId="6CA532BE"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136</w:t>
            </w:r>
          </w:p>
        </w:tc>
        <w:tc>
          <w:tcPr>
            <w:tcW w:w="637" w:type="dxa"/>
            <w:noWrap/>
            <w:vAlign w:val="bottom"/>
            <w:hideMark/>
          </w:tcPr>
          <w:p w14:paraId="47E567BB" w14:textId="2ED5469F"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109</w:t>
            </w:r>
          </w:p>
        </w:tc>
        <w:tc>
          <w:tcPr>
            <w:tcW w:w="637" w:type="dxa"/>
            <w:tcBorders>
              <w:right w:val="single" w:sz="4" w:space="0" w:color="auto"/>
            </w:tcBorders>
            <w:noWrap/>
            <w:vAlign w:val="bottom"/>
            <w:hideMark/>
          </w:tcPr>
          <w:p w14:paraId="46C93C76" w14:textId="590B055F"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82</w:t>
            </w:r>
          </w:p>
        </w:tc>
        <w:tc>
          <w:tcPr>
            <w:tcW w:w="633" w:type="dxa"/>
            <w:tcBorders>
              <w:left w:val="single" w:sz="4" w:space="0" w:color="auto"/>
            </w:tcBorders>
            <w:noWrap/>
            <w:vAlign w:val="bottom"/>
            <w:hideMark/>
          </w:tcPr>
          <w:p w14:paraId="3121584E" w14:textId="4358F92A"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97</w:t>
            </w:r>
          </w:p>
        </w:tc>
        <w:tc>
          <w:tcPr>
            <w:tcW w:w="633" w:type="dxa"/>
            <w:noWrap/>
            <w:vAlign w:val="bottom"/>
            <w:hideMark/>
          </w:tcPr>
          <w:p w14:paraId="67456F37" w14:textId="219512D9"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78</w:t>
            </w:r>
          </w:p>
        </w:tc>
        <w:tc>
          <w:tcPr>
            <w:tcW w:w="633" w:type="dxa"/>
            <w:tcBorders>
              <w:right w:val="single" w:sz="4" w:space="0" w:color="auto"/>
            </w:tcBorders>
            <w:noWrap/>
            <w:vAlign w:val="bottom"/>
            <w:hideMark/>
          </w:tcPr>
          <w:p w14:paraId="6DC88ABD" w14:textId="0FA04F08"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58</w:t>
            </w:r>
          </w:p>
        </w:tc>
        <w:tc>
          <w:tcPr>
            <w:tcW w:w="651" w:type="dxa"/>
            <w:tcBorders>
              <w:left w:val="single" w:sz="4" w:space="0" w:color="auto"/>
            </w:tcBorders>
            <w:noWrap/>
            <w:vAlign w:val="bottom"/>
            <w:hideMark/>
          </w:tcPr>
          <w:p w14:paraId="417F54DE" w14:textId="1176FF84"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77</w:t>
            </w:r>
          </w:p>
        </w:tc>
        <w:tc>
          <w:tcPr>
            <w:tcW w:w="651" w:type="dxa"/>
            <w:noWrap/>
            <w:vAlign w:val="bottom"/>
            <w:hideMark/>
          </w:tcPr>
          <w:p w14:paraId="4CE7AB2E" w14:textId="1A55EE34"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61</w:t>
            </w:r>
          </w:p>
        </w:tc>
        <w:tc>
          <w:tcPr>
            <w:tcW w:w="651" w:type="dxa"/>
            <w:tcBorders>
              <w:right w:val="single" w:sz="4" w:space="0" w:color="auto"/>
            </w:tcBorders>
            <w:noWrap/>
            <w:vAlign w:val="bottom"/>
            <w:hideMark/>
          </w:tcPr>
          <w:p w14:paraId="6E9ED814" w14:textId="2F2BEC44"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46</w:t>
            </w:r>
          </w:p>
        </w:tc>
      </w:tr>
      <w:tr w:rsidR="00A306ED" w14:paraId="09402A1B" w14:textId="77777777" w:rsidTr="007B4D4C">
        <w:trPr>
          <w:cnfStyle w:val="000000100000" w:firstRow="0" w:lastRow="0" w:firstColumn="0" w:lastColumn="0" w:oddVBand="0" w:evenVBand="0" w:oddHBand="1" w:evenHBand="0" w:firstRowFirstColumn="0" w:firstRowLastColumn="0" w:lastRowFirstColumn="0" w:lastRowLastColumn="0"/>
          <w:trHeight w:val="360"/>
          <w:jc w:val="center"/>
        </w:trPr>
        <w:tc>
          <w:tcPr>
            <w:cnfStyle w:val="001000000000" w:firstRow="0" w:lastRow="0" w:firstColumn="1" w:lastColumn="0" w:oddVBand="0" w:evenVBand="0" w:oddHBand="0" w:evenHBand="0" w:firstRowFirstColumn="0" w:firstRowLastColumn="0" w:lastRowFirstColumn="0" w:lastRowLastColumn="0"/>
            <w:tcW w:w="504" w:type="dxa"/>
            <w:vMerge/>
            <w:tcBorders>
              <w:top w:val="single" w:sz="4" w:space="0" w:color="auto"/>
              <w:left w:val="single" w:sz="4" w:space="0" w:color="auto"/>
              <w:bottom w:val="single" w:sz="4" w:space="0" w:color="auto"/>
              <w:right w:val="single" w:sz="4" w:space="0" w:color="auto"/>
            </w:tcBorders>
            <w:hideMark/>
          </w:tcPr>
          <w:p w14:paraId="154067A4" w14:textId="77777777" w:rsidR="00A306ED" w:rsidRDefault="00A306ED" w:rsidP="00A306ED">
            <w:pPr>
              <w:rPr>
                <w:rFonts w:ascii="Calibri" w:hAnsi="Calibri" w:cs="Calibri"/>
                <w:color w:val="000000"/>
              </w:rPr>
            </w:pPr>
          </w:p>
        </w:tc>
        <w:tc>
          <w:tcPr>
            <w:tcW w:w="1440" w:type="dxa"/>
            <w:tcBorders>
              <w:top w:val="single" w:sz="4" w:space="0" w:color="auto"/>
              <w:left w:val="single" w:sz="4" w:space="0" w:color="auto"/>
              <w:bottom w:val="single" w:sz="4" w:space="0" w:color="auto"/>
              <w:right w:val="single" w:sz="4" w:space="0" w:color="auto"/>
            </w:tcBorders>
            <w:noWrap/>
            <w:hideMark/>
          </w:tcPr>
          <w:p w14:paraId="62D4B86C" w14:textId="77777777" w:rsidR="00A306ED" w:rsidRPr="00B967DA"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7</w:t>
            </w:r>
          </w:p>
        </w:tc>
        <w:tc>
          <w:tcPr>
            <w:tcW w:w="637" w:type="dxa"/>
            <w:tcBorders>
              <w:left w:val="single" w:sz="4" w:space="0" w:color="auto"/>
            </w:tcBorders>
            <w:noWrap/>
            <w:vAlign w:val="bottom"/>
            <w:hideMark/>
          </w:tcPr>
          <w:p w14:paraId="15B3E9C5" w14:textId="676CE2E9"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164</w:t>
            </w:r>
          </w:p>
        </w:tc>
        <w:tc>
          <w:tcPr>
            <w:tcW w:w="637" w:type="dxa"/>
            <w:noWrap/>
            <w:vAlign w:val="bottom"/>
            <w:hideMark/>
          </w:tcPr>
          <w:p w14:paraId="321BD893" w14:textId="4941FD33"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136</w:t>
            </w:r>
          </w:p>
        </w:tc>
        <w:tc>
          <w:tcPr>
            <w:tcW w:w="637" w:type="dxa"/>
            <w:tcBorders>
              <w:right w:val="single" w:sz="4" w:space="0" w:color="auto"/>
            </w:tcBorders>
            <w:noWrap/>
            <w:vAlign w:val="bottom"/>
            <w:hideMark/>
          </w:tcPr>
          <w:p w14:paraId="7150471B" w14:textId="7C690C5A"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109</w:t>
            </w:r>
          </w:p>
        </w:tc>
        <w:tc>
          <w:tcPr>
            <w:tcW w:w="633" w:type="dxa"/>
            <w:tcBorders>
              <w:left w:val="single" w:sz="4" w:space="0" w:color="auto"/>
            </w:tcBorders>
            <w:noWrap/>
            <w:vAlign w:val="bottom"/>
            <w:hideMark/>
          </w:tcPr>
          <w:p w14:paraId="2FC4D07E" w14:textId="10595AA7"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117</w:t>
            </w:r>
          </w:p>
        </w:tc>
        <w:tc>
          <w:tcPr>
            <w:tcW w:w="633" w:type="dxa"/>
            <w:noWrap/>
            <w:vAlign w:val="bottom"/>
            <w:hideMark/>
          </w:tcPr>
          <w:p w14:paraId="2C7F4B04" w14:textId="06472A3F"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97</w:t>
            </w:r>
          </w:p>
        </w:tc>
        <w:tc>
          <w:tcPr>
            <w:tcW w:w="633" w:type="dxa"/>
            <w:tcBorders>
              <w:right w:val="single" w:sz="4" w:space="0" w:color="auto"/>
            </w:tcBorders>
            <w:noWrap/>
            <w:vAlign w:val="bottom"/>
            <w:hideMark/>
          </w:tcPr>
          <w:p w14:paraId="2A6D98BE" w14:textId="074647A5"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78</w:t>
            </w:r>
          </w:p>
        </w:tc>
        <w:tc>
          <w:tcPr>
            <w:tcW w:w="651" w:type="dxa"/>
            <w:tcBorders>
              <w:left w:val="single" w:sz="4" w:space="0" w:color="auto"/>
            </w:tcBorders>
            <w:noWrap/>
            <w:vAlign w:val="bottom"/>
            <w:hideMark/>
          </w:tcPr>
          <w:p w14:paraId="49898505" w14:textId="17EF2D5F"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92</w:t>
            </w:r>
          </w:p>
        </w:tc>
        <w:tc>
          <w:tcPr>
            <w:tcW w:w="651" w:type="dxa"/>
            <w:noWrap/>
            <w:vAlign w:val="bottom"/>
            <w:hideMark/>
          </w:tcPr>
          <w:p w14:paraId="3BC0DC0C" w14:textId="697275CC"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77</w:t>
            </w:r>
          </w:p>
        </w:tc>
        <w:tc>
          <w:tcPr>
            <w:tcW w:w="651" w:type="dxa"/>
            <w:tcBorders>
              <w:right w:val="single" w:sz="4" w:space="0" w:color="auto"/>
            </w:tcBorders>
            <w:noWrap/>
            <w:vAlign w:val="bottom"/>
            <w:hideMark/>
          </w:tcPr>
          <w:p w14:paraId="70C679EB" w14:textId="079E3853"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61</w:t>
            </w:r>
          </w:p>
        </w:tc>
      </w:tr>
      <w:tr w:rsidR="00A306ED" w14:paraId="020EB246" w14:textId="77777777" w:rsidTr="007B4D4C">
        <w:trPr>
          <w:trHeight w:val="360"/>
          <w:jc w:val="center"/>
        </w:trPr>
        <w:tc>
          <w:tcPr>
            <w:cnfStyle w:val="001000000000" w:firstRow="0" w:lastRow="0" w:firstColumn="1" w:lastColumn="0" w:oddVBand="0" w:evenVBand="0" w:oddHBand="0" w:evenHBand="0" w:firstRowFirstColumn="0" w:firstRowLastColumn="0" w:lastRowFirstColumn="0" w:lastRowLastColumn="0"/>
            <w:tcW w:w="504" w:type="dxa"/>
            <w:vMerge/>
            <w:tcBorders>
              <w:top w:val="single" w:sz="4" w:space="0" w:color="auto"/>
              <w:left w:val="single" w:sz="4" w:space="0" w:color="auto"/>
              <w:bottom w:val="single" w:sz="4" w:space="0" w:color="auto"/>
              <w:right w:val="single" w:sz="4" w:space="0" w:color="auto"/>
            </w:tcBorders>
            <w:hideMark/>
          </w:tcPr>
          <w:p w14:paraId="7D9BF957" w14:textId="77777777" w:rsidR="00A306ED" w:rsidRDefault="00A306ED" w:rsidP="00A306ED">
            <w:pPr>
              <w:rPr>
                <w:rFonts w:ascii="Calibri" w:hAnsi="Calibri" w:cs="Calibri"/>
                <w:color w:val="000000"/>
              </w:rPr>
            </w:pPr>
          </w:p>
        </w:tc>
        <w:tc>
          <w:tcPr>
            <w:tcW w:w="1440" w:type="dxa"/>
            <w:tcBorders>
              <w:top w:val="single" w:sz="4" w:space="0" w:color="auto"/>
              <w:left w:val="single" w:sz="4" w:space="0" w:color="auto"/>
              <w:bottom w:val="single" w:sz="4" w:space="0" w:color="auto"/>
              <w:right w:val="single" w:sz="4" w:space="0" w:color="auto"/>
            </w:tcBorders>
            <w:noWrap/>
            <w:hideMark/>
          </w:tcPr>
          <w:p w14:paraId="63B96CE6" w14:textId="77777777" w:rsidR="00A306ED" w:rsidRPr="00B967DA"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8</w:t>
            </w:r>
          </w:p>
        </w:tc>
        <w:tc>
          <w:tcPr>
            <w:tcW w:w="637" w:type="dxa"/>
            <w:tcBorders>
              <w:left w:val="single" w:sz="4" w:space="0" w:color="auto"/>
            </w:tcBorders>
            <w:noWrap/>
            <w:vAlign w:val="bottom"/>
            <w:hideMark/>
          </w:tcPr>
          <w:p w14:paraId="5B939BC7" w14:textId="41D3D81C"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191</w:t>
            </w:r>
          </w:p>
        </w:tc>
        <w:tc>
          <w:tcPr>
            <w:tcW w:w="637" w:type="dxa"/>
            <w:noWrap/>
            <w:vAlign w:val="bottom"/>
            <w:hideMark/>
          </w:tcPr>
          <w:p w14:paraId="48CC1488" w14:textId="32C55BF0"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164</w:t>
            </w:r>
          </w:p>
        </w:tc>
        <w:tc>
          <w:tcPr>
            <w:tcW w:w="637" w:type="dxa"/>
            <w:tcBorders>
              <w:right w:val="single" w:sz="4" w:space="0" w:color="auto"/>
            </w:tcBorders>
            <w:noWrap/>
            <w:vAlign w:val="bottom"/>
            <w:hideMark/>
          </w:tcPr>
          <w:p w14:paraId="583C8D2E" w14:textId="3223F082"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136</w:t>
            </w:r>
          </w:p>
        </w:tc>
        <w:tc>
          <w:tcPr>
            <w:tcW w:w="633" w:type="dxa"/>
            <w:tcBorders>
              <w:left w:val="single" w:sz="4" w:space="0" w:color="auto"/>
            </w:tcBorders>
            <w:noWrap/>
            <w:vAlign w:val="bottom"/>
            <w:hideMark/>
          </w:tcPr>
          <w:p w14:paraId="26010D81" w14:textId="3689493B"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136</w:t>
            </w:r>
          </w:p>
        </w:tc>
        <w:tc>
          <w:tcPr>
            <w:tcW w:w="633" w:type="dxa"/>
            <w:noWrap/>
            <w:vAlign w:val="bottom"/>
            <w:hideMark/>
          </w:tcPr>
          <w:p w14:paraId="116FE801" w14:textId="4D5E3391"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117</w:t>
            </w:r>
          </w:p>
        </w:tc>
        <w:tc>
          <w:tcPr>
            <w:tcW w:w="633" w:type="dxa"/>
            <w:tcBorders>
              <w:right w:val="single" w:sz="4" w:space="0" w:color="auto"/>
            </w:tcBorders>
            <w:noWrap/>
            <w:vAlign w:val="bottom"/>
            <w:hideMark/>
          </w:tcPr>
          <w:p w14:paraId="0D24358C" w14:textId="725650D4"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97</w:t>
            </w:r>
          </w:p>
        </w:tc>
        <w:tc>
          <w:tcPr>
            <w:tcW w:w="651" w:type="dxa"/>
            <w:tcBorders>
              <w:left w:val="single" w:sz="4" w:space="0" w:color="auto"/>
            </w:tcBorders>
            <w:noWrap/>
            <w:vAlign w:val="bottom"/>
            <w:hideMark/>
          </w:tcPr>
          <w:p w14:paraId="412704C4" w14:textId="49F38A90"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107</w:t>
            </w:r>
          </w:p>
        </w:tc>
        <w:tc>
          <w:tcPr>
            <w:tcW w:w="651" w:type="dxa"/>
            <w:noWrap/>
            <w:vAlign w:val="bottom"/>
            <w:hideMark/>
          </w:tcPr>
          <w:p w14:paraId="10EEA2EE" w14:textId="6594BEC1"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92</w:t>
            </w:r>
          </w:p>
        </w:tc>
        <w:tc>
          <w:tcPr>
            <w:tcW w:w="651" w:type="dxa"/>
            <w:tcBorders>
              <w:right w:val="single" w:sz="4" w:space="0" w:color="auto"/>
            </w:tcBorders>
            <w:noWrap/>
            <w:vAlign w:val="bottom"/>
            <w:hideMark/>
          </w:tcPr>
          <w:p w14:paraId="2DED4221" w14:textId="01129CA9"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77</w:t>
            </w:r>
          </w:p>
        </w:tc>
      </w:tr>
      <w:tr w:rsidR="00A306ED" w14:paraId="2D19C901" w14:textId="77777777" w:rsidTr="007B4D4C">
        <w:trPr>
          <w:cnfStyle w:val="000000100000" w:firstRow="0" w:lastRow="0" w:firstColumn="0" w:lastColumn="0" w:oddVBand="0" w:evenVBand="0" w:oddHBand="1" w:evenHBand="0" w:firstRowFirstColumn="0" w:firstRowLastColumn="0" w:lastRowFirstColumn="0" w:lastRowLastColumn="0"/>
          <w:trHeight w:val="360"/>
          <w:jc w:val="center"/>
        </w:trPr>
        <w:tc>
          <w:tcPr>
            <w:cnfStyle w:val="001000000000" w:firstRow="0" w:lastRow="0" w:firstColumn="1" w:lastColumn="0" w:oddVBand="0" w:evenVBand="0" w:oddHBand="0" w:evenHBand="0" w:firstRowFirstColumn="0" w:firstRowLastColumn="0" w:lastRowFirstColumn="0" w:lastRowLastColumn="0"/>
            <w:tcW w:w="504" w:type="dxa"/>
            <w:vMerge/>
            <w:tcBorders>
              <w:top w:val="single" w:sz="4" w:space="0" w:color="auto"/>
              <w:left w:val="single" w:sz="4" w:space="0" w:color="auto"/>
              <w:bottom w:val="single" w:sz="4" w:space="0" w:color="auto"/>
              <w:right w:val="single" w:sz="4" w:space="0" w:color="auto"/>
            </w:tcBorders>
            <w:hideMark/>
          </w:tcPr>
          <w:p w14:paraId="08D9E972" w14:textId="77777777" w:rsidR="00A306ED" w:rsidRDefault="00A306ED" w:rsidP="00A306ED">
            <w:pPr>
              <w:rPr>
                <w:rFonts w:ascii="Calibri" w:hAnsi="Calibri" w:cs="Calibri"/>
                <w:color w:val="000000"/>
              </w:rPr>
            </w:pPr>
          </w:p>
        </w:tc>
        <w:tc>
          <w:tcPr>
            <w:tcW w:w="1440" w:type="dxa"/>
            <w:tcBorders>
              <w:top w:val="single" w:sz="4" w:space="0" w:color="auto"/>
              <w:left w:val="single" w:sz="4" w:space="0" w:color="auto"/>
              <w:bottom w:val="single" w:sz="4" w:space="0" w:color="auto"/>
              <w:right w:val="single" w:sz="4" w:space="0" w:color="auto"/>
            </w:tcBorders>
            <w:noWrap/>
            <w:hideMark/>
          </w:tcPr>
          <w:p w14:paraId="2ADD6EDE" w14:textId="77777777" w:rsidR="00A306ED" w:rsidRPr="00B967DA"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9</w:t>
            </w:r>
          </w:p>
        </w:tc>
        <w:tc>
          <w:tcPr>
            <w:tcW w:w="637" w:type="dxa"/>
            <w:tcBorders>
              <w:left w:val="single" w:sz="4" w:space="0" w:color="auto"/>
            </w:tcBorders>
            <w:noWrap/>
            <w:vAlign w:val="bottom"/>
            <w:hideMark/>
          </w:tcPr>
          <w:p w14:paraId="0BF30AD1" w14:textId="165D1EAB"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218</w:t>
            </w:r>
          </w:p>
        </w:tc>
        <w:tc>
          <w:tcPr>
            <w:tcW w:w="637" w:type="dxa"/>
            <w:noWrap/>
            <w:vAlign w:val="bottom"/>
            <w:hideMark/>
          </w:tcPr>
          <w:p w14:paraId="05F2A5CB" w14:textId="5C3F2ABD"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191</w:t>
            </w:r>
          </w:p>
        </w:tc>
        <w:tc>
          <w:tcPr>
            <w:tcW w:w="637" w:type="dxa"/>
            <w:tcBorders>
              <w:right w:val="single" w:sz="4" w:space="0" w:color="auto"/>
            </w:tcBorders>
            <w:noWrap/>
            <w:vAlign w:val="bottom"/>
            <w:hideMark/>
          </w:tcPr>
          <w:p w14:paraId="48CF1EDF" w14:textId="7E1F74AC"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164</w:t>
            </w:r>
          </w:p>
        </w:tc>
        <w:tc>
          <w:tcPr>
            <w:tcW w:w="633" w:type="dxa"/>
            <w:tcBorders>
              <w:left w:val="single" w:sz="4" w:space="0" w:color="auto"/>
            </w:tcBorders>
            <w:noWrap/>
            <w:vAlign w:val="bottom"/>
            <w:hideMark/>
          </w:tcPr>
          <w:p w14:paraId="4CE02318" w14:textId="05EE6891"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156</w:t>
            </w:r>
          </w:p>
        </w:tc>
        <w:tc>
          <w:tcPr>
            <w:tcW w:w="633" w:type="dxa"/>
            <w:noWrap/>
            <w:vAlign w:val="bottom"/>
            <w:hideMark/>
          </w:tcPr>
          <w:p w14:paraId="4DAF3C4A" w14:textId="557BAC5D"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136</w:t>
            </w:r>
          </w:p>
        </w:tc>
        <w:tc>
          <w:tcPr>
            <w:tcW w:w="633" w:type="dxa"/>
            <w:tcBorders>
              <w:right w:val="single" w:sz="4" w:space="0" w:color="auto"/>
            </w:tcBorders>
            <w:noWrap/>
            <w:vAlign w:val="bottom"/>
            <w:hideMark/>
          </w:tcPr>
          <w:p w14:paraId="56A8C44A" w14:textId="3218CB44"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117</w:t>
            </w:r>
          </w:p>
        </w:tc>
        <w:tc>
          <w:tcPr>
            <w:tcW w:w="651" w:type="dxa"/>
            <w:tcBorders>
              <w:left w:val="single" w:sz="4" w:space="0" w:color="auto"/>
            </w:tcBorders>
            <w:noWrap/>
            <w:vAlign w:val="bottom"/>
            <w:hideMark/>
          </w:tcPr>
          <w:p w14:paraId="237F29D2" w14:textId="756F9562"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123</w:t>
            </w:r>
          </w:p>
        </w:tc>
        <w:tc>
          <w:tcPr>
            <w:tcW w:w="651" w:type="dxa"/>
            <w:noWrap/>
            <w:vAlign w:val="bottom"/>
            <w:hideMark/>
          </w:tcPr>
          <w:p w14:paraId="60741615" w14:textId="4DCEE33E"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107</w:t>
            </w:r>
          </w:p>
        </w:tc>
        <w:tc>
          <w:tcPr>
            <w:tcW w:w="651" w:type="dxa"/>
            <w:tcBorders>
              <w:right w:val="single" w:sz="4" w:space="0" w:color="auto"/>
            </w:tcBorders>
            <w:noWrap/>
            <w:vAlign w:val="bottom"/>
            <w:hideMark/>
          </w:tcPr>
          <w:p w14:paraId="608017B1" w14:textId="6D48B32C"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92</w:t>
            </w:r>
          </w:p>
        </w:tc>
      </w:tr>
      <w:tr w:rsidR="00A306ED" w14:paraId="2423D509" w14:textId="77777777" w:rsidTr="007B4D4C">
        <w:trPr>
          <w:trHeight w:val="360"/>
          <w:jc w:val="center"/>
        </w:trPr>
        <w:tc>
          <w:tcPr>
            <w:cnfStyle w:val="001000000000" w:firstRow="0" w:lastRow="0" w:firstColumn="1" w:lastColumn="0" w:oddVBand="0" w:evenVBand="0" w:oddHBand="0" w:evenHBand="0" w:firstRowFirstColumn="0" w:firstRowLastColumn="0" w:lastRowFirstColumn="0" w:lastRowLastColumn="0"/>
            <w:tcW w:w="504" w:type="dxa"/>
            <w:vMerge/>
            <w:tcBorders>
              <w:top w:val="single" w:sz="4" w:space="0" w:color="auto"/>
              <w:left w:val="single" w:sz="4" w:space="0" w:color="auto"/>
              <w:bottom w:val="single" w:sz="4" w:space="0" w:color="auto"/>
              <w:right w:val="single" w:sz="4" w:space="0" w:color="auto"/>
            </w:tcBorders>
            <w:hideMark/>
          </w:tcPr>
          <w:p w14:paraId="5140EDD3" w14:textId="77777777" w:rsidR="00A306ED" w:rsidRDefault="00A306ED" w:rsidP="00A306ED">
            <w:pPr>
              <w:rPr>
                <w:rFonts w:ascii="Calibri" w:hAnsi="Calibri" w:cs="Calibri"/>
                <w:color w:val="000000"/>
              </w:rPr>
            </w:pPr>
          </w:p>
        </w:tc>
        <w:tc>
          <w:tcPr>
            <w:tcW w:w="1440" w:type="dxa"/>
            <w:tcBorders>
              <w:top w:val="single" w:sz="4" w:space="0" w:color="auto"/>
              <w:left w:val="single" w:sz="4" w:space="0" w:color="auto"/>
              <w:bottom w:val="single" w:sz="4" w:space="0" w:color="auto"/>
              <w:right w:val="single" w:sz="4" w:space="0" w:color="auto"/>
            </w:tcBorders>
            <w:noWrap/>
            <w:hideMark/>
          </w:tcPr>
          <w:p w14:paraId="42F095EA" w14:textId="77777777" w:rsidR="00A306ED" w:rsidRPr="00B967DA"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10</w:t>
            </w:r>
          </w:p>
        </w:tc>
        <w:tc>
          <w:tcPr>
            <w:tcW w:w="637" w:type="dxa"/>
            <w:tcBorders>
              <w:left w:val="single" w:sz="4" w:space="0" w:color="auto"/>
            </w:tcBorders>
            <w:noWrap/>
            <w:vAlign w:val="bottom"/>
            <w:hideMark/>
          </w:tcPr>
          <w:p w14:paraId="22B3F8D1" w14:textId="5CA55828"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246</w:t>
            </w:r>
          </w:p>
        </w:tc>
        <w:tc>
          <w:tcPr>
            <w:tcW w:w="637" w:type="dxa"/>
            <w:noWrap/>
            <w:vAlign w:val="bottom"/>
            <w:hideMark/>
          </w:tcPr>
          <w:p w14:paraId="6D5D365A" w14:textId="38069911"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218</w:t>
            </w:r>
          </w:p>
        </w:tc>
        <w:tc>
          <w:tcPr>
            <w:tcW w:w="637" w:type="dxa"/>
            <w:tcBorders>
              <w:right w:val="single" w:sz="4" w:space="0" w:color="auto"/>
            </w:tcBorders>
            <w:noWrap/>
            <w:vAlign w:val="bottom"/>
            <w:hideMark/>
          </w:tcPr>
          <w:p w14:paraId="2BFAFF07" w14:textId="3CD56FA6"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191</w:t>
            </w:r>
          </w:p>
        </w:tc>
        <w:tc>
          <w:tcPr>
            <w:tcW w:w="633" w:type="dxa"/>
            <w:tcBorders>
              <w:left w:val="single" w:sz="4" w:space="0" w:color="auto"/>
            </w:tcBorders>
            <w:noWrap/>
            <w:vAlign w:val="bottom"/>
            <w:hideMark/>
          </w:tcPr>
          <w:p w14:paraId="57166B69" w14:textId="3A9382F9"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175</w:t>
            </w:r>
          </w:p>
        </w:tc>
        <w:tc>
          <w:tcPr>
            <w:tcW w:w="633" w:type="dxa"/>
            <w:noWrap/>
            <w:vAlign w:val="bottom"/>
            <w:hideMark/>
          </w:tcPr>
          <w:p w14:paraId="12237A02" w14:textId="51DCC355"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156</w:t>
            </w:r>
          </w:p>
        </w:tc>
        <w:tc>
          <w:tcPr>
            <w:tcW w:w="633" w:type="dxa"/>
            <w:tcBorders>
              <w:right w:val="single" w:sz="4" w:space="0" w:color="auto"/>
            </w:tcBorders>
            <w:noWrap/>
            <w:vAlign w:val="bottom"/>
            <w:hideMark/>
          </w:tcPr>
          <w:p w14:paraId="760C508D" w14:textId="7F48FA69"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136</w:t>
            </w:r>
          </w:p>
        </w:tc>
        <w:tc>
          <w:tcPr>
            <w:tcW w:w="651" w:type="dxa"/>
            <w:tcBorders>
              <w:left w:val="single" w:sz="4" w:space="0" w:color="auto"/>
            </w:tcBorders>
            <w:noWrap/>
            <w:vAlign w:val="bottom"/>
            <w:hideMark/>
          </w:tcPr>
          <w:p w14:paraId="517B2968" w14:textId="0BECA524"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138</w:t>
            </w:r>
          </w:p>
        </w:tc>
        <w:tc>
          <w:tcPr>
            <w:tcW w:w="651" w:type="dxa"/>
            <w:noWrap/>
            <w:vAlign w:val="bottom"/>
            <w:hideMark/>
          </w:tcPr>
          <w:p w14:paraId="7CF0621B" w14:textId="4BA757FE"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123</w:t>
            </w:r>
          </w:p>
        </w:tc>
        <w:tc>
          <w:tcPr>
            <w:tcW w:w="651" w:type="dxa"/>
            <w:tcBorders>
              <w:right w:val="single" w:sz="4" w:space="0" w:color="auto"/>
            </w:tcBorders>
            <w:noWrap/>
            <w:vAlign w:val="bottom"/>
            <w:hideMark/>
          </w:tcPr>
          <w:p w14:paraId="2CF09228" w14:textId="68040305"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107</w:t>
            </w:r>
          </w:p>
        </w:tc>
      </w:tr>
      <w:tr w:rsidR="00A306ED" w14:paraId="79BB2FE0" w14:textId="77777777" w:rsidTr="007B4D4C">
        <w:trPr>
          <w:cnfStyle w:val="000000100000" w:firstRow="0" w:lastRow="0" w:firstColumn="0" w:lastColumn="0" w:oddVBand="0" w:evenVBand="0" w:oddHBand="1" w:evenHBand="0" w:firstRowFirstColumn="0" w:firstRowLastColumn="0" w:lastRowFirstColumn="0" w:lastRowLastColumn="0"/>
          <w:trHeight w:val="360"/>
          <w:jc w:val="center"/>
        </w:trPr>
        <w:tc>
          <w:tcPr>
            <w:cnfStyle w:val="001000000000" w:firstRow="0" w:lastRow="0" w:firstColumn="1" w:lastColumn="0" w:oddVBand="0" w:evenVBand="0" w:oddHBand="0" w:evenHBand="0" w:firstRowFirstColumn="0" w:firstRowLastColumn="0" w:lastRowFirstColumn="0" w:lastRowLastColumn="0"/>
            <w:tcW w:w="504" w:type="dxa"/>
            <w:vMerge/>
            <w:tcBorders>
              <w:top w:val="single" w:sz="4" w:space="0" w:color="auto"/>
              <w:left w:val="single" w:sz="4" w:space="0" w:color="auto"/>
              <w:bottom w:val="single" w:sz="4" w:space="0" w:color="auto"/>
              <w:right w:val="single" w:sz="4" w:space="0" w:color="auto"/>
            </w:tcBorders>
            <w:hideMark/>
          </w:tcPr>
          <w:p w14:paraId="0DB07F35" w14:textId="77777777" w:rsidR="00A306ED" w:rsidRDefault="00A306ED" w:rsidP="00A306ED">
            <w:pPr>
              <w:rPr>
                <w:rFonts w:ascii="Calibri" w:hAnsi="Calibri" w:cs="Calibri"/>
                <w:color w:val="000000"/>
              </w:rPr>
            </w:pPr>
          </w:p>
        </w:tc>
        <w:tc>
          <w:tcPr>
            <w:tcW w:w="1440" w:type="dxa"/>
            <w:tcBorders>
              <w:top w:val="single" w:sz="4" w:space="0" w:color="auto"/>
              <w:left w:val="single" w:sz="4" w:space="0" w:color="auto"/>
              <w:bottom w:val="single" w:sz="4" w:space="0" w:color="auto"/>
              <w:right w:val="single" w:sz="4" w:space="0" w:color="auto"/>
            </w:tcBorders>
            <w:noWrap/>
            <w:hideMark/>
          </w:tcPr>
          <w:p w14:paraId="470CCBED" w14:textId="77777777" w:rsidR="00A306ED" w:rsidRPr="00B967DA"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11</w:t>
            </w:r>
          </w:p>
        </w:tc>
        <w:tc>
          <w:tcPr>
            <w:tcW w:w="637" w:type="dxa"/>
            <w:tcBorders>
              <w:left w:val="single" w:sz="4" w:space="0" w:color="auto"/>
            </w:tcBorders>
            <w:noWrap/>
            <w:vAlign w:val="bottom"/>
            <w:hideMark/>
          </w:tcPr>
          <w:p w14:paraId="50F81B5D" w14:textId="5759F2F4"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273</w:t>
            </w:r>
          </w:p>
        </w:tc>
        <w:tc>
          <w:tcPr>
            <w:tcW w:w="637" w:type="dxa"/>
            <w:noWrap/>
            <w:vAlign w:val="bottom"/>
            <w:hideMark/>
          </w:tcPr>
          <w:p w14:paraId="593E9793" w14:textId="5F28AC8F"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246</w:t>
            </w:r>
          </w:p>
        </w:tc>
        <w:tc>
          <w:tcPr>
            <w:tcW w:w="637" w:type="dxa"/>
            <w:tcBorders>
              <w:right w:val="single" w:sz="4" w:space="0" w:color="auto"/>
            </w:tcBorders>
            <w:noWrap/>
            <w:vAlign w:val="bottom"/>
            <w:hideMark/>
          </w:tcPr>
          <w:p w14:paraId="5149C59B" w14:textId="205B9F50"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218</w:t>
            </w:r>
          </w:p>
        </w:tc>
        <w:tc>
          <w:tcPr>
            <w:tcW w:w="633" w:type="dxa"/>
            <w:tcBorders>
              <w:left w:val="single" w:sz="4" w:space="0" w:color="auto"/>
            </w:tcBorders>
            <w:noWrap/>
            <w:vAlign w:val="bottom"/>
            <w:hideMark/>
          </w:tcPr>
          <w:p w14:paraId="162EB808" w14:textId="4ED095A9"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195</w:t>
            </w:r>
          </w:p>
        </w:tc>
        <w:tc>
          <w:tcPr>
            <w:tcW w:w="633" w:type="dxa"/>
            <w:noWrap/>
            <w:vAlign w:val="bottom"/>
            <w:hideMark/>
          </w:tcPr>
          <w:p w14:paraId="1956D3E4" w14:textId="2E5F5A59"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175</w:t>
            </w:r>
          </w:p>
        </w:tc>
        <w:tc>
          <w:tcPr>
            <w:tcW w:w="633" w:type="dxa"/>
            <w:tcBorders>
              <w:right w:val="single" w:sz="4" w:space="0" w:color="auto"/>
            </w:tcBorders>
            <w:noWrap/>
            <w:vAlign w:val="bottom"/>
            <w:hideMark/>
          </w:tcPr>
          <w:p w14:paraId="330B8228" w14:textId="49969436"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156</w:t>
            </w:r>
          </w:p>
        </w:tc>
        <w:tc>
          <w:tcPr>
            <w:tcW w:w="651" w:type="dxa"/>
            <w:tcBorders>
              <w:left w:val="single" w:sz="4" w:space="0" w:color="auto"/>
            </w:tcBorders>
            <w:noWrap/>
            <w:vAlign w:val="bottom"/>
            <w:hideMark/>
          </w:tcPr>
          <w:p w14:paraId="5B8D1870" w14:textId="6A7CEC81"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153</w:t>
            </w:r>
          </w:p>
        </w:tc>
        <w:tc>
          <w:tcPr>
            <w:tcW w:w="651" w:type="dxa"/>
            <w:noWrap/>
            <w:vAlign w:val="bottom"/>
            <w:hideMark/>
          </w:tcPr>
          <w:p w14:paraId="4EEF6DB5" w14:textId="293133B7"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138</w:t>
            </w:r>
          </w:p>
        </w:tc>
        <w:tc>
          <w:tcPr>
            <w:tcW w:w="651" w:type="dxa"/>
            <w:tcBorders>
              <w:right w:val="single" w:sz="4" w:space="0" w:color="auto"/>
            </w:tcBorders>
            <w:noWrap/>
            <w:vAlign w:val="bottom"/>
            <w:hideMark/>
          </w:tcPr>
          <w:p w14:paraId="52509D9B" w14:textId="2A04D8DC"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123</w:t>
            </w:r>
          </w:p>
        </w:tc>
      </w:tr>
      <w:tr w:rsidR="00A306ED" w14:paraId="05AA5ACA" w14:textId="77777777" w:rsidTr="007B4D4C">
        <w:trPr>
          <w:trHeight w:val="360"/>
          <w:jc w:val="center"/>
        </w:trPr>
        <w:tc>
          <w:tcPr>
            <w:cnfStyle w:val="001000000000" w:firstRow="0" w:lastRow="0" w:firstColumn="1" w:lastColumn="0" w:oddVBand="0" w:evenVBand="0" w:oddHBand="0" w:evenHBand="0" w:firstRowFirstColumn="0" w:firstRowLastColumn="0" w:lastRowFirstColumn="0" w:lastRowLastColumn="0"/>
            <w:tcW w:w="504" w:type="dxa"/>
            <w:vMerge/>
            <w:tcBorders>
              <w:top w:val="single" w:sz="4" w:space="0" w:color="auto"/>
              <w:left w:val="single" w:sz="4" w:space="0" w:color="auto"/>
              <w:bottom w:val="single" w:sz="4" w:space="0" w:color="auto"/>
              <w:right w:val="single" w:sz="4" w:space="0" w:color="auto"/>
            </w:tcBorders>
            <w:hideMark/>
          </w:tcPr>
          <w:p w14:paraId="1D28AC26" w14:textId="77777777" w:rsidR="00A306ED" w:rsidRDefault="00A306ED" w:rsidP="00A306ED">
            <w:pPr>
              <w:rPr>
                <w:rFonts w:ascii="Calibri" w:hAnsi="Calibri" w:cs="Calibri"/>
                <w:color w:val="000000"/>
              </w:rPr>
            </w:pPr>
          </w:p>
        </w:tc>
        <w:tc>
          <w:tcPr>
            <w:tcW w:w="1440" w:type="dxa"/>
            <w:tcBorders>
              <w:top w:val="single" w:sz="4" w:space="0" w:color="auto"/>
              <w:left w:val="single" w:sz="4" w:space="0" w:color="auto"/>
              <w:bottom w:val="single" w:sz="4" w:space="0" w:color="auto"/>
              <w:right w:val="single" w:sz="4" w:space="0" w:color="auto"/>
            </w:tcBorders>
            <w:noWrap/>
            <w:hideMark/>
          </w:tcPr>
          <w:p w14:paraId="3C60E660" w14:textId="77777777" w:rsidR="00A306ED" w:rsidRPr="00B967DA"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12</w:t>
            </w:r>
          </w:p>
        </w:tc>
        <w:tc>
          <w:tcPr>
            <w:tcW w:w="637" w:type="dxa"/>
            <w:tcBorders>
              <w:left w:val="single" w:sz="4" w:space="0" w:color="auto"/>
            </w:tcBorders>
            <w:noWrap/>
            <w:vAlign w:val="bottom"/>
            <w:hideMark/>
          </w:tcPr>
          <w:p w14:paraId="6C72D008" w14:textId="7F09A74E"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300</w:t>
            </w:r>
          </w:p>
        </w:tc>
        <w:tc>
          <w:tcPr>
            <w:tcW w:w="637" w:type="dxa"/>
            <w:noWrap/>
            <w:vAlign w:val="bottom"/>
            <w:hideMark/>
          </w:tcPr>
          <w:p w14:paraId="0BA3B6F9" w14:textId="13AE5F2D"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273</w:t>
            </w:r>
          </w:p>
        </w:tc>
        <w:tc>
          <w:tcPr>
            <w:tcW w:w="637" w:type="dxa"/>
            <w:tcBorders>
              <w:right w:val="single" w:sz="4" w:space="0" w:color="auto"/>
            </w:tcBorders>
            <w:noWrap/>
            <w:vAlign w:val="bottom"/>
            <w:hideMark/>
          </w:tcPr>
          <w:p w14:paraId="22AF2FDF" w14:textId="691BC5A3"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246</w:t>
            </w:r>
          </w:p>
        </w:tc>
        <w:tc>
          <w:tcPr>
            <w:tcW w:w="633" w:type="dxa"/>
            <w:tcBorders>
              <w:left w:val="single" w:sz="4" w:space="0" w:color="auto"/>
            </w:tcBorders>
            <w:noWrap/>
            <w:vAlign w:val="bottom"/>
            <w:hideMark/>
          </w:tcPr>
          <w:p w14:paraId="35CC4771" w14:textId="0395F4ED"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214</w:t>
            </w:r>
          </w:p>
        </w:tc>
        <w:tc>
          <w:tcPr>
            <w:tcW w:w="633" w:type="dxa"/>
            <w:noWrap/>
            <w:vAlign w:val="bottom"/>
            <w:hideMark/>
          </w:tcPr>
          <w:p w14:paraId="78DD9430" w14:textId="32C8E992"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195</w:t>
            </w:r>
          </w:p>
        </w:tc>
        <w:tc>
          <w:tcPr>
            <w:tcW w:w="633" w:type="dxa"/>
            <w:tcBorders>
              <w:right w:val="single" w:sz="4" w:space="0" w:color="auto"/>
            </w:tcBorders>
            <w:noWrap/>
            <w:vAlign w:val="bottom"/>
            <w:hideMark/>
          </w:tcPr>
          <w:p w14:paraId="678AE2FB" w14:textId="281538F5"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175</w:t>
            </w:r>
          </w:p>
        </w:tc>
        <w:tc>
          <w:tcPr>
            <w:tcW w:w="651" w:type="dxa"/>
            <w:tcBorders>
              <w:left w:val="single" w:sz="4" w:space="0" w:color="auto"/>
            </w:tcBorders>
            <w:noWrap/>
            <w:vAlign w:val="bottom"/>
            <w:hideMark/>
          </w:tcPr>
          <w:p w14:paraId="5632A673" w14:textId="3F287F54"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168</w:t>
            </w:r>
          </w:p>
        </w:tc>
        <w:tc>
          <w:tcPr>
            <w:tcW w:w="651" w:type="dxa"/>
            <w:noWrap/>
            <w:vAlign w:val="bottom"/>
            <w:hideMark/>
          </w:tcPr>
          <w:p w14:paraId="70287FDD" w14:textId="74DD9A61"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153</w:t>
            </w:r>
          </w:p>
        </w:tc>
        <w:tc>
          <w:tcPr>
            <w:tcW w:w="651" w:type="dxa"/>
            <w:tcBorders>
              <w:right w:val="single" w:sz="4" w:space="0" w:color="auto"/>
            </w:tcBorders>
            <w:noWrap/>
            <w:vAlign w:val="bottom"/>
            <w:hideMark/>
          </w:tcPr>
          <w:p w14:paraId="5CBE2550" w14:textId="49F6F452"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138</w:t>
            </w:r>
          </w:p>
        </w:tc>
      </w:tr>
      <w:tr w:rsidR="00A306ED" w14:paraId="64D82D3C" w14:textId="77777777" w:rsidTr="007B4D4C">
        <w:trPr>
          <w:cnfStyle w:val="000000100000" w:firstRow="0" w:lastRow="0" w:firstColumn="0" w:lastColumn="0" w:oddVBand="0" w:evenVBand="0" w:oddHBand="1" w:evenHBand="0" w:firstRowFirstColumn="0" w:firstRowLastColumn="0" w:lastRowFirstColumn="0" w:lastRowLastColumn="0"/>
          <w:trHeight w:val="360"/>
          <w:jc w:val="center"/>
        </w:trPr>
        <w:tc>
          <w:tcPr>
            <w:cnfStyle w:val="001000000000" w:firstRow="0" w:lastRow="0" w:firstColumn="1" w:lastColumn="0" w:oddVBand="0" w:evenVBand="0" w:oddHBand="0" w:evenHBand="0" w:firstRowFirstColumn="0" w:firstRowLastColumn="0" w:lastRowFirstColumn="0" w:lastRowLastColumn="0"/>
            <w:tcW w:w="504" w:type="dxa"/>
            <w:vMerge/>
            <w:tcBorders>
              <w:top w:val="single" w:sz="4" w:space="0" w:color="auto"/>
              <w:left w:val="single" w:sz="4" w:space="0" w:color="auto"/>
              <w:bottom w:val="single" w:sz="4" w:space="0" w:color="auto"/>
              <w:right w:val="single" w:sz="4" w:space="0" w:color="auto"/>
            </w:tcBorders>
            <w:hideMark/>
          </w:tcPr>
          <w:p w14:paraId="736999FF" w14:textId="77777777" w:rsidR="00A306ED" w:rsidRDefault="00A306ED" w:rsidP="00A306ED">
            <w:pPr>
              <w:rPr>
                <w:rFonts w:ascii="Calibri" w:hAnsi="Calibri" w:cs="Calibri"/>
                <w:color w:val="000000"/>
              </w:rPr>
            </w:pPr>
          </w:p>
        </w:tc>
        <w:tc>
          <w:tcPr>
            <w:tcW w:w="1440" w:type="dxa"/>
            <w:tcBorders>
              <w:top w:val="single" w:sz="4" w:space="0" w:color="auto"/>
              <w:left w:val="single" w:sz="4" w:space="0" w:color="auto"/>
              <w:bottom w:val="single" w:sz="4" w:space="0" w:color="auto"/>
              <w:right w:val="single" w:sz="4" w:space="0" w:color="auto"/>
            </w:tcBorders>
            <w:noWrap/>
            <w:hideMark/>
          </w:tcPr>
          <w:p w14:paraId="3545C8B1" w14:textId="77777777" w:rsidR="00A306ED" w:rsidRPr="00B967DA"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13</w:t>
            </w:r>
          </w:p>
        </w:tc>
        <w:tc>
          <w:tcPr>
            <w:tcW w:w="637" w:type="dxa"/>
            <w:tcBorders>
              <w:left w:val="single" w:sz="4" w:space="0" w:color="auto"/>
            </w:tcBorders>
            <w:noWrap/>
            <w:vAlign w:val="bottom"/>
            <w:hideMark/>
          </w:tcPr>
          <w:p w14:paraId="51310E48" w14:textId="21C1234C"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328</w:t>
            </w:r>
          </w:p>
        </w:tc>
        <w:tc>
          <w:tcPr>
            <w:tcW w:w="637" w:type="dxa"/>
            <w:noWrap/>
            <w:vAlign w:val="bottom"/>
            <w:hideMark/>
          </w:tcPr>
          <w:p w14:paraId="61FDD425" w14:textId="3D9B924C"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300</w:t>
            </w:r>
          </w:p>
        </w:tc>
        <w:tc>
          <w:tcPr>
            <w:tcW w:w="637" w:type="dxa"/>
            <w:tcBorders>
              <w:right w:val="single" w:sz="4" w:space="0" w:color="auto"/>
            </w:tcBorders>
            <w:noWrap/>
            <w:vAlign w:val="bottom"/>
            <w:hideMark/>
          </w:tcPr>
          <w:p w14:paraId="61C0702C" w14:textId="357C4658"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273</w:t>
            </w:r>
          </w:p>
        </w:tc>
        <w:tc>
          <w:tcPr>
            <w:tcW w:w="633" w:type="dxa"/>
            <w:tcBorders>
              <w:left w:val="single" w:sz="4" w:space="0" w:color="auto"/>
            </w:tcBorders>
            <w:noWrap/>
            <w:vAlign w:val="bottom"/>
            <w:hideMark/>
          </w:tcPr>
          <w:p w14:paraId="2E9C34EE" w14:textId="48ED553C"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234</w:t>
            </w:r>
          </w:p>
        </w:tc>
        <w:tc>
          <w:tcPr>
            <w:tcW w:w="633" w:type="dxa"/>
            <w:noWrap/>
            <w:vAlign w:val="bottom"/>
            <w:hideMark/>
          </w:tcPr>
          <w:p w14:paraId="39A76C59" w14:textId="13D52560"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214</w:t>
            </w:r>
          </w:p>
        </w:tc>
        <w:tc>
          <w:tcPr>
            <w:tcW w:w="633" w:type="dxa"/>
            <w:tcBorders>
              <w:right w:val="single" w:sz="4" w:space="0" w:color="auto"/>
            </w:tcBorders>
            <w:noWrap/>
            <w:vAlign w:val="bottom"/>
            <w:hideMark/>
          </w:tcPr>
          <w:p w14:paraId="66F45CA9" w14:textId="02FD1814"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195</w:t>
            </w:r>
          </w:p>
        </w:tc>
        <w:tc>
          <w:tcPr>
            <w:tcW w:w="651" w:type="dxa"/>
            <w:tcBorders>
              <w:left w:val="single" w:sz="4" w:space="0" w:color="auto"/>
            </w:tcBorders>
            <w:noWrap/>
            <w:vAlign w:val="bottom"/>
            <w:hideMark/>
          </w:tcPr>
          <w:p w14:paraId="4793A06D" w14:textId="5F3A5263"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184</w:t>
            </w:r>
          </w:p>
        </w:tc>
        <w:tc>
          <w:tcPr>
            <w:tcW w:w="651" w:type="dxa"/>
            <w:noWrap/>
            <w:vAlign w:val="bottom"/>
            <w:hideMark/>
          </w:tcPr>
          <w:p w14:paraId="057E580F" w14:textId="135770B0"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168</w:t>
            </w:r>
          </w:p>
        </w:tc>
        <w:tc>
          <w:tcPr>
            <w:tcW w:w="651" w:type="dxa"/>
            <w:tcBorders>
              <w:right w:val="single" w:sz="4" w:space="0" w:color="auto"/>
            </w:tcBorders>
            <w:noWrap/>
            <w:vAlign w:val="bottom"/>
            <w:hideMark/>
          </w:tcPr>
          <w:p w14:paraId="5B04DE7C" w14:textId="1673FD46" w:rsidR="00A306ED" w:rsidRPr="00A306ED" w:rsidRDefault="00A306ED" w:rsidP="00A306E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153</w:t>
            </w:r>
          </w:p>
        </w:tc>
      </w:tr>
      <w:tr w:rsidR="00A306ED" w14:paraId="31E82D2A" w14:textId="77777777" w:rsidTr="007B4D4C">
        <w:trPr>
          <w:trHeight w:val="360"/>
          <w:jc w:val="center"/>
        </w:trPr>
        <w:tc>
          <w:tcPr>
            <w:cnfStyle w:val="001000000000" w:firstRow="0" w:lastRow="0" w:firstColumn="1" w:lastColumn="0" w:oddVBand="0" w:evenVBand="0" w:oddHBand="0" w:evenHBand="0" w:firstRowFirstColumn="0" w:firstRowLastColumn="0" w:lastRowFirstColumn="0" w:lastRowLastColumn="0"/>
            <w:tcW w:w="504" w:type="dxa"/>
            <w:vMerge/>
            <w:tcBorders>
              <w:top w:val="single" w:sz="4" w:space="0" w:color="auto"/>
              <w:left w:val="single" w:sz="4" w:space="0" w:color="auto"/>
              <w:bottom w:val="single" w:sz="4" w:space="0" w:color="auto"/>
              <w:right w:val="single" w:sz="4" w:space="0" w:color="auto"/>
            </w:tcBorders>
            <w:hideMark/>
          </w:tcPr>
          <w:p w14:paraId="544C501B" w14:textId="77777777" w:rsidR="00A306ED" w:rsidRDefault="00A306ED" w:rsidP="00A306ED">
            <w:pPr>
              <w:rPr>
                <w:rFonts w:ascii="Calibri" w:hAnsi="Calibri" w:cs="Calibri"/>
                <w:color w:val="000000"/>
              </w:rPr>
            </w:pPr>
          </w:p>
        </w:tc>
        <w:tc>
          <w:tcPr>
            <w:tcW w:w="1440" w:type="dxa"/>
            <w:tcBorders>
              <w:top w:val="single" w:sz="4" w:space="0" w:color="auto"/>
              <w:left w:val="single" w:sz="4" w:space="0" w:color="auto"/>
              <w:bottom w:val="single" w:sz="4" w:space="0" w:color="auto"/>
              <w:right w:val="single" w:sz="4" w:space="0" w:color="auto"/>
            </w:tcBorders>
            <w:noWrap/>
            <w:hideMark/>
          </w:tcPr>
          <w:p w14:paraId="0EA9F893" w14:textId="77777777" w:rsidR="00A306ED" w:rsidRPr="00B967DA"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 w:val="22"/>
                <w:szCs w:val="22"/>
              </w:rPr>
            </w:pPr>
            <w:r w:rsidRPr="00B967DA">
              <w:rPr>
                <w:rFonts w:ascii="Calibri" w:hAnsi="Calibri" w:cs="Calibri"/>
                <w:b/>
                <w:bCs/>
                <w:color w:val="000000"/>
                <w:sz w:val="22"/>
                <w:szCs w:val="22"/>
              </w:rPr>
              <w:t>14</w:t>
            </w:r>
          </w:p>
        </w:tc>
        <w:tc>
          <w:tcPr>
            <w:tcW w:w="637" w:type="dxa"/>
            <w:tcBorders>
              <w:left w:val="single" w:sz="4" w:space="0" w:color="auto"/>
              <w:bottom w:val="single" w:sz="4" w:space="0" w:color="auto"/>
            </w:tcBorders>
            <w:noWrap/>
            <w:vAlign w:val="bottom"/>
            <w:hideMark/>
          </w:tcPr>
          <w:p w14:paraId="29B1CDEF" w14:textId="68BF14A6"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355</w:t>
            </w:r>
          </w:p>
        </w:tc>
        <w:tc>
          <w:tcPr>
            <w:tcW w:w="637" w:type="dxa"/>
            <w:tcBorders>
              <w:bottom w:val="single" w:sz="4" w:space="0" w:color="auto"/>
            </w:tcBorders>
            <w:noWrap/>
            <w:vAlign w:val="bottom"/>
            <w:hideMark/>
          </w:tcPr>
          <w:p w14:paraId="25361BF3" w14:textId="53325DCB"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328</w:t>
            </w:r>
          </w:p>
        </w:tc>
        <w:tc>
          <w:tcPr>
            <w:tcW w:w="637" w:type="dxa"/>
            <w:tcBorders>
              <w:bottom w:val="single" w:sz="4" w:space="0" w:color="auto"/>
              <w:right w:val="single" w:sz="4" w:space="0" w:color="auto"/>
            </w:tcBorders>
            <w:noWrap/>
            <w:vAlign w:val="bottom"/>
            <w:hideMark/>
          </w:tcPr>
          <w:p w14:paraId="27DAEFC1" w14:textId="4CA90701"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300</w:t>
            </w:r>
          </w:p>
        </w:tc>
        <w:tc>
          <w:tcPr>
            <w:tcW w:w="633" w:type="dxa"/>
            <w:tcBorders>
              <w:left w:val="single" w:sz="4" w:space="0" w:color="auto"/>
              <w:bottom w:val="single" w:sz="4" w:space="0" w:color="auto"/>
            </w:tcBorders>
            <w:noWrap/>
            <w:vAlign w:val="bottom"/>
            <w:hideMark/>
          </w:tcPr>
          <w:p w14:paraId="152C749D" w14:textId="13277F1D"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253</w:t>
            </w:r>
          </w:p>
        </w:tc>
        <w:tc>
          <w:tcPr>
            <w:tcW w:w="633" w:type="dxa"/>
            <w:tcBorders>
              <w:bottom w:val="single" w:sz="4" w:space="0" w:color="auto"/>
            </w:tcBorders>
            <w:noWrap/>
            <w:vAlign w:val="bottom"/>
            <w:hideMark/>
          </w:tcPr>
          <w:p w14:paraId="65827909" w14:textId="6DD78039"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234</w:t>
            </w:r>
          </w:p>
        </w:tc>
        <w:tc>
          <w:tcPr>
            <w:tcW w:w="633" w:type="dxa"/>
            <w:tcBorders>
              <w:bottom w:val="single" w:sz="4" w:space="0" w:color="auto"/>
              <w:right w:val="single" w:sz="4" w:space="0" w:color="auto"/>
            </w:tcBorders>
            <w:noWrap/>
            <w:vAlign w:val="bottom"/>
            <w:hideMark/>
          </w:tcPr>
          <w:p w14:paraId="596A2B7B" w14:textId="78F683A2"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214</w:t>
            </w:r>
          </w:p>
        </w:tc>
        <w:tc>
          <w:tcPr>
            <w:tcW w:w="651" w:type="dxa"/>
            <w:tcBorders>
              <w:left w:val="single" w:sz="4" w:space="0" w:color="auto"/>
              <w:bottom w:val="single" w:sz="4" w:space="0" w:color="auto"/>
            </w:tcBorders>
            <w:noWrap/>
            <w:vAlign w:val="bottom"/>
            <w:hideMark/>
          </w:tcPr>
          <w:p w14:paraId="5912E606" w14:textId="36088997"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199</w:t>
            </w:r>
          </w:p>
        </w:tc>
        <w:tc>
          <w:tcPr>
            <w:tcW w:w="651" w:type="dxa"/>
            <w:tcBorders>
              <w:bottom w:val="single" w:sz="4" w:space="0" w:color="auto"/>
            </w:tcBorders>
            <w:noWrap/>
            <w:vAlign w:val="bottom"/>
            <w:hideMark/>
          </w:tcPr>
          <w:p w14:paraId="450F53F0" w14:textId="2CE2771F"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184</w:t>
            </w:r>
          </w:p>
        </w:tc>
        <w:tc>
          <w:tcPr>
            <w:tcW w:w="651" w:type="dxa"/>
            <w:tcBorders>
              <w:bottom w:val="single" w:sz="4" w:space="0" w:color="auto"/>
              <w:right w:val="single" w:sz="4" w:space="0" w:color="auto"/>
            </w:tcBorders>
            <w:noWrap/>
            <w:vAlign w:val="bottom"/>
            <w:hideMark/>
          </w:tcPr>
          <w:p w14:paraId="7813FD45" w14:textId="3F135599" w:rsidR="00A306ED" w:rsidRPr="00A306ED" w:rsidRDefault="00A306ED" w:rsidP="00A306E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A306ED">
              <w:rPr>
                <w:rFonts w:ascii="Calibri" w:hAnsi="Calibri" w:cs="Calibri"/>
                <w:color w:val="000000"/>
                <w:sz w:val="20"/>
                <w:szCs w:val="20"/>
              </w:rPr>
              <w:t>168</w:t>
            </w:r>
          </w:p>
        </w:tc>
      </w:tr>
    </w:tbl>
    <w:p w14:paraId="005201C0" w14:textId="77777777" w:rsidR="003A60D4" w:rsidRDefault="003A60D4" w:rsidP="00416347">
      <w:pPr>
        <w:rPr>
          <w:rFonts w:asciiTheme="minorHAnsi" w:hAnsiTheme="minorHAnsi" w:cstheme="minorHAnsi"/>
          <w:sz w:val="18"/>
          <w:szCs w:val="18"/>
        </w:rPr>
      </w:pPr>
    </w:p>
    <w:p w14:paraId="71723248" w14:textId="77777777" w:rsidR="00202735" w:rsidRDefault="00202735" w:rsidP="00416347">
      <w:pPr>
        <w:rPr>
          <w:rFonts w:asciiTheme="minorHAnsi" w:hAnsiTheme="minorHAnsi" w:cstheme="minorHAnsi"/>
          <w:sz w:val="18"/>
          <w:szCs w:val="18"/>
        </w:rPr>
      </w:pPr>
    </w:p>
    <w:p w14:paraId="4A802CBB" w14:textId="77777777" w:rsidR="004D0717" w:rsidRPr="00416347" w:rsidRDefault="004D0717" w:rsidP="00416347">
      <w:pPr>
        <w:rPr>
          <w:rFonts w:asciiTheme="minorHAnsi" w:hAnsiTheme="minorHAnsi" w:cstheme="minorHAnsi"/>
          <w:sz w:val="18"/>
          <w:szCs w:val="18"/>
        </w:rPr>
      </w:pPr>
    </w:p>
    <w:p w14:paraId="5340D5FA" w14:textId="77777777" w:rsidR="00416347" w:rsidRDefault="00416347" w:rsidP="00416347">
      <w:pPr>
        <w:rPr>
          <w:sz w:val="20"/>
          <w:szCs w:val="20"/>
        </w:rPr>
      </w:pPr>
    </w:p>
    <w:p w14:paraId="37CA0211" w14:textId="77777777" w:rsidR="00953980" w:rsidRPr="001D68B8" w:rsidRDefault="00953980" w:rsidP="001D68B8">
      <w:pPr>
        <w:rPr>
          <w:rFonts w:cstheme="minorHAnsi"/>
          <w:sz w:val="18"/>
          <w:szCs w:val="18"/>
        </w:rPr>
      </w:pPr>
    </w:p>
    <w:p w14:paraId="7D15453F" w14:textId="77777777" w:rsidR="009728C1" w:rsidRPr="007C0E4A" w:rsidRDefault="009728C1" w:rsidP="00385A90">
      <w:pPr>
        <w:rPr>
          <w:rFonts w:cstheme="minorHAnsi"/>
          <w:sz w:val="18"/>
          <w:szCs w:val="18"/>
        </w:rPr>
      </w:pPr>
    </w:p>
    <w:p w14:paraId="285FE39C" w14:textId="39465EEB" w:rsidR="009728C1" w:rsidRPr="001D68B8" w:rsidRDefault="009728C1" w:rsidP="00385A90">
      <w:pPr>
        <w:pStyle w:val="Heading3"/>
        <w:rPr>
          <w:rFonts w:asciiTheme="minorHAnsi" w:hAnsiTheme="minorHAnsi" w:cstheme="minorHAnsi"/>
          <w:sz w:val="18"/>
          <w:szCs w:val="18"/>
        </w:rPr>
      </w:pPr>
      <w:r w:rsidRPr="001D68B8">
        <w:rPr>
          <w:rFonts w:asciiTheme="minorHAnsi" w:hAnsiTheme="minorHAnsi" w:cstheme="minorHAnsi"/>
          <w:sz w:val="18"/>
          <w:szCs w:val="18"/>
        </w:rPr>
        <w:t>References</w:t>
      </w:r>
    </w:p>
    <w:p w14:paraId="786797AA" w14:textId="77777777" w:rsidR="00B920F7" w:rsidRPr="00B920F7" w:rsidRDefault="009728C1" w:rsidP="00B920F7">
      <w:pPr>
        <w:pStyle w:val="Bibliography"/>
        <w:rPr>
          <w:rFonts w:ascii="Calibri" w:cs="Calibri"/>
          <w:sz w:val="18"/>
        </w:rPr>
      </w:pPr>
      <w:r w:rsidRPr="001D68B8">
        <w:rPr>
          <w:rFonts w:cstheme="minorHAnsi"/>
          <w:sz w:val="18"/>
          <w:szCs w:val="18"/>
        </w:rPr>
        <w:fldChar w:fldCharType="begin"/>
      </w:r>
      <w:r w:rsidR="00730AD9">
        <w:rPr>
          <w:rFonts w:cstheme="minorHAnsi"/>
          <w:sz w:val="18"/>
          <w:szCs w:val="18"/>
        </w:rPr>
        <w:instrText xml:space="preserve"> ADDIN ZOTERO_BIBL {"uncited":[],"omitted":[],"custom":[]} CSL_BIBLIOGRAPHY </w:instrText>
      </w:r>
      <w:r w:rsidRPr="001D68B8">
        <w:rPr>
          <w:rFonts w:cstheme="minorHAnsi"/>
          <w:sz w:val="18"/>
          <w:szCs w:val="18"/>
        </w:rPr>
        <w:fldChar w:fldCharType="separate"/>
      </w:r>
      <w:r w:rsidR="00B920F7" w:rsidRPr="00B920F7">
        <w:rPr>
          <w:rFonts w:ascii="Calibri" w:cs="Calibri"/>
          <w:sz w:val="18"/>
        </w:rPr>
        <w:t>[1]</w:t>
      </w:r>
      <w:r w:rsidR="00B920F7" w:rsidRPr="00B920F7">
        <w:rPr>
          <w:rFonts w:ascii="Calibri" w:cs="Calibri"/>
          <w:sz w:val="18"/>
        </w:rPr>
        <w:tab/>
        <w:t xml:space="preserve">O. Schmidt, A. Hawkes, A. Gambhir, and I. </w:t>
      </w:r>
      <w:proofErr w:type="spellStart"/>
      <w:r w:rsidR="00B920F7" w:rsidRPr="00B920F7">
        <w:rPr>
          <w:rFonts w:ascii="Calibri" w:cs="Calibri"/>
          <w:sz w:val="18"/>
        </w:rPr>
        <w:t>Staffell</w:t>
      </w:r>
      <w:proofErr w:type="spellEnd"/>
      <w:r w:rsidR="00B920F7" w:rsidRPr="00B920F7">
        <w:rPr>
          <w:rFonts w:ascii="Calibri" w:cs="Calibri"/>
          <w:sz w:val="18"/>
        </w:rPr>
        <w:t xml:space="preserve">, “The future cost of electrical energy storage based on experience rates,” </w:t>
      </w:r>
      <w:r w:rsidR="00B920F7" w:rsidRPr="00B920F7">
        <w:rPr>
          <w:rFonts w:ascii="Calibri" w:cs="Calibri"/>
          <w:i/>
          <w:iCs/>
          <w:sz w:val="18"/>
        </w:rPr>
        <w:t>Nat. Energy</w:t>
      </w:r>
      <w:r w:rsidR="00B920F7" w:rsidRPr="00B920F7">
        <w:rPr>
          <w:rFonts w:ascii="Calibri" w:cs="Calibri"/>
          <w:sz w:val="18"/>
        </w:rPr>
        <w:t xml:space="preserve">, vol. 2, no. 8, p. 17110, Jul. 2017, </w:t>
      </w:r>
      <w:proofErr w:type="spellStart"/>
      <w:r w:rsidR="00B920F7" w:rsidRPr="00B920F7">
        <w:rPr>
          <w:rFonts w:ascii="Calibri" w:cs="Calibri"/>
          <w:sz w:val="18"/>
        </w:rPr>
        <w:t>doi</w:t>
      </w:r>
      <w:proofErr w:type="spellEnd"/>
      <w:r w:rsidR="00B920F7" w:rsidRPr="00B920F7">
        <w:rPr>
          <w:rFonts w:ascii="Calibri" w:cs="Calibri"/>
          <w:sz w:val="18"/>
        </w:rPr>
        <w:t>: 10.1038/nenergy.2017.110.</w:t>
      </w:r>
    </w:p>
    <w:p w14:paraId="393249B9" w14:textId="77777777" w:rsidR="00B920F7" w:rsidRPr="00B920F7" w:rsidRDefault="00B920F7" w:rsidP="00B920F7">
      <w:pPr>
        <w:pStyle w:val="Bibliography"/>
        <w:rPr>
          <w:rFonts w:ascii="Calibri" w:cs="Calibri"/>
          <w:sz w:val="18"/>
        </w:rPr>
      </w:pPr>
      <w:r w:rsidRPr="00B920F7">
        <w:rPr>
          <w:rFonts w:ascii="Calibri" w:cs="Calibri"/>
          <w:sz w:val="18"/>
        </w:rPr>
        <w:t>[2]</w:t>
      </w:r>
      <w:r w:rsidRPr="00B920F7">
        <w:rPr>
          <w:rFonts w:ascii="Calibri" w:cs="Calibri"/>
          <w:sz w:val="18"/>
        </w:rPr>
        <w:tab/>
        <w:t xml:space="preserve">A. M. </w:t>
      </w:r>
      <w:proofErr w:type="spellStart"/>
      <w:r w:rsidRPr="00B920F7">
        <w:rPr>
          <w:rFonts w:ascii="Calibri" w:cs="Calibri"/>
          <w:sz w:val="18"/>
        </w:rPr>
        <w:t>Elshurafa</w:t>
      </w:r>
      <w:proofErr w:type="spellEnd"/>
      <w:r w:rsidRPr="00B920F7">
        <w:rPr>
          <w:rFonts w:ascii="Calibri" w:cs="Calibri"/>
          <w:sz w:val="18"/>
        </w:rPr>
        <w:t xml:space="preserve">, S. R. </w:t>
      </w:r>
      <w:proofErr w:type="spellStart"/>
      <w:r w:rsidRPr="00B920F7">
        <w:rPr>
          <w:rFonts w:ascii="Calibri" w:cs="Calibri"/>
          <w:sz w:val="18"/>
        </w:rPr>
        <w:t>Albardi</w:t>
      </w:r>
      <w:proofErr w:type="spellEnd"/>
      <w:r w:rsidRPr="00B920F7">
        <w:rPr>
          <w:rFonts w:ascii="Calibri" w:cs="Calibri"/>
          <w:sz w:val="18"/>
        </w:rPr>
        <w:t xml:space="preserve">, S. </w:t>
      </w:r>
      <w:proofErr w:type="spellStart"/>
      <w:r w:rsidRPr="00B920F7">
        <w:rPr>
          <w:rFonts w:ascii="Calibri" w:cs="Calibri"/>
          <w:sz w:val="18"/>
        </w:rPr>
        <w:t>Bigerna</w:t>
      </w:r>
      <w:proofErr w:type="spellEnd"/>
      <w:r w:rsidRPr="00B920F7">
        <w:rPr>
          <w:rFonts w:ascii="Calibri" w:cs="Calibri"/>
          <w:sz w:val="18"/>
        </w:rPr>
        <w:t xml:space="preserve">, and C. A. </w:t>
      </w:r>
      <w:proofErr w:type="spellStart"/>
      <w:r w:rsidRPr="00B920F7">
        <w:rPr>
          <w:rFonts w:ascii="Calibri" w:cs="Calibri"/>
          <w:sz w:val="18"/>
        </w:rPr>
        <w:t>Bollino</w:t>
      </w:r>
      <w:proofErr w:type="spellEnd"/>
      <w:r w:rsidRPr="00B920F7">
        <w:rPr>
          <w:rFonts w:ascii="Calibri" w:cs="Calibri"/>
          <w:sz w:val="18"/>
        </w:rPr>
        <w:t xml:space="preserve">, “Estimating the learning curve of solar PV balance–of–system for over 20 countries: Implications and policy recommendations,” </w:t>
      </w:r>
      <w:r w:rsidRPr="00B920F7">
        <w:rPr>
          <w:rFonts w:ascii="Calibri" w:cs="Calibri"/>
          <w:i/>
          <w:iCs/>
          <w:sz w:val="18"/>
        </w:rPr>
        <w:t>J. Clean. Prod.</w:t>
      </w:r>
      <w:r w:rsidRPr="00B920F7">
        <w:rPr>
          <w:rFonts w:ascii="Calibri" w:cs="Calibri"/>
          <w:sz w:val="18"/>
        </w:rPr>
        <w:t xml:space="preserve">, vol. 196, pp. 122–134, Sep. 2018, </w:t>
      </w:r>
      <w:proofErr w:type="spellStart"/>
      <w:r w:rsidRPr="00B920F7">
        <w:rPr>
          <w:rFonts w:ascii="Calibri" w:cs="Calibri"/>
          <w:sz w:val="18"/>
        </w:rPr>
        <w:t>doi</w:t>
      </w:r>
      <w:proofErr w:type="spellEnd"/>
      <w:r w:rsidRPr="00B920F7">
        <w:rPr>
          <w:rFonts w:ascii="Calibri" w:cs="Calibri"/>
          <w:sz w:val="18"/>
        </w:rPr>
        <w:t>: 10.1016/j.jclepro.2018.06.016.</w:t>
      </w:r>
    </w:p>
    <w:p w14:paraId="59430683" w14:textId="77777777" w:rsidR="00B920F7" w:rsidRPr="00B920F7" w:rsidRDefault="00B920F7" w:rsidP="00B920F7">
      <w:pPr>
        <w:pStyle w:val="Bibliography"/>
        <w:rPr>
          <w:rFonts w:ascii="Calibri" w:cs="Calibri"/>
          <w:sz w:val="18"/>
        </w:rPr>
      </w:pPr>
      <w:r w:rsidRPr="00B920F7">
        <w:rPr>
          <w:rFonts w:ascii="Calibri" w:cs="Calibri"/>
          <w:sz w:val="18"/>
        </w:rPr>
        <w:t>[3]</w:t>
      </w:r>
      <w:r w:rsidRPr="00B920F7">
        <w:rPr>
          <w:rFonts w:ascii="Calibri" w:cs="Calibri"/>
          <w:sz w:val="18"/>
        </w:rPr>
        <w:tab/>
        <w:t xml:space="preserve">K. </w:t>
      </w:r>
      <w:proofErr w:type="spellStart"/>
      <w:r w:rsidRPr="00B920F7">
        <w:rPr>
          <w:rFonts w:ascii="Calibri" w:cs="Calibri"/>
          <w:sz w:val="18"/>
        </w:rPr>
        <w:t>Riahi</w:t>
      </w:r>
      <w:proofErr w:type="spellEnd"/>
      <w:r w:rsidRPr="00B920F7">
        <w:rPr>
          <w:rFonts w:ascii="Calibri" w:cs="Calibri"/>
          <w:sz w:val="18"/>
        </w:rPr>
        <w:t xml:space="preserve">, E. S. Rubin, M. R. Taylor, L. </w:t>
      </w:r>
      <w:proofErr w:type="spellStart"/>
      <w:r w:rsidRPr="00B920F7">
        <w:rPr>
          <w:rFonts w:ascii="Calibri" w:cs="Calibri"/>
          <w:sz w:val="18"/>
        </w:rPr>
        <w:t>Schrattenholzer</w:t>
      </w:r>
      <w:proofErr w:type="spellEnd"/>
      <w:r w:rsidRPr="00B920F7">
        <w:rPr>
          <w:rFonts w:ascii="Calibri" w:cs="Calibri"/>
          <w:sz w:val="18"/>
        </w:rPr>
        <w:t xml:space="preserve">, and D. </w:t>
      </w:r>
      <w:proofErr w:type="spellStart"/>
      <w:r w:rsidRPr="00B920F7">
        <w:rPr>
          <w:rFonts w:ascii="Calibri" w:cs="Calibri"/>
          <w:sz w:val="18"/>
        </w:rPr>
        <w:t>Hounshell</w:t>
      </w:r>
      <w:proofErr w:type="spellEnd"/>
      <w:r w:rsidRPr="00B920F7">
        <w:rPr>
          <w:rFonts w:ascii="Calibri" w:cs="Calibri"/>
          <w:sz w:val="18"/>
        </w:rPr>
        <w:t xml:space="preserve">, “Technological learning for carbon capture and sequestration technologies,” </w:t>
      </w:r>
      <w:r w:rsidRPr="00B920F7">
        <w:rPr>
          <w:rFonts w:ascii="Calibri" w:cs="Calibri"/>
          <w:i/>
          <w:iCs/>
          <w:sz w:val="18"/>
        </w:rPr>
        <w:t>Energy Econ.</w:t>
      </w:r>
      <w:r w:rsidRPr="00B920F7">
        <w:rPr>
          <w:rFonts w:ascii="Calibri" w:cs="Calibri"/>
          <w:sz w:val="18"/>
        </w:rPr>
        <w:t xml:space="preserve">, vol. 26, no. 4, pp. 539–564, 2004, </w:t>
      </w:r>
      <w:proofErr w:type="spellStart"/>
      <w:r w:rsidRPr="00B920F7">
        <w:rPr>
          <w:rFonts w:ascii="Calibri" w:cs="Calibri"/>
          <w:sz w:val="18"/>
        </w:rPr>
        <w:t>doi</w:t>
      </w:r>
      <w:proofErr w:type="spellEnd"/>
      <w:r w:rsidRPr="00B920F7">
        <w:rPr>
          <w:rFonts w:ascii="Calibri" w:cs="Calibri"/>
          <w:sz w:val="18"/>
        </w:rPr>
        <w:t>: https://doi.org/10.1016/j.eneco.2004.04.024.</w:t>
      </w:r>
    </w:p>
    <w:p w14:paraId="7B5DB44A" w14:textId="77777777" w:rsidR="00B920F7" w:rsidRPr="00B920F7" w:rsidRDefault="00B920F7" w:rsidP="00B920F7">
      <w:pPr>
        <w:pStyle w:val="Bibliography"/>
        <w:rPr>
          <w:rFonts w:ascii="Calibri" w:cs="Calibri"/>
          <w:sz w:val="18"/>
        </w:rPr>
      </w:pPr>
      <w:r w:rsidRPr="00B920F7">
        <w:rPr>
          <w:rFonts w:ascii="Calibri" w:cs="Calibri"/>
          <w:sz w:val="18"/>
        </w:rPr>
        <w:t>[4]</w:t>
      </w:r>
      <w:r w:rsidRPr="00B920F7">
        <w:rPr>
          <w:rFonts w:ascii="Calibri" w:cs="Calibri"/>
          <w:sz w:val="18"/>
        </w:rPr>
        <w:tab/>
      </w:r>
      <w:proofErr w:type="spellStart"/>
      <w:r w:rsidRPr="00B920F7">
        <w:rPr>
          <w:rFonts w:ascii="Calibri" w:cs="Calibri"/>
          <w:sz w:val="18"/>
        </w:rPr>
        <w:t>BloombergNEF</w:t>
      </w:r>
      <w:proofErr w:type="spellEnd"/>
      <w:r w:rsidRPr="00B920F7">
        <w:rPr>
          <w:rFonts w:ascii="Calibri" w:cs="Calibri"/>
          <w:sz w:val="18"/>
        </w:rPr>
        <w:t>, “</w:t>
      </w:r>
      <w:proofErr w:type="spellStart"/>
      <w:r w:rsidRPr="00B920F7">
        <w:rPr>
          <w:rFonts w:ascii="Calibri" w:cs="Calibri"/>
          <w:sz w:val="18"/>
        </w:rPr>
        <w:t>Electrolyzer</w:t>
      </w:r>
      <w:proofErr w:type="spellEnd"/>
      <w:r w:rsidRPr="00B920F7">
        <w:rPr>
          <w:rFonts w:ascii="Calibri" w:cs="Calibri"/>
          <w:sz w:val="18"/>
        </w:rPr>
        <w:t xml:space="preserve"> Price Survey 2024 Rising Costs, Glitchy Tech,” New York, 2024.</w:t>
      </w:r>
    </w:p>
    <w:p w14:paraId="54DA7FE1" w14:textId="77777777" w:rsidR="00B920F7" w:rsidRPr="00B920F7" w:rsidRDefault="00B920F7" w:rsidP="00B920F7">
      <w:pPr>
        <w:pStyle w:val="Bibliography"/>
        <w:rPr>
          <w:rFonts w:ascii="Calibri" w:cs="Calibri"/>
          <w:sz w:val="18"/>
        </w:rPr>
      </w:pPr>
      <w:r w:rsidRPr="00B920F7">
        <w:rPr>
          <w:rFonts w:ascii="Calibri" w:cs="Calibri"/>
          <w:sz w:val="18"/>
        </w:rPr>
        <w:t>[5]</w:t>
      </w:r>
      <w:r w:rsidRPr="00B920F7">
        <w:rPr>
          <w:rFonts w:ascii="Calibri" w:cs="Calibri"/>
          <w:sz w:val="18"/>
        </w:rPr>
        <w:tab/>
      </w:r>
      <w:proofErr w:type="spellStart"/>
      <w:r w:rsidRPr="00B920F7">
        <w:rPr>
          <w:rFonts w:ascii="Calibri" w:cs="Calibri"/>
          <w:sz w:val="18"/>
        </w:rPr>
        <w:t>BloombergNEF</w:t>
      </w:r>
      <w:proofErr w:type="spellEnd"/>
      <w:r w:rsidRPr="00B920F7">
        <w:rPr>
          <w:rFonts w:ascii="Calibri" w:cs="Calibri"/>
          <w:sz w:val="18"/>
        </w:rPr>
        <w:t xml:space="preserve">, “Global </w:t>
      </w:r>
      <w:proofErr w:type="spellStart"/>
      <w:r w:rsidRPr="00B920F7">
        <w:rPr>
          <w:rFonts w:ascii="Calibri" w:cs="Calibri"/>
          <w:sz w:val="18"/>
        </w:rPr>
        <w:t>Electrolyzer</w:t>
      </w:r>
      <w:proofErr w:type="spellEnd"/>
      <w:r w:rsidRPr="00B920F7">
        <w:rPr>
          <w:rFonts w:ascii="Calibri" w:cs="Calibri"/>
          <w:sz w:val="18"/>
        </w:rPr>
        <w:t xml:space="preserve"> Outlook 2030,” New York, 2022.</w:t>
      </w:r>
    </w:p>
    <w:p w14:paraId="5D68C476" w14:textId="77777777" w:rsidR="00B920F7" w:rsidRPr="00B920F7" w:rsidRDefault="00B920F7" w:rsidP="00B920F7">
      <w:pPr>
        <w:pStyle w:val="Bibliography"/>
        <w:rPr>
          <w:rFonts w:ascii="Calibri" w:cs="Calibri"/>
          <w:sz w:val="18"/>
        </w:rPr>
      </w:pPr>
      <w:r w:rsidRPr="00B920F7">
        <w:rPr>
          <w:rFonts w:ascii="Calibri" w:cs="Calibri"/>
          <w:sz w:val="18"/>
        </w:rPr>
        <w:t>[6]</w:t>
      </w:r>
      <w:r w:rsidRPr="00B920F7">
        <w:rPr>
          <w:rFonts w:ascii="Calibri" w:cs="Calibri"/>
          <w:sz w:val="18"/>
        </w:rPr>
        <w:tab/>
        <w:t>Oxy, “Third Quarter Earnings Conference Call.” Nov. 08, 2023.</w:t>
      </w:r>
    </w:p>
    <w:p w14:paraId="1745C806" w14:textId="77777777" w:rsidR="00B920F7" w:rsidRPr="00B920F7" w:rsidRDefault="00B920F7" w:rsidP="00B920F7">
      <w:pPr>
        <w:pStyle w:val="Bibliography"/>
        <w:rPr>
          <w:rFonts w:ascii="Calibri" w:cs="Calibri"/>
          <w:sz w:val="18"/>
        </w:rPr>
      </w:pPr>
      <w:r w:rsidRPr="00B920F7">
        <w:rPr>
          <w:rFonts w:ascii="Calibri" w:cs="Calibri"/>
          <w:sz w:val="18"/>
        </w:rPr>
        <w:t>[7]</w:t>
      </w:r>
      <w:r w:rsidRPr="00B920F7">
        <w:rPr>
          <w:rFonts w:ascii="Calibri" w:cs="Calibri"/>
          <w:sz w:val="18"/>
        </w:rPr>
        <w:tab/>
        <w:t xml:space="preserve">D. W. Keith, G. Holmes, D. St. Angelo, and K. </w:t>
      </w:r>
      <w:proofErr w:type="spellStart"/>
      <w:r w:rsidRPr="00B920F7">
        <w:rPr>
          <w:rFonts w:ascii="Calibri" w:cs="Calibri"/>
          <w:sz w:val="18"/>
        </w:rPr>
        <w:t>Heidel</w:t>
      </w:r>
      <w:proofErr w:type="spellEnd"/>
      <w:r w:rsidRPr="00B920F7">
        <w:rPr>
          <w:rFonts w:ascii="Calibri" w:cs="Calibri"/>
          <w:sz w:val="18"/>
        </w:rPr>
        <w:t xml:space="preserve">, “A Process for Capturing CO2 from the Atmosphere,” </w:t>
      </w:r>
      <w:r w:rsidRPr="00B920F7">
        <w:rPr>
          <w:rFonts w:ascii="Calibri" w:cs="Calibri"/>
          <w:i/>
          <w:iCs/>
          <w:sz w:val="18"/>
        </w:rPr>
        <w:t>Joule</w:t>
      </w:r>
      <w:r w:rsidRPr="00B920F7">
        <w:rPr>
          <w:rFonts w:ascii="Calibri" w:cs="Calibri"/>
          <w:sz w:val="18"/>
        </w:rPr>
        <w:t xml:space="preserve">, vol. 2, no. 8, pp. 1573–1594, Aug. 2018, </w:t>
      </w:r>
      <w:proofErr w:type="spellStart"/>
      <w:r w:rsidRPr="00B920F7">
        <w:rPr>
          <w:rFonts w:ascii="Calibri" w:cs="Calibri"/>
          <w:sz w:val="18"/>
        </w:rPr>
        <w:t>doi</w:t>
      </w:r>
      <w:proofErr w:type="spellEnd"/>
      <w:r w:rsidRPr="00B920F7">
        <w:rPr>
          <w:rFonts w:ascii="Calibri" w:cs="Calibri"/>
          <w:sz w:val="18"/>
        </w:rPr>
        <w:t>: 10.1016/j.joule.2018.05.006.</w:t>
      </w:r>
    </w:p>
    <w:p w14:paraId="6B1749E5" w14:textId="77777777" w:rsidR="00B920F7" w:rsidRPr="00B920F7" w:rsidRDefault="00B920F7" w:rsidP="00B920F7">
      <w:pPr>
        <w:pStyle w:val="Bibliography"/>
        <w:rPr>
          <w:rFonts w:ascii="Calibri" w:cs="Calibri"/>
          <w:sz w:val="18"/>
        </w:rPr>
      </w:pPr>
      <w:r w:rsidRPr="00B920F7">
        <w:rPr>
          <w:rFonts w:ascii="Calibri" w:cs="Calibri"/>
          <w:sz w:val="18"/>
        </w:rPr>
        <w:t>[8]</w:t>
      </w:r>
      <w:r w:rsidRPr="00B920F7">
        <w:rPr>
          <w:rFonts w:ascii="Calibri" w:cs="Calibri"/>
          <w:sz w:val="18"/>
        </w:rPr>
        <w:tab/>
        <w:t xml:space="preserve">N. McQueen, M. J. Desmond, R. H. Socolow, P. </w:t>
      </w:r>
      <w:proofErr w:type="spellStart"/>
      <w:r w:rsidRPr="00B920F7">
        <w:rPr>
          <w:rFonts w:ascii="Calibri" w:cs="Calibri"/>
          <w:sz w:val="18"/>
        </w:rPr>
        <w:t>Psarras</w:t>
      </w:r>
      <w:proofErr w:type="spellEnd"/>
      <w:r w:rsidRPr="00B920F7">
        <w:rPr>
          <w:rFonts w:ascii="Calibri" w:cs="Calibri"/>
          <w:sz w:val="18"/>
        </w:rPr>
        <w:t xml:space="preserve">, and J. Wilcox, “Natural Gas vs. Electricity for Solvent-Based Direct Air Capture,” </w:t>
      </w:r>
      <w:r w:rsidRPr="00B920F7">
        <w:rPr>
          <w:rFonts w:ascii="Calibri" w:cs="Calibri"/>
          <w:i/>
          <w:iCs/>
          <w:sz w:val="18"/>
        </w:rPr>
        <w:t xml:space="preserve">Front. </w:t>
      </w:r>
      <w:proofErr w:type="spellStart"/>
      <w:r w:rsidRPr="00B920F7">
        <w:rPr>
          <w:rFonts w:ascii="Calibri" w:cs="Calibri"/>
          <w:i/>
          <w:iCs/>
          <w:sz w:val="18"/>
        </w:rPr>
        <w:t>Clim</w:t>
      </w:r>
      <w:proofErr w:type="spellEnd"/>
      <w:r w:rsidRPr="00B920F7">
        <w:rPr>
          <w:rFonts w:ascii="Calibri" w:cs="Calibri"/>
          <w:i/>
          <w:iCs/>
          <w:sz w:val="18"/>
        </w:rPr>
        <w:t>.</w:t>
      </w:r>
      <w:r w:rsidRPr="00B920F7">
        <w:rPr>
          <w:rFonts w:ascii="Calibri" w:cs="Calibri"/>
          <w:sz w:val="18"/>
        </w:rPr>
        <w:t>, vol. 2, 2021, [Online]. Available: https://www.frontiersin.org/articles/10.3389/fclim.2020.618644</w:t>
      </w:r>
    </w:p>
    <w:p w14:paraId="777ACD79" w14:textId="77777777" w:rsidR="00B920F7" w:rsidRPr="00B920F7" w:rsidRDefault="00B920F7" w:rsidP="00B920F7">
      <w:pPr>
        <w:pStyle w:val="Bibliography"/>
        <w:rPr>
          <w:rFonts w:ascii="Calibri" w:cs="Calibri"/>
          <w:sz w:val="18"/>
        </w:rPr>
      </w:pPr>
      <w:r w:rsidRPr="00B920F7">
        <w:rPr>
          <w:rFonts w:ascii="Calibri" w:cs="Calibri"/>
          <w:sz w:val="18"/>
        </w:rPr>
        <w:t>[9]</w:t>
      </w:r>
      <w:r w:rsidRPr="00B920F7">
        <w:rPr>
          <w:rFonts w:ascii="Calibri" w:cs="Calibri"/>
          <w:sz w:val="18"/>
        </w:rPr>
        <w:tab/>
        <w:t xml:space="preserve">F. Cheng, H. Luo, J. D. Jenkins, and E. D. Larson, “The value of low- and negative-carbon fuels in the transition to net-zero emission economies: Lifecycle greenhouse gas emissions and cost assessments across multiple fuel types,” </w:t>
      </w:r>
      <w:r w:rsidRPr="00B920F7">
        <w:rPr>
          <w:rFonts w:ascii="Calibri" w:cs="Calibri"/>
          <w:i/>
          <w:iCs/>
          <w:sz w:val="18"/>
        </w:rPr>
        <w:t>Appl. Energy</w:t>
      </w:r>
      <w:r w:rsidRPr="00B920F7">
        <w:rPr>
          <w:rFonts w:ascii="Calibri" w:cs="Calibri"/>
          <w:sz w:val="18"/>
        </w:rPr>
        <w:t xml:space="preserve">, vol. 331, p. 120388, Feb. 2023, </w:t>
      </w:r>
      <w:proofErr w:type="spellStart"/>
      <w:r w:rsidRPr="00B920F7">
        <w:rPr>
          <w:rFonts w:ascii="Calibri" w:cs="Calibri"/>
          <w:sz w:val="18"/>
        </w:rPr>
        <w:t>doi</w:t>
      </w:r>
      <w:proofErr w:type="spellEnd"/>
      <w:r w:rsidRPr="00B920F7">
        <w:rPr>
          <w:rFonts w:ascii="Calibri" w:cs="Calibri"/>
          <w:sz w:val="18"/>
        </w:rPr>
        <w:t>: 10.1016/j.apenergy.2022.120388.</w:t>
      </w:r>
    </w:p>
    <w:p w14:paraId="3D29A1C1" w14:textId="77777777" w:rsidR="00B920F7" w:rsidRPr="00B920F7" w:rsidRDefault="00B920F7" w:rsidP="00B920F7">
      <w:pPr>
        <w:pStyle w:val="Bibliography"/>
        <w:rPr>
          <w:rFonts w:ascii="Calibri" w:cs="Calibri"/>
          <w:sz w:val="18"/>
        </w:rPr>
      </w:pPr>
      <w:r w:rsidRPr="00B920F7">
        <w:rPr>
          <w:rFonts w:ascii="Calibri" w:cs="Calibri"/>
          <w:sz w:val="18"/>
        </w:rPr>
        <w:t>[10]</w:t>
      </w:r>
      <w:r w:rsidRPr="00B920F7">
        <w:rPr>
          <w:rFonts w:ascii="Calibri" w:cs="Calibri"/>
          <w:sz w:val="18"/>
        </w:rPr>
        <w:tab/>
        <w:t>B. Graver, “Transatlantic airline fuel efficiency ranking, 2017,” 2017.</w:t>
      </w:r>
    </w:p>
    <w:p w14:paraId="282647AD" w14:textId="5531C948" w:rsidR="009728C1" w:rsidRPr="002D1AC6" w:rsidRDefault="009728C1" w:rsidP="00385A90">
      <w:pPr>
        <w:rPr>
          <w:rFonts w:cstheme="minorHAnsi"/>
          <w:sz w:val="16"/>
          <w:szCs w:val="16"/>
        </w:rPr>
      </w:pPr>
      <w:r w:rsidRPr="001D68B8">
        <w:rPr>
          <w:rFonts w:cstheme="minorHAnsi"/>
          <w:sz w:val="18"/>
          <w:szCs w:val="18"/>
        </w:rPr>
        <w:fldChar w:fldCharType="end"/>
      </w:r>
    </w:p>
    <w:sectPr w:rsidR="009728C1" w:rsidRPr="002D1AC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8016FD" w14:textId="77777777" w:rsidR="00CC6674" w:rsidRDefault="00CC6674" w:rsidP="00D35A83">
      <w:r>
        <w:separator/>
      </w:r>
    </w:p>
  </w:endnote>
  <w:endnote w:type="continuationSeparator" w:id="0">
    <w:p w14:paraId="054DD79A" w14:textId="77777777" w:rsidR="00CC6674" w:rsidRDefault="00CC6674" w:rsidP="00D35A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F2AFDE" w14:textId="77777777" w:rsidR="00CC6674" w:rsidRDefault="00CC6674" w:rsidP="00D35A83">
      <w:r>
        <w:separator/>
      </w:r>
    </w:p>
  </w:footnote>
  <w:footnote w:type="continuationSeparator" w:id="0">
    <w:p w14:paraId="1ED95CAC" w14:textId="77777777" w:rsidR="00CC6674" w:rsidRDefault="00CC6674" w:rsidP="00D35A83">
      <w:r>
        <w:continuationSeparator/>
      </w:r>
    </w:p>
  </w:footnote>
  <w:footnote w:id="1">
    <w:p w14:paraId="72381887" w14:textId="6343BEA0" w:rsidR="002B0D0A" w:rsidRDefault="002B0D0A" w:rsidP="002B0D0A">
      <w:pPr>
        <w:pStyle w:val="FootnoteText"/>
        <w:rPr>
          <w:sz w:val="16"/>
          <w:szCs w:val="16"/>
        </w:rPr>
      </w:pPr>
      <w:r>
        <w:rPr>
          <w:rStyle w:val="FootnoteReference"/>
        </w:rPr>
        <w:footnoteRef/>
      </w:r>
      <w:r>
        <w:t xml:space="preserve"> </w:t>
      </w:r>
      <w:r w:rsidRPr="001C7FFC">
        <w:rPr>
          <w:sz w:val="16"/>
          <w:szCs w:val="16"/>
        </w:rPr>
        <w:t xml:space="preserve">The </w:t>
      </w:r>
      <w:r>
        <w:rPr>
          <w:sz w:val="16"/>
          <w:szCs w:val="16"/>
        </w:rPr>
        <w:t>stack’s</w:t>
      </w:r>
      <w:r w:rsidRPr="001C7FFC">
        <w:rPr>
          <w:sz w:val="16"/>
          <w:szCs w:val="16"/>
        </w:rPr>
        <w:t xml:space="preserve"> lifetime is calculated based on the stack lifetime and the utilization rate, no stack replacements are </w:t>
      </w:r>
      <w:r w:rsidR="00852FEF" w:rsidRPr="001C7FFC">
        <w:rPr>
          <w:sz w:val="16"/>
          <w:szCs w:val="16"/>
        </w:rPr>
        <w:t>assumed:</w:t>
      </w:r>
    </w:p>
    <w:p w14:paraId="6D11DF50" w14:textId="77777777" w:rsidR="002B0D0A" w:rsidRPr="00802FFB" w:rsidRDefault="002B0D0A" w:rsidP="002B0D0A">
      <w:pPr>
        <w:pStyle w:val="FootnoteText"/>
        <w:ind w:left="2160"/>
        <w:rPr>
          <w:sz w:val="18"/>
          <w:szCs w:val="18"/>
        </w:rPr>
      </w:pPr>
      <w:r>
        <w:rPr>
          <w:sz w:val="16"/>
          <w:szCs w:val="16"/>
        </w:rPr>
        <w:t xml:space="preserve">                          </w:t>
      </w:r>
      <w:r w:rsidRPr="001C7FFC">
        <w:rPr>
          <w:sz w:val="16"/>
          <w:szCs w:val="16"/>
        </w:rPr>
        <w:t xml:space="preserve">  </w:t>
      </w:r>
      <m:oMath>
        <m:r>
          <w:rPr>
            <w:rFonts w:ascii="Cambria Math" w:hAnsi="Cambria Math"/>
            <w:sz w:val="16"/>
            <w:szCs w:val="16"/>
          </w:rPr>
          <m:t xml:space="preserve">Plantlifetime= </m:t>
        </m:r>
        <m:f>
          <m:fPr>
            <m:ctrlPr>
              <w:rPr>
                <w:rFonts w:ascii="Cambria Math" w:hAnsi="Cambria Math"/>
                <w:i/>
                <w:sz w:val="16"/>
                <w:szCs w:val="16"/>
              </w:rPr>
            </m:ctrlPr>
          </m:fPr>
          <m:num>
            <m:r>
              <w:rPr>
                <w:rFonts w:ascii="Cambria Math" w:hAnsi="Cambria Math"/>
                <w:sz w:val="16"/>
                <w:szCs w:val="16"/>
              </w:rPr>
              <m:t>stacklifetime</m:t>
            </m:r>
          </m:num>
          <m:den>
            <m:r>
              <w:rPr>
                <w:rFonts w:ascii="Cambria Math" w:hAnsi="Cambria Math"/>
                <w:sz w:val="16"/>
                <w:szCs w:val="16"/>
              </w:rPr>
              <m:t>8760×utilizationrate</m:t>
            </m:r>
          </m:den>
        </m:f>
      </m:oMath>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2A62CC"/>
    <w:multiLevelType w:val="hybridMultilevel"/>
    <w:tmpl w:val="6AD4E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E004AF"/>
    <w:multiLevelType w:val="hybridMultilevel"/>
    <w:tmpl w:val="69AECD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8AB37A5"/>
    <w:multiLevelType w:val="hybridMultilevel"/>
    <w:tmpl w:val="23248A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0C0955AD"/>
    <w:multiLevelType w:val="hybridMultilevel"/>
    <w:tmpl w:val="38B4B4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C831F76"/>
    <w:multiLevelType w:val="hybridMultilevel"/>
    <w:tmpl w:val="723AB3D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2847F77"/>
    <w:multiLevelType w:val="hybridMultilevel"/>
    <w:tmpl w:val="BB067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1604FA"/>
    <w:multiLevelType w:val="hybridMultilevel"/>
    <w:tmpl w:val="4A0E85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5531F2A"/>
    <w:multiLevelType w:val="hybridMultilevel"/>
    <w:tmpl w:val="894819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A0E17C6"/>
    <w:multiLevelType w:val="hybridMultilevel"/>
    <w:tmpl w:val="AAFC0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2D6B48"/>
    <w:multiLevelType w:val="hybridMultilevel"/>
    <w:tmpl w:val="A95010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6034ED7"/>
    <w:multiLevelType w:val="hybridMultilevel"/>
    <w:tmpl w:val="A3300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223012"/>
    <w:multiLevelType w:val="hybridMultilevel"/>
    <w:tmpl w:val="BA20C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DB57B3B"/>
    <w:multiLevelType w:val="hybridMultilevel"/>
    <w:tmpl w:val="B68EE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2B9062D"/>
    <w:multiLevelType w:val="hybridMultilevel"/>
    <w:tmpl w:val="4858B0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936572C"/>
    <w:multiLevelType w:val="hybridMultilevel"/>
    <w:tmpl w:val="6D281C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D57499D"/>
    <w:multiLevelType w:val="hybridMultilevel"/>
    <w:tmpl w:val="8F94B80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4E740382"/>
    <w:multiLevelType w:val="hybridMultilevel"/>
    <w:tmpl w:val="CE9A6E62"/>
    <w:lvl w:ilvl="0" w:tplc="FFFFFFFF">
      <w:start w:val="1"/>
      <w:numFmt w:val="bullet"/>
      <w:lvlText w:val="o"/>
      <w:lvlJc w:val="left"/>
      <w:pPr>
        <w:ind w:left="1080" w:hanging="360"/>
      </w:pPr>
      <w:rPr>
        <w:rFonts w:ascii="Courier New" w:hAnsi="Courier New" w:cs="Courier New" w:hint="default"/>
      </w:rPr>
    </w:lvl>
    <w:lvl w:ilvl="1" w:tplc="04090001">
      <w:start w:val="1"/>
      <w:numFmt w:val="bullet"/>
      <w:lvlText w:val=""/>
      <w:lvlJc w:val="left"/>
      <w:pPr>
        <w:ind w:left="540" w:hanging="360"/>
      </w:pPr>
      <w:rPr>
        <w:rFonts w:ascii="Symbol" w:hAnsi="Symbol" w:hint="default"/>
      </w:r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7" w15:restartNumberingAfterBreak="0">
    <w:nsid w:val="5F532FD8"/>
    <w:multiLevelType w:val="hybridMultilevel"/>
    <w:tmpl w:val="CA804E0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FD264A96">
      <w:start w:val="1"/>
      <w:numFmt w:val="lowerRoman"/>
      <w:lvlText w:val="%3."/>
      <w:lvlJc w:val="right"/>
      <w:pPr>
        <w:ind w:left="2160" w:hanging="180"/>
      </w:pPr>
      <w:rPr>
        <w:i/>
        <w:iCs/>
        <w:sz w:val="22"/>
        <w:szCs w:val="22"/>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A8E0E76"/>
    <w:multiLevelType w:val="hybridMultilevel"/>
    <w:tmpl w:val="CB2A8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1691ABB"/>
    <w:multiLevelType w:val="hybridMultilevel"/>
    <w:tmpl w:val="99EC9D92"/>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0" w15:restartNumberingAfterBreak="0">
    <w:nsid w:val="734D300C"/>
    <w:multiLevelType w:val="hybridMultilevel"/>
    <w:tmpl w:val="4582E8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C2F64FE"/>
    <w:multiLevelType w:val="hybridMultilevel"/>
    <w:tmpl w:val="FFE48CE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15292965">
    <w:abstractNumId w:val="14"/>
  </w:num>
  <w:num w:numId="2" w16cid:durableId="48463740">
    <w:abstractNumId w:val="1"/>
  </w:num>
  <w:num w:numId="3" w16cid:durableId="1918129314">
    <w:abstractNumId w:val="0"/>
  </w:num>
  <w:num w:numId="4" w16cid:durableId="1403336576">
    <w:abstractNumId w:val="18"/>
  </w:num>
  <w:num w:numId="5" w16cid:durableId="1081683562">
    <w:abstractNumId w:val="16"/>
  </w:num>
  <w:num w:numId="6" w16cid:durableId="1075786602">
    <w:abstractNumId w:val="6"/>
  </w:num>
  <w:num w:numId="7" w16cid:durableId="1657798675">
    <w:abstractNumId w:val="21"/>
  </w:num>
  <w:num w:numId="8" w16cid:durableId="1932426966">
    <w:abstractNumId w:val="11"/>
  </w:num>
  <w:num w:numId="9" w16cid:durableId="1302733145">
    <w:abstractNumId w:val="3"/>
  </w:num>
  <w:num w:numId="10" w16cid:durableId="84501357">
    <w:abstractNumId w:val="2"/>
  </w:num>
  <w:num w:numId="11" w16cid:durableId="1086850010">
    <w:abstractNumId w:val="17"/>
  </w:num>
  <w:num w:numId="12" w16cid:durableId="1126581433">
    <w:abstractNumId w:val="13"/>
  </w:num>
  <w:num w:numId="13" w16cid:durableId="1955283589">
    <w:abstractNumId w:val="7"/>
  </w:num>
  <w:num w:numId="14" w16cid:durableId="569460388">
    <w:abstractNumId w:val="19"/>
  </w:num>
  <w:num w:numId="15" w16cid:durableId="1675255635">
    <w:abstractNumId w:val="9"/>
  </w:num>
  <w:num w:numId="16" w16cid:durableId="1013580268">
    <w:abstractNumId w:val="20"/>
  </w:num>
  <w:num w:numId="17" w16cid:durableId="999311255">
    <w:abstractNumId w:val="8"/>
  </w:num>
  <w:num w:numId="18" w16cid:durableId="900024626">
    <w:abstractNumId w:val="15"/>
  </w:num>
  <w:num w:numId="19" w16cid:durableId="1815829361">
    <w:abstractNumId w:val="12"/>
  </w:num>
  <w:num w:numId="20" w16cid:durableId="191306163">
    <w:abstractNumId w:val="4"/>
  </w:num>
  <w:num w:numId="21" w16cid:durableId="840656870">
    <w:abstractNumId w:val="10"/>
  </w:num>
  <w:num w:numId="22" w16cid:durableId="204027003">
    <w:abstractNumId w:val="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F65"/>
    <w:rsid w:val="000169E2"/>
    <w:rsid w:val="000179CF"/>
    <w:rsid w:val="000236EF"/>
    <w:rsid w:val="00032C08"/>
    <w:rsid w:val="00036EB4"/>
    <w:rsid w:val="00037BDF"/>
    <w:rsid w:val="000430C1"/>
    <w:rsid w:val="00047547"/>
    <w:rsid w:val="00047C2D"/>
    <w:rsid w:val="00054114"/>
    <w:rsid w:val="00061E23"/>
    <w:rsid w:val="00072094"/>
    <w:rsid w:val="00072C64"/>
    <w:rsid w:val="00085DEE"/>
    <w:rsid w:val="0009044A"/>
    <w:rsid w:val="000960F4"/>
    <w:rsid w:val="00096F70"/>
    <w:rsid w:val="00097175"/>
    <w:rsid w:val="000A2DC0"/>
    <w:rsid w:val="000C1760"/>
    <w:rsid w:val="000D02C7"/>
    <w:rsid w:val="000D406F"/>
    <w:rsid w:val="000D7771"/>
    <w:rsid w:val="000E0100"/>
    <w:rsid w:val="000F6739"/>
    <w:rsid w:val="00107CB4"/>
    <w:rsid w:val="00117D10"/>
    <w:rsid w:val="00132185"/>
    <w:rsid w:val="001361C4"/>
    <w:rsid w:val="00140219"/>
    <w:rsid w:val="00152DA7"/>
    <w:rsid w:val="0015725B"/>
    <w:rsid w:val="00171CA0"/>
    <w:rsid w:val="0017213F"/>
    <w:rsid w:val="00172ADA"/>
    <w:rsid w:val="00176C34"/>
    <w:rsid w:val="00191A61"/>
    <w:rsid w:val="001A0524"/>
    <w:rsid w:val="001C20C8"/>
    <w:rsid w:val="001C3646"/>
    <w:rsid w:val="001C7FFC"/>
    <w:rsid w:val="001D1429"/>
    <w:rsid w:val="001D68B8"/>
    <w:rsid w:val="001D77E0"/>
    <w:rsid w:val="001E00BB"/>
    <w:rsid w:val="001E6464"/>
    <w:rsid w:val="001F10A2"/>
    <w:rsid w:val="001F6C63"/>
    <w:rsid w:val="00202735"/>
    <w:rsid w:val="002079EF"/>
    <w:rsid w:val="00223CC7"/>
    <w:rsid w:val="002360E2"/>
    <w:rsid w:val="00245785"/>
    <w:rsid w:val="002463C6"/>
    <w:rsid w:val="00247649"/>
    <w:rsid w:val="00260EB0"/>
    <w:rsid w:val="00272EC9"/>
    <w:rsid w:val="002A352C"/>
    <w:rsid w:val="002A68AA"/>
    <w:rsid w:val="002B0D0A"/>
    <w:rsid w:val="002B4EC2"/>
    <w:rsid w:val="002D0295"/>
    <w:rsid w:val="002D1AC6"/>
    <w:rsid w:val="002D6253"/>
    <w:rsid w:val="002E4461"/>
    <w:rsid w:val="002F1E46"/>
    <w:rsid w:val="00306316"/>
    <w:rsid w:val="003152DB"/>
    <w:rsid w:val="003306C0"/>
    <w:rsid w:val="00334786"/>
    <w:rsid w:val="003440CD"/>
    <w:rsid w:val="00346A24"/>
    <w:rsid w:val="00366703"/>
    <w:rsid w:val="00367D4F"/>
    <w:rsid w:val="00375951"/>
    <w:rsid w:val="00385A90"/>
    <w:rsid w:val="0039192F"/>
    <w:rsid w:val="00393B97"/>
    <w:rsid w:val="00394010"/>
    <w:rsid w:val="00394EBA"/>
    <w:rsid w:val="00396BF7"/>
    <w:rsid w:val="003A076D"/>
    <w:rsid w:val="003A1F3A"/>
    <w:rsid w:val="003A60D4"/>
    <w:rsid w:val="003B3A3D"/>
    <w:rsid w:val="003E051C"/>
    <w:rsid w:val="003F0E13"/>
    <w:rsid w:val="003F4BF3"/>
    <w:rsid w:val="004003F9"/>
    <w:rsid w:val="00416347"/>
    <w:rsid w:val="004169BF"/>
    <w:rsid w:val="00431F30"/>
    <w:rsid w:val="00437843"/>
    <w:rsid w:val="004533D7"/>
    <w:rsid w:val="004767FC"/>
    <w:rsid w:val="00493CEB"/>
    <w:rsid w:val="004977D4"/>
    <w:rsid w:val="004A5532"/>
    <w:rsid w:val="004A5614"/>
    <w:rsid w:val="004A70FD"/>
    <w:rsid w:val="004C0574"/>
    <w:rsid w:val="004C288F"/>
    <w:rsid w:val="004C340F"/>
    <w:rsid w:val="004C35AC"/>
    <w:rsid w:val="004D0268"/>
    <w:rsid w:val="004D0717"/>
    <w:rsid w:val="004E7B84"/>
    <w:rsid w:val="0050247A"/>
    <w:rsid w:val="00514F65"/>
    <w:rsid w:val="00515A1B"/>
    <w:rsid w:val="0051782C"/>
    <w:rsid w:val="005251D6"/>
    <w:rsid w:val="00531B33"/>
    <w:rsid w:val="00532AD3"/>
    <w:rsid w:val="005350E1"/>
    <w:rsid w:val="00550CD0"/>
    <w:rsid w:val="005518E9"/>
    <w:rsid w:val="00555A2A"/>
    <w:rsid w:val="00556160"/>
    <w:rsid w:val="00560B59"/>
    <w:rsid w:val="00561FEF"/>
    <w:rsid w:val="00562C4E"/>
    <w:rsid w:val="00582850"/>
    <w:rsid w:val="005831D8"/>
    <w:rsid w:val="005842C2"/>
    <w:rsid w:val="00587F64"/>
    <w:rsid w:val="00596E05"/>
    <w:rsid w:val="005B6988"/>
    <w:rsid w:val="005C2D3F"/>
    <w:rsid w:val="005D0211"/>
    <w:rsid w:val="005D0620"/>
    <w:rsid w:val="005E3CCB"/>
    <w:rsid w:val="005F79EC"/>
    <w:rsid w:val="00600FC8"/>
    <w:rsid w:val="006016A2"/>
    <w:rsid w:val="00602068"/>
    <w:rsid w:val="0061502B"/>
    <w:rsid w:val="00615821"/>
    <w:rsid w:val="00615EEC"/>
    <w:rsid w:val="00636F8A"/>
    <w:rsid w:val="00637508"/>
    <w:rsid w:val="00647957"/>
    <w:rsid w:val="00651EB8"/>
    <w:rsid w:val="00652580"/>
    <w:rsid w:val="00661053"/>
    <w:rsid w:val="0066640D"/>
    <w:rsid w:val="006742C3"/>
    <w:rsid w:val="0067496F"/>
    <w:rsid w:val="00676F0F"/>
    <w:rsid w:val="00681CEE"/>
    <w:rsid w:val="006910CA"/>
    <w:rsid w:val="00695C3B"/>
    <w:rsid w:val="00695F56"/>
    <w:rsid w:val="00696419"/>
    <w:rsid w:val="00697525"/>
    <w:rsid w:val="006A6BAE"/>
    <w:rsid w:val="006A7AB8"/>
    <w:rsid w:val="006A7F87"/>
    <w:rsid w:val="006B3F44"/>
    <w:rsid w:val="006C6C4B"/>
    <w:rsid w:val="006D4E26"/>
    <w:rsid w:val="006E17FF"/>
    <w:rsid w:val="006E6DE3"/>
    <w:rsid w:val="006F4399"/>
    <w:rsid w:val="006F5AE3"/>
    <w:rsid w:val="007044D8"/>
    <w:rsid w:val="007049C7"/>
    <w:rsid w:val="007071CC"/>
    <w:rsid w:val="0071731A"/>
    <w:rsid w:val="0072084A"/>
    <w:rsid w:val="00721DEE"/>
    <w:rsid w:val="00730AD9"/>
    <w:rsid w:val="00734A63"/>
    <w:rsid w:val="00735E9D"/>
    <w:rsid w:val="00740A98"/>
    <w:rsid w:val="00742789"/>
    <w:rsid w:val="00743086"/>
    <w:rsid w:val="00752D70"/>
    <w:rsid w:val="0075758D"/>
    <w:rsid w:val="00773364"/>
    <w:rsid w:val="007811A9"/>
    <w:rsid w:val="00791C7B"/>
    <w:rsid w:val="007C0E4A"/>
    <w:rsid w:val="007D34EF"/>
    <w:rsid w:val="007D56BB"/>
    <w:rsid w:val="007E3047"/>
    <w:rsid w:val="00802FFB"/>
    <w:rsid w:val="0083059E"/>
    <w:rsid w:val="00844E70"/>
    <w:rsid w:val="00846CB0"/>
    <w:rsid w:val="00852FEF"/>
    <w:rsid w:val="00863C58"/>
    <w:rsid w:val="008644EF"/>
    <w:rsid w:val="008657F3"/>
    <w:rsid w:val="008743AF"/>
    <w:rsid w:val="008829A3"/>
    <w:rsid w:val="00887A50"/>
    <w:rsid w:val="00890674"/>
    <w:rsid w:val="00890FA1"/>
    <w:rsid w:val="0089118A"/>
    <w:rsid w:val="00892BEB"/>
    <w:rsid w:val="00892CE1"/>
    <w:rsid w:val="008A6FB2"/>
    <w:rsid w:val="008B36BD"/>
    <w:rsid w:val="008B52B9"/>
    <w:rsid w:val="008B6141"/>
    <w:rsid w:val="008B64D3"/>
    <w:rsid w:val="008B7BCE"/>
    <w:rsid w:val="008C6D88"/>
    <w:rsid w:val="008E2AFF"/>
    <w:rsid w:val="008E42DA"/>
    <w:rsid w:val="008F077A"/>
    <w:rsid w:val="008F0917"/>
    <w:rsid w:val="008F2752"/>
    <w:rsid w:val="0091786D"/>
    <w:rsid w:val="00926036"/>
    <w:rsid w:val="009455B8"/>
    <w:rsid w:val="0094625B"/>
    <w:rsid w:val="009473B7"/>
    <w:rsid w:val="00953980"/>
    <w:rsid w:val="00956128"/>
    <w:rsid w:val="0096644A"/>
    <w:rsid w:val="009728C1"/>
    <w:rsid w:val="00973127"/>
    <w:rsid w:val="009738D1"/>
    <w:rsid w:val="00974F00"/>
    <w:rsid w:val="0099376B"/>
    <w:rsid w:val="009968B0"/>
    <w:rsid w:val="009968B9"/>
    <w:rsid w:val="009A5B12"/>
    <w:rsid w:val="009A7E07"/>
    <w:rsid w:val="009B5FD4"/>
    <w:rsid w:val="009B6076"/>
    <w:rsid w:val="009E3E47"/>
    <w:rsid w:val="009F4777"/>
    <w:rsid w:val="00A02C44"/>
    <w:rsid w:val="00A306ED"/>
    <w:rsid w:val="00A31445"/>
    <w:rsid w:val="00A33AF8"/>
    <w:rsid w:val="00A36880"/>
    <w:rsid w:val="00A52B8E"/>
    <w:rsid w:val="00A5716C"/>
    <w:rsid w:val="00A60E94"/>
    <w:rsid w:val="00A70A06"/>
    <w:rsid w:val="00A74999"/>
    <w:rsid w:val="00A92054"/>
    <w:rsid w:val="00A9760A"/>
    <w:rsid w:val="00AA19E8"/>
    <w:rsid w:val="00AA217A"/>
    <w:rsid w:val="00AB4632"/>
    <w:rsid w:val="00AD67DC"/>
    <w:rsid w:val="00AE7210"/>
    <w:rsid w:val="00B0264B"/>
    <w:rsid w:val="00B02D7F"/>
    <w:rsid w:val="00B22BFF"/>
    <w:rsid w:val="00B47BE7"/>
    <w:rsid w:val="00B64742"/>
    <w:rsid w:val="00B672A1"/>
    <w:rsid w:val="00B739C1"/>
    <w:rsid w:val="00B76F2D"/>
    <w:rsid w:val="00B85149"/>
    <w:rsid w:val="00B91E84"/>
    <w:rsid w:val="00B920F7"/>
    <w:rsid w:val="00B94EA9"/>
    <w:rsid w:val="00B967DA"/>
    <w:rsid w:val="00BA3661"/>
    <w:rsid w:val="00BA5401"/>
    <w:rsid w:val="00BC1D68"/>
    <w:rsid w:val="00BC6C79"/>
    <w:rsid w:val="00BC7AC6"/>
    <w:rsid w:val="00BD3CBD"/>
    <w:rsid w:val="00BD6187"/>
    <w:rsid w:val="00BD7139"/>
    <w:rsid w:val="00BE24B4"/>
    <w:rsid w:val="00BE2896"/>
    <w:rsid w:val="00BE63B8"/>
    <w:rsid w:val="00BF0367"/>
    <w:rsid w:val="00BF40C2"/>
    <w:rsid w:val="00BF7379"/>
    <w:rsid w:val="00C037A5"/>
    <w:rsid w:val="00C059E9"/>
    <w:rsid w:val="00C06E9D"/>
    <w:rsid w:val="00C36F56"/>
    <w:rsid w:val="00C37711"/>
    <w:rsid w:val="00C40127"/>
    <w:rsid w:val="00C52D36"/>
    <w:rsid w:val="00C70763"/>
    <w:rsid w:val="00C77C47"/>
    <w:rsid w:val="00C85300"/>
    <w:rsid w:val="00C978B2"/>
    <w:rsid w:val="00CB1B05"/>
    <w:rsid w:val="00CB6279"/>
    <w:rsid w:val="00CC6674"/>
    <w:rsid w:val="00CE248C"/>
    <w:rsid w:val="00CF6041"/>
    <w:rsid w:val="00CF6117"/>
    <w:rsid w:val="00D02B27"/>
    <w:rsid w:val="00D14D00"/>
    <w:rsid w:val="00D161B4"/>
    <w:rsid w:val="00D35A83"/>
    <w:rsid w:val="00D43FF2"/>
    <w:rsid w:val="00D65093"/>
    <w:rsid w:val="00D77994"/>
    <w:rsid w:val="00D93DB2"/>
    <w:rsid w:val="00DC0860"/>
    <w:rsid w:val="00DD6B1F"/>
    <w:rsid w:val="00DE28E4"/>
    <w:rsid w:val="00DE4184"/>
    <w:rsid w:val="00DF6A16"/>
    <w:rsid w:val="00E156C3"/>
    <w:rsid w:val="00E244EC"/>
    <w:rsid w:val="00E30058"/>
    <w:rsid w:val="00E33D7B"/>
    <w:rsid w:val="00E45973"/>
    <w:rsid w:val="00E471B4"/>
    <w:rsid w:val="00E61F3B"/>
    <w:rsid w:val="00E62141"/>
    <w:rsid w:val="00E66585"/>
    <w:rsid w:val="00E75252"/>
    <w:rsid w:val="00E83624"/>
    <w:rsid w:val="00E9035F"/>
    <w:rsid w:val="00E90D83"/>
    <w:rsid w:val="00EA22E0"/>
    <w:rsid w:val="00EA4296"/>
    <w:rsid w:val="00EC0F5D"/>
    <w:rsid w:val="00EC7C14"/>
    <w:rsid w:val="00F00425"/>
    <w:rsid w:val="00F040C0"/>
    <w:rsid w:val="00F054DF"/>
    <w:rsid w:val="00F0776D"/>
    <w:rsid w:val="00F22E2A"/>
    <w:rsid w:val="00F2561F"/>
    <w:rsid w:val="00F2787A"/>
    <w:rsid w:val="00F32C98"/>
    <w:rsid w:val="00F34193"/>
    <w:rsid w:val="00F60A77"/>
    <w:rsid w:val="00F62499"/>
    <w:rsid w:val="00F7234F"/>
    <w:rsid w:val="00F7533A"/>
    <w:rsid w:val="00F7689C"/>
    <w:rsid w:val="00F76C24"/>
    <w:rsid w:val="00F8165B"/>
    <w:rsid w:val="00F919D9"/>
    <w:rsid w:val="00F96360"/>
    <w:rsid w:val="00F97BBB"/>
    <w:rsid w:val="00FB5930"/>
    <w:rsid w:val="00FC3AE8"/>
    <w:rsid w:val="00FC6AF9"/>
    <w:rsid w:val="00FD0400"/>
    <w:rsid w:val="00FD1C99"/>
    <w:rsid w:val="00FD3FE3"/>
    <w:rsid w:val="00FD6AD7"/>
    <w:rsid w:val="00FE035E"/>
    <w:rsid w:val="00FE7231"/>
    <w:rsid w:val="00FF13CC"/>
    <w:rsid w:val="00FF3DB8"/>
    <w:rsid w:val="00FF662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602A3D"/>
  <w15:chartTrackingRefBased/>
  <w15:docId w15:val="{3A3256D7-F5C4-49E0-AC8D-6217EA490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03F9"/>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CB1B05"/>
    <w:pPr>
      <w:keepNext/>
      <w:keepLines/>
      <w:spacing w:before="240" w:line="259" w:lineRule="auto"/>
      <w:outlineLvl w:val="0"/>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2">
    <w:name w:val="heading 2"/>
    <w:basedOn w:val="Normal"/>
    <w:next w:val="Normal"/>
    <w:link w:val="Heading2Char"/>
    <w:uiPriority w:val="9"/>
    <w:unhideWhenUsed/>
    <w:qFormat/>
    <w:rsid w:val="009728C1"/>
    <w:pPr>
      <w:keepNext/>
      <w:keepLines/>
      <w:spacing w:before="40" w:line="259" w:lineRule="auto"/>
      <w:outlineLvl w:val="1"/>
    </w:pPr>
    <w:rPr>
      <w:rFonts w:asciiTheme="majorHAnsi" w:eastAsiaTheme="majorEastAsia" w:hAnsiTheme="majorHAnsi" w:cstheme="majorBidi"/>
      <w:color w:val="2F5496" w:themeColor="accent1" w:themeShade="BF"/>
      <w:kern w:val="2"/>
      <w:sz w:val="26"/>
      <w:szCs w:val="26"/>
      <w14:ligatures w14:val="standardContextual"/>
    </w:rPr>
  </w:style>
  <w:style w:type="paragraph" w:styleId="Heading3">
    <w:name w:val="heading 3"/>
    <w:basedOn w:val="Normal"/>
    <w:next w:val="Normal"/>
    <w:link w:val="Heading3Char"/>
    <w:uiPriority w:val="9"/>
    <w:unhideWhenUsed/>
    <w:qFormat/>
    <w:rsid w:val="009728C1"/>
    <w:pPr>
      <w:keepNext/>
      <w:keepLines/>
      <w:spacing w:before="40" w:line="259" w:lineRule="auto"/>
      <w:outlineLvl w:val="2"/>
    </w:pPr>
    <w:rPr>
      <w:rFonts w:asciiTheme="majorHAnsi" w:eastAsiaTheme="majorEastAsia" w:hAnsiTheme="majorHAnsi" w:cstheme="majorBidi"/>
      <w:color w:val="1F3763" w:themeColor="accent1" w:themeShade="7F"/>
      <w:kern w:val="2"/>
      <w14:ligatures w14:val="standardContextual"/>
    </w:rPr>
  </w:style>
  <w:style w:type="paragraph" w:styleId="Heading4">
    <w:name w:val="heading 4"/>
    <w:basedOn w:val="Normal"/>
    <w:next w:val="Normal"/>
    <w:link w:val="Heading4Char"/>
    <w:uiPriority w:val="9"/>
    <w:unhideWhenUsed/>
    <w:qFormat/>
    <w:rsid w:val="00140219"/>
    <w:pPr>
      <w:keepNext/>
      <w:keepLines/>
      <w:spacing w:before="40" w:line="259" w:lineRule="auto"/>
      <w:outlineLvl w:val="3"/>
    </w:pPr>
    <w:rPr>
      <w:rFonts w:asciiTheme="majorHAnsi" w:eastAsiaTheme="majorEastAsia" w:hAnsiTheme="majorHAnsi" w:cstheme="majorBidi"/>
      <w:i/>
      <w:iCs/>
      <w:color w:val="2F5496" w:themeColor="accent1" w:themeShade="BF"/>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1B05"/>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CB1B05"/>
    <w:pPr>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B1B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1B05"/>
    <w:pPr>
      <w:numPr>
        <w:ilvl w:val="1"/>
      </w:numPr>
      <w:spacing w:after="160" w:line="259" w:lineRule="auto"/>
    </w:pPr>
    <w:rPr>
      <w:rFonts w:asciiTheme="minorHAnsi" w:eastAsiaTheme="minorEastAsia" w:hAnsiTheme="minorHAnsi" w:cstheme="minorBidi"/>
      <w:color w:val="5A5A5A" w:themeColor="text1" w:themeTint="A5"/>
      <w:spacing w:val="15"/>
      <w:kern w:val="2"/>
      <w:sz w:val="22"/>
      <w:szCs w:val="22"/>
      <w14:ligatures w14:val="standardContextual"/>
    </w:rPr>
  </w:style>
  <w:style w:type="character" w:customStyle="1" w:styleId="SubtitleChar">
    <w:name w:val="Subtitle Char"/>
    <w:basedOn w:val="DefaultParagraphFont"/>
    <w:link w:val="Subtitle"/>
    <w:uiPriority w:val="11"/>
    <w:rsid w:val="00CB1B05"/>
    <w:rPr>
      <w:rFonts w:eastAsiaTheme="minorEastAsia"/>
      <w:color w:val="5A5A5A" w:themeColor="text1" w:themeTint="A5"/>
      <w:spacing w:val="15"/>
    </w:rPr>
  </w:style>
  <w:style w:type="table" w:styleId="TableGrid">
    <w:name w:val="Table Grid"/>
    <w:basedOn w:val="TableNormal"/>
    <w:uiPriority w:val="39"/>
    <w:rsid w:val="00CB1B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CB1B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
    <w:name w:val="Grid Table 1 Light"/>
    <w:basedOn w:val="TableNormal"/>
    <w:uiPriority w:val="46"/>
    <w:rsid w:val="00CB1B05"/>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FootnoteText">
    <w:name w:val="footnote text"/>
    <w:basedOn w:val="Normal"/>
    <w:link w:val="FootnoteTextChar"/>
    <w:uiPriority w:val="99"/>
    <w:unhideWhenUsed/>
    <w:rsid w:val="00D35A83"/>
    <w:rPr>
      <w:rFonts w:asciiTheme="minorHAnsi" w:eastAsiaTheme="minorHAnsi" w:hAnsiTheme="minorHAnsi" w:cstheme="minorBidi"/>
      <w:kern w:val="2"/>
      <w:sz w:val="20"/>
      <w:szCs w:val="20"/>
      <w14:ligatures w14:val="standardContextual"/>
    </w:rPr>
  </w:style>
  <w:style w:type="character" w:customStyle="1" w:styleId="FootnoteTextChar">
    <w:name w:val="Footnote Text Char"/>
    <w:basedOn w:val="DefaultParagraphFont"/>
    <w:link w:val="FootnoteText"/>
    <w:uiPriority w:val="99"/>
    <w:rsid w:val="00D35A83"/>
    <w:rPr>
      <w:sz w:val="20"/>
      <w:szCs w:val="20"/>
    </w:rPr>
  </w:style>
  <w:style w:type="character" w:styleId="FootnoteReference">
    <w:name w:val="footnote reference"/>
    <w:basedOn w:val="DefaultParagraphFont"/>
    <w:uiPriority w:val="99"/>
    <w:semiHidden/>
    <w:unhideWhenUsed/>
    <w:rsid w:val="00D35A83"/>
    <w:rPr>
      <w:vertAlign w:val="superscript"/>
    </w:rPr>
  </w:style>
  <w:style w:type="character" w:styleId="PlaceholderText">
    <w:name w:val="Placeholder Text"/>
    <w:basedOn w:val="DefaultParagraphFont"/>
    <w:uiPriority w:val="99"/>
    <w:semiHidden/>
    <w:rsid w:val="00D35A83"/>
    <w:rPr>
      <w:color w:val="808080"/>
    </w:rPr>
  </w:style>
  <w:style w:type="paragraph" w:styleId="EndnoteText">
    <w:name w:val="endnote text"/>
    <w:basedOn w:val="Normal"/>
    <w:link w:val="EndnoteTextChar"/>
    <w:uiPriority w:val="99"/>
    <w:semiHidden/>
    <w:unhideWhenUsed/>
    <w:rsid w:val="003F0E13"/>
    <w:rPr>
      <w:rFonts w:asciiTheme="minorHAnsi" w:eastAsiaTheme="minorHAnsi" w:hAnsiTheme="minorHAnsi" w:cstheme="minorBidi"/>
      <w:kern w:val="2"/>
      <w:sz w:val="20"/>
      <w:szCs w:val="20"/>
      <w14:ligatures w14:val="standardContextual"/>
    </w:rPr>
  </w:style>
  <w:style w:type="character" w:customStyle="1" w:styleId="EndnoteTextChar">
    <w:name w:val="Endnote Text Char"/>
    <w:basedOn w:val="DefaultParagraphFont"/>
    <w:link w:val="EndnoteText"/>
    <w:uiPriority w:val="99"/>
    <w:semiHidden/>
    <w:rsid w:val="003F0E13"/>
    <w:rPr>
      <w:sz w:val="20"/>
      <w:szCs w:val="20"/>
    </w:rPr>
  </w:style>
  <w:style w:type="character" w:styleId="EndnoteReference">
    <w:name w:val="endnote reference"/>
    <w:basedOn w:val="DefaultParagraphFont"/>
    <w:uiPriority w:val="99"/>
    <w:semiHidden/>
    <w:unhideWhenUsed/>
    <w:rsid w:val="003F0E13"/>
    <w:rPr>
      <w:vertAlign w:val="superscript"/>
    </w:rPr>
  </w:style>
  <w:style w:type="paragraph" w:styleId="Bibliography">
    <w:name w:val="Bibliography"/>
    <w:basedOn w:val="Normal"/>
    <w:next w:val="Normal"/>
    <w:uiPriority w:val="37"/>
    <w:unhideWhenUsed/>
    <w:rsid w:val="009728C1"/>
    <w:pPr>
      <w:tabs>
        <w:tab w:val="left" w:pos="380"/>
        <w:tab w:val="left" w:pos="500"/>
      </w:tabs>
      <w:ind w:left="504" w:hanging="504"/>
    </w:pPr>
    <w:rPr>
      <w:rFonts w:asciiTheme="minorHAnsi" w:eastAsiaTheme="minorHAnsi" w:hAnsiTheme="minorHAnsi" w:cstheme="minorBidi"/>
      <w:kern w:val="2"/>
      <w:sz w:val="22"/>
      <w:szCs w:val="22"/>
      <w14:ligatures w14:val="standardContextual"/>
    </w:rPr>
  </w:style>
  <w:style w:type="character" w:customStyle="1" w:styleId="Heading2Char">
    <w:name w:val="Heading 2 Char"/>
    <w:basedOn w:val="DefaultParagraphFont"/>
    <w:link w:val="Heading2"/>
    <w:uiPriority w:val="9"/>
    <w:rsid w:val="009728C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9728C1"/>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132185"/>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customStyle="1" w:styleId="Heading4Char">
    <w:name w:val="Heading 4 Char"/>
    <w:basedOn w:val="DefaultParagraphFont"/>
    <w:link w:val="Heading4"/>
    <w:uiPriority w:val="9"/>
    <w:rsid w:val="00140219"/>
    <w:rPr>
      <w:rFonts w:asciiTheme="majorHAnsi" w:eastAsiaTheme="majorEastAsia" w:hAnsiTheme="majorHAnsi" w:cstheme="majorBidi"/>
      <w:i/>
      <w:iCs/>
      <w:color w:val="2F5496" w:themeColor="accent1" w:themeShade="BF"/>
    </w:rPr>
  </w:style>
  <w:style w:type="numbering" w:customStyle="1" w:styleId="CurrentList1">
    <w:name w:val="Current List1"/>
    <w:uiPriority w:val="99"/>
    <w:rsid w:val="000D02C7"/>
  </w:style>
  <w:style w:type="paragraph" w:styleId="NoSpacing">
    <w:name w:val="No Spacing"/>
    <w:uiPriority w:val="1"/>
    <w:qFormat/>
    <w:rsid w:val="00C037A5"/>
    <w:pPr>
      <w:spacing w:after="0" w:line="240" w:lineRule="auto"/>
    </w:pPr>
  </w:style>
  <w:style w:type="paragraph" w:styleId="Caption">
    <w:name w:val="caption"/>
    <w:basedOn w:val="Normal"/>
    <w:next w:val="Normal"/>
    <w:uiPriority w:val="35"/>
    <w:unhideWhenUsed/>
    <w:qFormat/>
    <w:rsid w:val="00AA19E8"/>
    <w:pPr>
      <w:spacing w:after="200"/>
    </w:pPr>
    <w:rPr>
      <w:rFonts w:asciiTheme="minorHAnsi" w:eastAsiaTheme="minorHAnsi" w:hAnsiTheme="minorHAnsi" w:cstheme="minorBidi"/>
      <w:i/>
      <w:iCs/>
      <w:color w:val="44546A" w:themeColor="text2"/>
      <w:kern w:val="2"/>
      <w:sz w:val="18"/>
      <w:szCs w:val="18"/>
      <w14:ligatures w14:val="standardContextual"/>
    </w:rPr>
  </w:style>
  <w:style w:type="table" w:styleId="GridTable1Light-Accent1">
    <w:name w:val="Grid Table 1 Light Accent 1"/>
    <w:basedOn w:val="TableNormal"/>
    <w:uiPriority w:val="46"/>
    <w:rsid w:val="004003F9"/>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4003F9"/>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4003F9"/>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2-Accent4">
    <w:name w:val="Grid Table 2 Accent 4"/>
    <w:basedOn w:val="TableNormal"/>
    <w:uiPriority w:val="47"/>
    <w:rsid w:val="004003F9"/>
    <w:pPr>
      <w:spacing w:after="0" w:line="240" w:lineRule="auto"/>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3">
    <w:name w:val="Grid Table 3"/>
    <w:basedOn w:val="TableNormal"/>
    <w:uiPriority w:val="48"/>
    <w:rsid w:val="004003F9"/>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2-Accent5">
    <w:name w:val="Grid Table 2 Accent 5"/>
    <w:basedOn w:val="TableNormal"/>
    <w:uiPriority w:val="47"/>
    <w:rsid w:val="004003F9"/>
    <w:pPr>
      <w:spacing w:after="0" w:line="240" w:lineRule="auto"/>
    </w:p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5Dark-Accent5">
    <w:name w:val="Grid Table 5 Dark Accent 5"/>
    <w:basedOn w:val="TableNormal"/>
    <w:uiPriority w:val="50"/>
    <w:rsid w:val="004003F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4-Accent5">
    <w:name w:val="Grid Table 4 Accent 5"/>
    <w:basedOn w:val="TableNormal"/>
    <w:uiPriority w:val="49"/>
    <w:rsid w:val="004003F9"/>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
    <w:name w:val="Grid Table 6 Colorful"/>
    <w:basedOn w:val="TableNormal"/>
    <w:uiPriority w:val="51"/>
    <w:rsid w:val="009B6076"/>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3">
    <w:name w:val="Plain Table 3"/>
    <w:basedOn w:val="TableNormal"/>
    <w:uiPriority w:val="43"/>
    <w:rsid w:val="00D93DB2"/>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D93DB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4">
    <w:name w:val="Plain Table 4"/>
    <w:basedOn w:val="TableNormal"/>
    <w:uiPriority w:val="44"/>
    <w:rsid w:val="00D93DB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5Dark-Accent3">
    <w:name w:val="Grid Table 5 Dark Accent 3"/>
    <w:basedOn w:val="TableNormal"/>
    <w:uiPriority w:val="50"/>
    <w:rsid w:val="00F040C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4">
    <w:name w:val="Grid Table 4"/>
    <w:basedOn w:val="TableNormal"/>
    <w:uiPriority w:val="49"/>
    <w:rsid w:val="00531B33"/>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3">
    <w:name w:val="Grid Table 4 Accent 3"/>
    <w:basedOn w:val="TableNormal"/>
    <w:uiPriority w:val="49"/>
    <w:rsid w:val="00531B33"/>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
    <w:name w:val="Grid Table 2"/>
    <w:basedOn w:val="TableNormal"/>
    <w:uiPriority w:val="47"/>
    <w:rsid w:val="00202735"/>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3">
    <w:name w:val="Grid Table 2 Accent 3"/>
    <w:basedOn w:val="TableNormal"/>
    <w:uiPriority w:val="47"/>
    <w:rsid w:val="00202735"/>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4446074">
      <w:bodyDiv w:val="1"/>
      <w:marLeft w:val="0"/>
      <w:marRight w:val="0"/>
      <w:marTop w:val="0"/>
      <w:marBottom w:val="0"/>
      <w:divBdr>
        <w:top w:val="none" w:sz="0" w:space="0" w:color="auto"/>
        <w:left w:val="none" w:sz="0" w:space="0" w:color="auto"/>
        <w:bottom w:val="none" w:sz="0" w:space="0" w:color="auto"/>
        <w:right w:val="none" w:sz="0" w:space="0" w:color="auto"/>
      </w:divBdr>
    </w:div>
    <w:div w:id="381946161">
      <w:bodyDiv w:val="1"/>
      <w:marLeft w:val="0"/>
      <w:marRight w:val="0"/>
      <w:marTop w:val="0"/>
      <w:marBottom w:val="0"/>
      <w:divBdr>
        <w:top w:val="none" w:sz="0" w:space="0" w:color="auto"/>
        <w:left w:val="none" w:sz="0" w:space="0" w:color="auto"/>
        <w:bottom w:val="none" w:sz="0" w:space="0" w:color="auto"/>
        <w:right w:val="none" w:sz="0" w:space="0" w:color="auto"/>
      </w:divBdr>
    </w:div>
    <w:div w:id="616836267">
      <w:bodyDiv w:val="1"/>
      <w:marLeft w:val="0"/>
      <w:marRight w:val="0"/>
      <w:marTop w:val="0"/>
      <w:marBottom w:val="0"/>
      <w:divBdr>
        <w:top w:val="none" w:sz="0" w:space="0" w:color="auto"/>
        <w:left w:val="none" w:sz="0" w:space="0" w:color="auto"/>
        <w:bottom w:val="none" w:sz="0" w:space="0" w:color="auto"/>
        <w:right w:val="none" w:sz="0" w:space="0" w:color="auto"/>
      </w:divBdr>
    </w:div>
    <w:div w:id="727459969">
      <w:bodyDiv w:val="1"/>
      <w:marLeft w:val="0"/>
      <w:marRight w:val="0"/>
      <w:marTop w:val="0"/>
      <w:marBottom w:val="0"/>
      <w:divBdr>
        <w:top w:val="none" w:sz="0" w:space="0" w:color="auto"/>
        <w:left w:val="none" w:sz="0" w:space="0" w:color="auto"/>
        <w:bottom w:val="none" w:sz="0" w:space="0" w:color="auto"/>
        <w:right w:val="none" w:sz="0" w:space="0" w:color="auto"/>
      </w:divBdr>
    </w:div>
    <w:div w:id="1275282855">
      <w:bodyDiv w:val="1"/>
      <w:marLeft w:val="0"/>
      <w:marRight w:val="0"/>
      <w:marTop w:val="0"/>
      <w:marBottom w:val="0"/>
      <w:divBdr>
        <w:top w:val="none" w:sz="0" w:space="0" w:color="auto"/>
        <w:left w:val="none" w:sz="0" w:space="0" w:color="auto"/>
        <w:bottom w:val="none" w:sz="0" w:space="0" w:color="auto"/>
        <w:right w:val="none" w:sz="0" w:space="0" w:color="auto"/>
      </w:divBdr>
    </w:div>
    <w:div w:id="1331517263">
      <w:bodyDiv w:val="1"/>
      <w:marLeft w:val="0"/>
      <w:marRight w:val="0"/>
      <w:marTop w:val="0"/>
      <w:marBottom w:val="0"/>
      <w:divBdr>
        <w:top w:val="none" w:sz="0" w:space="0" w:color="auto"/>
        <w:left w:val="none" w:sz="0" w:space="0" w:color="auto"/>
        <w:bottom w:val="none" w:sz="0" w:space="0" w:color="auto"/>
        <w:right w:val="none" w:sz="0" w:space="0" w:color="auto"/>
      </w:divBdr>
    </w:div>
    <w:div w:id="1496729600">
      <w:bodyDiv w:val="1"/>
      <w:marLeft w:val="0"/>
      <w:marRight w:val="0"/>
      <w:marTop w:val="0"/>
      <w:marBottom w:val="0"/>
      <w:divBdr>
        <w:top w:val="none" w:sz="0" w:space="0" w:color="auto"/>
        <w:left w:val="none" w:sz="0" w:space="0" w:color="auto"/>
        <w:bottom w:val="none" w:sz="0" w:space="0" w:color="auto"/>
        <w:right w:val="none" w:sz="0" w:space="0" w:color="auto"/>
      </w:divBdr>
    </w:div>
    <w:div w:id="1577544855">
      <w:bodyDiv w:val="1"/>
      <w:marLeft w:val="0"/>
      <w:marRight w:val="0"/>
      <w:marTop w:val="0"/>
      <w:marBottom w:val="0"/>
      <w:divBdr>
        <w:top w:val="none" w:sz="0" w:space="0" w:color="auto"/>
        <w:left w:val="none" w:sz="0" w:space="0" w:color="auto"/>
        <w:bottom w:val="none" w:sz="0" w:space="0" w:color="auto"/>
        <w:right w:val="none" w:sz="0" w:space="0" w:color="auto"/>
      </w:divBdr>
    </w:div>
    <w:div w:id="1620263392">
      <w:bodyDiv w:val="1"/>
      <w:marLeft w:val="0"/>
      <w:marRight w:val="0"/>
      <w:marTop w:val="0"/>
      <w:marBottom w:val="0"/>
      <w:divBdr>
        <w:top w:val="none" w:sz="0" w:space="0" w:color="auto"/>
        <w:left w:val="none" w:sz="0" w:space="0" w:color="auto"/>
        <w:bottom w:val="none" w:sz="0" w:space="0" w:color="auto"/>
        <w:right w:val="none" w:sz="0" w:space="0" w:color="auto"/>
      </w:divBdr>
    </w:div>
    <w:div w:id="1686591853">
      <w:bodyDiv w:val="1"/>
      <w:marLeft w:val="0"/>
      <w:marRight w:val="0"/>
      <w:marTop w:val="0"/>
      <w:marBottom w:val="0"/>
      <w:divBdr>
        <w:top w:val="none" w:sz="0" w:space="0" w:color="auto"/>
        <w:left w:val="none" w:sz="0" w:space="0" w:color="auto"/>
        <w:bottom w:val="none" w:sz="0" w:space="0" w:color="auto"/>
        <w:right w:val="none" w:sz="0" w:space="0" w:color="auto"/>
      </w:divBdr>
    </w:div>
    <w:div w:id="1761020375">
      <w:bodyDiv w:val="1"/>
      <w:marLeft w:val="0"/>
      <w:marRight w:val="0"/>
      <w:marTop w:val="0"/>
      <w:marBottom w:val="0"/>
      <w:divBdr>
        <w:top w:val="none" w:sz="0" w:space="0" w:color="auto"/>
        <w:left w:val="none" w:sz="0" w:space="0" w:color="auto"/>
        <w:bottom w:val="none" w:sz="0" w:space="0" w:color="auto"/>
        <w:right w:val="none" w:sz="0" w:space="0" w:color="auto"/>
      </w:divBdr>
      <w:divsChild>
        <w:div w:id="1725519287">
          <w:marLeft w:val="-720"/>
          <w:marRight w:val="0"/>
          <w:marTop w:val="0"/>
          <w:marBottom w:val="0"/>
          <w:divBdr>
            <w:top w:val="none" w:sz="0" w:space="0" w:color="auto"/>
            <w:left w:val="none" w:sz="0" w:space="0" w:color="auto"/>
            <w:bottom w:val="none" w:sz="0" w:space="0" w:color="auto"/>
            <w:right w:val="none" w:sz="0" w:space="0" w:color="auto"/>
          </w:divBdr>
        </w:div>
      </w:divsChild>
    </w:div>
    <w:div w:id="1774980217">
      <w:bodyDiv w:val="1"/>
      <w:marLeft w:val="0"/>
      <w:marRight w:val="0"/>
      <w:marTop w:val="0"/>
      <w:marBottom w:val="0"/>
      <w:divBdr>
        <w:top w:val="none" w:sz="0" w:space="0" w:color="auto"/>
        <w:left w:val="none" w:sz="0" w:space="0" w:color="auto"/>
        <w:bottom w:val="none" w:sz="0" w:space="0" w:color="auto"/>
        <w:right w:val="none" w:sz="0" w:space="0" w:color="auto"/>
      </w:divBdr>
    </w:div>
    <w:div w:id="1802384651">
      <w:bodyDiv w:val="1"/>
      <w:marLeft w:val="0"/>
      <w:marRight w:val="0"/>
      <w:marTop w:val="0"/>
      <w:marBottom w:val="0"/>
      <w:divBdr>
        <w:top w:val="none" w:sz="0" w:space="0" w:color="auto"/>
        <w:left w:val="none" w:sz="0" w:space="0" w:color="auto"/>
        <w:bottom w:val="none" w:sz="0" w:space="0" w:color="auto"/>
        <w:right w:val="none" w:sz="0" w:space="0" w:color="auto"/>
      </w:divBdr>
    </w:div>
    <w:div w:id="1906986396">
      <w:bodyDiv w:val="1"/>
      <w:marLeft w:val="0"/>
      <w:marRight w:val="0"/>
      <w:marTop w:val="0"/>
      <w:marBottom w:val="0"/>
      <w:divBdr>
        <w:top w:val="none" w:sz="0" w:space="0" w:color="auto"/>
        <w:left w:val="none" w:sz="0" w:space="0" w:color="auto"/>
        <w:bottom w:val="none" w:sz="0" w:space="0" w:color="auto"/>
        <w:right w:val="none" w:sz="0" w:space="0" w:color="auto"/>
      </w:divBdr>
    </w:div>
    <w:div w:id="1911768580">
      <w:bodyDiv w:val="1"/>
      <w:marLeft w:val="0"/>
      <w:marRight w:val="0"/>
      <w:marTop w:val="0"/>
      <w:marBottom w:val="0"/>
      <w:divBdr>
        <w:top w:val="none" w:sz="0" w:space="0" w:color="auto"/>
        <w:left w:val="none" w:sz="0" w:space="0" w:color="auto"/>
        <w:bottom w:val="none" w:sz="0" w:space="0" w:color="auto"/>
        <w:right w:val="none" w:sz="0" w:space="0" w:color="auto"/>
      </w:divBdr>
    </w:div>
    <w:div w:id="1935162131">
      <w:bodyDiv w:val="1"/>
      <w:marLeft w:val="0"/>
      <w:marRight w:val="0"/>
      <w:marTop w:val="0"/>
      <w:marBottom w:val="0"/>
      <w:divBdr>
        <w:top w:val="none" w:sz="0" w:space="0" w:color="auto"/>
        <w:left w:val="none" w:sz="0" w:space="0" w:color="auto"/>
        <w:bottom w:val="none" w:sz="0" w:space="0" w:color="auto"/>
        <w:right w:val="none" w:sz="0" w:space="0" w:color="auto"/>
      </w:divBdr>
    </w:div>
    <w:div w:id="1940016415">
      <w:bodyDiv w:val="1"/>
      <w:marLeft w:val="0"/>
      <w:marRight w:val="0"/>
      <w:marTop w:val="0"/>
      <w:marBottom w:val="0"/>
      <w:divBdr>
        <w:top w:val="none" w:sz="0" w:space="0" w:color="auto"/>
        <w:left w:val="none" w:sz="0" w:space="0" w:color="auto"/>
        <w:bottom w:val="none" w:sz="0" w:space="0" w:color="auto"/>
        <w:right w:val="none" w:sz="0" w:space="0" w:color="auto"/>
      </w:divBdr>
    </w:div>
    <w:div w:id="2142185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chart" Target="charts/chart6.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3" Type="http://schemas.openxmlformats.org/officeDocument/2006/relationships/oleObject" Target="https://princetonu-my.sharepoint.com/personal/ma7351_princeton_edu/Documents/Desktopoldversion/Technology%20evaluation%20project/Final%20Hydrogen%20and%20e-kerosene%20Analysis.xlsx"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_rels/chart2.xml.rels><?xml version="1.0" encoding="UTF-8" standalone="yes"?>
<Relationships xmlns="http://schemas.openxmlformats.org/package/2006/relationships"><Relationship Id="rId3" Type="http://schemas.openxmlformats.org/officeDocument/2006/relationships/oleObject" Target="https://princetonu-my.sharepoint.com/personal/ma7351_princeton_edu/Documents/Desktop/Technology%20evaluation%20project/DAC/DAC%20Analysis%20updated.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princetonu-my.sharepoint.com/personal/ma7351_princeton_edu/Documents/Desktopoldversion/Technology%20evaluation%20project/Final%20DAC%20Analysis.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https://princetonu-my.sharepoint.com/personal/ma7351_princeton_edu/Documents/Desktopoldversion/Technology%20evaluation%20project/Final%20DAC%20Analysis.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https://princetonu-my.sharepoint.com/personal/ma7351_princeton_edu/Documents/Desktopoldversion/Technology%20evaluation%20project/Final%20DAC%20Analysis.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https://princetonu-my.sharepoint.com/personal/ma7351_princeton_edu/Documents/Desktopoldversion/Technology%20evaluation%20project/Final%20Hydrogen%20and%20e-kerosene%20Analysis.xlsx" TargetMode="External"/><Relationship Id="rId2" Type="http://schemas.microsoft.com/office/2011/relationships/chartColorStyle" Target="colors6.xml"/><Relationship Id="rId1" Type="http://schemas.microsoft.com/office/2011/relationships/chartStyle" Target="style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7"/>
    </mc:Choice>
    <mc:Fallback>
      <c:style val="7"/>
    </mc:Fallback>
  </mc:AlternateContent>
  <c:chart>
    <c:autoTitleDeleted val="1"/>
    <c:plotArea>
      <c:layout>
        <c:manualLayout>
          <c:layoutTarget val="inner"/>
          <c:xMode val="edge"/>
          <c:yMode val="edge"/>
          <c:x val="0.10909314220337843"/>
          <c:y val="3.0127281302815518E-2"/>
          <c:w val="0.850299313547345"/>
          <c:h val="0.80636897821216602"/>
        </c:manualLayout>
      </c:layout>
      <c:barChart>
        <c:barDir val="bar"/>
        <c:grouping val="stacked"/>
        <c:varyColors val="0"/>
        <c:ser>
          <c:idx val="0"/>
          <c:order val="0"/>
          <c:spPr>
            <a:noFill/>
            <a:ln>
              <a:noFill/>
            </a:ln>
            <a:effectLst>
              <a:innerShdw blurRad="114300">
                <a:schemeClr val="accent5">
                  <a:shade val="65000"/>
                </a:schemeClr>
              </a:innerShdw>
            </a:effectLst>
          </c:spPr>
          <c:invertIfNegative val="0"/>
          <c:cat>
            <c:strRef>
              <c:f>'[Final Hydrogen and e-kerosene Analysis.xlsx]LCOH model'!$E$58:$E$61</c:f>
              <c:strCache>
                <c:ptCount val="4"/>
                <c:pt idx="0">
                  <c:v>Electricity cost</c:v>
                </c:pt>
                <c:pt idx="1">
                  <c:v>Electrolyser CAPEX projections</c:v>
                </c:pt>
                <c:pt idx="2">
                  <c:v>WACC</c:v>
                </c:pt>
                <c:pt idx="3">
                  <c:v>Electrolyser efficiency</c:v>
                </c:pt>
              </c:strCache>
            </c:strRef>
          </c:cat>
          <c:val>
            <c:numRef>
              <c:f>'[Final Hydrogen and e-kerosene Analysis.xlsx]LCOH model'!$F$58:$F$61</c:f>
              <c:numCache>
                <c:formatCode>General</c:formatCode>
                <c:ptCount val="4"/>
                <c:pt idx="0">
                  <c:v>2.4500000000000002</c:v>
                </c:pt>
                <c:pt idx="1">
                  <c:v>4.46</c:v>
                </c:pt>
                <c:pt idx="2">
                  <c:v>4.33</c:v>
                </c:pt>
                <c:pt idx="3">
                  <c:v>4.1100000000000003</c:v>
                </c:pt>
              </c:numCache>
            </c:numRef>
          </c:val>
          <c:extLst>
            <c:ext xmlns:c16="http://schemas.microsoft.com/office/drawing/2014/chart" uri="{C3380CC4-5D6E-409C-BE32-E72D297353CC}">
              <c16:uniqueId val="{00000000-A056-A248-959E-EF84AB4788C4}"/>
            </c:ext>
          </c:extLst>
        </c:ser>
        <c:ser>
          <c:idx val="1"/>
          <c:order val="1"/>
          <c:spPr>
            <a:pattFill prst="narHorz">
              <a:fgClr>
                <a:schemeClr val="accent5"/>
              </a:fgClr>
              <a:bgClr>
                <a:schemeClr val="accent5">
                  <a:lumMod val="20000"/>
                  <a:lumOff val="80000"/>
                </a:schemeClr>
              </a:bgClr>
            </a:pattFill>
            <a:ln>
              <a:noFill/>
            </a:ln>
            <a:effectLst>
              <a:innerShdw blurRad="114300">
                <a:schemeClr val="accent5"/>
              </a:innerShdw>
            </a:effectLst>
          </c:spPr>
          <c:invertIfNegative val="0"/>
          <c:cat>
            <c:strRef>
              <c:f>'[Final Hydrogen and e-kerosene Analysis.xlsx]LCOH model'!$E$58:$E$61</c:f>
              <c:strCache>
                <c:ptCount val="4"/>
                <c:pt idx="0">
                  <c:v>Electricity cost</c:v>
                </c:pt>
                <c:pt idx="1">
                  <c:v>Electrolyser CAPEX projections</c:v>
                </c:pt>
                <c:pt idx="2">
                  <c:v>WACC</c:v>
                </c:pt>
                <c:pt idx="3">
                  <c:v>Electrolyser efficiency</c:v>
                </c:pt>
              </c:strCache>
            </c:strRef>
          </c:cat>
          <c:val>
            <c:numRef>
              <c:f>'[Final Hydrogen and e-kerosene Analysis.xlsx]LCOH model'!$G$58:$G$61</c:f>
              <c:numCache>
                <c:formatCode>General</c:formatCode>
                <c:ptCount val="4"/>
                <c:pt idx="0">
                  <c:v>2.25</c:v>
                </c:pt>
                <c:pt idx="1">
                  <c:v>0.24000000000000021</c:v>
                </c:pt>
                <c:pt idx="2">
                  <c:v>0.37000000000000011</c:v>
                </c:pt>
                <c:pt idx="3">
                  <c:v>0.58999999999999986</c:v>
                </c:pt>
              </c:numCache>
            </c:numRef>
          </c:val>
          <c:extLst>
            <c:ext xmlns:c16="http://schemas.microsoft.com/office/drawing/2014/chart" uri="{C3380CC4-5D6E-409C-BE32-E72D297353CC}">
              <c16:uniqueId val="{00000001-A056-A248-959E-EF84AB4788C4}"/>
            </c:ext>
          </c:extLst>
        </c:ser>
        <c:ser>
          <c:idx val="2"/>
          <c:order val="2"/>
          <c:spPr>
            <a:pattFill prst="narHorz">
              <a:fgClr>
                <a:schemeClr val="accent5">
                  <a:tint val="65000"/>
                </a:schemeClr>
              </a:fgClr>
              <a:bgClr>
                <a:schemeClr val="accent5">
                  <a:tint val="65000"/>
                  <a:lumMod val="20000"/>
                  <a:lumOff val="80000"/>
                </a:schemeClr>
              </a:bgClr>
            </a:pattFill>
            <a:ln>
              <a:noFill/>
            </a:ln>
            <a:effectLst>
              <a:innerShdw blurRad="114300">
                <a:schemeClr val="accent5">
                  <a:tint val="65000"/>
                </a:schemeClr>
              </a:innerShdw>
            </a:effectLst>
          </c:spPr>
          <c:invertIfNegative val="0"/>
          <c:cat>
            <c:strRef>
              <c:f>'[Final Hydrogen and e-kerosene Analysis.xlsx]LCOH model'!$E$58:$E$61</c:f>
              <c:strCache>
                <c:ptCount val="4"/>
                <c:pt idx="0">
                  <c:v>Electricity cost</c:v>
                </c:pt>
                <c:pt idx="1">
                  <c:v>Electrolyser CAPEX projections</c:v>
                </c:pt>
                <c:pt idx="2">
                  <c:v>WACC</c:v>
                </c:pt>
                <c:pt idx="3">
                  <c:v>Electrolyser efficiency</c:v>
                </c:pt>
              </c:strCache>
            </c:strRef>
          </c:cat>
          <c:val>
            <c:numRef>
              <c:f>'[Final Hydrogen and e-kerosene Analysis.xlsx]LCOH model'!$H$58:$H$61</c:f>
              <c:numCache>
                <c:formatCode>General</c:formatCode>
                <c:ptCount val="4"/>
                <c:pt idx="0">
                  <c:v>1.1200000000000001</c:v>
                </c:pt>
                <c:pt idx="1">
                  <c:v>0.66999999999999993</c:v>
                </c:pt>
                <c:pt idx="2">
                  <c:v>0.1899999999999995</c:v>
                </c:pt>
                <c:pt idx="3">
                  <c:v>0.78000000000000025</c:v>
                </c:pt>
              </c:numCache>
            </c:numRef>
          </c:val>
          <c:extLst>
            <c:ext xmlns:c16="http://schemas.microsoft.com/office/drawing/2014/chart" uri="{C3380CC4-5D6E-409C-BE32-E72D297353CC}">
              <c16:uniqueId val="{00000002-A056-A248-959E-EF84AB4788C4}"/>
            </c:ext>
          </c:extLst>
        </c:ser>
        <c:dLbls>
          <c:showLegendKey val="0"/>
          <c:showVal val="0"/>
          <c:showCatName val="0"/>
          <c:showSerName val="0"/>
          <c:showPercent val="0"/>
          <c:showBubbleSize val="0"/>
        </c:dLbls>
        <c:gapWidth val="150"/>
        <c:overlap val="100"/>
        <c:axId val="2028492736"/>
        <c:axId val="2028488896"/>
      </c:barChart>
      <c:catAx>
        <c:axId val="2028492736"/>
        <c:scaling>
          <c:orientation val="minMax"/>
        </c:scaling>
        <c:delete val="0"/>
        <c:axPos val="l"/>
        <c:majorGridlines>
          <c:spPr>
            <a:ln>
              <a:solidFill>
                <a:schemeClr val="tx1">
                  <a:lumMod val="15000"/>
                  <a:lumOff val="85000"/>
                </a:schemeClr>
              </a:solidFill>
            </a:ln>
            <a:effectLst/>
          </c:spPr>
        </c:majorGridlines>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5400000" spcFirstLastPara="1" vertOverflow="ellipsis"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crossAx val="2028488896"/>
        <c:crosses val="autoZero"/>
        <c:auto val="1"/>
        <c:lblAlgn val="ctr"/>
        <c:lblOffset val="100"/>
        <c:noMultiLvlLbl val="0"/>
      </c:catAx>
      <c:valAx>
        <c:axId val="2028488896"/>
        <c:scaling>
          <c:orientation val="minMax"/>
          <c:min val="1.5"/>
        </c:scaling>
        <c:delete val="0"/>
        <c:axPos val="b"/>
        <c:title>
          <c:tx>
            <c:rich>
              <a:bodyPr rot="0" spcFirstLastPara="1" vertOverflow="ellipsis" vert="horz" wrap="square" anchor="ctr" anchorCtr="1"/>
              <a:lstStyle/>
              <a:p>
                <a:pPr>
                  <a:defRPr sz="1600" b="0" i="0" u="none" strike="noStrike" kern="1200" baseline="0">
                    <a:solidFill>
                      <a:schemeClr val="tx1">
                        <a:lumMod val="65000"/>
                        <a:lumOff val="35000"/>
                      </a:schemeClr>
                    </a:solidFill>
                    <a:latin typeface="+mn-lt"/>
                    <a:ea typeface="+mn-ea"/>
                    <a:cs typeface="+mn-cs"/>
                  </a:defRPr>
                </a:pPr>
                <a:r>
                  <a:rPr lang="en-US" sz="1200" b="0"/>
                  <a:t>USD</a:t>
                </a:r>
                <a:r>
                  <a:rPr lang="en-US" sz="1200" b="0" baseline="0"/>
                  <a:t> per kg</a:t>
                </a:r>
                <a:endParaRPr lang="en-US" sz="1200" b="0"/>
              </a:p>
            </c:rich>
          </c:tx>
          <c:layout>
            <c:manualLayout>
              <c:xMode val="edge"/>
              <c:yMode val="edge"/>
              <c:x val="0.51758126388047643"/>
              <c:y val="0.92325160166127318"/>
            </c:manualLayout>
          </c:layout>
          <c:overlay val="0"/>
          <c:spPr>
            <a:noFill/>
            <a:ln>
              <a:noFill/>
            </a:ln>
            <a:effectLst/>
          </c:spPr>
          <c:txPr>
            <a:bodyPr rot="0" spcFirstLastPara="1" vertOverflow="ellipsis" vert="horz" wrap="square" anchor="ctr" anchorCtr="1"/>
            <a:lstStyle/>
            <a:p>
              <a:pPr>
                <a:defRPr sz="16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202849273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userShapes r:id="rId4"/>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n-US" sz="1000" b="0"/>
              <a:t>Net removal factor</a:t>
            </a:r>
          </a:p>
        </c:rich>
      </c:tx>
      <c:layout>
        <c:manualLayout>
          <c:xMode val="edge"/>
          <c:yMode val="edge"/>
          <c:x val="0"/>
          <c:y val="3.7037037037037035E-2"/>
        </c:manualLayout>
      </c:layout>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en-US"/>
        </a:p>
      </c:txPr>
    </c:title>
    <c:autoTitleDeleted val="0"/>
    <c:plotArea>
      <c:layout/>
      <c:barChart>
        <c:barDir val="col"/>
        <c:grouping val="clustered"/>
        <c:varyColors val="0"/>
        <c:ser>
          <c:idx val="0"/>
          <c:order val="0"/>
          <c:tx>
            <c:strRef>
              <c:f>'Cost of removal'!$S$34</c:f>
              <c:strCache>
                <c:ptCount val="1"/>
                <c:pt idx="0">
                  <c:v>0</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'Cost of removal'!$T$33:$U$33</c:f>
              <c:strCache>
                <c:ptCount val="2"/>
                <c:pt idx="0">
                  <c:v>GWP100</c:v>
                </c:pt>
                <c:pt idx="1">
                  <c:v>GWP20</c:v>
                </c:pt>
              </c:strCache>
              <c:extLst/>
            </c:strRef>
          </c:cat>
          <c:val>
            <c:numRef>
              <c:f>'Cost of removal'!$V$34:$W$34</c:f>
              <c:numCache>
                <c:formatCode>General</c:formatCode>
                <c:ptCount val="2"/>
                <c:pt idx="0">
                  <c:v>1</c:v>
                </c:pt>
                <c:pt idx="1">
                  <c:v>1</c:v>
                </c:pt>
              </c:numCache>
            </c:numRef>
          </c:val>
          <c:extLst>
            <c:ext xmlns:c16="http://schemas.microsoft.com/office/drawing/2014/chart" uri="{C3380CC4-5D6E-409C-BE32-E72D297353CC}">
              <c16:uniqueId val="{00000000-BC23-FE4A-A1A0-B656782FDB81}"/>
            </c:ext>
          </c:extLst>
        </c:ser>
        <c:ser>
          <c:idx val="1"/>
          <c:order val="1"/>
          <c:tx>
            <c:strRef>
              <c:f>'Cost of removal'!$S$35</c:f>
              <c:strCache>
                <c:ptCount val="1"/>
                <c:pt idx="0">
                  <c:v>0.2</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'Cost of removal'!$T$33:$U$33</c:f>
              <c:strCache>
                <c:ptCount val="2"/>
                <c:pt idx="0">
                  <c:v>GWP100</c:v>
                </c:pt>
                <c:pt idx="1">
                  <c:v>GWP20</c:v>
                </c:pt>
              </c:strCache>
              <c:extLst/>
            </c:strRef>
          </c:cat>
          <c:val>
            <c:numRef>
              <c:f>'Cost of removal'!$V$35:$W$35</c:f>
              <c:numCache>
                <c:formatCode>General</c:formatCode>
                <c:ptCount val="2"/>
                <c:pt idx="0">
                  <c:v>0.98</c:v>
                </c:pt>
                <c:pt idx="1">
                  <c:v>0.96</c:v>
                </c:pt>
              </c:numCache>
            </c:numRef>
          </c:val>
          <c:extLst>
            <c:ext xmlns:c16="http://schemas.microsoft.com/office/drawing/2014/chart" uri="{C3380CC4-5D6E-409C-BE32-E72D297353CC}">
              <c16:uniqueId val="{00000001-BC23-FE4A-A1A0-B656782FDB81}"/>
            </c:ext>
          </c:extLst>
        </c:ser>
        <c:ser>
          <c:idx val="2"/>
          <c:order val="2"/>
          <c:tx>
            <c:strRef>
              <c:f>'Cost of removal'!$S$36</c:f>
              <c:strCache>
                <c:ptCount val="1"/>
                <c:pt idx="0">
                  <c:v>2.3</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'Cost of removal'!$T$33:$U$33</c:f>
              <c:strCache>
                <c:ptCount val="2"/>
                <c:pt idx="0">
                  <c:v>GWP100</c:v>
                </c:pt>
                <c:pt idx="1">
                  <c:v>GWP20</c:v>
                </c:pt>
              </c:strCache>
              <c:extLst/>
            </c:strRef>
          </c:cat>
          <c:val>
            <c:numRef>
              <c:f>'Cost of removal'!$V$36:$W$36</c:f>
              <c:numCache>
                <c:formatCode>General</c:formatCode>
                <c:ptCount val="2"/>
                <c:pt idx="0">
                  <c:v>0.87</c:v>
                </c:pt>
                <c:pt idx="1">
                  <c:v>0.66</c:v>
                </c:pt>
              </c:numCache>
            </c:numRef>
          </c:val>
          <c:extLst>
            <c:ext xmlns:c16="http://schemas.microsoft.com/office/drawing/2014/chart" uri="{C3380CC4-5D6E-409C-BE32-E72D297353CC}">
              <c16:uniqueId val="{00000002-BC23-FE4A-A1A0-B656782FDB81}"/>
            </c:ext>
          </c:extLst>
        </c:ser>
        <c:ser>
          <c:idx val="3"/>
          <c:order val="3"/>
          <c:tx>
            <c:strRef>
              <c:f>'Cost of removal'!$S$37</c:f>
              <c:strCache>
                <c:ptCount val="1"/>
                <c:pt idx="0">
                  <c:v>3.7</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'Cost of removal'!$T$33:$U$33</c:f>
              <c:strCache>
                <c:ptCount val="2"/>
                <c:pt idx="0">
                  <c:v>GWP100</c:v>
                </c:pt>
                <c:pt idx="1">
                  <c:v>GWP20</c:v>
                </c:pt>
              </c:strCache>
              <c:extLst/>
            </c:strRef>
          </c:cat>
          <c:val>
            <c:numRef>
              <c:f>'Cost of removal'!$V$37:$W$37</c:f>
              <c:numCache>
                <c:formatCode>General</c:formatCode>
                <c:ptCount val="2"/>
                <c:pt idx="0">
                  <c:v>0.79</c:v>
                </c:pt>
                <c:pt idx="1">
                  <c:v>0.46</c:v>
                </c:pt>
              </c:numCache>
            </c:numRef>
          </c:val>
          <c:extLst>
            <c:ext xmlns:c16="http://schemas.microsoft.com/office/drawing/2014/chart" uri="{C3380CC4-5D6E-409C-BE32-E72D297353CC}">
              <c16:uniqueId val="{00000003-BC23-FE4A-A1A0-B656782FDB81}"/>
            </c:ext>
          </c:extLst>
        </c:ser>
        <c:dLbls>
          <c:dLblPos val="inEnd"/>
          <c:showLegendKey val="0"/>
          <c:showVal val="1"/>
          <c:showCatName val="0"/>
          <c:showSerName val="0"/>
          <c:showPercent val="0"/>
          <c:showBubbleSize val="0"/>
        </c:dLbls>
        <c:gapWidth val="100"/>
        <c:overlap val="-24"/>
        <c:axId val="490449167"/>
        <c:axId val="1056562319"/>
      </c:barChart>
      <c:catAx>
        <c:axId val="490449167"/>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2"/>
                </a:solidFill>
                <a:latin typeface="+mn-lt"/>
                <a:ea typeface="+mn-ea"/>
                <a:cs typeface="+mn-cs"/>
              </a:defRPr>
            </a:pPr>
            <a:endParaRPr lang="en-US"/>
          </a:p>
        </c:txPr>
        <c:crossAx val="1056562319"/>
        <c:crosses val="autoZero"/>
        <c:auto val="1"/>
        <c:lblAlgn val="ctr"/>
        <c:lblOffset val="100"/>
        <c:noMultiLvlLbl val="0"/>
      </c:catAx>
      <c:valAx>
        <c:axId val="1056562319"/>
        <c:scaling>
          <c:orientation val="minMax"/>
          <c:max val="1"/>
        </c:scaling>
        <c:delete val="0"/>
        <c:axPos val="l"/>
        <c:majorGridlines>
          <c:spPr>
            <a:ln w="9525" cap="flat" cmpd="sng" algn="ctr">
              <a:solidFill>
                <a:schemeClr val="tx2">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2"/>
                </a:solidFill>
                <a:latin typeface="+mn-lt"/>
                <a:ea typeface="+mn-ea"/>
                <a:cs typeface="+mn-cs"/>
              </a:defRPr>
            </a:pPr>
            <a:endParaRPr lang="en-US"/>
          </a:p>
        </c:txPr>
        <c:crossAx val="49044916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n-US" sz="1000" b="0"/>
              <a:t>Net removal cost (USD</a:t>
            </a:r>
            <a:r>
              <a:rPr lang="en-US" sz="1000" b="0" baseline="0"/>
              <a:t> per tCO2</a:t>
            </a:r>
            <a:r>
              <a:rPr lang="en-US" sz="1000" b="0"/>
              <a:t>)</a:t>
            </a:r>
          </a:p>
        </c:rich>
      </c:tx>
      <c:layout>
        <c:manualLayout>
          <c:xMode val="edge"/>
          <c:yMode val="edge"/>
          <c:x val="1.5266841644792823E-4"/>
          <c:y val="3.7037037037037035E-2"/>
        </c:manualLayout>
      </c:layout>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en-US"/>
        </a:p>
      </c:txPr>
    </c:title>
    <c:autoTitleDeleted val="0"/>
    <c:plotArea>
      <c:layout/>
      <c:barChart>
        <c:barDir val="col"/>
        <c:grouping val="clustered"/>
        <c:varyColors val="0"/>
        <c:ser>
          <c:idx val="0"/>
          <c:order val="0"/>
          <c:tx>
            <c:strRef>
              <c:f>'[Final DAC Analysis.xlsx]Cost of removal FV'!$S$35</c:f>
              <c:strCache>
                <c:ptCount val="1"/>
                <c:pt idx="0">
                  <c:v>0</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'[Final DAC Analysis.xlsx]Cost of removal FV'!$T$33:$U$34</c:f>
              <c:strCache>
                <c:ptCount val="2"/>
                <c:pt idx="0">
                  <c:v>GWP100</c:v>
                </c:pt>
                <c:pt idx="1">
                  <c:v>GWP20</c:v>
                </c:pt>
              </c:strCache>
              <c:extLst/>
            </c:strRef>
          </c:cat>
          <c:val>
            <c:numRef>
              <c:f>'[Final DAC Analysis.xlsx]Cost of removal FV'!$T$35:$U$35</c:f>
              <c:numCache>
                <c:formatCode>General</c:formatCode>
                <c:ptCount val="2"/>
                <c:pt idx="0">
                  <c:v>483</c:v>
                </c:pt>
                <c:pt idx="1">
                  <c:v>483</c:v>
                </c:pt>
              </c:numCache>
            </c:numRef>
          </c:val>
          <c:extLst>
            <c:ext xmlns:c16="http://schemas.microsoft.com/office/drawing/2014/chart" uri="{C3380CC4-5D6E-409C-BE32-E72D297353CC}">
              <c16:uniqueId val="{00000000-AE38-494E-9F05-F464B05E06B6}"/>
            </c:ext>
          </c:extLst>
        </c:ser>
        <c:ser>
          <c:idx val="1"/>
          <c:order val="1"/>
          <c:tx>
            <c:strRef>
              <c:f>'[Final DAC Analysis.xlsx]Cost of removal FV'!$S$36</c:f>
              <c:strCache>
                <c:ptCount val="1"/>
                <c:pt idx="0">
                  <c:v>0.2</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'[Final DAC Analysis.xlsx]Cost of removal FV'!$T$33:$U$34</c:f>
              <c:strCache>
                <c:ptCount val="2"/>
                <c:pt idx="0">
                  <c:v>GWP100</c:v>
                </c:pt>
                <c:pt idx="1">
                  <c:v>GWP20</c:v>
                </c:pt>
              </c:strCache>
              <c:extLst/>
            </c:strRef>
          </c:cat>
          <c:val>
            <c:numRef>
              <c:f>'[Final DAC Analysis.xlsx]Cost of removal FV'!$T$36:$U$36</c:f>
              <c:numCache>
                <c:formatCode>General</c:formatCode>
                <c:ptCount val="2"/>
                <c:pt idx="0">
                  <c:v>495</c:v>
                </c:pt>
                <c:pt idx="1">
                  <c:v>504</c:v>
                </c:pt>
              </c:numCache>
            </c:numRef>
          </c:val>
          <c:extLst>
            <c:ext xmlns:c16="http://schemas.microsoft.com/office/drawing/2014/chart" uri="{C3380CC4-5D6E-409C-BE32-E72D297353CC}">
              <c16:uniqueId val="{00000001-AE38-494E-9F05-F464B05E06B6}"/>
            </c:ext>
          </c:extLst>
        </c:ser>
        <c:ser>
          <c:idx val="2"/>
          <c:order val="2"/>
          <c:tx>
            <c:strRef>
              <c:f>'[Final DAC Analysis.xlsx]Cost of removal FV'!$S$37</c:f>
              <c:strCache>
                <c:ptCount val="1"/>
                <c:pt idx="0">
                  <c:v>2.3</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'[Final DAC Analysis.xlsx]Cost of removal FV'!$T$33:$U$34</c:f>
              <c:strCache>
                <c:ptCount val="2"/>
                <c:pt idx="0">
                  <c:v>GWP100</c:v>
                </c:pt>
                <c:pt idx="1">
                  <c:v>GWP20</c:v>
                </c:pt>
              </c:strCache>
              <c:extLst/>
            </c:strRef>
          </c:cat>
          <c:val>
            <c:numRef>
              <c:f>'[Final DAC Analysis.xlsx]Cost of removal FV'!$T$37:$U$37</c:f>
              <c:numCache>
                <c:formatCode>General</c:formatCode>
                <c:ptCount val="2"/>
                <c:pt idx="0">
                  <c:v>558</c:v>
                </c:pt>
                <c:pt idx="1">
                  <c:v>731</c:v>
                </c:pt>
              </c:numCache>
            </c:numRef>
          </c:val>
          <c:extLst>
            <c:ext xmlns:c16="http://schemas.microsoft.com/office/drawing/2014/chart" uri="{C3380CC4-5D6E-409C-BE32-E72D297353CC}">
              <c16:uniqueId val="{00000002-AE38-494E-9F05-F464B05E06B6}"/>
            </c:ext>
          </c:extLst>
        </c:ser>
        <c:ser>
          <c:idx val="3"/>
          <c:order val="3"/>
          <c:tx>
            <c:strRef>
              <c:f>'[Final DAC Analysis.xlsx]Cost of removal FV'!$S$38</c:f>
              <c:strCache>
                <c:ptCount val="1"/>
                <c:pt idx="0">
                  <c:v>3.7</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'[Final DAC Analysis.xlsx]Cost of removal FV'!$T$33:$U$34</c:f>
              <c:strCache>
                <c:ptCount val="2"/>
                <c:pt idx="0">
                  <c:v>GWP100</c:v>
                </c:pt>
                <c:pt idx="1">
                  <c:v>GWP20</c:v>
                </c:pt>
              </c:strCache>
              <c:extLst/>
            </c:strRef>
          </c:cat>
          <c:val>
            <c:numRef>
              <c:f>'[Final DAC Analysis.xlsx]Cost of removal FV'!$T$38:$U$38</c:f>
              <c:numCache>
                <c:formatCode>General</c:formatCode>
                <c:ptCount val="2"/>
                <c:pt idx="0">
                  <c:v>610</c:v>
                </c:pt>
                <c:pt idx="1">
                  <c:v>1046</c:v>
                </c:pt>
              </c:numCache>
            </c:numRef>
          </c:val>
          <c:extLst>
            <c:ext xmlns:c16="http://schemas.microsoft.com/office/drawing/2014/chart" uri="{C3380CC4-5D6E-409C-BE32-E72D297353CC}">
              <c16:uniqueId val="{00000003-AE38-494E-9F05-F464B05E06B6}"/>
            </c:ext>
          </c:extLst>
        </c:ser>
        <c:dLbls>
          <c:dLblPos val="inEnd"/>
          <c:showLegendKey val="0"/>
          <c:showVal val="1"/>
          <c:showCatName val="0"/>
          <c:showSerName val="0"/>
          <c:showPercent val="0"/>
          <c:showBubbleSize val="0"/>
        </c:dLbls>
        <c:gapWidth val="100"/>
        <c:overlap val="-24"/>
        <c:axId val="490449167"/>
        <c:axId val="1056562319"/>
      </c:barChart>
      <c:catAx>
        <c:axId val="490449167"/>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2"/>
                </a:solidFill>
                <a:latin typeface="+mn-lt"/>
                <a:ea typeface="+mn-ea"/>
                <a:cs typeface="+mn-cs"/>
              </a:defRPr>
            </a:pPr>
            <a:endParaRPr lang="en-US"/>
          </a:p>
        </c:txPr>
        <c:crossAx val="1056562319"/>
        <c:crosses val="autoZero"/>
        <c:auto val="1"/>
        <c:lblAlgn val="ctr"/>
        <c:lblOffset val="100"/>
        <c:noMultiLvlLbl val="0"/>
      </c:catAx>
      <c:valAx>
        <c:axId val="1056562319"/>
        <c:scaling>
          <c:orientation val="minMax"/>
        </c:scaling>
        <c:delete val="0"/>
        <c:axPos val="l"/>
        <c:majorGridlines>
          <c:spPr>
            <a:ln w="9525" cap="flat" cmpd="sng" algn="ctr">
              <a:solidFill>
                <a:schemeClr val="tx2">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2"/>
                </a:solidFill>
                <a:latin typeface="+mn-lt"/>
                <a:ea typeface="+mn-ea"/>
                <a:cs typeface="+mn-cs"/>
              </a:defRPr>
            </a:pPr>
            <a:endParaRPr lang="en-US"/>
          </a:p>
        </c:txPr>
        <c:crossAx val="49044916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4"/>
    </mc:Choice>
    <mc:Fallback>
      <c:style val="4"/>
    </mc:Fallback>
  </mc:AlternateContent>
  <c:chart>
    <c:title>
      <c:tx>
        <c:rich>
          <a:bodyPr rot="0" spcFirstLastPara="1" vertOverflow="ellipsis" vert="horz" wrap="square" anchor="ctr" anchorCtr="1"/>
          <a:lstStyle/>
          <a:p>
            <a:pPr>
              <a:defRPr sz="1000" b="1" i="0" u="none" strike="noStrike" kern="1200" baseline="0">
                <a:solidFill>
                  <a:schemeClr val="tx2"/>
                </a:solidFill>
                <a:latin typeface="+mn-lt"/>
                <a:ea typeface="+mn-ea"/>
                <a:cs typeface="+mn-cs"/>
              </a:defRPr>
            </a:pPr>
            <a:r>
              <a:rPr lang="en-US" sz="1000" b="0"/>
              <a:t>USD</a:t>
            </a:r>
            <a:r>
              <a:rPr lang="en-US" sz="1000" b="0" baseline="0"/>
              <a:t> per </a:t>
            </a:r>
            <a:r>
              <a:rPr lang="en-US" sz="1000" b="0"/>
              <a:t>tCO2-removed (GWP100)</a:t>
            </a:r>
          </a:p>
        </c:rich>
      </c:tx>
      <c:layout>
        <c:manualLayout>
          <c:xMode val="edge"/>
          <c:yMode val="edge"/>
          <c:x val="1.4724132240586361E-3"/>
          <c:y val="3.6628161858634843E-2"/>
        </c:manualLayout>
      </c:layout>
      <c:overlay val="0"/>
      <c:spPr>
        <a:noFill/>
        <a:ln>
          <a:noFill/>
        </a:ln>
        <a:effectLst/>
      </c:spPr>
      <c:txPr>
        <a:bodyPr rot="0" spcFirstLastPara="1" vertOverflow="ellipsis" vert="horz" wrap="square" anchor="ctr" anchorCtr="1"/>
        <a:lstStyle/>
        <a:p>
          <a:pPr>
            <a:defRPr sz="1000" b="1" i="0" u="none" strike="noStrike" kern="1200" baseline="0">
              <a:solidFill>
                <a:schemeClr val="tx2"/>
              </a:solidFill>
              <a:latin typeface="+mn-lt"/>
              <a:ea typeface="+mn-ea"/>
              <a:cs typeface="+mn-cs"/>
            </a:defRPr>
          </a:pPr>
          <a:endParaRPr lang="en-US"/>
        </a:p>
      </c:txPr>
    </c:title>
    <c:autoTitleDeleted val="0"/>
    <c:plotArea>
      <c:layout/>
      <c:barChart>
        <c:barDir val="col"/>
        <c:grouping val="clustered"/>
        <c:varyColors val="0"/>
        <c:ser>
          <c:idx val="0"/>
          <c:order val="0"/>
          <c:tx>
            <c:strRef>
              <c:f>'[Final DAC Analysis.xlsx]Cost of removal FV'!$R$46</c:f>
              <c:strCache>
                <c:ptCount val="1"/>
              </c:strCache>
            </c:strRef>
          </c:tx>
          <c:spPr>
            <a:gradFill rotWithShape="1">
              <a:gsLst>
                <a:gs pos="0">
                  <a:schemeClr val="accent2">
                    <a:shade val="65000"/>
                    <a:satMod val="103000"/>
                    <a:lumMod val="102000"/>
                    <a:tint val="94000"/>
                  </a:schemeClr>
                </a:gs>
                <a:gs pos="50000">
                  <a:schemeClr val="accent2">
                    <a:shade val="65000"/>
                    <a:satMod val="110000"/>
                    <a:lumMod val="100000"/>
                    <a:shade val="100000"/>
                  </a:schemeClr>
                </a:gs>
                <a:gs pos="100000">
                  <a:schemeClr val="accent2">
                    <a:shade val="65000"/>
                    <a:lumMod val="99000"/>
                    <a:satMod val="120000"/>
                    <a:shade val="78000"/>
                  </a:schemeClr>
                </a:gs>
              </a:gsLst>
              <a:lin ang="5400000" scaled="0"/>
            </a:gradFill>
            <a:ln>
              <a:noFill/>
            </a:ln>
            <a:effectLst/>
          </c:spPr>
          <c:invertIfNegative val="0"/>
          <c:dLbls>
            <c:delete val="1"/>
          </c:dLbls>
          <c:cat>
            <c:multiLvlStrRef>
              <c:f>'[Final DAC Analysis.xlsx]Cost of removal FV'!$S$45:$U$46</c:f>
              <c:multiLvlStrCache>
                <c:ptCount val="3"/>
                <c:lvl>
                  <c:pt idx="0">
                    <c:v>0.2%</c:v>
                  </c:pt>
                  <c:pt idx="1">
                    <c:v>2.3%</c:v>
                  </c:pt>
                  <c:pt idx="2">
                    <c:v>3.7%</c:v>
                  </c:pt>
                </c:lvl>
                <c:lvl>
                  <c:pt idx="0">
                    <c:v>GWP100</c:v>
                  </c:pt>
                </c:lvl>
              </c:multiLvlStrCache>
            </c:multiLvlStrRef>
          </c:cat>
          <c:val>
            <c:numRef>
              <c:f>'[Final DAC Analysis.xlsx]Cost of removal FV'!$S$46:$U$46</c:f>
              <c:numCache>
                <c:formatCode>0.0%</c:formatCode>
                <c:ptCount val="3"/>
                <c:pt idx="0">
                  <c:v>2E-3</c:v>
                </c:pt>
                <c:pt idx="1">
                  <c:v>2.3E-2</c:v>
                </c:pt>
                <c:pt idx="2">
                  <c:v>3.6999999999999998E-2</c:v>
                </c:pt>
              </c:numCache>
            </c:numRef>
          </c:val>
          <c:extLst>
            <c:ext xmlns:c16="http://schemas.microsoft.com/office/drawing/2014/chart" uri="{C3380CC4-5D6E-409C-BE32-E72D297353CC}">
              <c16:uniqueId val="{00000000-4F20-B748-B78D-86D913C3A4D7}"/>
            </c:ext>
          </c:extLst>
        </c:ser>
        <c:ser>
          <c:idx val="1"/>
          <c:order val="1"/>
          <c:tx>
            <c:strRef>
              <c:f>'[Final DAC Analysis.xlsx]Cost of removal FV'!$R$47</c:f>
              <c:strCache>
                <c:ptCount val="1"/>
                <c:pt idx="0">
                  <c:v>Current</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multiLvlStrRef>
              <c:f>'[Final DAC Analysis.xlsx]Cost of removal FV'!$S$45:$U$46</c:f>
              <c:multiLvlStrCache>
                <c:ptCount val="3"/>
                <c:lvl>
                  <c:pt idx="0">
                    <c:v>0.2%</c:v>
                  </c:pt>
                  <c:pt idx="1">
                    <c:v>2.3%</c:v>
                  </c:pt>
                  <c:pt idx="2">
                    <c:v>3.7%</c:v>
                  </c:pt>
                </c:lvl>
                <c:lvl>
                  <c:pt idx="0">
                    <c:v>GWP100</c:v>
                  </c:pt>
                </c:lvl>
              </c:multiLvlStrCache>
            </c:multiLvlStrRef>
          </c:cat>
          <c:val>
            <c:numRef>
              <c:f>'[Final DAC Analysis.xlsx]Cost of removal FV'!$S$47:$U$47</c:f>
              <c:numCache>
                <c:formatCode>General</c:formatCode>
                <c:ptCount val="3"/>
                <c:pt idx="0">
                  <c:v>495</c:v>
                </c:pt>
                <c:pt idx="1">
                  <c:v>558</c:v>
                </c:pt>
                <c:pt idx="2">
                  <c:v>610</c:v>
                </c:pt>
              </c:numCache>
            </c:numRef>
          </c:val>
          <c:extLst>
            <c:ext xmlns:c16="http://schemas.microsoft.com/office/drawing/2014/chart" uri="{C3380CC4-5D6E-409C-BE32-E72D297353CC}">
              <c16:uniqueId val="{00000001-4F20-B748-B78D-86D913C3A4D7}"/>
            </c:ext>
          </c:extLst>
        </c:ser>
        <c:ser>
          <c:idx val="2"/>
          <c:order val="2"/>
          <c:tx>
            <c:strRef>
              <c:f>'[Final DAC Analysis.xlsx]Cost of removal FV'!$R$48</c:f>
              <c:strCache>
                <c:ptCount val="1"/>
                <c:pt idx="0">
                  <c:v>Projected</c:v>
                </c:pt>
              </c:strCache>
            </c:strRef>
          </c:tx>
          <c:spPr>
            <a:gradFill rotWithShape="1">
              <a:gsLst>
                <a:gs pos="0">
                  <a:schemeClr val="accent2">
                    <a:tint val="65000"/>
                    <a:satMod val="103000"/>
                    <a:lumMod val="102000"/>
                    <a:tint val="94000"/>
                  </a:schemeClr>
                </a:gs>
                <a:gs pos="50000">
                  <a:schemeClr val="accent2">
                    <a:tint val="65000"/>
                    <a:satMod val="110000"/>
                    <a:lumMod val="100000"/>
                    <a:shade val="100000"/>
                  </a:schemeClr>
                </a:gs>
                <a:gs pos="100000">
                  <a:schemeClr val="accent2">
                    <a:tint val="65000"/>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errBars>
            <c:errBarType val="both"/>
            <c:errValType val="cust"/>
            <c:noEndCap val="0"/>
            <c:plus>
              <c:numRef>
                <c:f>'[Final DAC Analysis.xlsx]Cost of removal FV'!$S$51:$U$51</c:f>
                <c:numCache>
                  <c:formatCode>General</c:formatCode>
                  <c:ptCount val="3"/>
                  <c:pt idx="0">
                    <c:v>69</c:v>
                  </c:pt>
                  <c:pt idx="1">
                    <c:v>76</c:v>
                  </c:pt>
                  <c:pt idx="2">
                    <c:v>63</c:v>
                  </c:pt>
                </c:numCache>
              </c:numRef>
            </c:plus>
            <c:minus>
              <c:numRef>
                <c:f>'[Final DAC Analysis.xlsx]Cost of removal FV'!$S$50:$U$50</c:f>
                <c:numCache>
                  <c:formatCode>General</c:formatCode>
                  <c:ptCount val="3"/>
                  <c:pt idx="0">
                    <c:v>24</c:v>
                  </c:pt>
                  <c:pt idx="1">
                    <c:v>28</c:v>
                  </c:pt>
                  <c:pt idx="2">
                    <c:v>30</c:v>
                  </c:pt>
                </c:numCache>
              </c:numRef>
            </c:minus>
            <c:spPr>
              <a:noFill/>
              <a:ln w="9525">
                <a:solidFill>
                  <a:schemeClr val="tx2">
                    <a:lumMod val="75000"/>
                    <a:lumOff val="25000"/>
                  </a:schemeClr>
                </a:solidFill>
                <a:round/>
              </a:ln>
              <a:effectLst/>
            </c:spPr>
          </c:errBars>
          <c:cat>
            <c:multiLvlStrRef>
              <c:f>'[Final DAC Analysis.xlsx]Cost of removal FV'!$S$45:$U$46</c:f>
              <c:multiLvlStrCache>
                <c:ptCount val="3"/>
                <c:lvl>
                  <c:pt idx="0">
                    <c:v>0.2%</c:v>
                  </c:pt>
                  <c:pt idx="1">
                    <c:v>2.3%</c:v>
                  </c:pt>
                  <c:pt idx="2">
                    <c:v>3.7%</c:v>
                  </c:pt>
                </c:lvl>
                <c:lvl>
                  <c:pt idx="0">
                    <c:v>GWP100</c:v>
                  </c:pt>
                </c:lvl>
              </c:multiLvlStrCache>
            </c:multiLvlStrRef>
          </c:cat>
          <c:val>
            <c:numRef>
              <c:f>'[Final DAC Analysis.xlsx]Cost of removal FV'!$S$48:$U$48</c:f>
              <c:numCache>
                <c:formatCode>General</c:formatCode>
                <c:ptCount val="3"/>
                <c:pt idx="0">
                  <c:v>346</c:v>
                </c:pt>
                <c:pt idx="1">
                  <c:v>391</c:v>
                </c:pt>
                <c:pt idx="2">
                  <c:v>427</c:v>
                </c:pt>
              </c:numCache>
            </c:numRef>
          </c:val>
          <c:extLst>
            <c:ext xmlns:c16="http://schemas.microsoft.com/office/drawing/2014/chart" uri="{C3380CC4-5D6E-409C-BE32-E72D297353CC}">
              <c16:uniqueId val="{00000002-4F20-B748-B78D-86D913C3A4D7}"/>
            </c:ext>
          </c:extLst>
        </c:ser>
        <c:dLbls>
          <c:dLblPos val="ctr"/>
          <c:showLegendKey val="0"/>
          <c:showVal val="1"/>
          <c:showCatName val="0"/>
          <c:showSerName val="0"/>
          <c:showPercent val="0"/>
          <c:showBubbleSize val="0"/>
        </c:dLbls>
        <c:gapWidth val="100"/>
        <c:overlap val="-24"/>
        <c:axId val="1011075919"/>
        <c:axId val="1011822495"/>
      </c:barChart>
      <c:catAx>
        <c:axId val="1011075919"/>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2"/>
                </a:solidFill>
                <a:latin typeface="+mn-lt"/>
                <a:ea typeface="+mn-ea"/>
                <a:cs typeface="+mn-cs"/>
              </a:defRPr>
            </a:pPr>
            <a:endParaRPr lang="en-US"/>
          </a:p>
        </c:txPr>
        <c:crossAx val="1011822495"/>
        <c:crosses val="autoZero"/>
        <c:auto val="1"/>
        <c:lblAlgn val="ctr"/>
        <c:lblOffset val="100"/>
        <c:noMultiLvlLbl val="0"/>
      </c:catAx>
      <c:valAx>
        <c:axId val="1011822495"/>
        <c:scaling>
          <c:orientation val="minMax"/>
        </c:scaling>
        <c:delete val="0"/>
        <c:axPos val="l"/>
        <c:majorGridlines>
          <c:spPr>
            <a:ln w="9525" cap="flat" cmpd="sng" algn="ctr">
              <a:solidFill>
                <a:schemeClr val="tx2">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1011075919"/>
        <c:crosses val="autoZero"/>
        <c:crossBetween val="between"/>
      </c:valAx>
      <c:spPr>
        <a:noFill/>
        <a:ln>
          <a:noFill/>
        </a:ln>
        <a:effectLst/>
      </c:spPr>
    </c:plotArea>
    <c:legend>
      <c:legendPos val="b"/>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4"/>
    </mc:Choice>
    <mc:Fallback>
      <c:style val="4"/>
    </mc:Fallback>
  </mc:AlternateContent>
  <c:chart>
    <c:title>
      <c:tx>
        <c:rich>
          <a:bodyPr rot="0" spcFirstLastPara="1" vertOverflow="ellipsis" vert="horz" wrap="square" anchor="ctr" anchorCtr="1"/>
          <a:lstStyle/>
          <a:p>
            <a:pPr>
              <a:defRPr sz="1000" b="1" i="0" u="none" strike="noStrike" kern="1200" baseline="0">
                <a:solidFill>
                  <a:schemeClr val="tx2"/>
                </a:solidFill>
                <a:latin typeface="+mn-lt"/>
                <a:ea typeface="+mn-ea"/>
                <a:cs typeface="+mn-cs"/>
              </a:defRPr>
            </a:pPr>
            <a:r>
              <a:rPr lang="en-US" sz="1000" b="0"/>
              <a:t>USD</a:t>
            </a:r>
            <a:r>
              <a:rPr lang="en-US" sz="1000" b="0" baseline="0"/>
              <a:t> per </a:t>
            </a:r>
            <a:r>
              <a:rPr lang="en-US" sz="1000" b="0"/>
              <a:t>tCO2-removed (GWP20)</a:t>
            </a:r>
          </a:p>
        </c:rich>
      </c:tx>
      <c:layout>
        <c:manualLayout>
          <c:xMode val="edge"/>
          <c:yMode val="edge"/>
          <c:x val="1.4724132240586361E-3"/>
          <c:y val="3.6628161858634843E-2"/>
        </c:manualLayout>
      </c:layout>
      <c:overlay val="0"/>
      <c:spPr>
        <a:noFill/>
        <a:ln>
          <a:noFill/>
        </a:ln>
        <a:effectLst/>
      </c:spPr>
      <c:txPr>
        <a:bodyPr rot="0" spcFirstLastPara="1" vertOverflow="ellipsis" vert="horz" wrap="square" anchor="ctr" anchorCtr="1"/>
        <a:lstStyle/>
        <a:p>
          <a:pPr>
            <a:defRPr sz="1000" b="1" i="0" u="none" strike="noStrike" kern="1200" baseline="0">
              <a:solidFill>
                <a:schemeClr val="tx2"/>
              </a:solidFill>
              <a:latin typeface="+mn-lt"/>
              <a:ea typeface="+mn-ea"/>
              <a:cs typeface="+mn-cs"/>
            </a:defRPr>
          </a:pPr>
          <a:endParaRPr lang="en-US"/>
        </a:p>
      </c:txPr>
    </c:title>
    <c:autoTitleDeleted val="0"/>
    <c:plotArea>
      <c:layout>
        <c:manualLayout>
          <c:layoutTarget val="inner"/>
          <c:xMode val="edge"/>
          <c:yMode val="edge"/>
          <c:x val="0.12485673665791776"/>
          <c:y val="0.19986132983377078"/>
          <c:w val="0.8445877077865267"/>
          <c:h val="0.45620166229221343"/>
        </c:manualLayout>
      </c:layout>
      <c:barChart>
        <c:barDir val="col"/>
        <c:grouping val="clustered"/>
        <c:varyColors val="0"/>
        <c:ser>
          <c:idx val="0"/>
          <c:order val="0"/>
          <c:tx>
            <c:strRef>
              <c:f>'[Final DAC Analysis.xlsx]Cost of removal FV'!$R$46</c:f>
              <c:strCache>
                <c:ptCount val="1"/>
              </c:strCache>
            </c:strRef>
          </c:tx>
          <c:spPr>
            <a:gradFill rotWithShape="1">
              <a:gsLst>
                <a:gs pos="0">
                  <a:schemeClr val="accent2">
                    <a:shade val="65000"/>
                    <a:satMod val="103000"/>
                    <a:lumMod val="102000"/>
                    <a:tint val="94000"/>
                  </a:schemeClr>
                </a:gs>
                <a:gs pos="50000">
                  <a:schemeClr val="accent2">
                    <a:shade val="65000"/>
                    <a:satMod val="110000"/>
                    <a:lumMod val="100000"/>
                    <a:shade val="100000"/>
                  </a:schemeClr>
                </a:gs>
                <a:gs pos="100000">
                  <a:schemeClr val="accent2">
                    <a:shade val="65000"/>
                    <a:lumMod val="99000"/>
                    <a:satMod val="120000"/>
                    <a:shade val="78000"/>
                  </a:schemeClr>
                </a:gs>
              </a:gsLst>
              <a:lin ang="5400000" scaled="0"/>
            </a:gradFill>
            <a:ln>
              <a:noFill/>
            </a:ln>
            <a:effectLst/>
          </c:spPr>
          <c:invertIfNegative val="0"/>
          <c:dLbls>
            <c:delete val="1"/>
          </c:dLbls>
          <c:cat>
            <c:multiLvlStrRef>
              <c:f>'[Final DAC Analysis.xlsx]Cost of removal FV'!$V$45:$X$46</c:f>
              <c:multiLvlStrCache>
                <c:ptCount val="3"/>
                <c:lvl>
                  <c:pt idx="0">
                    <c:v>0.20%</c:v>
                  </c:pt>
                  <c:pt idx="1">
                    <c:v>2.3%</c:v>
                  </c:pt>
                  <c:pt idx="2">
                    <c:v>3.7%</c:v>
                  </c:pt>
                </c:lvl>
                <c:lvl>
                  <c:pt idx="0">
                    <c:v>GWP20</c:v>
                  </c:pt>
                </c:lvl>
              </c:multiLvlStrCache>
            </c:multiLvlStrRef>
          </c:cat>
          <c:val>
            <c:numRef>
              <c:f>'[Final DAC Analysis.xlsx]Cost of removal FV'!$S$46:$U$46</c:f>
              <c:numCache>
                <c:formatCode>0.0%</c:formatCode>
                <c:ptCount val="3"/>
                <c:pt idx="0">
                  <c:v>2E-3</c:v>
                </c:pt>
                <c:pt idx="1">
                  <c:v>2.3E-2</c:v>
                </c:pt>
                <c:pt idx="2">
                  <c:v>3.6999999999999998E-2</c:v>
                </c:pt>
              </c:numCache>
            </c:numRef>
          </c:val>
          <c:extLst>
            <c:ext xmlns:c16="http://schemas.microsoft.com/office/drawing/2014/chart" uri="{C3380CC4-5D6E-409C-BE32-E72D297353CC}">
              <c16:uniqueId val="{00000000-3C90-B04C-BA7A-99710CB5ED28}"/>
            </c:ext>
          </c:extLst>
        </c:ser>
        <c:ser>
          <c:idx val="1"/>
          <c:order val="1"/>
          <c:tx>
            <c:strRef>
              <c:f>'[Final DAC Analysis.xlsx]Cost of removal FV'!$R$47</c:f>
              <c:strCache>
                <c:ptCount val="1"/>
                <c:pt idx="0">
                  <c:v>Current</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multiLvlStrRef>
              <c:f>'[Final DAC Analysis.xlsx]Cost of removal FV'!$V$45:$X$46</c:f>
              <c:multiLvlStrCache>
                <c:ptCount val="3"/>
                <c:lvl>
                  <c:pt idx="0">
                    <c:v>0.20%</c:v>
                  </c:pt>
                  <c:pt idx="1">
                    <c:v>2.3%</c:v>
                  </c:pt>
                  <c:pt idx="2">
                    <c:v>3.7%</c:v>
                  </c:pt>
                </c:lvl>
                <c:lvl>
                  <c:pt idx="0">
                    <c:v>GWP20</c:v>
                  </c:pt>
                </c:lvl>
              </c:multiLvlStrCache>
            </c:multiLvlStrRef>
          </c:cat>
          <c:val>
            <c:numRef>
              <c:f>'[Final DAC Analysis.xlsx]Cost of removal FV'!$V$47:$X$47</c:f>
              <c:numCache>
                <c:formatCode>General</c:formatCode>
                <c:ptCount val="3"/>
                <c:pt idx="0">
                  <c:v>504</c:v>
                </c:pt>
                <c:pt idx="1">
                  <c:v>731</c:v>
                </c:pt>
                <c:pt idx="2">
                  <c:v>1046</c:v>
                </c:pt>
              </c:numCache>
            </c:numRef>
          </c:val>
          <c:extLst>
            <c:ext xmlns:c16="http://schemas.microsoft.com/office/drawing/2014/chart" uri="{C3380CC4-5D6E-409C-BE32-E72D297353CC}">
              <c16:uniqueId val="{00000001-3C90-B04C-BA7A-99710CB5ED28}"/>
            </c:ext>
          </c:extLst>
        </c:ser>
        <c:ser>
          <c:idx val="2"/>
          <c:order val="2"/>
          <c:tx>
            <c:strRef>
              <c:f>'[Final DAC Analysis.xlsx]Cost of removal FV'!$R$48</c:f>
              <c:strCache>
                <c:ptCount val="1"/>
                <c:pt idx="0">
                  <c:v>Projected</c:v>
                </c:pt>
              </c:strCache>
            </c:strRef>
          </c:tx>
          <c:spPr>
            <a:gradFill rotWithShape="1">
              <a:gsLst>
                <a:gs pos="0">
                  <a:schemeClr val="accent2">
                    <a:tint val="65000"/>
                    <a:satMod val="103000"/>
                    <a:lumMod val="102000"/>
                    <a:tint val="94000"/>
                  </a:schemeClr>
                </a:gs>
                <a:gs pos="50000">
                  <a:schemeClr val="accent2">
                    <a:tint val="65000"/>
                    <a:satMod val="110000"/>
                    <a:lumMod val="100000"/>
                    <a:shade val="100000"/>
                  </a:schemeClr>
                </a:gs>
                <a:gs pos="100000">
                  <a:schemeClr val="accent2">
                    <a:tint val="65000"/>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errBars>
            <c:errBarType val="both"/>
            <c:errValType val="cust"/>
            <c:noEndCap val="0"/>
            <c:plus>
              <c:numRef>
                <c:f>'[Final DAC Analysis.xlsx]Cost of removal FV'!$V$51:$Y$51</c:f>
                <c:numCache>
                  <c:formatCode>General</c:formatCode>
                  <c:ptCount val="4"/>
                  <c:pt idx="0">
                    <c:v>63</c:v>
                  </c:pt>
                  <c:pt idx="1">
                    <c:v>91</c:v>
                  </c:pt>
                  <c:pt idx="2">
                    <c:v>130</c:v>
                  </c:pt>
                </c:numCache>
              </c:numRef>
            </c:plus>
            <c:minus>
              <c:numRef>
                <c:f>'[Final DAC Analysis.xlsx]Cost of removal FV'!$V$50:$X$50</c:f>
                <c:numCache>
                  <c:formatCode>General</c:formatCode>
                  <c:ptCount val="3"/>
                  <c:pt idx="0">
                    <c:v>25</c:v>
                  </c:pt>
                  <c:pt idx="1">
                    <c:v>36</c:v>
                  </c:pt>
                  <c:pt idx="2">
                    <c:v>52</c:v>
                  </c:pt>
                </c:numCache>
              </c:numRef>
            </c:minus>
            <c:spPr>
              <a:noFill/>
              <a:ln w="9525">
                <a:solidFill>
                  <a:schemeClr val="tx2">
                    <a:lumMod val="75000"/>
                    <a:lumOff val="25000"/>
                  </a:schemeClr>
                </a:solidFill>
                <a:round/>
              </a:ln>
              <a:effectLst/>
            </c:spPr>
          </c:errBars>
          <c:cat>
            <c:multiLvlStrRef>
              <c:f>'[Final DAC Analysis.xlsx]Cost of removal FV'!$V$45:$X$46</c:f>
              <c:multiLvlStrCache>
                <c:ptCount val="3"/>
                <c:lvl>
                  <c:pt idx="0">
                    <c:v>0.20%</c:v>
                  </c:pt>
                  <c:pt idx="1">
                    <c:v>2.3%</c:v>
                  </c:pt>
                  <c:pt idx="2">
                    <c:v>3.7%</c:v>
                  </c:pt>
                </c:lvl>
                <c:lvl>
                  <c:pt idx="0">
                    <c:v>GWP20</c:v>
                  </c:pt>
                </c:lvl>
              </c:multiLvlStrCache>
            </c:multiLvlStrRef>
          </c:cat>
          <c:val>
            <c:numRef>
              <c:f>'[Final DAC Analysis.xlsx]Cost of removal FV'!$V$48:$X$48</c:f>
              <c:numCache>
                <c:formatCode>General</c:formatCode>
                <c:ptCount val="3"/>
                <c:pt idx="0">
                  <c:v>353</c:v>
                </c:pt>
                <c:pt idx="1">
                  <c:v>512</c:v>
                </c:pt>
                <c:pt idx="2">
                  <c:v>732</c:v>
                </c:pt>
              </c:numCache>
            </c:numRef>
          </c:val>
          <c:extLst>
            <c:ext xmlns:c16="http://schemas.microsoft.com/office/drawing/2014/chart" uri="{C3380CC4-5D6E-409C-BE32-E72D297353CC}">
              <c16:uniqueId val="{00000002-3C90-B04C-BA7A-99710CB5ED28}"/>
            </c:ext>
          </c:extLst>
        </c:ser>
        <c:dLbls>
          <c:dLblPos val="ctr"/>
          <c:showLegendKey val="0"/>
          <c:showVal val="1"/>
          <c:showCatName val="0"/>
          <c:showSerName val="0"/>
          <c:showPercent val="0"/>
          <c:showBubbleSize val="0"/>
        </c:dLbls>
        <c:gapWidth val="100"/>
        <c:overlap val="-24"/>
        <c:axId val="1011075919"/>
        <c:axId val="1011822495"/>
      </c:barChart>
      <c:catAx>
        <c:axId val="1011075919"/>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2"/>
                </a:solidFill>
                <a:latin typeface="+mn-lt"/>
                <a:ea typeface="+mn-ea"/>
                <a:cs typeface="+mn-cs"/>
              </a:defRPr>
            </a:pPr>
            <a:endParaRPr lang="en-US"/>
          </a:p>
        </c:txPr>
        <c:crossAx val="1011822495"/>
        <c:crosses val="autoZero"/>
        <c:auto val="1"/>
        <c:lblAlgn val="ctr"/>
        <c:lblOffset val="100"/>
        <c:noMultiLvlLbl val="0"/>
      </c:catAx>
      <c:valAx>
        <c:axId val="1011822495"/>
        <c:scaling>
          <c:orientation val="minMax"/>
          <c:min val="0"/>
        </c:scaling>
        <c:delete val="0"/>
        <c:axPos val="l"/>
        <c:majorGridlines>
          <c:spPr>
            <a:ln w="9525" cap="flat" cmpd="sng" algn="ctr">
              <a:solidFill>
                <a:schemeClr val="tx2">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2"/>
                </a:solidFill>
                <a:latin typeface="+mn-lt"/>
                <a:ea typeface="+mn-ea"/>
                <a:cs typeface="+mn-cs"/>
              </a:defRPr>
            </a:pPr>
            <a:endParaRPr lang="en-US"/>
          </a:p>
        </c:txPr>
        <c:crossAx val="1011075919"/>
        <c:crosses val="autoZero"/>
        <c:crossBetween val="between"/>
        <c:majorUnit val="200"/>
      </c:valAx>
      <c:spPr>
        <a:noFill/>
        <a:ln>
          <a:noFill/>
        </a:ln>
        <a:effectLst/>
      </c:spPr>
    </c:plotArea>
    <c:legend>
      <c:legendPos val="b"/>
      <c:legendEntry>
        <c:idx val="0"/>
        <c:delete val="1"/>
      </c:legendEntry>
      <c:layout>
        <c:manualLayout>
          <c:xMode val="edge"/>
          <c:yMode val="edge"/>
          <c:x val="0.36443066491688542"/>
          <c:y val="0.90624934383202105"/>
          <c:w val="0.27669422572178476"/>
          <c:h val="9.3750656167979007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tx>
            <c:strRef>
              <c:f>'[Final Hydrogen and e-kerosene Analysis.xlsx]Updated LCOF  with replacement)'!$A$82</c:f>
              <c:strCache>
                <c:ptCount val="1"/>
                <c:pt idx="0">
                  <c:v>Baseline</c:v>
                </c:pt>
              </c:strCache>
            </c:strRef>
          </c:tx>
          <c:spPr>
            <a:no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multiLvlStrRef>
              <c:f>'[Final Hydrogen and e-kerosene Analysis.xlsx]Updated LCOF  with replacement)'!$B$80:$M$81</c:f>
              <c:multiLvlStrCache>
                <c:ptCount val="12"/>
                <c:lvl>
                  <c:pt idx="0">
                    <c:v>Electricity costs</c:v>
                  </c:pt>
                  <c:pt idx="1">
                    <c:v>Electrolysis CAPEX projections</c:v>
                  </c:pt>
                  <c:pt idx="2">
                    <c:v>DAC costs</c:v>
                  </c:pt>
                  <c:pt idx="3">
                    <c:v>Electricity costs</c:v>
                  </c:pt>
                  <c:pt idx="4">
                    <c:v>Electrolysis CAPEX projections</c:v>
                  </c:pt>
                  <c:pt idx="5">
                    <c:v>DAC costs</c:v>
                  </c:pt>
                  <c:pt idx="6">
                    <c:v>Electricity costs</c:v>
                  </c:pt>
                  <c:pt idx="7">
                    <c:v>Electrolysis CAPEX projections</c:v>
                  </c:pt>
                  <c:pt idx="8">
                    <c:v>DAC costs</c:v>
                  </c:pt>
                  <c:pt idx="9">
                    <c:v>Electricity costs</c:v>
                  </c:pt>
                  <c:pt idx="10">
                    <c:v>Electrolysis CAPEX projections</c:v>
                  </c:pt>
                  <c:pt idx="11">
                    <c:v>DAC costs</c:v>
                  </c:pt>
                </c:lvl>
                <c:lvl>
                  <c:pt idx="0">
                    <c:v>USA</c:v>
                  </c:pt>
                  <c:pt idx="3">
                    <c:v>EU</c:v>
                  </c:pt>
                  <c:pt idx="6">
                    <c:v>CHINA</c:v>
                  </c:pt>
                  <c:pt idx="9">
                    <c:v>ROW</c:v>
                  </c:pt>
                </c:lvl>
              </c:multiLvlStrCache>
            </c:multiLvlStrRef>
          </c:cat>
          <c:val>
            <c:numRef>
              <c:f>'[Final Hydrogen and e-kerosene Analysis.xlsx]Updated LCOF  with replacement)'!$B$82:$M$82</c:f>
              <c:numCache>
                <c:formatCode>General</c:formatCode>
                <c:ptCount val="12"/>
                <c:pt idx="0">
                  <c:v>8.5300000000000011</c:v>
                </c:pt>
                <c:pt idx="1">
                  <c:v>11.45</c:v>
                </c:pt>
                <c:pt idx="2">
                  <c:v>11.309999999999999</c:v>
                </c:pt>
                <c:pt idx="3">
                  <c:v>7.78</c:v>
                </c:pt>
                <c:pt idx="4">
                  <c:v>10.86</c:v>
                </c:pt>
                <c:pt idx="5">
                  <c:v>10.57</c:v>
                </c:pt>
                <c:pt idx="6">
                  <c:v>6.95</c:v>
                </c:pt>
                <c:pt idx="7">
                  <c:v>10.1</c:v>
                </c:pt>
                <c:pt idx="8">
                  <c:v>9.73</c:v>
                </c:pt>
                <c:pt idx="9">
                  <c:v>7.73</c:v>
                </c:pt>
                <c:pt idx="10">
                  <c:v>10.8</c:v>
                </c:pt>
                <c:pt idx="11">
                  <c:v>10.51</c:v>
                </c:pt>
              </c:numCache>
            </c:numRef>
          </c:val>
          <c:extLst>
            <c:ext xmlns:c16="http://schemas.microsoft.com/office/drawing/2014/chart" uri="{C3380CC4-5D6E-409C-BE32-E72D297353CC}">
              <c16:uniqueId val="{00000000-9784-A24D-80B1-693850F37767}"/>
            </c:ext>
          </c:extLst>
        </c:ser>
        <c:ser>
          <c:idx val="1"/>
          <c:order val="1"/>
          <c:tx>
            <c:strRef>
              <c:f>'[Final Hydrogen and e-kerosene Analysis.xlsx]Updated LCOF  with replacement)'!$A$83</c:f>
              <c:strCache>
                <c:ptCount val="1"/>
                <c:pt idx="0">
                  <c:v>First stack</c:v>
                </c:pt>
              </c:strCache>
            </c:strRef>
          </c:tx>
          <c:spPr>
            <a:solidFill>
              <a:schemeClr val="tx2"/>
            </a:solidFill>
            <a:ln>
              <a:noFill/>
            </a:ln>
            <a:effectLst/>
          </c:spPr>
          <c:invertIfNegative val="0"/>
          <c:dPt>
            <c:idx val="0"/>
            <c:invertIfNegative val="0"/>
            <c:bubble3D val="0"/>
            <c:spPr>
              <a:solidFill>
                <a:schemeClr val="accent1">
                  <a:lumMod val="40000"/>
                  <a:lumOff val="60000"/>
                </a:schemeClr>
              </a:solidFill>
              <a:ln>
                <a:noFill/>
              </a:ln>
              <a:effectLst/>
            </c:spPr>
            <c:extLst>
              <c:ext xmlns:c16="http://schemas.microsoft.com/office/drawing/2014/chart" uri="{C3380CC4-5D6E-409C-BE32-E72D297353CC}">
                <c16:uniqueId val="{00000002-9784-A24D-80B1-693850F37767}"/>
              </c:ext>
            </c:extLst>
          </c:dPt>
          <c:dPt>
            <c:idx val="1"/>
            <c:invertIfNegative val="0"/>
            <c:bubble3D val="0"/>
            <c:spPr>
              <a:solidFill>
                <a:schemeClr val="tx2">
                  <a:lumMod val="40000"/>
                  <a:lumOff val="60000"/>
                </a:schemeClr>
              </a:solidFill>
              <a:ln>
                <a:noFill/>
              </a:ln>
              <a:effectLst/>
            </c:spPr>
            <c:extLst>
              <c:ext xmlns:c16="http://schemas.microsoft.com/office/drawing/2014/chart" uri="{C3380CC4-5D6E-409C-BE32-E72D297353CC}">
                <c16:uniqueId val="{00000004-9784-A24D-80B1-693850F37767}"/>
              </c:ext>
            </c:extLst>
          </c:dPt>
          <c:dPt>
            <c:idx val="2"/>
            <c:invertIfNegative val="0"/>
            <c:bubble3D val="0"/>
            <c:spPr>
              <a:solidFill>
                <a:schemeClr val="accent5">
                  <a:lumMod val="40000"/>
                  <a:lumOff val="60000"/>
                </a:schemeClr>
              </a:solidFill>
              <a:ln>
                <a:noFill/>
              </a:ln>
              <a:effectLst/>
            </c:spPr>
            <c:extLst>
              <c:ext xmlns:c16="http://schemas.microsoft.com/office/drawing/2014/chart" uri="{C3380CC4-5D6E-409C-BE32-E72D297353CC}">
                <c16:uniqueId val="{00000006-9784-A24D-80B1-693850F37767}"/>
              </c:ext>
            </c:extLst>
          </c:dPt>
          <c:dPt>
            <c:idx val="3"/>
            <c:invertIfNegative val="0"/>
            <c:bubble3D val="0"/>
            <c:spPr>
              <a:solidFill>
                <a:schemeClr val="accent1">
                  <a:lumMod val="40000"/>
                  <a:lumOff val="60000"/>
                </a:schemeClr>
              </a:solidFill>
              <a:ln>
                <a:noFill/>
              </a:ln>
              <a:effectLst/>
            </c:spPr>
            <c:extLst>
              <c:ext xmlns:c16="http://schemas.microsoft.com/office/drawing/2014/chart" uri="{C3380CC4-5D6E-409C-BE32-E72D297353CC}">
                <c16:uniqueId val="{00000008-9784-A24D-80B1-693850F37767}"/>
              </c:ext>
            </c:extLst>
          </c:dPt>
          <c:dPt>
            <c:idx val="4"/>
            <c:invertIfNegative val="0"/>
            <c:bubble3D val="0"/>
            <c:spPr>
              <a:solidFill>
                <a:schemeClr val="tx2">
                  <a:lumMod val="40000"/>
                  <a:lumOff val="60000"/>
                </a:schemeClr>
              </a:solidFill>
              <a:ln>
                <a:noFill/>
              </a:ln>
              <a:effectLst/>
            </c:spPr>
            <c:extLst>
              <c:ext xmlns:c16="http://schemas.microsoft.com/office/drawing/2014/chart" uri="{C3380CC4-5D6E-409C-BE32-E72D297353CC}">
                <c16:uniqueId val="{0000000A-9784-A24D-80B1-693850F37767}"/>
              </c:ext>
            </c:extLst>
          </c:dPt>
          <c:dPt>
            <c:idx val="5"/>
            <c:invertIfNegative val="0"/>
            <c:bubble3D val="0"/>
            <c:spPr>
              <a:solidFill>
                <a:schemeClr val="accent5">
                  <a:lumMod val="40000"/>
                  <a:lumOff val="60000"/>
                </a:schemeClr>
              </a:solidFill>
              <a:ln>
                <a:noFill/>
              </a:ln>
              <a:effectLst/>
            </c:spPr>
            <c:extLst>
              <c:ext xmlns:c16="http://schemas.microsoft.com/office/drawing/2014/chart" uri="{C3380CC4-5D6E-409C-BE32-E72D297353CC}">
                <c16:uniqueId val="{0000000C-9784-A24D-80B1-693850F37767}"/>
              </c:ext>
            </c:extLst>
          </c:dPt>
          <c:dPt>
            <c:idx val="6"/>
            <c:invertIfNegative val="0"/>
            <c:bubble3D val="0"/>
            <c:spPr>
              <a:solidFill>
                <a:schemeClr val="accent1">
                  <a:lumMod val="40000"/>
                  <a:lumOff val="60000"/>
                </a:schemeClr>
              </a:solidFill>
              <a:ln>
                <a:noFill/>
              </a:ln>
              <a:effectLst/>
            </c:spPr>
            <c:extLst>
              <c:ext xmlns:c16="http://schemas.microsoft.com/office/drawing/2014/chart" uri="{C3380CC4-5D6E-409C-BE32-E72D297353CC}">
                <c16:uniqueId val="{0000000E-9784-A24D-80B1-693850F37767}"/>
              </c:ext>
            </c:extLst>
          </c:dPt>
          <c:dPt>
            <c:idx val="7"/>
            <c:invertIfNegative val="0"/>
            <c:bubble3D val="0"/>
            <c:spPr>
              <a:solidFill>
                <a:schemeClr val="tx2">
                  <a:lumMod val="40000"/>
                  <a:lumOff val="60000"/>
                </a:schemeClr>
              </a:solidFill>
              <a:ln>
                <a:noFill/>
              </a:ln>
              <a:effectLst/>
            </c:spPr>
            <c:extLst>
              <c:ext xmlns:c16="http://schemas.microsoft.com/office/drawing/2014/chart" uri="{C3380CC4-5D6E-409C-BE32-E72D297353CC}">
                <c16:uniqueId val="{00000010-9784-A24D-80B1-693850F37767}"/>
              </c:ext>
            </c:extLst>
          </c:dPt>
          <c:dPt>
            <c:idx val="8"/>
            <c:invertIfNegative val="0"/>
            <c:bubble3D val="0"/>
            <c:spPr>
              <a:solidFill>
                <a:schemeClr val="accent5">
                  <a:lumMod val="40000"/>
                  <a:lumOff val="60000"/>
                </a:schemeClr>
              </a:solidFill>
              <a:ln>
                <a:noFill/>
              </a:ln>
              <a:effectLst/>
            </c:spPr>
            <c:extLst>
              <c:ext xmlns:c16="http://schemas.microsoft.com/office/drawing/2014/chart" uri="{C3380CC4-5D6E-409C-BE32-E72D297353CC}">
                <c16:uniqueId val="{00000012-9784-A24D-80B1-693850F37767}"/>
              </c:ext>
            </c:extLst>
          </c:dPt>
          <c:dPt>
            <c:idx val="9"/>
            <c:invertIfNegative val="0"/>
            <c:bubble3D val="0"/>
            <c:spPr>
              <a:solidFill>
                <a:schemeClr val="accent1">
                  <a:lumMod val="40000"/>
                  <a:lumOff val="60000"/>
                </a:schemeClr>
              </a:solidFill>
              <a:ln>
                <a:noFill/>
              </a:ln>
              <a:effectLst/>
            </c:spPr>
            <c:extLst>
              <c:ext xmlns:c16="http://schemas.microsoft.com/office/drawing/2014/chart" uri="{C3380CC4-5D6E-409C-BE32-E72D297353CC}">
                <c16:uniqueId val="{00000014-9784-A24D-80B1-693850F37767}"/>
              </c:ext>
            </c:extLst>
          </c:dPt>
          <c:dPt>
            <c:idx val="10"/>
            <c:invertIfNegative val="0"/>
            <c:bubble3D val="0"/>
            <c:spPr>
              <a:solidFill>
                <a:schemeClr val="tx2">
                  <a:lumMod val="40000"/>
                  <a:lumOff val="60000"/>
                </a:schemeClr>
              </a:solidFill>
              <a:ln>
                <a:noFill/>
              </a:ln>
              <a:effectLst/>
            </c:spPr>
            <c:extLst>
              <c:ext xmlns:c16="http://schemas.microsoft.com/office/drawing/2014/chart" uri="{C3380CC4-5D6E-409C-BE32-E72D297353CC}">
                <c16:uniqueId val="{00000016-9784-A24D-80B1-693850F37767}"/>
              </c:ext>
            </c:extLst>
          </c:dPt>
          <c:dPt>
            <c:idx val="11"/>
            <c:invertIfNegative val="0"/>
            <c:bubble3D val="0"/>
            <c:spPr>
              <a:solidFill>
                <a:schemeClr val="accent5">
                  <a:lumMod val="40000"/>
                  <a:lumOff val="60000"/>
                </a:schemeClr>
              </a:solidFill>
              <a:ln>
                <a:noFill/>
              </a:ln>
              <a:effectLst/>
            </c:spPr>
            <c:extLst>
              <c:ext xmlns:c16="http://schemas.microsoft.com/office/drawing/2014/chart" uri="{C3380CC4-5D6E-409C-BE32-E72D297353CC}">
                <c16:uniqueId val="{00000018-9784-A24D-80B1-693850F37767}"/>
              </c:ext>
            </c:extLst>
          </c:dPt>
          <c:dLbls>
            <c:delete val="1"/>
          </c:dLbls>
          <c:cat>
            <c:multiLvlStrRef>
              <c:f>'[Final Hydrogen and e-kerosene Analysis.xlsx]Updated LCOF  with replacement)'!$B$80:$M$81</c:f>
              <c:multiLvlStrCache>
                <c:ptCount val="12"/>
                <c:lvl>
                  <c:pt idx="0">
                    <c:v>Electricity costs</c:v>
                  </c:pt>
                  <c:pt idx="1">
                    <c:v>Electrolysis CAPEX projections</c:v>
                  </c:pt>
                  <c:pt idx="2">
                    <c:v>DAC costs</c:v>
                  </c:pt>
                  <c:pt idx="3">
                    <c:v>Electricity costs</c:v>
                  </c:pt>
                  <c:pt idx="4">
                    <c:v>Electrolysis CAPEX projections</c:v>
                  </c:pt>
                  <c:pt idx="5">
                    <c:v>DAC costs</c:v>
                  </c:pt>
                  <c:pt idx="6">
                    <c:v>Electricity costs</c:v>
                  </c:pt>
                  <c:pt idx="7">
                    <c:v>Electrolysis CAPEX projections</c:v>
                  </c:pt>
                  <c:pt idx="8">
                    <c:v>DAC costs</c:v>
                  </c:pt>
                  <c:pt idx="9">
                    <c:v>Electricity costs</c:v>
                  </c:pt>
                  <c:pt idx="10">
                    <c:v>Electrolysis CAPEX projections</c:v>
                  </c:pt>
                  <c:pt idx="11">
                    <c:v>DAC costs</c:v>
                  </c:pt>
                </c:lvl>
                <c:lvl>
                  <c:pt idx="0">
                    <c:v>USA</c:v>
                  </c:pt>
                  <c:pt idx="3">
                    <c:v>EU</c:v>
                  </c:pt>
                  <c:pt idx="6">
                    <c:v>CHINA</c:v>
                  </c:pt>
                  <c:pt idx="9">
                    <c:v>ROW</c:v>
                  </c:pt>
                </c:lvl>
              </c:multiLvlStrCache>
            </c:multiLvlStrRef>
          </c:cat>
          <c:val>
            <c:numRef>
              <c:f>'[Final Hydrogen and e-kerosene Analysis.xlsx]Updated LCOF  with replacement)'!$B$83:$M$83</c:f>
              <c:numCache>
                <c:formatCode>General</c:formatCode>
                <c:ptCount val="12"/>
                <c:pt idx="0">
                  <c:v>3.2699999999999996</c:v>
                </c:pt>
                <c:pt idx="1">
                  <c:v>0.35000000000000142</c:v>
                </c:pt>
                <c:pt idx="2">
                  <c:v>0.49000000000000199</c:v>
                </c:pt>
                <c:pt idx="3">
                  <c:v>3.2799999999999985</c:v>
                </c:pt>
                <c:pt idx="4">
                  <c:v>0.19999999999999929</c:v>
                </c:pt>
                <c:pt idx="5">
                  <c:v>0.48999999999999844</c:v>
                </c:pt>
                <c:pt idx="6">
                  <c:v>3.2699999999999987</c:v>
                </c:pt>
                <c:pt idx="7">
                  <c:v>0.11999999999999922</c:v>
                </c:pt>
                <c:pt idx="8">
                  <c:v>0.48999999999999844</c:v>
                </c:pt>
                <c:pt idx="9">
                  <c:v>3.2699999999999996</c:v>
                </c:pt>
                <c:pt idx="10">
                  <c:v>0.19999999999999929</c:v>
                </c:pt>
                <c:pt idx="11">
                  <c:v>0.49000000000000021</c:v>
                </c:pt>
              </c:numCache>
            </c:numRef>
          </c:val>
          <c:extLst>
            <c:ext xmlns:c16="http://schemas.microsoft.com/office/drawing/2014/chart" uri="{C3380CC4-5D6E-409C-BE32-E72D297353CC}">
              <c16:uniqueId val="{00000019-9784-A24D-80B1-693850F37767}"/>
            </c:ext>
          </c:extLst>
        </c:ser>
        <c:ser>
          <c:idx val="2"/>
          <c:order val="2"/>
          <c:tx>
            <c:strRef>
              <c:f>'[Final Hydrogen and e-kerosene Analysis.xlsx]Updated LCOF  with replacement)'!$A$84</c:f>
              <c:strCache>
                <c:ptCount val="1"/>
                <c:pt idx="0">
                  <c:v>Second stack</c:v>
                </c:pt>
              </c:strCache>
            </c:strRef>
          </c:tx>
          <c:spPr>
            <a:solidFill>
              <a:schemeClr val="accent2"/>
            </a:solidFill>
            <a:ln>
              <a:noFill/>
            </a:ln>
            <a:effectLst/>
          </c:spPr>
          <c:invertIfNegative val="0"/>
          <c:dPt>
            <c:idx val="0"/>
            <c:invertIfNegative val="0"/>
            <c:bubble3D val="0"/>
            <c:spPr>
              <a:solidFill>
                <a:schemeClr val="accent1">
                  <a:lumMod val="75000"/>
                </a:schemeClr>
              </a:solidFill>
              <a:ln>
                <a:noFill/>
              </a:ln>
              <a:effectLst/>
            </c:spPr>
            <c:extLst>
              <c:ext xmlns:c16="http://schemas.microsoft.com/office/drawing/2014/chart" uri="{C3380CC4-5D6E-409C-BE32-E72D297353CC}">
                <c16:uniqueId val="{0000001B-9784-A24D-80B1-693850F37767}"/>
              </c:ext>
            </c:extLst>
          </c:dPt>
          <c:dPt>
            <c:idx val="1"/>
            <c:invertIfNegative val="0"/>
            <c:bubble3D val="0"/>
            <c:spPr>
              <a:solidFill>
                <a:schemeClr val="tx2">
                  <a:lumMod val="60000"/>
                  <a:lumOff val="40000"/>
                </a:schemeClr>
              </a:solidFill>
              <a:ln>
                <a:noFill/>
              </a:ln>
              <a:effectLst/>
            </c:spPr>
            <c:extLst>
              <c:ext xmlns:c16="http://schemas.microsoft.com/office/drawing/2014/chart" uri="{C3380CC4-5D6E-409C-BE32-E72D297353CC}">
                <c16:uniqueId val="{0000001D-9784-A24D-80B1-693850F37767}"/>
              </c:ext>
            </c:extLst>
          </c:dPt>
          <c:dPt>
            <c:idx val="2"/>
            <c:invertIfNegative val="0"/>
            <c:bubble3D val="0"/>
            <c:spPr>
              <a:solidFill>
                <a:schemeClr val="accent5">
                  <a:lumMod val="75000"/>
                </a:schemeClr>
              </a:solidFill>
              <a:ln>
                <a:noFill/>
              </a:ln>
              <a:effectLst/>
            </c:spPr>
            <c:extLst>
              <c:ext xmlns:c16="http://schemas.microsoft.com/office/drawing/2014/chart" uri="{C3380CC4-5D6E-409C-BE32-E72D297353CC}">
                <c16:uniqueId val="{0000001F-9784-A24D-80B1-693850F37767}"/>
              </c:ext>
            </c:extLst>
          </c:dPt>
          <c:dPt>
            <c:idx val="3"/>
            <c:invertIfNegative val="0"/>
            <c:bubble3D val="0"/>
            <c:spPr>
              <a:solidFill>
                <a:schemeClr val="accent1">
                  <a:lumMod val="75000"/>
                </a:schemeClr>
              </a:solidFill>
              <a:ln>
                <a:noFill/>
              </a:ln>
              <a:effectLst/>
            </c:spPr>
            <c:extLst>
              <c:ext xmlns:c16="http://schemas.microsoft.com/office/drawing/2014/chart" uri="{C3380CC4-5D6E-409C-BE32-E72D297353CC}">
                <c16:uniqueId val="{00000021-9784-A24D-80B1-693850F37767}"/>
              </c:ext>
            </c:extLst>
          </c:dPt>
          <c:dPt>
            <c:idx val="4"/>
            <c:invertIfNegative val="0"/>
            <c:bubble3D val="0"/>
            <c:spPr>
              <a:solidFill>
                <a:schemeClr val="tx2">
                  <a:lumMod val="60000"/>
                  <a:lumOff val="40000"/>
                </a:schemeClr>
              </a:solidFill>
              <a:ln>
                <a:noFill/>
              </a:ln>
              <a:effectLst/>
            </c:spPr>
            <c:extLst>
              <c:ext xmlns:c16="http://schemas.microsoft.com/office/drawing/2014/chart" uri="{C3380CC4-5D6E-409C-BE32-E72D297353CC}">
                <c16:uniqueId val="{00000023-9784-A24D-80B1-693850F37767}"/>
              </c:ext>
            </c:extLst>
          </c:dPt>
          <c:dPt>
            <c:idx val="5"/>
            <c:invertIfNegative val="0"/>
            <c:bubble3D val="0"/>
            <c:spPr>
              <a:solidFill>
                <a:schemeClr val="accent5">
                  <a:lumMod val="75000"/>
                </a:schemeClr>
              </a:solidFill>
              <a:ln>
                <a:noFill/>
              </a:ln>
              <a:effectLst/>
            </c:spPr>
            <c:extLst>
              <c:ext xmlns:c16="http://schemas.microsoft.com/office/drawing/2014/chart" uri="{C3380CC4-5D6E-409C-BE32-E72D297353CC}">
                <c16:uniqueId val="{00000025-9784-A24D-80B1-693850F37767}"/>
              </c:ext>
            </c:extLst>
          </c:dPt>
          <c:dPt>
            <c:idx val="6"/>
            <c:invertIfNegative val="0"/>
            <c:bubble3D val="0"/>
            <c:spPr>
              <a:solidFill>
                <a:schemeClr val="accent1">
                  <a:lumMod val="75000"/>
                </a:schemeClr>
              </a:solidFill>
              <a:ln>
                <a:noFill/>
              </a:ln>
              <a:effectLst/>
            </c:spPr>
            <c:extLst>
              <c:ext xmlns:c16="http://schemas.microsoft.com/office/drawing/2014/chart" uri="{C3380CC4-5D6E-409C-BE32-E72D297353CC}">
                <c16:uniqueId val="{00000027-9784-A24D-80B1-693850F37767}"/>
              </c:ext>
            </c:extLst>
          </c:dPt>
          <c:dPt>
            <c:idx val="7"/>
            <c:invertIfNegative val="0"/>
            <c:bubble3D val="0"/>
            <c:spPr>
              <a:solidFill>
                <a:schemeClr val="tx2">
                  <a:lumMod val="60000"/>
                  <a:lumOff val="40000"/>
                </a:schemeClr>
              </a:solidFill>
              <a:ln>
                <a:noFill/>
              </a:ln>
              <a:effectLst/>
            </c:spPr>
            <c:extLst>
              <c:ext xmlns:c16="http://schemas.microsoft.com/office/drawing/2014/chart" uri="{C3380CC4-5D6E-409C-BE32-E72D297353CC}">
                <c16:uniqueId val="{00000029-9784-A24D-80B1-693850F37767}"/>
              </c:ext>
            </c:extLst>
          </c:dPt>
          <c:dPt>
            <c:idx val="8"/>
            <c:invertIfNegative val="0"/>
            <c:bubble3D val="0"/>
            <c:spPr>
              <a:solidFill>
                <a:schemeClr val="accent5">
                  <a:lumMod val="75000"/>
                </a:schemeClr>
              </a:solidFill>
              <a:ln>
                <a:noFill/>
              </a:ln>
              <a:effectLst/>
            </c:spPr>
            <c:extLst>
              <c:ext xmlns:c16="http://schemas.microsoft.com/office/drawing/2014/chart" uri="{C3380CC4-5D6E-409C-BE32-E72D297353CC}">
                <c16:uniqueId val="{0000002B-9784-A24D-80B1-693850F37767}"/>
              </c:ext>
            </c:extLst>
          </c:dPt>
          <c:dPt>
            <c:idx val="9"/>
            <c:invertIfNegative val="0"/>
            <c:bubble3D val="0"/>
            <c:spPr>
              <a:solidFill>
                <a:schemeClr val="accent1">
                  <a:lumMod val="75000"/>
                </a:schemeClr>
              </a:solidFill>
              <a:ln>
                <a:noFill/>
              </a:ln>
              <a:effectLst/>
            </c:spPr>
            <c:extLst>
              <c:ext xmlns:c16="http://schemas.microsoft.com/office/drawing/2014/chart" uri="{C3380CC4-5D6E-409C-BE32-E72D297353CC}">
                <c16:uniqueId val="{0000002D-9784-A24D-80B1-693850F37767}"/>
              </c:ext>
            </c:extLst>
          </c:dPt>
          <c:dPt>
            <c:idx val="10"/>
            <c:invertIfNegative val="0"/>
            <c:bubble3D val="0"/>
            <c:spPr>
              <a:solidFill>
                <a:schemeClr val="tx2">
                  <a:lumMod val="60000"/>
                  <a:lumOff val="40000"/>
                </a:schemeClr>
              </a:solidFill>
              <a:ln>
                <a:noFill/>
              </a:ln>
              <a:effectLst/>
            </c:spPr>
            <c:extLst>
              <c:ext xmlns:c16="http://schemas.microsoft.com/office/drawing/2014/chart" uri="{C3380CC4-5D6E-409C-BE32-E72D297353CC}">
                <c16:uniqueId val="{0000002F-9784-A24D-80B1-693850F37767}"/>
              </c:ext>
            </c:extLst>
          </c:dPt>
          <c:dPt>
            <c:idx val="11"/>
            <c:invertIfNegative val="0"/>
            <c:bubble3D val="0"/>
            <c:spPr>
              <a:solidFill>
                <a:schemeClr val="accent5">
                  <a:lumMod val="75000"/>
                </a:schemeClr>
              </a:solidFill>
              <a:ln>
                <a:noFill/>
              </a:ln>
              <a:effectLst/>
            </c:spPr>
            <c:extLst>
              <c:ext xmlns:c16="http://schemas.microsoft.com/office/drawing/2014/chart" uri="{C3380CC4-5D6E-409C-BE32-E72D297353CC}">
                <c16:uniqueId val="{00000031-9784-A24D-80B1-693850F37767}"/>
              </c:ext>
            </c:extLst>
          </c:dPt>
          <c:dLbls>
            <c:delete val="1"/>
          </c:dLbls>
          <c:cat>
            <c:multiLvlStrRef>
              <c:f>'[Final Hydrogen and e-kerosene Analysis.xlsx]Updated LCOF  with replacement)'!$B$80:$M$81</c:f>
              <c:multiLvlStrCache>
                <c:ptCount val="12"/>
                <c:lvl>
                  <c:pt idx="0">
                    <c:v>Electricity costs</c:v>
                  </c:pt>
                  <c:pt idx="1">
                    <c:v>Electrolysis CAPEX projections</c:v>
                  </c:pt>
                  <c:pt idx="2">
                    <c:v>DAC costs</c:v>
                  </c:pt>
                  <c:pt idx="3">
                    <c:v>Electricity costs</c:v>
                  </c:pt>
                  <c:pt idx="4">
                    <c:v>Electrolysis CAPEX projections</c:v>
                  </c:pt>
                  <c:pt idx="5">
                    <c:v>DAC costs</c:v>
                  </c:pt>
                  <c:pt idx="6">
                    <c:v>Electricity costs</c:v>
                  </c:pt>
                  <c:pt idx="7">
                    <c:v>Electrolysis CAPEX projections</c:v>
                  </c:pt>
                  <c:pt idx="8">
                    <c:v>DAC costs</c:v>
                  </c:pt>
                  <c:pt idx="9">
                    <c:v>Electricity costs</c:v>
                  </c:pt>
                  <c:pt idx="10">
                    <c:v>Electrolysis CAPEX projections</c:v>
                  </c:pt>
                  <c:pt idx="11">
                    <c:v>DAC costs</c:v>
                  </c:pt>
                </c:lvl>
                <c:lvl>
                  <c:pt idx="0">
                    <c:v>USA</c:v>
                  </c:pt>
                  <c:pt idx="3">
                    <c:v>EU</c:v>
                  </c:pt>
                  <c:pt idx="6">
                    <c:v>CHINA</c:v>
                  </c:pt>
                  <c:pt idx="9">
                    <c:v>ROW</c:v>
                  </c:pt>
                </c:lvl>
              </c:multiLvlStrCache>
            </c:multiLvlStrRef>
          </c:cat>
          <c:val>
            <c:numRef>
              <c:f>'[Final Hydrogen and e-kerosene Analysis.xlsx]Updated LCOF  with replacement)'!$B$84:$M$84</c:f>
              <c:numCache>
                <c:formatCode>General</c:formatCode>
                <c:ptCount val="12"/>
                <c:pt idx="0">
                  <c:v>1.6300000000000008</c:v>
                </c:pt>
                <c:pt idx="1">
                  <c:v>0.90000000000000036</c:v>
                </c:pt>
                <c:pt idx="2">
                  <c:v>0.41999999999999815</c:v>
                </c:pt>
                <c:pt idx="3">
                  <c:v>1.6300000000000008</c:v>
                </c:pt>
                <c:pt idx="4">
                  <c:v>1.2200000000000024</c:v>
                </c:pt>
                <c:pt idx="5">
                  <c:v>0.42000000000000171</c:v>
                </c:pt>
                <c:pt idx="6">
                  <c:v>1.6400000000000006</c:v>
                </c:pt>
                <c:pt idx="7">
                  <c:v>0.11000000000000121</c:v>
                </c:pt>
                <c:pt idx="8">
                  <c:v>0.42000000000000171</c:v>
                </c:pt>
                <c:pt idx="9">
                  <c:v>1.6400000000000006</c:v>
                </c:pt>
                <c:pt idx="10">
                  <c:v>0.51999999999999957</c:v>
                </c:pt>
                <c:pt idx="11">
                  <c:v>0.41999999999999993</c:v>
                </c:pt>
              </c:numCache>
            </c:numRef>
          </c:val>
          <c:extLst>
            <c:ext xmlns:c16="http://schemas.microsoft.com/office/drawing/2014/chart" uri="{C3380CC4-5D6E-409C-BE32-E72D297353CC}">
              <c16:uniqueId val="{00000032-9784-A24D-80B1-693850F37767}"/>
            </c:ext>
          </c:extLst>
        </c:ser>
        <c:dLbls>
          <c:dLblPos val="ctr"/>
          <c:showLegendKey val="0"/>
          <c:showVal val="1"/>
          <c:showCatName val="0"/>
          <c:showSerName val="0"/>
          <c:showPercent val="0"/>
          <c:showBubbleSize val="0"/>
        </c:dLbls>
        <c:gapWidth val="79"/>
        <c:overlap val="100"/>
        <c:axId val="86140896"/>
        <c:axId val="86129856"/>
      </c:barChart>
      <c:catAx>
        <c:axId val="8614089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mn-lt"/>
                <a:ea typeface="+mn-ea"/>
                <a:cs typeface="+mn-cs"/>
              </a:defRPr>
            </a:pPr>
            <a:endParaRPr lang="en-US"/>
          </a:p>
        </c:txPr>
        <c:crossAx val="86129856"/>
        <c:crosses val="autoZero"/>
        <c:auto val="1"/>
        <c:lblAlgn val="ctr"/>
        <c:lblOffset val="100"/>
        <c:noMultiLvlLbl val="0"/>
      </c:catAx>
      <c:valAx>
        <c:axId val="86129856"/>
        <c:scaling>
          <c:orientation val="minMax"/>
          <c:min val="4"/>
        </c:scaling>
        <c:delete val="0"/>
        <c:axPos val="b"/>
        <c:title>
          <c:tx>
            <c:rich>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n-US"/>
                  <a:t>USD per GAL</a:t>
                </a:r>
              </a:p>
            </c:rich>
          </c:tx>
          <c:overlay val="0"/>
          <c:spPr>
            <a:noFill/>
            <a:ln>
              <a:noFill/>
            </a:ln>
            <a:effectLst/>
          </c:spPr>
          <c:txPr>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6140896"/>
        <c:crosses val="autoZero"/>
        <c:crossBetween val="between"/>
      </c:valAx>
      <c:spPr>
        <a:noFill/>
        <a:ln>
          <a:noFill/>
        </a:ln>
        <a:effectLst/>
      </c:spPr>
    </c:plotArea>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withinLinear" id="18">
  <a:schemeClr val="accent5"/>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withinLinear" id="15">
  <a:schemeClr val="accent2"/>
</cs:colorStyle>
</file>

<file path=word/charts/colors5.xml><?xml version="1.0" encoding="utf-8"?>
<cs:colorStyle xmlns:cs="http://schemas.microsoft.com/office/drawing/2012/chartStyle" xmlns:a="http://schemas.openxmlformats.org/drawingml/2006/main" meth="withinLinear" id="15">
  <a:schemeClr val="accent2"/>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9">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styleClr val="auto"/>
    </cs:lnRef>
    <cs:fillRef idx="0">
      <cs:styleClr val="auto"/>
    </cs:fillRef>
    <cs:effectRef idx="0"/>
    <cs:fontRef idx="minor">
      <a:schemeClr val="tx1"/>
    </cs:fontRef>
    <cs:spPr>
      <a:pattFill prst="ltDnDiag">
        <a:fgClr>
          <a:schemeClr val="phClr"/>
        </a:fgClr>
        <a:bgClr>
          <a:schemeClr val="phClr">
            <a:lumMod val="20000"/>
            <a:lumOff val="80000"/>
          </a:schemeClr>
        </a:bgClr>
      </a:pattFill>
      <a:ln>
        <a:solidFill>
          <a:schemeClr val="phClr"/>
        </a:solidFill>
      </a:ln>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spPr>
      <a:ln w="19050" cap="flat" cmpd="sng" algn="ctr">
        <a:solidFill>
          <a:schemeClr val="tx1">
            <a:lumMod val="25000"/>
            <a:lumOff val="75000"/>
          </a:schemeClr>
        </a:solidFill>
        <a:round/>
      </a:ln>
    </cs:spPr>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3.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4.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5.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6.xml><?xml version="1.0" encoding="utf-8"?>
<cs:chartStyle xmlns:cs="http://schemas.microsoft.com/office/drawing/2012/chartStyle" xmlns:a="http://schemas.openxmlformats.org/drawingml/2006/main" id="298">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lt1"/>
    </cs:fontRef>
    <cs:defRPr sz="9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drawings/drawing1.xml><?xml version="1.0" encoding="utf-8"?>
<c:userShapes xmlns:c="http://schemas.openxmlformats.org/drawingml/2006/chart">
  <cdr:relSizeAnchor xmlns:cdr="http://schemas.openxmlformats.org/drawingml/2006/chartDrawing">
    <cdr:from>
      <cdr:x>0.78671</cdr:x>
      <cdr:y>0.61123</cdr:y>
    </cdr:from>
    <cdr:to>
      <cdr:x>0.9175</cdr:x>
      <cdr:y>0.67792</cdr:y>
    </cdr:to>
    <cdr:sp macro="" textlink="">
      <cdr:nvSpPr>
        <cdr:cNvPr id="3" name="TextBox 2">
          <a:extLst xmlns:a="http://schemas.openxmlformats.org/drawingml/2006/main">
            <a:ext uri="{FF2B5EF4-FFF2-40B4-BE49-F238E27FC236}">
              <a16:creationId xmlns:a16="http://schemas.microsoft.com/office/drawing/2014/main" id="{5284DF2B-7729-B44C-DB29-50581F5ADDF3}"/>
            </a:ext>
          </a:extLst>
        </cdr:cNvPr>
        <cdr:cNvSpPr txBox="1"/>
      </cdr:nvSpPr>
      <cdr:spPr>
        <a:xfrm xmlns:a="http://schemas.openxmlformats.org/drawingml/2006/main">
          <a:off x="4675916" y="1866129"/>
          <a:ext cx="777353" cy="20361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900" b="0"/>
            <a:t>$70/MWh</a:t>
          </a:r>
        </a:p>
      </cdr:txBody>
    </cdr:sp>
  </cdr:relSizeAnchor>
  <cdr:relSizeAnchor xmlns:cdr="http://schemas.openxmlformats.org/drawingml/2006/chartDrawing">
    <cdr:from>
      <cdr:x>0.22451</cdr:x>
      <cdr:y>0.61247</cdr:y>
    </cdr:from>
    <cdr:to>
      <cdr:x>0.33779</cdr:x>
      <cdr:y>0.67496</cdr:y>
    </cdr:to>
    <cdr:sp macro="" textlink="">
      <cdr:nvSpPr>
        <cdr:cNvPr id="5" name="TextBox 4">
          <a:extLst xmlns:a="http://schemas.openxmlformats.org/drawingml/2006/main">
            <a:ext uri="{FF2B5EF4-FFF2-40B4-BE49-F238E27FC236}">
              <a16:creationId xmlns:a16="http://schemas.microsoft.com/office/drawing/2014/main" id="{A5D00AF1-F433-F397-1784-EE8BEAF8C55A}"/>
            </a:ext>
          </a:extLst>
        </cdr:cNvPr>
        <cdr:cNvSpPr txBox="1"/>
      </cdr:nvSpPr>
      <cdr:spPr>
        <a:xfrm xmlns:a="http://schemas.openxmlformats.org/drawingml/2006/main">
          <a:off x="1334424" y="1869914"/>
          <a:ext cx="673280" cy="190798"/>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900" b="0"/>
            <a:t>$10/MWh</a:t>
          </a:r>
        </a:p>
      </cdr:txBody>
    </cdr:sp>
  </cdr:relSizeAnchor>
  <cdr:relSizeAnchor xmlns:cdr="http://schemas.openxmlformats.org/drawingml/2006/chartDrawing">
    <cdr:from>
      <cdr:x>0.70501</cdr:x>
      <cdr:y>0.45693</cdr:y>
    </cdr:from>
    <cdr:to>
      <cdr:x>0.75932</cdr:x>
      <cdr:y>0.52998</cdr:y>
    </cdr:to>
    <cdr:sp macro="" textlink="">
      <cdr:nvSpPr>
        <cdr:cNvPr id="6" name="TextBox 5">
          <a:extLst xmlns:a="http://schemas.openxmlformats.org/drawingml/2006/main">
            <a:ext uri="{FF2B5EF4-FFF2-40B4-BE49-F238E27FC236}">
              <a16:creationId xmlns:a16="http://schemas.microsoft.com/office/drawing/2014/main" id="{E744C4AB-5F48-4A88-0937-B37613A6EB48}"/>
            </a:ext>
          </a:extLst>
        </cdr:cNvPr>
        <cdr:cNvSpPr txBox="1"/>
      </cdr:nvSpPr>
      <cdr:spPr>
        <a:xfrm xmlns:a="http://schemas.openxmlformats.org/drawingml/2006/main">
          <a:off x="10088880" y="2192698"/>
          <a:ext cx="777240" cy="35052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US" sz="1100"/>
        </a:p>
      </cdr:txBody>
    </cdr:sp>
  </cdr:relSizeAnchor>
  <cdr:relSizeAnchor xmlns:cdr="http://schemas.openxmlformats.org/drawingml/2006/chartDrawing">
    <cdr:from>
      <cdr:x>0.7261</cdr:x>
      <cdr:y>0.42007</cdr:y>
    </cdr:from>
    <cdr:to>
      <cdr:x>0.85507</cdr:x>
      <cdr:y>0.49483</cdr:y>
    </cdr:to>
    <cdr:sp macro="" textlink="">
      <cdr:nvSpPr>
        <cdr:cNvPr id="7" name="TextBox 6">
          <a:extLst xmlns:a="http://schemas.openxmlformats.org/drawingml/2006/main">
            <a:ext uri="{FF2B5EF4-FFF2-40B4-BE49-F238E27FC236}">
              <a16:creationId xmlns:a16="http://schemas.microsoft.com/office/drawing/2014/main" id="{F600A7FE-A517-80B2-8C0A-8046D51E6C80}"/>
            </a:ext>
          </a:extLst>
        </cdr:cNvPr>
        <cdr:cNvSpPr txBox="1"/>
      </cdr:nvSpPr>
      <cdr:spPr>
        <a:xfrm xmlns:a="http://schemas.openxmlformats.org/drawingml/2006/main">
          <a:off x="4315677" y="1282502"/>
          <a:ext cx="766532" cy="22824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900" b="0"/>
            <a:t>$1405/kW</a:t>
          </a:r>
        </a:p>
      </cdr:txBody>
    </cdr:sp>
  </cdr:relSizeAnchor>
  <cdr:relSizeAnchor xmlns:cdr="http://schemas.openxmlformats.org/drawingml/2006/chartDrawing">
    <cdr:from>
      <cdr:x>0.53323</cdr:x>
      <cdr:y>0.42702</cdr:y>
    </cdr:from>
    <cdr:to>
      <cdr:x>0.66667</cdr:x>
      <cdr:y>0.51219</cdr:y>
    </cdr:to>
    <cdr:sp macro="" textlink="">
      <cdr:nvSpPr>
        <cdr:cNvPr id="8" name="TextBox 7">
          <a:extLst xmlns:a="http://schemas.openxmlformats.org/drawingml/2006/main">
            <a:ext uri="{FF2B5EF4-FFF2-40B4-BE49-F238E27FC236}">
              <a16:creationId xmlns:a16="http://schemas.microsoft.com/office/drawing/2014/main" id="{7CC8641B-9217-BD18-2474-B1D552D6516B}"/>
            </a:ext>
          </a:extLst>
        </cdr:cNvPr>
        <cdr:cNvSpPr txBox="1"/>
      </cdr:nvSpPr>
      <cdr:spPr>
        <a:xfrm xmlns:a="http://schemas.openxmlformats.org/drawingml/2006/main">
          <a:off x="3169323" y="1303721"/>
          <a:ext cx="793077" cy="26003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900" b="0"/>
            <a:t>$906/kW</a:t>
          </a:r>
        </a:p>
      </cdr:txBody>
    </cdr:sp>
  </cdr:relSizeAnchor>
  <cdr:relSizeAnchor xmlns:cdr="http://schemas.openxmlformats.org/drawingml/2006/chartDrawing">
    <cdr:from>
      <cdr:x>0.56792</cdr:x>
      <cdr:y>0.23753</cdr:y>
    </cdr:from>
    <cdr:to>
      <cdr:x>0.62653</cdr:x>
      <cdr:y>0.31035</cdr:y>
    </cdr:to>
    <cdr:sp macro="" textlink="">
      <cdr:nvSpPr>
        <cdr:cNvPr id="9" name="TextBox 8">
          <a:extLst xmlns:a="http://schemas.openxmlformats.org/drawingml/2006/main">
            <a:ext uri="{FF2B5EF4-FFF2-40B4-BE49-F238E27FC236}">
              <a16:creationId xmlns:a16="http://schemas.microsoft.com/office/drawing/2014/main" id="{FBB8D351-E3FA-CE64-DE60-5DC421B79B01}"/>
            </a:ext>
          </a:extLst>
        </cdr:cNvPr>
        <cdr:cNvSpPr txBox="1"/>
      </cdr:nvSpPr>
      <cdr:spPr>
        <a:xfrm xmlns:a="http://schemas.openxmlformats.org/drawingml/2006/main">
          <a:off x="3375509" y="725192"/>
          <a:ext cx="348351" cy="222338"/>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900" b="0"/>
            <a:t>2%</a:t>
          </a:r>
        </a:p>
      </cdr:txBody>
    </cdr:sp>
  </cdr:relSizeAnchor>
  <cdr:relSizeAnchor xmlns:cdr="http://schemas.openxmlformats.org/drawingml/2006/chartDrawing">
    <cdr:from>
      <cdr:x>0.65759</cdr:x>
      <cdr:y>0.24206</cdr:y>
    </cdr:from>
    <cdr:to>
      <cdr:x>0.73579</cdr:x>
      <cdr:y>0.29516</cdr:y>
    </cdr:to>
    <cdr:sp macro="" textlink="">
      <cdr:nvSpPr>
        <cdr:cNvPr id="10" name="TextBox 9">
          <a:extLst xmlns:a="http://schemas.openxmlformats.org/drawingml/2006/main">
            <a:ext uri="{FF2B5EF4-FFF2-40B4-BE49-F238E27FC236}">
              <a16:creationId xmlns:a16="http://schemas.microsoft.com/office/drawing/2014/main" id="{2913C9A7-A4B6-E647-53BB-0191093C5626}"/>
            </a:ext>
          </a:extLst>
        </cdr:cNvPr>
        <cdr:cNvSpPr txBox="1"/>
      </cdr:nvSpPr>
      <cdr:spPr>
        <a:xfrm xmlns:a="http://schemas.openxmlformats.org/drawingml/2006/main">
          <a:off x="3908460" y="739025"/>
          <a:ext cx="464758" cy="16212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900" b="0"/>
            <a:t>14%</a:t>
          </a:r>
        </a:p>
      </cdr:txBody>
    </cdr:sp>
  </cdr:relSizeAnchor>
  <cdr:relSizeAnchor xmlns:cdr="http://schemas.openxmlformats.org/drawingml/2006/chartDrawing">
    <cdr:from>
      <cdr:x>0.62424</cdr:x>
      <cdr:y>0.02724</cdr:y>
    </cdr:from>
    <cdr:to>
      <cdr:x>0.71572</cdr:x>
      <cdr:y>0.09394</cdr:y>
    </cdr:to>
    <cdr:sp macro="" textlink="">
      <cdr:nvSpPr>
        <cdr:cNvPr id="11" name="TextBox 10">
          <a:extLst xmlns:a="http://schemas.openxmlformats.org/drawingml/2006/main">
            <a:ext uri="{FF2B5EF4-FFF2-40B4-BE49-F238E27FC236}">
              <a16:creationId xmlns:a16="http://schemas.microsoft.com/office/drawing/2014/main" id="{B2086586-9928-EB3A-20CC-958C30DF1080}"/>
            </a:ext>
          </a:extLst>
        </cdr:cNvPr>
        <cdr:cNvSpPr txBox="1"/>
      </cdr:nvSpPr>
      <cdr:spPr>
        <a:xfrm xmlns:a="http://schemas.openxmlformats.org/drawingml/2006/main">
          <a:off x="3710233" y="83156"/>
          <a:ext cx="543720" cy="20364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900" b="0"/>
            <a:t>70%</a:t>
          </a:r>
        </a:p>
      </cdr:txBody>
    </cdr:sp>
  </cdr:relSizeAnchor>
  <cdr:relSizeAnchor xmlns:cdr="http://schemas.openxmlformats.org/drawingml/2006/chartDrawing">
    <cdr:from>
      <cdr:x>0.52295</cdr:x>
      <cdr:y>0.03559</cdr:y>
    </cdr:from>
    <cdr:to>
      <cdr:x>0.59531</cdr:x>
      <cdr:y>0.10545</cdr:y>
    </cdr:to>
    <cdr:sp macro="" textlink="">
      <cdr:nvSpPr>
        <cdr:cNvPr id="12" name="TextBox 11">
          <a:extLst xmlns:a="http://schemas.openxmlformats.org/drawingml/2006/main">
            <a:ext uri="{FF2B5EF4-FFF2-40B4-BE49-F238E27FC236}">
              <a16:creationId xmlns:a16="http://schemas.microsoft.com/office/drawing/2014/main" id="{66188E9E-5AB3-933A-9BD8-FCFD4896D7F3}"/>
            </a:ext>
          </a:extLst>
        </cdr:cNvPr>
        <cdr:cNvSpPr txBox="1"/>
      </cdr:nvSpPr>
      <cdr:spPr>
        <a:xfrm xmlns:a="http://schemas.openxmlformats.org/drawingml/2006/main">
          <a:off x="3108234" y="108653"/>
          <a:ext cx="430079" cy="213288"/>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900" b="0"/>
            <a:t>80%</a:t>
          </a:r>
        </a:p>
      </cdr:txBody>
    </cdr:sp>
  </cdr:relSizeAnchor>
  <cdr:relSizeAnchor xmlns:cdr="http://schemas.openxmlformats.org/drawingml/2006/chartDrawing">
    <cdr:from>
      <cdr:x>0.61493</cdr:x>
      <cdr:y>0.42491</cdr:y>
    </cdr:from>
    <cdr:to>
      <cdr:x>0.7592</cdr:x>
      <cdr:y>0.50134</cdr:y>
    </cdr:to>
    <cdr:sp macro="" textlink="">
      <cdr:nvSpPr>
        <cdr:cNvPr id="13" name="TextBox 12">
          <a:extLst xmlns:a="http://schemas.openxmlformats.org/drawingml/2006/main">
            <a:ext uri="{FF2B5EF4-FFF2-40B4-BE49-F238E27FC236}">
              <a16:creationId xmlns:a16="http://schemas.microsoft.com/office/drawing/2014/main" id="{0911A79B-98AE-EF08-4116-C5258F7FB55A}"/>
            </a:ext>
          </a:extLst>
        </cdr:cNvPr>
        <cdr:cNvSpPr txBox="1"/>
      </cdr:nvSpPr>
      <cdr:spPr>
        <a:xfrm xmlns:a="http://schemas.openxmlformats.org/drawingml/2006/main">
          <a:off x="3654873" y="1297277"/>
          <a:ext cx="857492" cy="23334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900" b="0"/>
            <a:t>$1036/kW</a:t>
          </a:r>
        </a:p>
      </cdr:txBody>
    </cdr:sp>
  </cdr:relSizeAnchor>
  <cdr:relSizeAnchor xmlns:cdr="http://schemas.openxmlformats.org/drawingml/2006/chartDrawing">
    <cdr:from>
      <cdr:x>0.59401</cdr:x>
      <cdr:y>0.61435</cdr:y>
    </cdr:from>
    <cdr:to>
      <cdr:x>0.70903</cdr:x>
      <cdr:y>0.6793</cdr:y>
    </cdr:to>
    <cdr:sp macro="" textlink="">
      <cdr:nvSpPr>
        <cdr:cNvPr id="14" name="TextBox 13">
          <a:extLst xmlns:a="http://schemas.openxmlformats.org/drawingml/2006/main">
            <a:ext uri="{FF2B5EF4-FFF2-40B4-BE49-F238E27FC236}">
              <a16:creationId xmlns:a16="http://schemas.microsoft.com/office/drawing/2014/main" id="{FA679C61-ADC4-8E3F-4584-BC5A0E4D1F7F}"/>
            </a:ext>
          </a:extLst>
        </cdr:cNvPr>
        <cdr:cNvSpPr txBox="1"/>
      </cdr:nvSpPr>
      <cdr:spPr>
        <a:xfrm xmlns:a="http://schemas.openxmlformats.org/drawingml/2006/main">
          <a:off x="3530552" y="1875654"/>
          <a:ext cx="683640" cy="19831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900" b="0"/>
            <a:t>$50/MWh</a:t>
          </a:r>
        </a:p>
      </cdr:txBody>
    </cdr:sp>
  </cdr:relSizeAnchor>
  <cdr:relSizeAnchor xmlns:cdr="http://schemas.openxmlformats.org/drawingml/2006/chartDrawing">
    <cdr:from>
      <cdr:x>0.61746</cdr:x>
      <cdr:y>0.24137</cdr:y>
    </cdr:from>
    <cdr:to>
      <cdr:x>0.699</cdr:x>
      <cdr:y>0.3364</cdr:y>
    </cdr:to>
    <cdr:sp macro="" textlink="">
      <cdr:nvSpPr>
        <cdr:cNvPr id="15" name="TextBox 14">
          <a:extLst xmlns:a="http://schemas.openxmlformats.org/drawingml/2006/main">
            <a:ext uri="{FF2B5EF4-FFF2-40B4-BE49-F238E27FC236}">
              <a16:creationId xmlns:a16="http://schemas.microsoft.com/office/drawing/2014/main" id="{69C5652E-C1D9-98E0-C04B-A111C6F9EF6D}"/>
            </a:ext>
          </a:extLst>
        </cdr:cNvPr>
        <cdr:cNvSpPr txBox="1"/>
      </cdr:nvSpPr>
      <cdr:spPr>
        <a:xfrm xmlns:a="http://schemas.openxmlformats.org/drawingml/2006/main">
          <a:off x="3669920" y="736917"/>
          <a:ext cx="484635" cy="2901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900" b="0"/>
            <a:t>10%</a:t>
          </a:r>
        </a:p>
      </cdr:txBody>
    </cdr:sp>
  </cdr:relSizeAnchor>
  <cdr:relSizeAnchor xmlns:cdr="http://schemas.openxmlformats.org/drawingml/2006/chartDrawing">
    <cdr:from>
      <cdr:x>0.75222</cdr:x>
      <cdr:y>0.03067</cdr:y>
    </cdr:from>
    <cdr:to>
      <cdr:x>0.85842</cdr:x>
      <cdr:y>0.09737</cdr:y>
    </cdr:to>
    <cdr:sp macro="" textlink="">
      <cdr:nvSpPr>
        <cdr:cNvPr id="2" name="TextBox 1">
          <a:extLst xmlns:a="http://schemas.openxmlformats.org/drawingml/2006/main">
            <a:ext uri="{FF2B5EF4-FFF2-40B4-BE49-F238E27FC236}">
              <a16:creationId xmlns:a16="http://schemas.microsoft.com/office/drawing/2014/main" id="{7596B19F-4BB8-52D8-BF09-3009BE29C48B}"/>
            </a:ext>
          </a:extLst>
        </cdr:cNvPr>
        <cdr:cNvSpPr txBox="1"/>
      </cdr:nvSpPr>
      <cdr:spPr>
        <a:xfrm xmlns:a="http://schemas.openxmlformats.org/drawingml/2006/main">
          <a:off x="4470896" y="93629"/>
          <a:ext cx="631210" cy="203640"/>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900" b="0"/>
            <a:t>60%</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768BCB-DC5B-504F-A22D-70B518297023}">
  <ds:schemaRefs>
    <ds:schemaRef ds:uri="http://schemas.openxmlformats.org/officeDocument/2006/bibliography"/>
  </ds:schemaRefs>
</ds:datastoreItem>
</file>

<file path=docMetadata/LabelInfo.xml><?xml version="1.0" encoding="utf-8"?>
<clbl:labelList xmlns:clbl="http://schemas.microsoft.com/office/2020/mipLabelMetadata">
  <clbl:label id="{2ff60116-7431-425d-b5af-077d7791bda4}" enabled="0" method="" siteId="{2ff60116-7431-425d-b5af-077d7791bda4}" removed="1"/>
</clbl:labelList>
</file>

<file path=docProps/app.xml><?xml version="1.0" encoding="utf-8"?>
<Properties xmlns="http://schemas.openxmlformats.org/officeDocument/2006/extended-properties" xmlns:vt="http://schemas.openxmlformats.org/officeDocument/2006/docPropsVTypes">
  <Template>Normal.dotm</Template>
  <TotalTime>63</TotalTime>
  <Pages>13</Pages>
  <Words>6572</Words>
  <Characters>37462</Characters>
  <Application>Microsoft Office Word</Application>
  <DocSecurity>0</DocSecurity>
  <Lines>312</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Atouife</dc:creator>
  <cp:keywords/>
  <dc:description/>
  <cp:lastModifiedBy>Mohamed Atouife</cp:lastModifiedBy>
  <cp:revision>60</cp:revision>
  <cp:lastPrinted>2023-07-28T13:52:00Z</cp:lastPrinted>
  <dcterms:created xsi:type="dcterms:W3CDTF">2024-05-23T14:43:00Z</dcterms:created>
  <dcterms:modified xsi:type="dcterms:W3CDTF">2024-07-06T11:20:00Z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id="aCUfqxA6"/&gt;&lt;style id="http://www.zotero.org/styles/ieee" locale="en-US" hasBibliography="1" bibliographyStyleHasBeenSet="1"/&gt;&lt;prefs&gt;&lt;pref name="fieldType" value="Field"/&gt;&lt;pref name="automaticJour</vt:lpwstr>
  </property>
  <property fmtid="{D5CDD505-2E9C-101B-9397-08002B2CF9AE}" pid="3" name="ZOTERO_PREF_2">
    <vt:lpwstr>nalAbbreviations" value="true"/&gt;&lt;/prefs&gt;&lt;/data&gt;</vt:lpwstr>
  </property>
</Properties>
</file>