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72004" w14:textId="77777777" w:rsidR="00821AB9" w:rsidRPr="00BE650D" w:rsidRDefault="00821AB9" w:rsidP="00821AB9">
      <w:pPr>
        <w:widowControl/>
        <w:wordWrap/>
        <w:autoSpaceDE/>
        <w:autoSpaceDN/>
        <w:rPr>
          <w:rFonts w:ascii="Arial" w:hAnsi="Arial" w:cs="Arial"/>
          <w:b/>
          <w:sz w:val="28"/>
          <w:szCs w:val="28"/>
        </w:rPr>
      </w:pPr>
      <w:r w:rsidRPr="00BE650D">
        <w:rPr>
          <w:rFonts w:ascii="Arial" w:hAnsi="Arial" w:cs="Arial"/>
          <w:b/>
          <w:sz w:val="28"/>
          <w:szCs w:val="28"/>
        </w:rPr>
        <w:t>Table of contents</w:t>
      </w:r>
    </w:p>
    <w:p w14:paraId="5B742E1D" w14:textId="77777777" w:rsidR="00821AB9" w:rsidRPr="00BE650D" w:rsidRDefault="00821AB9" w:rsidP="00821AB9">
      <w:pPr>
        <w:widowControl/>
        <w:wordWrap/>
        <w:autoSpaceDE/>
        <w:autoSpaceDN/>
        <w:rPr>
          <w:rFonts w:ascii="Arial" w:hAnsi="Arial" w:cs="Arial"/>
          <w:b/>
          <w:bCs/>
          <w:sz w:val="28"/>
          <w:szCs w:val="28"/>
        </w:rPr>
      </w:pPr>
    </w:p>
    <w:p w14:paraId="131A079F" w14:textId="77777777" w:rsidR="00821AB9" w:rsidRPr="00BE650D" w:rsidRDefault="00821AB9" w:rsidP="00821AB9">
      <w:pPr>
        <w:wordWrap/>
        <w:autoSpaceDE/>
        <w:autoSpaceDN/>
        <w:spacing w:after="0" w:line="360" w:lineRule="auto"/>
        <w:jc w:val="left"/>
        <w:rPr>
          <w:rFonts w:ascii="Arial" w:hAnsi="Arial" w:cs="Arial"/>
          <w:b/>
          <w:bCs/>
          <w:sz w:val="28"/>
          <w:szCs w:val="28"/>
        </w:rPr>
      </w:pPr>
      <w:r w:rsidRPr="00BE650D">
        <w:rPr>
          <w:rFonts w:ascii="Arial" w:hAnsi="Arial" w:cs="Arial"/>
          <w:b/>
          <w:bCs/>
          <w:sz w:val="28"/>
          <w:szCs w:val="28"/>
        </w:rPr>
        <w:t xml:space="preserve">Lipid-based nanoparticles mimicking natural killer cells for triple-negative breast cancer therapy </w:t>
      </w:r>
    </w:p>
    <w:p w14:paraId="68A3269E" w14:textId="77777777" w:rsidR="00821AB9" w:rsidRDefault="00821AB9" w:rsidP="00821AB9">
      <w:pPr>
        <w:pStyle w:val="BBAuthorName"/>
        <w:jc w:val="left"/>
      </w:pPr>
      <w:r>
        <w:t>Eun-Jeong Won</w:t>
      </w:r>
      <w:r>
        <w:rPr>
          <w:rFonts w:hint="eastAsia"/>
          <w:vertAlign w:val="superscript"/>
          <w:lang w:eastAsia="ko-KR"/>
        </w:rPr>
        <w:t>a,b</w:t>
      </w:r>
      <w:r w:rsidRPr="00411F2E">
        <w:rPr>
          <w:rFonts w:hint="eastAsia"/>
          <w:lang w:eastAsia="ko-KR"/>
        </w:rPr>
        <w:t>,</w:t>
      </w:r>
      <w:r>
        <w:rPr>
          <w:rFonts w:hint="eastAsia"/>
          <w:vertAlign w:val="superscript"/>
          <w:lang w:eastAsia="ko-KR"/>
        </w:rPr>
        <w:t xml:space="preserve"> </w:t>
      </w:r>
      <w:r>
        <w:rPr>
          <w:rFonts w:hint="eastAsia"/>
          <w:lang w:eastAsia="ko-KR"/>
        </w:rPr>
        <w:t>Myungchul Lee</w:t>
      </w:r>
      <w:r>
        <w:rPr>
          <w:rFonts w:hint="eastAsia"/>
          <w:vertAlign w:val="superscript"/>
          <w:lang w:eastAsia="ko-KR"/>
        </w:rPr>
        <w:t>c</w:t>
      </w:r>
      <w:r>
        <w:rPr>
          <w:rFonts w:hint="eastAsia"/>
          <w:lang w:eastAsia="ko-KR"/>
        </w:rPr>
        <w:t>, Eui-Kyung Lee</w:t>
      </w:r>
      <w:r>
        <w:rPr>
          <w:rFonts w:hint="eastAsia"/>
          <w:vertAlign w:val="superscript"/>
          <w:lang w:eastAsia="ko-KR"/>
        </w:rPr>
        <w:t>c</w:t>
      </w:r>
      <w:r>
        <w:rPr>
          <w:rFonts w:hint="eastAsia"/>
          <w:lang w:eastAsia="ko-KR"/>
        </w:rPr>
        <w:t>, Seung-Hoon Baek</w:t>
      </w:r>
      <w:r>
        <w:rPr>
          <w:rFonts w:hint="eastAsia"/>
          <w:vertAlign w:val="superscript"/>
          <w:lang w:eastAsia="ko-KR"/>
        </w:rPr>
        <w:t>a*</w:t>
      </w:r>
      <w:r>
        <w:rPr>
          <w:rFonts w:hint="eastAsia"/>
          <w:lang w:eastAsia="ko-KR"/>
        </w:rPr>
        <w:t>,</w:t>
      </w:r>
      <w:r>
        <w:t xml:space="preserve"> Tae-Jong Yoon</w:t>
      </w:r>
      <w:r>
        <w:rPr>
          <w:rFonts w:hint="eastAsia"/>
          <w:vertAlign w:val="superscript"/>
          <w:lang w:eastAsia="ko-KR"/>
        </w:rPr>
        <w:t>a,d</w:t>
      </w:r>
      <w:r>
        <w:rPr>
          <w:vertAlign w:val="superscript"/>
        </w:rPr>
        <w:t>,</w:t>
      </w:r>
      <w:r>
        <w:rPr>
          <w:rFonts w:hint="eastAsia"/>
          <w:vertAlign w:val="superscript"/>
          <w:lang w:eastAsia="ko-KR"/>
        </w:rPr>
        <w:t>e</w:t>
      </w:r>
      <w:r>
        <w:rPr>
          <w:vertAlign w:val="superscript"/>
        </w:rPr>
        <w:t>*</w:t>
      </w:r>
    </w:p>
    <w:p w14:paraId="560D5CA8" w14:textId="77777777" w:rsidR="00821AB9" w:rsidRPr="00211DFC" w:rsidRDefault="00821AB9" w:rsidP="00821AB9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8"/>
          <w:szCs w:val="28"/>
        </w:rPr>
      </w:pPr>
    </w:p>
    <w:p w14:paraId="59A86A07" w14:textId="77777777" w:rsidR="00821AB9" w:rsidRDefault="00821AB9" w:rsidP="00821AB9">
      <w:pPr>
        <w:widowControl/>
        <w:wordWrap/>
        <w:autoSpaceDE/>
        <w:autoSpaceDN/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</w:pPr>
      <w:r w:rsidRPr="00713F34"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  <w:t>Administration of NK cell mimic</w:t>
      </w:r>
      <w:r>
        <w:rPr>
          <w:rFonts w:ascii="Times New Roman" w:hAnsi="Times New Roman" w:cs="Times New Roman"/>
          <w:bCs/>
          <w:iCs/>
          <w:kern w:val="0"/>
          <w:sz w:val="24"/>
          <w:szCs w:val="24"/>
        </w:rPr>
        <w:t>ked</w:t>
      </w:r>
      <w:r w:rsidRPr="00713F34"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  <w:t xml:space="preserve"> nanoparticles to TNBC patients can induce primary tumor apoptosis. The release of DAMPs resulting from </w:t>
      </w:r>
      <w:r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  <w:t xml:space="preserve">the </w:t>
      </w:r>
      <w:r w:rsidRPr="00713F34"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  <w:t xml:space="preserve">primary killing of TNBC by nanoparticles induces the differentiation of nearby immature DCs, promoting their conversion into mature DCs. During this process, macrophages around the tumor differentiate into M1-macrophages, triggering the release of antitumor-related cytokines. Lastly, activation of T cells by mature dendritic cells </w:t>
      </w:r>
      <w:r>
        <w:rPr>
          <w:rFonts w:ascii="Times New Roman" w:hAnsi="Times New Roman" w:cs="Times New Roman" w:hint="eastAsia"/>
          <w:bCs/>
          <w:iCs/>
          <w:kern w:val="0"/>
          <w:sz w:val="24"/>
          <w:szCs w:val="24"/>
        </w:rPr>
        <w:t xml:space="preserve">can </w:t>
      </w:r>
      <w:r w:rsidRPr="00713F34">
        <w:rPr>
          <w:rFonts w:ascii="Times New Roman" w:eastAsia="ヒラギノ角ゴ Pro W3" w:hAnsi="Times New Roman" w:cs="Times New Roman"/>
          <w:bCs/>
          <w:iCs/>
          <w:kern w:val="0"/>
          <w:sz w:val="24"/>
          <w:szCs w:val="24"/>
          <w:lang w:eastAsia="en-US"/>
        </w:rPr>
        <w:t>stimulate immune cell infiltration into cancer, activating immune cells such as CD8 T cells and NK cells within the tumor, resulting in a secondary antitumor effect.</w:t>
      </w:r>
    </w:p>
    <w:p w14:paraId="2CF875F2" w14:textId="77777777" w:rsidR="00821AB9" w:rsidRDefault="00821AB9" w:rsidP="00821AB9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52D191DD" w14:textId="77777777" w:rsidR="00821AB9" w:rsidRDefault="00821AB9" w:rsidP="00821AB9">
      <w:pPr>
        <w:spacing w:line="360" w:lineRule="auto"/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3660E90" wp14:editId="238B4C2E">
            <wp:extent cx="5731510" cy="3301168"/>
            <wp:effectExtent l="0" t="0" r="2540" b="0"/>
            <wp:docPr id="32" name="그림 32" descr="텍스트, 도표, 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32" descr="텍스트, 도표, 지도이(가) 표시된 사진&#10;&#10;자동 생성된 설명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0" t="20197" r="3730" b="9894"/>
                    <a:stretch/>
                  </pic:blipFill>
                  <pic:spPr bwMode="auto">
                    <a:xfrm>
                      <a:off x="0" y="0"/>
                      <a:ext cx="5731510" cy="3301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13F34">
        <w:t xml:space="preserve"> </w:t>
      </w:r>
    </w:p>
    <w:p w14:paraId="4CD5BA07" w14:textId="77777777" w:rsidR="00821AB9" w:rsidRDefault="00821AB9" w:rsidP="00821AB9">
      <w:pPr>
        <w:widowControl/>
        <w:wordWrap/>
        <w:autoSpaceDE/>
        <w:autoSpaceDN/>
      </w:pPr>
    </w:p>
    <w:p w14:paraId="3E4E8A37" w14:textId="77777777" w:rsidR="00E8638D" w:rsidRDefault="00E8638D"/>
    <w:sectPr w:rsidR="00E8638D" w:rsidSect="00821A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Yu Gothic UI"/>
    <w:charset w:val="80"/>
    <w:family w:val="swiss"/>
    <w:pitch w:val="variable"/>
    <w:sig w:usb0="E00002FF" w:usb1="7AC7FFFF" w:usb2="00000012" w:usb3="00000000" w:csb0="0002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AB9"/>
    <w:rsid w:val="000C76F0"/>
    <w:rsid w:val="007A3030"/>
    <w:rsid w:val="00821AB9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C402"/>
  <w15:chartTrackingRefBased/>
  <w15:docId w15:val="{EFF10E91-D6E2-45FE-9A2A-CB9783364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AB9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1AB9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AB9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A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A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A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A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A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A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AB9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1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AB9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1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AB9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1A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AB9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1A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A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A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AB9"/>
    <w:rPr>
      <w:b/>
      <w:bCs/>
      <w:smallCaps/>
      <w:color w:val="0F4761" w:themeColor="accent1" w:themeShade="BF"/>
      <w:spacing w:val="5"/>
    </w:rPr>
  </w:style>
  <w:style w:type="paragraph" w:customStyle="1" w:styleId="BBAuthorName">
    <w:name w:val="BB_Author_Name"/>
    <w:basedOn w:val="Normal"/>
    <w:next w:val="Normal"/>
    <w:rsid w:val="00821AB9"/>
    <w:pPr>
      <w:widowControl/>
      <w:wordWrap/>
      <w:autoSpaceDE/>
      <w:autoSpaceDN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2024-07-31T06:13:00Z</dcterms:created>
  <dcterms:modified xsi:type="dcterms:W3CDTF">2024-07-31T06:14:00Z</dcterms:modified>
</cp:coreProperties>
</file>