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10A36" w14:textId="77777777" w:rsidR="000517F8" w:rsidRPr="008C4F4C" w:rsidRDefault="0058601A" w:rsidP="0058601A">
      <w:pPr>
        <w:spacing w:after="0" w:line="240" w:lineRule="auto"/>
        <w:jc w:val="both"/>
        <w:rPr>
          <w:rFonts w:ascii="Calibri" w:eastAsia="Calibri" w:hAnsi="Calibri" w:cs="Calibri"/>
          <w:b/>
          <w:bCs/>
          <w:color w:val="000000" w:themeColor="text1"/>
          <w:sz w:val="28"/>
          <w:szCs w:val="28"/>
          <w:lang w:val="en-US"/>
        </w:rPr>
      </w:pPr>
      <w:r w:rsidRPr="008C4F4C">
        <w:rPr>
          <w:rFonts w:ascii="Calibri" w:eastAsia="Calibri" w:hAnsi="Calibri" w:cs="Calibri"/>
          <w:b/>
          <w:bCs/>
          <w:color w:val="000000" w:themeColor="text1"/>
          <w:sz w:val="28"/>
          <w:szCs w:val="28"/>
          <w:lang w:val="en-US"/>
        </w:rPr>
        <w:t>Intubation of obese patients in the operating room with or without bag-mask ventilation: study protocol for a randomized multicenter trial (VENT OR NOT).</w:t>
      </w:r>
    </w:p>
    <w:p w14:paraId="1D619628" w14:textId="77777777" w:rsidR="0058601A" w:rsidRPr="008C4F4C" w:rsidRDefault="0058601A" w:rsidP="0058601A">
      <w:pPr>
        <w:spacing w:after="0" w:line="240" w:lineRule="auto"/>
        <w:jc w:val="both"/>
        <w:rPr>
          <w:rFonts w:ascii="Calibri" w:eastAsia="Calibri" w:hAnsi="Calibri" w:cs="Calibri"/>
          <w:b/>
          <w:bCs/>
          <w:color w:val="000000" w:themeColor="text1"/>
          <w:sz w:val="28"/>
          <w:szCs w:val="28"/>
          <w:lang w:val="en-US"/>
        </w:rPr>
      </w:pPr>
    </w:p>
    <w:p w14:paraId="43CA3C85" w14:textId="77777777" w:rsidR="0058601A" w:rsidRPr="008C4F4C" w:rsidRDefault="0058601A" w:rsidP="0058601A">
      <w:pPr>
        <w:spacing w:after="0" w:line="240" w:lineRule="auto"/>
        <w:jc w:val="center"/>
        <w:rPr>
          <w:rFonts w:ascii="Calibri" w:eastAsia="Calibri" w:hAnsi="Calibri" w:cs="Calibri"/>
          <w:color w:val="000000" w:themeColor="text1"/>
          <w:sz w:val="28"/>
          <w:szCs w:val="28"/>
          <w:lang w:val="en-US"/>
        </w:rPr>
      </w:pPr>
      <w:r w:rsidRPr="008C4F4C">
        <w:rPr>
          <w:rFonts w:ascii="Calibri" w:eastAsia="Calibri" w:hAnsi="Calibri" w:cs="Calibri"/>
          <w:b/>
          <w:bCs/>
          <w:color w:val="000000" w:themeColor="text1"/>
          <w:sz w:val="28"/>
          <w:szCs w:val="28"/>
          <w:u w:val="single"/>
          <w:lang w:val="en-US"/>
        </w:rPr>
        <w:t>POINT-BY-POINT RESPONSE</w:t>
      </w:r>
      <w:r w:rsidR="00D27BA8" w:rsidRPr="008C4F4C">
        <w:rPr>
          <w:rFonts w:ascii="Calibri" w:eastAsia="Calibri" w:hAnsi="Calibri" w:cs="Calibri"/>
          <w:b/>
          <w:bCs/>
          <w:color w:val="000000" w:themeColor="text1"/>
          <w:sz w:val="28"/>
          <w:szCs w:val="28"/>
          <w:u w:val="single"/>
          <w:lang w:val="en-US"/>
        </w:rPr>
        <w:t xml:space="preserve"> TO REVIEWERS</w:t>
      </w:r>
    </w:p>
    <w:p w14:paraId="408098CD" w14:textId="77777777" w:rsidR="00D27BA8" w:rsidRPr="008C4F4C" w:rsidRDefault="00D27BA8" w:rsidP="0058601A">
      <w:pPr>
        <w:spacing w:after="0" w:line="240" w:lineRule="auto"/>
        <w:jc w:val="center"/>
        <w:rPr>
          <w:rFonts w:ascii="Calibri" w:eastAsia="Calibri" w:hAnsi="Calibri" w:cs="Calibri"/>
          <w:color w:val="000000" w:themeColor="text1"/>
          <w:sz w:val="28"/>
          <w:szCs w:val="28"/>
          <w:lang w:val="en-US"/>
        </w:rPr>
      </w:pPr>
    </w:p>
    <w:p w14:paraId="2072CC30" w14:textId="77777777" w:rsidR="00D27BA8" w:rsidRPr="008C4F4C" w:rsidRDefault="00180214" w:rsidP="00D27BA8">
      <w:pPr>
        <w:spacing w:after="0" w:line="240" w:lineRule="auto"/>
        <w:rPr>
          <w:rFonts w:ascii="Calibri" w:eastAsia="Calibri" w:hAnsi="Calibri" w:cs="Calibri"/>
          <w:color w:val="000000" w:themeColor="text1"/>
          <w:sz w:val="24"/>
          <w:szCs w:val="24"/>
          <w:lang w:val="en-US"/>
        </w:rPr>
      </w:pPr>
      <w:r w:rsidRPr="008C4F4C">
        <w:rPr>
          <w:rFonts w:ascii="Calibri" w:eastAsia="Calibri" w:hAnsi="Calibri" w:cs="Calibri"/>
          <w:color w:val="000000" w:themeColor="text1"/>
          <w:sz w:val="24"/>
          <w:szCs w:val="24"/>
          <w:u w:val="single"/>
          <w:lang w:val="en-US"/>
        </w:rPr>
        <w:t>Reviewer #1</w:t>
      </w:r>
    </w:p>
    <w:p w14:paraId="6F100D80" w14:textId="77777777" w:rsidR="00180214" w:rsidRPr="008C4F4C" w:rsidRDefault="00180214" w:rsidP="00D27BA8">
      <w:pPr>
        <w:spacing w:after="0" w:line="240" w:lineRule="auto"/>
        <w:rPr>
          <w:rFonts w:ascii="Calibri" w:eastAsia="Calibri" w:hAnsi="Calibri" w:cs="Calibri"/>
          <w:color w:val="000000" w:themeColor="text1"/>
          <w:sz w:val="24"/>
          <w:szCs w:val="24"/>
          <w:lang w:val="en-US"/>
        </w:rPr>
      </w:pPr>
    </w:p>
    <w:tbl>
      <w:tblPr>
        <w:tblStyle w:val="Grilledutableau"/>
        <w:tblW w:w="0" w:type="auto"/>
        <w:tblLook w:val="04A0" w:firstRow="1" w:lastRow="0" w:firstColumn="1" w:lastColumn="0" w:noHBand="0" w:noVBand="1"/>
      </w:tblPr>
      <w:tblGrid>
        <w:gridCol w:w="1838"/>
        <w:gridCol w:w="7218"/>
      </w:tblGrid>
      <w:tr w:rsidR="007A0D6D" w:rsidRPr="008C4F4C" w14:paraId="6526B23C" w14:textId="77777777" w:rsidTr="001B5742">
        <w:tc>
          <w:tcPr>
            <w:tcW w:w="1838" w:type="dxa"/>
            <w:vAlign w:val="center"/>
          </w:tcPr>
          <w:p w14:paraId="55E2CCF4" w14:textId="77777777" w:rsidR="007A0D6D" w:rsidRPr="008C4F4C" w:rsidRDefault="007A0D6D" w:rsidP="00041DDE">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Comments General</w:t>
            </w:r>
          </w:p>
        </w:tc>
        <w:tc>
          <w:tcPr>
            <w:tcW w:w="7218" w:type="dxa"/>
          </w:tcPr>
          <w:p w14:paraId="78DD843B" w14:textId="77777777" w:rsidR="007A0D6D" w:rsidRPr="008C4F4C" w:rsidRDefault="007A0D6D" w:rsidP="00041DDE">
            <w:pPr>
              <w:spacing w:after="0" w:line="240" w:lineRule="auto"/>
              <w:rPr>
                <w:rFonts w:eastAsia="Calibri" w:cstheme="minorHAnsi"/>
                <w:color w:val="000000" w:themeColor="text1"/>
                <w:sz w:val="20"/>
                <w:szCs w:val="20"/>
                <w:lang w:val="en-US"/>
              </w:rPr>
            </w:pPr>
            <w:r w:rsidRPr="008C4F4C">
              <w:rPr>
                <w:rFonts w:cstheme="minorHAnsi"/>
                <w:color w:val="000000"/>
                <w:sz w:val="20"/>
                <w:szCs w:val="20"/>
                <w:lang w:val="en-US"/>
              </w:rPr>
              <w:t>Authors should consider using the Trials structured protocol template. There are many SPIRIT items that are missing or incomplete and having the protocol presented in a structured way would help the assessors, the readers, and the authors themselves to ensure all required elements are addressed.</w:t>
            </w:r>
          </w:p>
        </w:tc>
      </w:tr>
      <w:tr w:rsidR="007A0D6D" w:rsidRPr="008C4F4C" w14:paraId="3C51590C" w14:textId="77777777" w:rsidTr="001B5742">
        <w:tc>
          <w:tcPr>
            <w:tcW w:w="1838" w:type="dxa"/>
            <w:vAlign w:val="center"/>
          </w:tcPr>
          <w:p w14:paraId="189089BB" w14:textId="77777777" w:rsidR="007A0D6D" w:rsidRPr="008C4F4C" w:rsidRDefault="007A0D6D" w:rsidP="00041DDE">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Response</w:t>
            </w:r>
          </w:p>
        </w:tc>
        <w:tc>
          <w:tcPr>
            <w:tcW w:w="7218" w:type="dxa"/>
          </w:tcPr>
          <w:p w14:paraId="7C008DEB" w14:textId="77777777" w:rsidR="001B5742" w:rsidRPr="008C4F4C" w:rsidRDefault="007A0D6D" w:rsidP="00041DDE">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 xml:space="preserve">Thank you for your comment. </w:t>
            </w:r>
            <w:r w:rsidR="001B5742" w:rsidRPr="008C4F4C">
              <w:rPr>
                <w:rFonts w:ascii="Calibri" w:eastAsia="Calibri" w:hAnsi="Calibri" w:cs="Calibri"/>
                <w:color w:val="4472C4" w:themeColor="accent1"/>
                <w:sz w:val="20"/>
                <w:szCs w:val="20"/>
                <w:lang w:val="en-US"/>
              </w:rPr>
              <w:t>We made the necessary corrections.</w:t>
            </w:r>
          </w:p>
        </w:tc>
      </w:tr>
    </w:tbl>
    <w:p w14:paraId="17D1F1C3" w14:textId="77777777" w:rsidR="001B5742" w:rsidRPr="008C4F4C" w:rsidRDefault="001B5742"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180214" w:rsidRPr="008C4F4C" w14:paraId="29008220" w14:textId="77777777" w:rsidTr="007A0D6D">
        <w:tc>
          <w:tcPr>
            <w:tcW w:w="562" w:type="dxa"/>
            <w:vAlign w:val="center"/>
          </w:tcPr>
          <w:p w14:paraId="6C34757E" w14:textId="77777777" w:rsidR="00180214" w:rsidRPr="008C4F4C" w:rsidRDefault="00180214" w:rsidP="007A0D6D">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Q1</w:t>
            </w:r>
          </w:p>
        </w:tc>
        <w:tc>
          <w:tcPr>
            <w:tcW w:w="8494" w:type="dxa"/>
          </w:tcPr>
          <w:p w14:paraId="338C50B2" w14:textId="77777777" w:rsidR="00180214" w:rsidRPr="008C4F4C" w:rsidRDefault="001B5742" w:rsidP="00D27BA8">
            <w:pPr>
              <w:spacing w:after="0" w:line="240" w:lineRule="auto"/>
              <w:rPr>
                <w:rFonts w:eastAsia="Calibri" w:cstheme="minorHAnsi"/>
                <w:color w:val="000000" w:themeColor="text1"/>
                <w:sz w:val="20"/>
                <w:szCs w:val="20"/>
                <w:lang w:val="en-US"/>
              </w:rPr>
            </w:pPr>
            <w:r w:rsidRPr="008C4F4C">
              <w:rPr>
                <w:rFonts w:cstheme="minorHAnsi"/>
                <w:color w:val="000000"/>
                <w:sz w:val="20"/>
                <w:szCs w:val="20"/>
                <w:lang w:val="en-US"/>
              </w:rPr>
              <w:t>SPIRIT Item 2b: the trial is registered on</w:t>
            </w:r>
            <w:r w:rsidRPr="008C4F4C">
              <w:rPr>
                <w:rStyle w:val="apple-converted-space"/>
                <w:rFonts w:cstheme="minorHAnsi"/>
                <w:color w:val="000000"/>
                <w:sz w:val="20"/>
                <w:szCs w:val="20"/>
                <w:lang w:val="en-US"/>
              </w:rPr>
              <w:t> </w:t>
            </w:r>
            <w:hyperlink r:id="rId5" w:history="1">
              <w:r w:rsidRPr="008C4F4C">
                <w:rPr>
                  <w:rStyle w:val="Lienhypertexte"/>
                  <w:rFonts w:cstheme="minorHAnsi"/>
                  <w:sz w:val="20"/>
                  <w:szCs w:val="20"/>
                  <w:lang w:val="en-US"/>
                </w:rPr>
                <w:t>clinicaltrials.gov</w:t>
              </w:r>
            </w:hyperlink>
            <w:r w:rsidRPr="008C4F4C">
              <w:rPr>
                <w:rFonts w:cstheme="minorHAnsi"/>
                <w:color w:val="000000"/>
                <w:sz w:val="20"/>
                <w:szCs w:val="20"/>
                <w:lang w:val="en-US"/>
              </w:rPr>
              <w:t>. Please include a supplemental table with all items from WHO Trial Registration Data Set, or else include a statement affirming whether all items can be found within the body of the protocol.</w:t>
            </w:r>
          </w:p>
        </w:tc>
      </w:tr>
      <w:tr w:rsidR="00180214" w:rsidRPr="008C4F4C" w14:paraId="3002BCF8" w14:textId="77777777" w:rsidTr="007A0D6D">
        <w:tc>
          <w:tcPr>
            <w:tcW w:w="562" w:type="dxa"/>
            <w:vAlign w:val="center"/>
          </w:tcPr>
          <w:p w14:paraId="138CC7B7" w14:textId="77777777" w:rsidR="00180214" w:rsidRPr="008C4F4C" w:rsidRDefault="00180214" w:rsidP="007A0D6D">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R1</w:t>
            </w:r>
          </w:p>
        </w:tc>
        <w:tc>
          <w:tcPr>
            <w:tcW w:w="8494" w:type="dxa"/>
          </w:tcPr>
          <w:p w14:paraId="1AD672E7" w14:textId="77777777" w:rsidR="00180214" w:rsidRPr="008C4F4C" w:rsidRDefault="001B5742" w:rsidP="00D27BA8">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Thank you for your comment. We added a supplemental table with all items from WHO Trial Registration Data Set.</w:t>
            </w:r>
          </w:p>
        </w:tc>
      </w:tr>
      <w:tr w:rsidR="00180214" w:rsidRPr="008C4F4C" w14:paraId="458B1A8B" w14:textId="77777777" w:rsidTr="007A0D6D">
        <w:tc>
          <w:tcPr>
            <w:tcW w:w="562" w:type="dxa"/>
            <w:vAlign w:val="center"/>
          </w:tcPr>
          <w:p w14:paraId="741840A5" w14:textId="77777777" w:rsidR="00180214" w:rsidRPr="008C4F4C" w:rsidRDefault="00180214" w:rsidP="007A0D6D">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A1</w:t>
            </w:r>
          </w:p>
        </w:tc>
        <w:tc>
          <w:tcPr>
            <w:tcW w:w="8494" w:type="dxa"/>
          </w:tcPr>
          <w:p w14:paraId="0E4699E8" w14:textId="73217E7F" w:rsidR="001B5742" w:rsidRPr="00255960" w:rsidRDefault="00255960" w:rsidP="00264B10">
            <w:pPr>
              <w:spacing w:after="0" w:line="240" w:lineRule="auto"/>
              <w:rPr>
                <w:rFonts w:ascii="Calibri" w:eastAsia="Calibri" w:hAnsi="Calibri" w:cs="Calibri"/>
                <w:b/>
                <w:bCs/>
                <w:color w:val="70AD47" w:themeColor="accent6"/>
                <w:sz w:val="20"/>
                <w:szCs w:val="20"/>
                <w:u w:val="single"/>
                <w:lang w:val="en-US"/>
              </w:rPr>
            </w:pPr>
            <w:r w:rsidRPr="00255960">
              <w:rPr>
                <w:rFonts w:ascii="Calibri" w:eastAsia="Calibri" w:hAnsi="Calibri" w:cs="Calibri"/>
                <w:b/>
                <w:bCs/>
                <w:color w:val="FF0000"/>
                <w:sz w:val="20"/>
                <w:szCs w:val="20"/>
                <w:u w:val="single"/>
                <w:lang w:val="en-US"/>
              </w:rPr>
              <w:t>Please see</w:t>
            </w:r>
            <w:r w:rsidR="001B5742" w:rsidRPr="00255960">
              <w:rPr>
                <w:rFonts w:ascii="Calibri" w:eastAsia="Calibri" w:hAnsi="Calibri" w:cs="Calibri"/>
                <w:b/>
                <w:bCs/>
                <w:color w:val="FF0000"/>
                <w:sz w:val="20"/>
                <w:szCs w:val="20"/>
                <w:u w:val="single"/>
                <w:lang w:val="en-US"/>
              </w:rPr>
              <w:t xml:space="preserve"> </w:t>
            </w:r>
            <w:r w:rsidR="00CE1CBF">
              <w:rPr>
                <w:rFonts w:ascii="Calibri" w:eastAsia="Calibri" w:hAnsi="Calibri" w:cs="Calibri"/>
                <w:b/>
                <w:bCs/>
                <w:color w:val="FF0000"/>
                <w:sz w:val="20"/>
                <w:szCs w:val="20"/>
                <w:u w:val="single"/>
                <w:lang w:val="en-US"/>
              </w:rPr>
              <w:t>the WHO Trial Registration Data Set attached</w:t>
            </w:r>
          </w:p>
        </w:tc>
      </w:tr>
    </w:tbl>
    <w:p w14:paraId="0486285B" w14:textId="77777777" w:rsidR="00180214" w:rsidRPr="008C4F4C" w:rsidRDefault="00180214"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7A0D6D" w:rsidRPr="008C4F4C" w14:paraId="45D692FA" w14:textId="77777777" w:rsidTr="00041DDE">
        <w:tc>
          <w:tcPr>
            <w:tcW w:w="562" w:type="dxa"/>
            <w:vAlign w:val="center"/>
          </w:tcPr>
          <w:p w14:paraId="29C6E714" w14:textId="77777777" w:rsidR="007A0D6D" w:rsidRPr="008C4F4C" w:rsidRDefault="007A0D6D" w:rsidP="00041DDE">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Q2</w:t>
            </w:r>
          </w:p>
        </w:tc>
        <w:tc>
          <w:tcPr>
            <w:tcW w:w="8494" w:type="dxa"/>
          </w:tcPr>
          <w:p w14:paraId="4E9BB0B3" w14:textId="77777777" w:rsidR="007A0D6D" w:rsidRPr="008C4F4C" w:rsidRDefault="008C4F4C" w:rsidP="00041DDE">
            <w:pPr>
              <w:spacing w:after="0" w:line="240" w:lineRule="auto"/>
              <w:rPr>
                <w:rFonts w:eastAsia="Calibri" w:cstheme="minorHAnsi"/>
                <w:color w:val="000000" w:themeColor="text1"/>
                <w:sz w:val="20"/>
                <w:szCs w:val="20"/>
                <w:lang w:val="en-US"/>
              </w:rPr>
            </w:pPr>
            <w:r w:rsidRPr="008C4F4C">
              <w:rPr>
                <w:rFonts w:cstheme="minorHAnsi"/>
                <w:color w:val="000000"/>
                <w:sz w:val="20"/>
                <w:szCs w:val="20"/>
                <w:lang w:val="en-US"/>
              </w:rPr>
              <w:t>SPIRIT Items 5c and 5d need their own statements/sections within the protocol. A DSMB is noted on line 273, but nowhere else in the protocol does it describe these aspects such as composition, roles and responsibilities, etc.</w:t>
            </w:r>
          </w:p>
        </w:tc>
      </w:tr>
      <w:tr w:rsidR="007A0D6D" w:rsidRPr="008C4F4C" w14:paraId="5D8C612B" w14:textId="77777777" w:rsidTr="00041DDE">
        <w:tc>
          <w:tcPr>
            <w:tcW w:w="562" w:type="dxa"/>
            <w:vAlign w:val="center"/>
          </w:tcPr>
          <w:p w14:paraId="53D15364" w14:textId="77777777" w:rsidR="007A0D6D" w:rsidRPr="008C4F4C" w:rsidRDefault="007A0D6D" w:rsidP="00041DDE">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R2</w:t>
            </w:r>
          </w:p>
        </w:tc>
        <w:tc>
          <w:tcPr>
            <w:tcW w:w="8494" w:type="dxa"/>
          </w:tcPr>
          <w:p w14:paraId="2079039D" w14:textId="20641D4F" w:rsidR="007A0D6D" w:rsidRPr="008C4F4C" w:rsidRDefault="008C4F4C" w:rsidP="00041DDE">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 We made the corrections</w:t>
            </w:r>
            <w:r w:rsidR="006D453A">
              <w:rPr>
                <w:rFonts w:ascii="Calibri" w:eastAsia="Calibri" w:hAnsi="Calibri" w:cs="Calibri"/>
                <w:color w:val="4472C4" w:themeColor="accent1"/>
                <w:sz w:val="20"/>
                <w:szCs w:val="20"/>
                <w:lang w:val="en-US"/>
              </w:rPr>
              <w:t xml:space="preserve"> as suggested</w:t>
            </w:r>
          </w:p>
        </w:tc>
      </w:tr>
      <w:tr w:rsidR="007A0D6D" w:rsidRPr="008C4F4C" w14:paraId="4DDFA589" w14:textId="77777777" w:rsidTr="00041DDE">
        <w:tc>
          <w:tcPr>
            <w:tcW w:w="562" w:type="dxa"/>
            <w:vAlign w:val="center"/>
          </w:tcPr>
          <w:p w14:paraId="6D78A53B" w14:textId="77777777" w:rsidR="007A0D6D" w:rsidRPr="008C4F4C" w:rsidRDefault="007A0D6D" w:rsidP="00041DDE">
            <w:pPr>
              <w:spacing w:after="0" w:line="240" w:lineRule="auto"/>
              <w:rPr>
                <w:rFonts w:ascii="Calibri" w:eastAsia="Calibri" w:hAnsi="Calibri" w:cs="Calibri"/>
                <w:color w:val="70AD47" w:themeColor="accent6"/>
                <w:sz w:val="20"/>
                <w:szCs w:val="20"/>
                <w:lang w:val="en-US"/>
              </w:rPr>
            </w:pPr>
            <w:r w:rsidRPr="00ED517E">
              <w:rPr>
                <w:rFonts w:ascii="Calibri" w:eastAsia="Calibri" w:hAnsi="Calibri" w:cs="Calibri"/>
                <w:color w:val="70AD47" w:themeColor="accent6"/>
                <w:sz w:val="20"/>
                <w:szCs w:val="20"/>
                <w:lang w:val="en-US"/>
              </w:rPr>
              <w:t>A2</w:t>
            </w:r>
          </w:p>
        </w:tc>
        <w:tc>
          <w:tcPr>
            <w:tcW w:w="8494" w:type="dxa"/>
          </w:tcPr>
          <w:p w14:paraId="2BBD967E" w14:textId="4C70BDBA" w:rsidR="008C4F4C" w:rsidRDefault="00ED517E" w:rsidP="00041DDE">
            <w:pPr>
              <w:spacing w:after="0" w:line="240" w:lineRule="auto"/>
              <w:rPr>
                <w:rFonts w:ascii="Calibri" w:eastAsia="Calibri" w:hAnsi="Calibri" w:cs="Calibri"/>
                <w:b/>
                <w:bCs/>
                <w:color w:val="FF0000"/>
                <w:sz w:val="20"/>
                <w:szCs w:val="20"/>
                <w:u w:val="single"/>
                <w:lang w:val="en-US"/>
              </w:rPr>
            </w:pPr>
            <w:r w:rsidRPr="00ED517E">
              <w:rPr>
                <w:rFonts w:ascii="Calibri" w:eastAsia="Calibri" w:hAnsi="Calibri" w:cs="Calibri"/>
                <w:b/>
                <w:bCs/>
                <w:color w:val="FF0000"/>
                <w:sz w:val="20"/>
                <w:szCs w:val="20"/>
                <w:u w:val="single"/>
                <w:lang w:val="en-US"/>
              </w:rPr>
              <w:t xml:space="preserve">Please see </w:t>
            </w:r>
            <w:r>
              <w:rPr>
                <w:rFonts w:ascii="Calibri" w:eastAsia="Calibri" w:hAnsi="Calibri" w:cs="Calibri"/>
                <w:b/>
                <w:bCs/>
                <w:color w:val="FF0000"/>
                <w:sz w:val="20"/>
                <w:szCs w:val="20"/>
                <w:u w:val="single"/>
                <w:lang w:val="en-US"/>
              </w:rPr>
              <w:t xml:space="preserve">Line </w:t>
            </w:r>
            <w:r w:rsidR="002F17EB">
              <w:rPr>
                <w:rFonts w:ascii="Calibri" w:eastAsia="Calibri" w:hAnsi="Calibri" w:cs="Calibri"/>
                <w:b/>
                <w:bCs/>
                <w:color w:val="FF0000"/>
                <w:sz w:val="20"/>
                <w:szCs w:val="20"/>
                <w:u w:val="single"/>
                <w:lang w:val="en-US"/>
              </w:rPr>
              <w:t>41</w:t>
            </w:r>
            <w:r>
              <w:rPr>
                <w:rFonts w:ascii="Calibri" w:eastAsia="Calibri" w:hAnsi="Calibri" w:cs="Calibri"/>
                <w:b/>
                <w:bCs/>
                <w:color w:val="FF0000"/>
                <w:sz w:val="20"/>
                <w:szCs w:val="20"/>
                <w:u w:val="single"/>
                <w:lang w:val="en-US"/>
              </w:rPr>
              <w:t>-4</w:t>
            </w:r>
            <w:r w:rsidR="002F17EB">
              <w:rPr>
                <w:rFonts w:ascii="Calibri" w:eastAsia="Calibri" w:hAnsi="Calibri" w:cs="Calibri"/>
                <w:b/>
                <w:bCs/>
                <w:color w:val="FF0000"/>
                <w:sz w:val="20"/>
                <w:szCs w:val="20"/>
                <w:u w:val="single"/>
                <w:lang w:val="en-US"/>
              </w:rPr>
              <w:t>2</w:t>
            </w:r>
            <w:r>
              <w:rPr>
                <w:rFonts w:ascii="Calibri" w:eastAsia="Calibri" w:hAnsi="Calibri" w:cs="Calibri"/>
                <w:b/>
                <w:bCs/>
                <w:color w:val="FF0000"/>
                <w:sz w:val="20"/>
                <w:szCs w:val="20"/>
                <w:u w:val="single"/>
                <w:lang w:val="en-US"/>
              </w:rPr>
              <w:t>, page 3:</w:t>
            </w:r>
          </w:p>
          <w:tbl>
            <w:tblPr>
              <w:tblStyle w:val="Grilledutableau"/>
              <w:tblW w:w="0" w:type="auto"/>
              <w:tblLook w:val="04A0" w:firstRow="1" w:lastRow="0" w:firstColumn="1" w:lastColumn="0" w:noHBand="0" w:noVBand="1"/>
            </w:tblPr>
            <w:tblGrid>
              <w:gridCol w:w="1888"/>
              <w:gridCol w:w="6380"/>
            </w:tblGrid>
            <w:tr w:rsidR="00ED517E" w:rsidRPr="00ED517E" w14:paraId="19D5DB8C" w14:textId="77777777" w:rsidTr="002F17EB">
              <w:trPr>
                <w:trHeight w:val="138"/>
              </w:trPr>
              <w:tc>
                <w:tcPr>
                  <w:tcW w:w="1888" w:type="dxa"/>
                </w:tcPr>
                <w:p w14:paraId="5E6470C5" w14:textId="77777777" w:rsidR="00ED517E" w:rsidRPr="00ED517E" w:rsidRDefault="00ED517E" w:rsidP="002F17EB">
                  <w:pPr>
                    <w:spacing w:after="0" w:line="240" w:lineRule="auto"/>
                    <w:jc w:val="both"/>
                    <w:rPr>
                      <w:rFonts w:eastAsiaTheme="minorEastAsia"/>
                      <w:b/>
                      <w:bCs/>
                      <w:color w:val="70AD47" w:themeColor="accent6"/>
                      <w:sz w:val="20"/>
                      <w:szCs w:val="20"/>
                    </w:rPr>
                  </w:pPr>
                  <w:proofErr w:type="spellStart"/>
                  <w:r w:rsidRPr="00ED517E">
                    <w:rPr>
                      <w:rFonts w:eastAsiaTheme="minorEastAsia"/>
                      <w:b/>
                      <w:bCs/>
                      <w:color w:val="70AD47" w:themeColor="accent6"/>
                      <w:sz w:val="20"/>
                      <w:szCs w:val="20"/>
                    </w:rPr>
                    <w:t>Role</w:t>
                  </w:r>
                  <w:proofErr w:type="spellEnd"/>
                  <w:r w:rsidRPr="00ED517E">
                    <w:rPr>
                      <w:rFonts w:eastAsiaTheme="minorEastAsia"/>
                      <w:b/>
                      <w:bCs/>
                      <w:color w:val="70AD47" w:themeColor="accent6"/>
                      <w:sz w:val="20"/>
                      <w:szCs w:val="20"/>
                    </w:rPr>
                    <w:t xml:space="preserve"> of sponsor {5c}</w:t>
                  </w:r>
                </w:p>
              </w:tc>
              <w:tc>
                <w:tcPr>
                  <w:tcW w:w="6380" w:type="dxa"/>
                </w:tcPr>
                <w:p w14:paraId="4E472150" w14:textId="77777777" w:rsidR="00ED517E" w:rsidRPr="00ED517E" w:rsidRDefault="00ED517E" w:rsidP="002F17EB">
                  <w:pPr>
                    <w:spacing w:after="0" w:line="240" w:lineRule="auto"/>
                    <w:jc w:val="both"/>
                    <w:rPr>
                      <w:rFonts w:eastAsiaTheme="minorEastAsia"/>
                      <w:color w:val="70AD47" w:themeColor="accent6"/>
                      <w:sz w:val="20"/>
                      <w:szCs w:val="20"/>
                    </w:rPr>
                  </w:pPr>
                  <w:r w:rsidRPr="00ED517E">
                    <w:rPr>
                      <w:rFonts w:eastAsiaTheme="minorEastAsia"/>
                      <w:color w:val="70AD47" w:themeColor="accent6"/>
                      <w:sz w:val="20"/>
                      <w:szCs w:val="20"/>
                    </w:rPr>
                    <w:t xml:space="preserve">The sponsor </w:t>
                  </w:r>
                  <w:proofErr w:type="spellStart"/>
                  <w:r w:rsidRPr="00ED517E">
                    <w:rPr>
                      <w:rFonts w:eastAsiaTheme="minorEastAsia"/>
                      <w:color w:val="70AD47" w:themeColor="accent6"/>
                      <w:sz w:val="20"/>
                      <w:szCs w:val="20"/>
                    </w:rPr>
                    <w:t>is</w:t>
                  </w:r>
                  <w:proofErr w:type="spellEnd"/>
                  <w:r w:rsidRPr="00ED517E">
                    <w:rPr>
                      <w:rFonts w:eastAsiaTheme="minorEastAsia"/>
                      <w:color w:val="70AD47" w:themeColor="accent6"/>
                      <w:sz w:val="20"/>
                      <w:szCs w:val="20"/>
                    </w:rPr>
                    <w:t xml:space="preserve"> </w:t>
                  </w:r>
                  <w:proofErr w:type="spellStart"/>
                  <w:r w:rsidRPr="00ED517E">
                    <w:rPr>
                      <w:rFonts w:eastAsiaTheme="minorEastAsia"/>
                      <w:color w:val="70AD47" w:themeColor="accent6"/>
                      <w:sz w:val="20"/>
                      <w:szCs w:val="20"/>
                    </w:rPr>
                    <w:t>responsible</w:t>
                  </w:r>
                  <w:proofErr w:type="spellEnd"/>
                  <w:r w:rsidRPr="00ED517E">
                    <w:rPr>
                      <w:rFonts w:eastAsiaTheme="minorEastAsia"/>
                      <w:color w:val="70AD47" w:themeColor="accent6"/>
                      <w:sz w:val="20"/>
                      <w:szCs w:val="20"/>
                    </w:rPr>
                    <w:t xml:space="preserve"> for </w:t>
                  </w:r>
                  <w:proofErr w:type="spellStart"/>
                  <w:r w:rsidRPr="00ED517E">
                    <w:rPr>
                      <w:rFonts w:eastAsiaTheme="minorEastAsia"/>
                      <w:color w:val="70AD47" w:themeColor="accent6"/>
                      <w:sz w:val="20"/>
                      <w:szCs w:val="20"/>
                    </w:rPr>
                    <w:t>research</w:t>
                  </w:r>
                  <w:proofErr w:type="spellEnd"/>
                  <w:r w:rsidRPr="00ED517E">
                    <w:rPr>
                      <w:rFonts w:eastAsiaTheme="minorEastAsia"/>
                      <w:color w:val="70AD47" w:themeColor="accent6"/>
                      <w:sz w:val="20"/>
                      <w:szCs w:val="20"/>
                    </w:rPr>
                    <w:t xml:space="preserve"> </w:t>
                  </w:r>
                  <w:proofErr w:type="spellStart"/>
                  <w:r w:rsidRPr="00ED517E">
                    <w:rPr>
                      <w:rFonts w:eastAsiaTheme="minorEastAsia"/>
                      <w:color w:val="70AD47" w:themeColor="accent6"/>
                      <w:sz w:val="20"/>
                      <w:szCs w:val="20"/>
                    </w:rPr>
                    <w:t>sponsorship</w:t>
                  </w:r>
                  <w:proofErr w:type="spellEnd"/>
                  <w:r w:rsidRPr="00ED517E">
                    <w:rPr>
                      <w:rFonts w:eastAsiaTheme="minorEastAsia"/>
                      <w:color w:val="70AD47" w:themeColor="accent6"/>
                      <w:sz w:val="20"/>
                      <w:szCs w:val="20"/>
                    </w:rPr>
                    <w:t xml:space="preserve"> and </w:t>
                  </w:r>
                  <w:proofErr w:type="spellStart"/>
                  <w:r w:rsidRPr="00ED517E">
                    <w:rPr>
                      <w:rFonts w:eastAsiaTheme="minorEastAsia"/>
                      <w:color w:val="70AD47" w:themeColor="accent6"/>
                      <w:sz w:val="20"/>
                      <w:szCs w:val="20"/>
                    </w:rPr>
                    <w:t>funding</w:t>
                  </w:r>
                  <w:proofErr w:type="spellEnd"/>
                  <w:r w:rsidRPr="00ED517E">
                    <w:rPr>
                      <w:rFonts w:eastAsiaTheme="minorEastAsia"/>
                      <w:color w:val="70AD47" w:themeColor="accent6"/>
                      <w:sz w:val="20"/>
                      <w:szCs w:val="20"/>
                    </w:rPr>
                    <w:t>.</w:t>
                  </w:r>
                </w:p>
              </w:tc>
            </w:tr>
          </w:tbl>
          <w:p w14:paraId="0CAB156A" w14:textId="77777777" w:rsidR="00BA5FBB" w:rsidRDefault="00BA5FBB" w:rsidP="00041DDE">
            <w:pPr>
              <w:spacing w:after="0" w:line="240" w:lineRule="auto"/>
              <w:rPr>
                <w:rFonts w:ascii="Calibri" w:eastAsia="Calibri" w:hAnsi="Calibri" w:cs="Calibri"/>
                <w:color w:val="70AD47" w:themeColor="accent6"/>
                <w:sz w:val="20"/>
                <w:szCs w:val="20"/>
                <w:lang w:val="en-US"/>
              </w:rPr>
            </w:pPr>
          </w:p>
          <w:p w14:paraId="79062F83" w14:textId="220BB565" w:rsidR="00587720" w:rsidRPr="00587720" w:rsidRDefault="00587720" w:rsidP="00041DDE">
            <w:pPr>
              <w:spacing w:after="0" w:line="240" w:lineRule="auto"/>
              <w:rPr>
                <w:rFonts w:ascii="Calibri" w:eastAsia="Calibri" w:hAnsi="Calibri" w:cs="Calibri"/>
                <w:b/>
                <w:bCs/>
                <w:color w:val="70AD47" w:themeColor="accent6"/>
                <w:sz w:val="20"/>
                <w:szCs w:val="20"/>
                <w:u w:val="single"/>
                <w:lang w:val="en-US"/>
              </w:rPr>
            </w:pPr>
            <w:r w:rsidRPr="00587720">
              <w:rPr>
                <w:rFonts w:ascii="Calibri" w:eastAsia="Calibri" w:hAnsi="Calibri" w:cs="Calibri"/>
                <w:b/>
                <w:bCs/>
                <w:color w:val="FF0000"/>
                <w:sz w:val="20"/>
                <w:szCs w:val="20"/>
                <w:u w:val="single"/>
                <w:lang w:val="en-US"/>
              </w:rPr>
              <w:t>Please see Line 424-435</w:t>
            </w:r>
            <w:r>
              <w:rPr>
                <w:rFonts w:ascii="Calibri" w:eastAsia="Calibri" w:hAnsi="Calibri" w:cs="Calibri"/>
                <w:b/>
                <w:bCs/>
                <w:color w:val="FF0000"/>
                <w:sz w:val="20"/>
                <w:szCs w:val="20"/>
                <w:u w:val="single"/>
                <w:lang w:val="en-US"/>
              </w:rPr>
              <w:t>, page 20</w:t>
            </w:r>
            <w:r w:rsidRPr="00587720">
              <w:rPr>
                <w:rFonts w:ascii="Calibri" w:eastAsia="Calibri" w:hAnsi="Calibri" w:cs="Calibri"/>
                <w:b/>
                <w:bCs/>
                <w:color w:val="FF0000"/>
                <w:sz w:val="20"/>
                <w:szCs w:val="20"/>
                <w:u w:val="single"/>
                <w:lang w:val="en-US"/>
              </w:rPr>
              <w:t>:</w:t>
            </w:r>
          </w:p>
          <w:p w14:paraId="328362B2" w14:textId="77777777" w:rsidR="00587720" w:rsidRPr="00587720" w:rsidRDefault="00587720" w:rsidP="00587720">
            <w:pPr>
              <w:spacing w:after="0" w:line="240" w:lineRule="auto"/>
              <w:jc w:val="both"/>
              <w:rPr>
                <w:rFonts w:ascii="Calibri" w:eastAsia="Calibri" w:hAnsi="Calibri" w:cs="Calibri"/>
                <w:b/>
                <w:bCs/>
                <w:color w:val="70AD47" w:themeColor="accent6"/>
                <w:sz w:val="20"/>
                <w:szCs w:val="20"/>
                <w:lang w:val="en-US"/>
              </w:rPr>
            </w:pPr>
            <w:r w:rsidRPr="00587720">
              <w:rPr>
                <w:rFonts w:ascii="Calibri" w:eastAsia="Calibri" w:hAnsi="Calibri" w:cs="Calibri"/>
                <w:b/>
                <w:bCs/>
                <w:color w:val="70AD47" w:themeColor="accent6"/>
                <w:sz w:val="20"/>
                <w:szCs w:val="20"/>
                <w:lang w:val="en-US"/>
              </w:rPr>
              <w:t>Composition of the coordinating center, trial steering committee and Data and Safety Monitoring Board {5d}</w:t>
            </w:r>
          </w:p>
          <w:p w14:paraId="756E1137" w14:textId="77777777" w:rsidR="00587720" w:rsidRPr="00587720" w:rsidRDefault="00587720" w:rsidP="00587720">
            <w:pPr>
              <w:spacing w:after="0" w:line="240" w:lineRule="auto"/>
              <w:jc w:val="both"/>
              <w:rPr>
                <w:rFonts w:ascii="Calibri" w:eastAsia="Calibri" w:hAnsi="Calibri" w:cs="Calibri"/>
                <w:color w:val="70AD47" w:themeColor="accent6"/>
                <w:sz w:val="20"/>
                <w:szCs w:val="20"/>
                <w:lang w:val="en-US"/>
              </w:rPr>
            </w:pPr>
            <w:r w:rsidRPr="00587720">
              <w:rPr>
                <w:rFonts w:ascii="Calibri" w:eastAsia="Calibri" w:hAnsi="Calibri" w:cs="Calibri"/>
                <w:color w:val="70AD47" w:themeColor="accent6"/>
                <w:sz w:val="20"/>
                <w:szCs w:val="20"/>
                <w:lang w:val="en-US"/>
              </w:rPr>
              <w:t>The coordinating center is Nantes University Hospital. MV is the leading investigator and leads the coordination team composed of clinicians and CRAs.</w:t>
            </w:r>
          </w:p>
          <w:p w14:paraId="1A9760EC" w14:textId="77777777" w:rsidR="00587720" w:rsidRPr="00587720" w:rsidRDefault="00587720" w:rsidP="00587720">
            <w:pPr>
              <w:spacing w:after="0" w:line="240" w:lineRule="auto"/>
              <w:jc w:val="both"/>
              <w:rPr>
                <w:rFonts w:ascii="Calibri" w:eastAsia="Calibri" w:hAnsi="Calibri" w:cs="Calibri"/>
                <w:color w:val="70AD47" w:themeColor="accent6"/>
                <w:sz w:val="20"/>
                <w:szCs w:val="20"/>
                <w:lang w:val="en-US"/>
              </w:rPr>
            </w:pPr>
            <w:r w:rsidRPr="00587720">
              <w:rPr>
                <w:rFonts w:ascii="Calibri" w:eastAsia="Calibri" w:hAnsi="Calibri" w:cs="Calibri"/>
                <w:color w:val="70AD47" w:themeColor="accent6"/>
                <w:sz w:val="20"/>
                <w:szCs w:val="20"/>
                <w:lang w:val="en-US"/>
              </w:rPr>
              <w:t xml:space="preserve">At each participating center, the principal investigator is responsible for ensuring compliance with the study protocol. A specific meeting with all the members of the coordination team was organized before the start of inclusion in each center. </w:t>
            </w:r>
          </w:p>
          <w:p w14:paraId="4867B6E1" w14:textId="73C34883" w:rsidR="00BA5FBB" w:rsidRPr="00587720" w:rsidRDefault="00587720" w:rsidP="00587720">
            <w:pPr>
              <w:spacing w:after="0" w:line="240" w:lineRule="auto"/>
              <w:jc w:val="both"/>
              <w:rPr>
                <w:rFonts w:ascii="Calibri" w:eastAsia="Calibri" w:hAnsi="Calibri" w:cs="Calibri"/>
                <w:color w:val="000000" w:themeColor="text1"/>
                <w:lang w:val="en-US"/>
              </w:rPr>
            </w:pPr>
            <w:r w:rsidRPr="00587720">
              <w:rPr>
                <w:rFonts w:ascii="Calibri" w:eastAsia="Calibri" w:hAnsi="Calibri" w:cs="Calibri"/>
                <w:color w:val="70AD47" w:themeColor="accent6"/>
                <w:sz w:val="20"/>
                <w:szCs w:val="20"/>
                <w:lang w:val="en-US"/>
              </w:rPr>
              <w:t xml:space="preserve">The Data and Safety Monitoring Board (DSMB) is composed of Pr. Jean-Michel Constantin (Assistance </w:t>
            </w:r>
            <w:proofErr w:type="spellStart"/>
            <w:r w:rsidRPr="00587720">
              <w:rPr>
                <w:rFonts w:ascii="Calibri" w:eastAsia="Calibri" w:hAnsi="Calibri" w:cs="Calibri"/>
                <w:color w:val="70AD47" w:themeColor="accent6"/>
                <w:sz w:val="20"/>
                <w:szCs w:val="20"/>
                <w:lang w:val="en-US"/>
              </w:rPr>
              <w:t>Publique</w:t>
            </w:r>
            <w:proofErr w:type="spellEnd"/>
            <w:r w:rsidRPr="00587720">
              <w:rPr>
                <w:rFonts w:ascii="Calibri" w:eastAsia="Calibri" w:hAnsi="Calibri" w:cs="Calibri"/>
                <w:color w:val="70AD47" w:themeColor="accent6"/>
                <w:sz w:val="20"/>
                <w:szCs w:val="20"/>
                <w:lang w:val="en-US"/>
              </w:rPr>
              <w:t xml:space="preserve"> des </w:t>
            </w:r>
            <w:proofErr w:type="spellStart"/>
            <w:r w:rsidRPr="00587720">
              <w:rPr>
                <w:rFonts w:ascii="Calibri" w:eastAsia="Calibri" w:hAnsi="Calibri" w:cs="Calibri"/>
                <w:color w:val="70AD47" w:themeColor="accent6"/>
                <w:sz w:val="20"/>
                <w:szCs w:val="20"/>
                <w:lang w:val="en-US"/>
              </w:rPr>
              <w:t>Hôpitaux</w:t>
            </w:r>
            <w:proofErr w:type="spellEnd"/>
            <w:r w:rsidRPr="00587720">
              <w:rPr>
                <w:rFonts w:ascii="Calibri" w:eastAsia="Calibri" w:hAnsi="Calibri" w:cs="Calibri"/>
                <w:color w:val="70AD47" w:themeColor="accent6"/>
                <w:sz w:val="20"/>
                <w:szCs w:val="20"/>
                <w:lang w:val="en-US"/>
              </w:rPr>
              <w:t xml:space="preserve"> de Paris, France), Pr. Emmanuel </w:t>
            </w:r>
            <w:proofErr w:type="spellStart"/>
            <w:r w:rsidRPr="00587720">
              <w:rPr>
                <w:rFonts w:ascii="Calibri" w:eastAsia="Calibri" w:hAnsi="Calibri" w:cs="Calibri"/>
                <w:color w:val="70AD47" w:themeColor="accent6"/>
                <w:sz w:val="20"/>
                <w:szCs w:val="20"/>
                <w:lang w:val="en-US"/>
              </w:rPr>
              <w:t>Futier</w:t>
            </w:r>
            <w:proofErr w:type="spellEnd"/>
            <w:r w:rsidRPr="00587720">
              <w:rPr>
                <w:rFonts w:ascii="Calibri" w:eastAsia="Calibri" w:hAnsi="Calibri" w:cs="Calibri"/>
                <w:color w:val="70AD47" w:themeColor="accent6"/>
                <w:sz w:val="20"/>
                <w:szCs w:val="20"/>
                <w:lang w:val="en-US"/>
              </w:rPr>
              <w:t xml:space="preserve"> (CHU de Clermont-Ferrand, France) and Lionel Velly (Assistance </w:t>
            </w:r>
            <w:proofErr w:type="spellStart"/>
            <w:r w:rsidRPr="00587720">
              <w:rPr>
                <w:rFonts w:ascii="Calibri" w:eastAsia="Calibri" w:hAnsi="Calibri" w:cs="Calibri"/>
                <w:color w:val="70AD47" w:themeColor="accent6"/>
                <w:sz w:val="20"/>
                <w:szCs w:val="20"/>
                <w:lang w:val="en-US"/>
              </w:rPr>
              <w:t>Publique</w:t>
            </w:r>
            <w:proofErr w:type="spellEnd"/>
            <w:r w:rsidRPr="00587720">
              <w:rPr>
                <w:rFonts w:ascii="Calibri" w:eastAsia="Calibri" w:hAnsi="Calibri" w:cs="Calibri"/>
                <w:color w:val="70AD47" w:themeColor="accent6"/>
                <w:sz w:val="20"/>
                <w:szCs w:val="20"/>
                <w:lang w:val="en-US"/>
              </w:rPr>
              <w:t xml:space="preserve"> des </w:t>
            </w:r>
            <w:proofErr w:type="spellStart"/>
            <w:r w:rsidRPr="00587720">
              <w:rPr>
                <w:rFonts w:ascii="Calibri" w:eastAsia="Calibri" w:hAnsi="Calibri" w:cs="Calibri"/>
                <w:color w:val="70AD47" w:themeColor="accent6"/>
                <w:sz w:val="20"/>
                <w:szCs w:val="20"/>
                <w:lang w:val="en-US"/>
              </w:rPr>
              <w:t>Hôpitaux</w:t>
            </w:r>
            <w:proofErr w:type="spellEnd"/>
            <w:r w:rsidRPr="00587720">
              <w:rPr>
                <w:rFonts w:ascii="Calibri" w:eastAsia="Calibri" w:hAnsi="Calibri" w:cs="Calibri"/>
                <w:color w:val="70AD47" w:themeColor="accent6"/>
                <w:sz w:val="20"/>
                <w:szCs w:val="20"/>
                <w:lang w:val="en-US"/>
              </w:rPr>
              <w:t xml:space="preserve"> de Marseille, France</w:t>
            </w:r>
            <w:r w:rsidRPr="00587720">
              <w:rPr>
                <w:rFonts w:ascii="Calibri" w:eastAsia="Calibri" w:hAnsi="Calibri" w:cs="Calibri"/>
                <w:color w:val="70AD47" w:themeColor="accent6"/>
                <w:lang w:val="en-US"/>
              </w:rPr>
              <w:t>). The DSMB will analyze the safety results (i.e., incidence of intubation-related complications) of the two interim analyses to decide whether the trial should be continued or stopped.</w:t>
            </w:r>
          </w:p>
        </w:tc>
      </w:tr>
    </w:tbl>
    <w:p w14:paraId="17DE63C5" w14:textId="77777777" w:rsidR="007A0D6D" w:rsidRPr="008C4F4C" w:rsidRDefault="007A0D6D"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7A0D6D" w:rsidRPr="008C4F4C" w14:paraId="57E67714" w14:textId="77777777" w:rsidTr="00041DDE">
        <w:tc>
          <w:tcPr>
            <w:tcW w:w="562" w:type="dxa"/>
            <w:vAlign w:val="center"/>
          </w:tcPr>
          <w:p w14:paraId="49A63EBA" w14:textId="77777777" w:rsidR="007A0D6D" w:rsidRPr="008C4F4C" w:rsidRDefault="007A0D6D" w:rsidP="00041DDE">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Q3</w:t>
            </w:r>
          </w:p>
        </w:tc>
        <w:tc>
          <w:tcPr>
            <w:tcW w:w="8494" w:type="dxa"/>
          </w:tcPr>
          <w:p w14:paraId="09C14E53" w14:textId="77777777" w:rsidR="007A0D6D" w:rsidRPr="00323067" w:rsidRDefault="00323067" w:rsidP="00041DDE">
            <w:pPr>
              <w:spacing w:after="0" w:line="240" w:lineRule="auto"/>
              <w:rPr>
                <w:rFonts w:eastAsia="Calibri" w:cstheme="minorHAnsi"/>
                <w:color w:val="000000" w:themeColor="text1"/>
                <w:sz w:val="20"/>
                <w:szCs w:val="20"/>
                <w:lang w:val="en-US"/>
              </w:rPr>
            </w:pPr>
            <w:r w:rsidRPr="00323067">
              <w:rPr>
                <w:rFonts w:cstheme="minorHAnsi"/>
                <w:color w:val="000000"/>
                <w:sz w:val="20"/>
                <w:szCs w:val="20"/>
              </w:rPr>
              <w:t xml:space="preserve">The study setting (Item 9) </w:t>
            </w:r>
            <w:proofErr w:type="spellStart"/>
            <w:r w:rsidRPr="00323067">
              <w:rPr>
                <w:rFonts w:cstheme="minorHAnsi"/>
                <w:color w:val="000000"/>
                <w:sz w:val="20"/>
                <w:szCs w:val="20"/>
              </w:rPr>
              <w:t>is</w:t>
            </w:r>
            <w:proofErr w:type="spellEnd"/>
            <w:r w:rsidRPr="00323067">
              <w:rPr>
                <w:rFonts w:cstheme="minorHAnsi"/>
                <w:color w:val="000000"/>
                <w:sz w:val="20"/>
                <w:szCs w:val="20"/>
              </w:rPr>
              <w:t xml:space="preserve"> </w:t>
            </w:r>
            <w:proofErr w:type="spellStart"/>
            <w:r w:rsidRPr="00323067">
              <w:rPr>
                <w:rFonts w:cstheme="minorHAnsi"/>
                <w:color w:val="000000"/>
                <w:sz w:val="20"/>
                <w:szCs w:val="20"/>
              </w:rPr>
              <w:t>missing</w:t>
            </w:r>
            <w:proofErr w:type="spellEnd"/>
            <w:r w:rsidRPr="00323067">
              <w:rPr>
                <w:rFonts w:cstheme="minorHAnsi"/>
                <w:color w:val="000000"/>
                <w:sz w:val="20"/>
                <w:szCs w:val="20"/>
              </w:rPr>
              <w:t xml:space="preserve"> a </w:t>
            </w:r>
            <w:proofErr w:type="spellStart"/>
            <w:r w:rsidRPr="00323067">
              <w:rPr>
                <w:rFonts w:cstheme="minorHAnsi"/>
                <w:color w:val="000000"/>
                <w:sz w:val="20"/>
                <w:szCs w:val="20"/>
              </w:rPr>
              <w:t>clear</w:t>
            </w:r>
            <w:proofErr w:type="spellEnd"/>
            <w:r w:rsidRPr="00323067">
              <w:rPr>
                <w:rFonts w:cstheme="minorHAnsi"/>
                <w:color w:val="000000"/>
                <w:sz w:val="20"/>
                <w:szCs w:val="20"/>
              </w:rPr>
              <w:t xml:space="preserve"> description.</w:t>
            </w:r>
          </w:p>
        </w:tc>
      </w:tr>
      <w:tr w:rsidR="007A0D6D" w:rsidRPr="008C4F4C" w14:paraId="7843BCD9" w14:textId="77777777" w:rsidTr="00041DDE">
        <w:tc>
          <w:tcPr>
            <w:tcW w:w="562" w:type="dxa"/>
            <w:vAlign w:val="center"/>
          </w:tcPr>
          <w:p w14:paraId="3F732B8F" w14:textId="77777777" w:rsidR="007A0D6D" w:rsidRPr="008C4F4C" w:rsidRDefault="007A0D6D" w:rsidP="00041DDE">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R3</w:t>
            </w:r>
          </w:p>
        </w:tc>
        <w:tc>
          <w:tcPr>
            <w:tcW w:w="8494" w:type="dxa"/>
          </w:tcPr>
          <w:p w14:paraId="405AD900" w14:textId="77777777" w:rsidR="007A0D6D" w:rsidRPr="008C4F4C" w:rsidRDefault="00323067" w:rsidP="00041DDE">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3F6F24">
              <w:rPr>
                <w:rFonts w:ascii="Calibri" w:eastAsia="Calibri" w:hAnsi="Calibri" w:cs="Calibri"/>
                <w:color w:val="4472C4" w:themeColor="accent1"/>
                <w:sz w:val="20"/>
                <w:szCs w:val="20"/>
                <w:lang w:val="en-US"/>
              </w:rPr>
              <w:t>We added a clear description of the study setting.</w:t>
            </w:r>
          </w:p>
        </w:tc>
      </w:tr>
      <w:tr w:rsidR="007A0D6D" w:rsidRPr="008C4F4C" w14:paraId="280E1397" w14:textId="77777777" w:rsidTr="00041DDE">
        <w:tc>
          <w:tcPr>
            <w:tcW w:w="562" w:type="dxa"/>
            <w:vAlign w:val="center"/>
          </w:tcPr>
          <w:p w14:paraId="59B0C798" w14:textId="77777777" w:rsidR="007A0D6D" w:rsidRPr="008C4F4C" w:rsidRDefault="007A0D6D" w:rsidP="00041DDE">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A3</w:t>
            </w:r>
          </w:p>
        </w:tc>
        <w:tc>
          <w:tcPr>
            <w:tcW w:w="8494" w:type="dxa"/>
          </w:tcPr>
          <w:p w14:paraId="47A642AA" w14:textId="626737AD" w:rsidR="00323067" w:rsidRPr="002F17EB" w:rsidRDefault="002F17EB" w:rsidP="00041DDE">
            <w:pPr>
              <w:spacing w:after="0" w:line="240" w:lineRule="auto"/>
              <w:rPr>
                <w:rFonts w:ascii="Calibri" w:eastAsia="Calibri" w:hAnsi="Calibri" w:cs="Calibri"/>
                <w:b/>
                <w:bCs/>
                <w:color w:val="FF0000"/>
                <w:sz w:val="20"/>
                <w:szCs w:val="20"/>
                <w:u w:val="single"/>
                <w:lang w:val="en-US"/>
              </w:rPr>
            </w:pPr>
            <w:r w:rsidRPr="002F17EB">
              <w:rPr>
                <w:rFonts w:ascii="Calibri" w:eastAsia="Calibri" w:hAnsi="Calibri" w:cs="Calibri"/>
                <w:b/>
                <w:bCs/>
                <w:color w:val="FF0000"/>
                <w:sz w:val="20"/>
                <w:szCs w:val="20"/>
                <w:u w:val="single"/>
                <w:lang w:val="en-US"/>
              </w:rPr>
              <w:t>Please see Line 9</w:t>
            </w:r>
            <w:r>
              <w:rPr>
                <w:rFonts w:ascii="Calibri" w:eastAsia="Calibri" w:hAnsi="Calibri" w:cs="Calibri"/>
                <w:b/>
                <w:bCs/>
                <w:color w:val="FF0000"/>
                <w:sz w:val="20"/>
                <w:szCs w:val="20"/>
                <w:u w:val="single"/>
                <w:lang w:val="en-US"/>
              </w:rPr>
              <w:t>6</w:t>
            </w:r>
            <w:r w:rsidRPr="002F17EB">
              <w:rPr>
                <w:rFonts w:ascii="Calibri" w:eastAsia="Calibri" w:hAnsi="Calibri" w:cs="Calibri"/>
                <w:b/>
                <w:bCs/>
                <w:color w:val="FF0000"/>
                <w:sz w:val="20"/>
                <w:szCs w:val="20"/>
                <w:u w:val="single"/>
                <w:lang w:val="en-US"/>
              </w:rPr>
              <w:t>-118, page 5-6:</w:t>
            </w:r>
          </w:p>
          <w:p w14:paraId="4C8AC081" w14:textId="77777777" w:rsidR="002F17EB" w:rsidRPr="002F17EB" w:rsidRDefault="002F17EB" w:rsidP="002F17EB">
            <w:pPr>
              <w:spacing w:after="0" w:line="240" w:lineRule="auto"/>
              <w:jc w:val="both"/>
              <w:rPr>
                <w:rFonts w:ascii="Calibri" w:eastAsia="Calibri" w:hAnsi="Calibri" w:cs="Calibri"/>
                <w:b/>
                <w:bCs/>
                <w:color w:val="70AD47" w:themeColor="accent6"/>
                <w:sz w:val="20"/>
                <w:szCs w:val="20"/>
                <w:lang w:val="en-US"/>
              </w:rPr>
            </w:pPr>
            <w:r w:rsidRPr="002F17EB">
              <w:rPr>
                <w:rFonts w:ascii="Calibri" w:eastAsia="Calibri" w:hAnsi="Calibri" w:cs="Calibri"/>
                <w:b/>
                <w:bCs/>
                <w:color w:val="70AD47" w:themeColor="accent6"/>
                <w:sz w:val="20"/>
                <w:szCs w:val="20"/>
                <w:lang w:val="en-US"/>
              </w:rPr>
              <w:t>Study setting {9}</w:t>
            </w:r>
          </w:p>
          <w:p w14:paraId="0207E44B" w14:textId="77777777" w:rsidR="002F17EB" w:rsidRPr="002F17EB" w:rsidRDefault="002F17EB" w:rsidP="002F17EB">
            <w:p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This study is conducted in 13 academic and non-academic centers in France (in alphabetic order):</w:t>
            </w:r>
          </w:p>
          <w:p w14:paraId="03CDB30B" w14:textId="77777777" w:rsidR="002F17E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 xml:space="preserve">Angers: Université </w:t>
            </w:r>
            <w:proofErr w:type="spellStart"/>
            <w:r w:rsidRPr="002F17EB">
              <w:rPr>
                <w:rFonts w:ascii="Calibri" w:eastAsia="Calibri" w:hAnsi="Calibri" w:cs="Calibri"/>
                <w:color w:val="70AD47" w:themeColor="accent6"/>
                <w:sz w:val="20"/>
                <w:szCs w:val="20"/>
                <w:lang w:val="en-US"/>
              </w:rPr>
              <w:t>d’Angers</w:t>
            </w:r>
            <w:proofErr w:type="spellEnd"/>
            <w:r w:rsidRPr="002F17EB">
              <w:rPr>
                <w:rFonts w:ascii="Calibri" w:eastAsia="Calibri" w:hAnsi="Calibri" w:cs="Calibri"/>
                <w:color w:val="70AD47" w:themeColor="accent6"/>
                <w:sz w:val="20"/>
                <w:szCs w:val="20"/>
                <w:lang w:val="en-US"/>
              </w:rPr>
              <w:t xml:space="preserve">, CHU </w:t>
            </w:r>
            <w:proofErr w:type="spellStart"/>
            <w:r w:rsidRPr="002F17EB">
              <w:rPr>
                <w:rFonts w:ascii="Calibri" w:eastAsia="Calibri" w:hAnsi="Calibri" w:cs="Calibri"/>
                <w:color w:val="70AD47" w:themeColor="accent6"/>
                <w:sz w:val="20"/>
                <w:szCs w:val="20"/>
                <w:lang w:val="en-US"/>
              </w:rPr>
              <w:t>d’Angers</w:t>
            </w:r>
            <w:proofErr w:type="spellEnd"/>
            <w:r w:rsidRPr="002F17EB">
              <w:rPr>
                <w:rFonts w:ascii="Calibri" w:eastAsia="Calibri" w:hAnsi="Calibri" w:cs="Calibri"/>
                <w:color w:val="70AD47" w:themeColor="accent6"/>
                <w:sz w:val="20"/>
                <w:szCs w:val="20"/>
                <w:lang w:val="en-US"/>
              </w:rPr>
              <w:t xml:space="preserve">, Département </w:t>
            </w:r>
            <w:proofErr w:type="spellStart"/>
            <w:r w:rsidRPr="002F17EB">
              <w:rPr>
                <w:rFonts w:ascii="Calibri" w:eastAsia="Calibri" w:hAnsi="Calibri" w:cs="Calibri"/>
                <w:color w:val="70AD47" w:themeColor="accent6"/>
                <w:sz w:val="20"/>
                <w:szCs w:val="20"/>
                <w:lang w:val="en-US"/>
              </w:rPr>
              <w:t>Anesthésie</w:t>
            </w:r>
            <w:proofErr w:type="spellEnd"/>
            <w:r w:rsidRPr="002F17EB">
              <w:rPr>
                <w:rFonts w:ascii="Calibri" w:eastAsia="Calibri" w:hAnsi="Calibri" w:cs="Calibri"/>
                <w:color w:val="70AD47" w:themeColor="accent6"/>
                <w:sz w:val="20"/>
                <w:szCs w:val="20"/>
                <w:lang w:val="en-US"/>
              </w:rPr>
              <w:t xml:space="preserve"> </w:t>
            </w:r>
            <w:proofErr w:type="spellStart"/>
            <w:r w:rsidRPr="002F17EB">
              <w:rPr>
                <w:rFonts w:ascii="Calibri" w:eastAsia="Calibri" w:hAnsi="Calibri" w:cs="Calibri"/>
                <w:color w:val="70AD47" w:themeColor="accent6"/>
                <w:sz w:val="20"/>
                <w:szCs w:val="20"/>
                <w:lang w:val="en-US"/>
              </w:rPr>
              <w:t>Réanimation</w:t>
            </w:r>
            <w:proofErr w:type="spellEnd"/>
            <w:r w:rsidRPr="002F17EB">
              <w:rPr>
                <w:rFonts w:ascii="Calibri" w:eastAsia="Calibri" w:hAnsi="Calibri" w:cs="Calibri"/>
                <w:color w:val="70AD47" w:themeColor="accent6"/>
                <w:sz w:val="20"/>
                <w:szCs w:val="20"/>
                <w:lang w:val="en-US"/>
              </w:rPr>
              <w:t>, Angers F-49933, France.</w:t>
            </w:r>
          </w:p>
          <w:p w14:paraId="055A5D68" w14:textId="77777777" w:rsidR="002F17EB" w:rsidRPr="002F17EB" w:rsidRDefault="002F17EB" w:rsidP="002F17EB">
            <w:pPr>
              <w:pStyle w:val="Paragraphedeliste"/>
              <w:numPr>
                <w:ilvl w:val="0"/>
                <w:numId w:val="2"/>
              </w:numPr>
              <w:spacing w:line="240" w:lineRule="auto"/>
              <w:jc w:val="both"/>
              <w:rPr>
                <w:rFonts w:ascii="Calibri" w:eastAsia="Calibri" w:hAnsi="Calibri" w:cs="Calibri"/>
                <w:b/>
                <w:bCs/>
                <w:color w:val="70AD47" w:themeColor="accent6"/>
                <w:sz w:val="20"/>
                <w:szCs w:val="20"/>
                <w:u w:val="single"/>
                <w:lang w:val="en-US"/>
              </w:rPr>
            </w:pPr>
            <w:r w:rsidRPr="002F17EB">
              <w:rPr>
                <w:rFonts w:ascii="Calibri" w:eastAsia="Calibri" w:hAnsi="Calibri" w:cs="Calibri"/>
                <w:color w:val="70AD47" w:themeColor="accent6"/>
                <w:sz w:val="20"/>
                <w:szCs w:val="20"/>
                <w:lang w:val="en-US"/>
              </w:rPr>
              <w:t>Brest: Anesthesia and intensive care unit, Brest Regional University Hospital, Brest, France.</w:t>
            </w:r>
          </w:p>
          <w:p w14:paraId="76BE0FED" w14:textId="77777777" w:rsidR="002F17EB" w:rsidRPr="002F17EB" w:rsidRDefault="002F17EB" w:rsidP="002F17EB">
            <w:pPr>
              <w:pStyle w:val="Paragraphedeliste"/>
              <w:numPr>
                <w:ilvl w:val="0"/>
                <w:numId w:val="2"/>
              </w:numPr>
              <w:spacing w:line="240" w:lineRule="auto"/>
              <w:jc w:val="both"/>
              <w:rPr>
                <w:rFonts w:eastAsiaTheme="minorEastAsia"/>
                <w:color w:val="70AD47" w:themeColor="accent6"/>
                <w:sz w:val="20"/>
                <w:szCs w:val="20"/>
                <w:lang w:val="en-US"/>
              </w:rPr>
            </w:pPr>
            <w:r w:rsidRPr="002F17EB">
              <w:rPr>
                <w:rFonts w:ascii="Calibri" w:eastAsia="Calibri" w:hAnsi="Calibri" w:cs="Calibri"/>
                <w:color w:val="70AD47" w:themeColor="accent6"/>
                <w:sz w:val="20"/>
                <w:szCs w:val="20"/>
                <w:lang w:val="en-US"/>
              </w:rPr>
              <w:t xml:space="preserve">Dijon: </w:t>
            </w:r>
            <w:r w:rsidRPr="002F17EB">
              <w:rPr>
                <w:rFonts w:eastAsiaTheme="minorEastAsia"/>
                <w:color w:val="70AD47" w:themeColor="accent6"/>
                <w:sz w:val="20"/>
                <w:szCs w:val="20"/>
                <w:lang w:val="en-US"/>
              </w:rPr>
              <w:t>Department of Anesthesiology and Intensive Care, Dijon University Hospital, Dijon, France.</w:t>
            </w:r>
          </w:p>
          <w:p w14:paraId="7475F5AA" w14:textId="77777777" w:rsidR="002F17E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 xml:space="preserve">La Roche-sur-Yon: </w:t>
            </w:r>
            <w:r w:rsidRPr="002F17EB">
              <w:rPr>
                <w:rFonts w:eastAsiaTheme="minorEastAsia"/>
                <w:color w:val="70AD47" w:themeColor="accent6"/>
                <w:sz w:val="20"/>
                <w:szCs w:val="20"/>
              </w:rPr>
              <w:t>Service d'Anesthésie, Centre Hospitalier Départemental, La Roche-sur-Yon, France.</w:t>
            </w:r>
          </w:p>
          <w:p w14:paraId="6C5E636E" w14:textId="77777777" w:rsidR="002F17EB" w:rsidRPr="002F17EB" w:rsidRDefault="002F17EB" w:rsidP="002F17EB">
            <w:pPr>
              <w:pStyle w:val="Paragraphedeliste"/>
              <w:numPr>
                <w:ilvl w:val="0"/>
                <w:numId w:val="2"/>
              </w:numPr>
              <w:spacing w:line="240" w:lineRule="auto"/>
              <w:jc w:val="both"/>
              <w:rPr>
                <w:rFonts w:eastAsiaTheme="minorEastAsia"/>
                <w:color w:val="70AD47" w:themeColor="accent6"/>
                <w:sz w:val="20"/>
                <w:szCs w:val="20"/>
              </w:rPr>
            </w:pPr>
            <w:r w:rsidRPr="002F17EB">
              <w:rPr>
                <w:rFonts w:ascii="Calibri" w:eastAsia="Calibri" w:hAnsi="Calibri" w:cs="Calibri"/>
                <w:color w:val="70AD47" w:themeColor="accent6"/>
                <w:sz w:val="20"/>
                <w:szCs w:val="20"/>
                <w:lang w:val="en-US"/>
              </w:rPr>
              <w:lastRenderedPageBreak/>
              <w:t xml:space="preserve">Lille: </w:t>
            </w:r>
            <w:r w:rsidRPr="002F17EB">
              <w:rPr>
                <w:rFonts w:eastAsiaTheme="minorEastAsia"/>
                <w:color w:val="70AD47" w:themeColor="accent6"/>
                <w:sz w:val="20"/>
                <w:szCs w:val="20"/>
              </w:rPr>
              <w:t>CHU Lille, Pôle d’Anesthésie-Réanimation, 59000, Lille, France.</w:t>
            </w:r>
          </w:p>
          <w:p w14:paraId="7C1969B8" w14:textId="77777777" w:rsidR="002F17E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Lyon: Department of Anesthesiology and Critical Care Medicine, Hospices Civils de Lyon, Hospital Edouard Herriot, 69437 Lyon, France.</w:t>
            </w:r>
          </w:p>
          <w:p w14:paraId="75F9B44C" w14:textId="77777777" w:rsidR="002F17E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 xml:space="preserve">Nantes: </w:t>
            </w:r>
            <w:proofErr w:type="spellStart"/>
            <w:r w:rsidRPr="002F17EB">
              <w:rPr>
                <w:rFonts w:eastAsiaTheme="minorEastAsia"/>
                <w:color w:val="70AD47" w:themeColor="accent6"/>
                <w:sz w:val="20"/>
                <w:szCs w:val="20"/>
              </w:rPr>
              <w:t>Universite</w:t>
            </w:r>
            <w:proofErr w:type="spellEnd"/>
            <w:r w:rsidRPr="002F17EB">
              <w:rPr>
                <w:rFonts w:eastAsiaTheme="minorEastAsia"/>
                <w:color w:val="70AD47" w:themeColor="accent6"/>
                <w:sz w:val="20"/>
                <w:szCs w:val="20"/>
              </w:rPr>
              <w:t xml:space="preserve">́ de Nantes, CHU Nantes, </w:t>
            </w:r>
            <w:proofErr w:type="spellStart"/>
            <w:r w:rsidRPr="002F17EB">
              <w:rPr>
                <w:rFonts w:eastAsiaTheme="minorEastAsia"/>
                <w:color w:val="70AD47" w:themeColor="accent6"/>
                <w:sz w:val="20"/>
                <w:szCs w:val="20"/>
              </w:rPr>
              <w:t>Pôle</w:t>
            </w:r>
            <w:proofErr w:type="spellEnd"/>
            <w:r w:rsidRPr="002F17EB">
              <w:rPr>
                <w:rFonts w:eastAsiaTheme="minorEastAsia"/>
                <w:color w:val="70AD47" w:themeColor="accent6"/>
                <w:sz w:val="20"/>
                <w:szCs w:val="20"/>
              </w:rPr>
              <w:t xml:space="preserve"> </w:t>
            </w:r>
            <w:proofErr w:type="spellStart"/>
            <w:r w:rsidRPr="002F17EB">
              <w:rPr>
                <w:rFonts w:eastAsiaTheme="minorEastAsia"/>
                <w:color w:val="70AD47" w:themeColor="accent6"/>
                <w:sz w:val="20"/>
                <w:szCs w:val="20"/>
              </w:rPr>
              <w:t>Anesthésie-Réanimation</w:t>
            </w:r>
            <w:proofErr w:type="spellEnd"/>
            <w:r w:rsidRPr="002F17EB">
              <w:rPr>
                <w:rFonts w:eastAsiaTheme="minorEastAsia"/>
                <w:color w:val="70AD47" w:themeColor="accent6"/>
                <w:sz w:val="20"/>
                <w:szCs w:val="20"/>
              </w:rPr>
              <w:t>, Service d’</w:t>
            </w:r>
            <w:proofErr w:type="spellStart"/>
            <w:r w:rsidRPr="002F17EB">
              <w:rPr>
                <w:rFonts w:eastAsiaTheme="minorEastAsia"/>
                <w:color w:val="70AD47" w:themeColor="accent6"/>
                <w:sz w:val="20"/>
                <w:szCs w:val="20"/>
              </w:rPr>
              <w:t>Anesthésie</w:t>
            </w:r>
            <w:proofErr w:type="spellEnd"/>
            <w:r w:rsidRPr="002F17EB">
              <w:rPr>
                <w:rFonts w:eastAsiaTheme="minorEastAsia"/>
                <w:color w:val="70AD47" w:themeColor="accent6"/>
                <w:sz w:val="20"/>
                <w:szCs w:val="20"/>
              </w:rPr>
              <w:t xml:space="preserve"> </w:t>
            </w:r>
            <w:proofErr w:type="spellStart"/>
            <w:r w:rsidRPr="002F17EB">
              <w:rPr>
                <w:rFonts w:eastAsiaTheme="minorEastAsia"/>
                <w:color w:val="70AD47" w:themeColor="accent6"/>
                <w:sz w:val="20"/>
                <w:szCs w:val="20"/>
              </w:rPr>
              <w:t>Réanimation</w:t>
            </w:r>
            <w:proofErr w:type="spellEnd"/>
            <w:r w:rsidRPr="002F17EB">
              <w:rPr>
                <w:rFonts w:eastAsiaTheme="minorEastAsia"/>
                <w:color w:val="70AD47" w:themeColor="accent6"/>
                <w:sz w:val="20"/>
                <w:szCs w:val="20"/>
              </w:rPr>
              <w:t xml:space="preserve"> Chirurgie Cardiaque, </w:t>
            </w:r>
            <w:proofErr w:type="spellStart"/>
            <w:r w:rsidRPr="002F17EB">
              <w:rPr>
                <w:rFonts w:eastAsiaTheme="minorEastAsia"/>
                <w:color w:val="70AD47" w:themeColor="accent6"/>
                <w:sz w:val="20"/>
                <w:szCs w:val="20"/>
              </w:rPr>
              <w:t>Hôpital</w:t>
            </w:r>
            <w:proofErr w:type="spellEnd"/>
            <w:r w:rsidRPr="002F17EB">
              <w:rPr>
                <w:rFonts w:eastAsiaTheme="minorEastAsia"/>
                <w:color w:val="70AD47" w:themeColor="accent6"/>
                <w:sz w:val="20"/>
                <w:szCs w:val="20"/>
              </w:rPr>
              <w:t xml:space="preserve"> Guillaume et René Laennec, Saint-Herblain 44800, France.</w:t>
            </w:r>
          </w:p>
          <w:p w14:paraId="0786BC94" w14:textId="77777777" w:rsidR="002F17E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 xml:space="preserve">Nantes: </w:t>
            </w:r>
            <w:proofErr w:type="spellStart"/>
            <w:r w:rsidRPr="002F17EB">
              <w:rPr>
                <w:rFonts w:eastAsiaTheme="minorEastAsia"/>
                <w:color w:val="70AD47" w:themeColor="accent6"/>
                <w:sz w:val="20"/>
                <w:szCs w:val="20"/>
              </w:rPr>
              <w:t>Universite</w:t>
            </w:r>
            <w:proofErr w:type="spellEnd"/>
            <w:r w:rsidRPr="002F17EB">
              <w:rPr>
                <w:rFonts w:eastAsiaTheme="minorEastAsia"/>
                <w:color w:val="70AD47" w:themeColor="accent6"/>
                <w:sz w:val="20"/>
                <w:szCs w:val="20"/>
              </w:rPr>
              <w:t xml:space="preserve">́ de Nantes, CHU Nantes, </w:t>
            </w:r>
            <w:proofErr w:type="spellStart"/>
            <w:r w:rsidRPr="002F17EB">
              <w:rPr>
                <w:rFonts w:eastAsiaTheme="minorEastAsia"/>
                <w:color w:val="70AD47" w:themeColor="accent6"/>
                <w:sz w:val="20"/>
                <w:szCs w:val="20"/>
              </w:rPr>
              <w:t>Pôle</w:t>
            </w:r>
            <w:proofErr w:type="spellEnd"/>
            <w:r w:rsidRPr="002F17EB">
              <w:rPr>
                <w:rFonts w:eastAsiaTheme="minorEastAsia"/>
                <w:color w:val="70AD47" w:themeColor="accent6"/>
                <w:sz w:val="20"/>
                <w:szCs w:val="20"/>
              </w:rPr>
              <w:t xml:space="preserve"> </w:t>
            </w:r>
            <w:proofErr w:type="spellStart"/>
            <w:r w:rsidRPr="002F17EB">
              <w:rPr>
                <w:rFonts w:eastAsiaTheme="minorEastAsia"/>
                <w:color w:val="70AD47" w:themeColor="accent6"/>
                <w:sz w:val="20"/>
                <w:szCs w:val="20"/>
              </w:rPr>
              <w:t>Anesthésie-Réanimation</w:t>
            </w:r>
            <w:proofErr w:type="spellEnd"/>
            <w:r w:rsidRPr="002F17EB">
              <w:rPr>
                <w:rFonts w:eastAsiaTheme="minorEastAsia"/>
                <w:color w:val="70AD47" w:themeColor="accent6"/>
                <w:sz w:val="20"/>
                <w:szCs w:val="20"/>
              </w:rPr>
              <w:t>, Service d’</w:t>
            </w:r>
            <w:proofErr w:type="spellStart"/>
            <w:r w:rsidRPr="002F17EB">
              <w:rPr>
                <w:rFonts w:eastAsiaTheme="minorEastAsia"/>
                <w:color w:val="70AD47" w:themeColor="accent6"/>
                <w:sz w:val="20"/>
                <w:szCs w:val="20"/>
              </w:rPr>
              <w:t>Anesthésie</w:t>
            </w:r>
            <w:proofErr w:type="spellEnd"/>
            <w:r w:rsidRPr="002F17EB">
              <w:rPr>
                <w:rFonts w:eastAsiaTheme="minorEastAsia"/>
                <w:color w:val="70AD47" w:themeColor="accent6"/>
                <w:sz w:val="20"/>
                <w:szCs w:val="20"/>
              </w:rPr>
              <w:t xml:space="preserve"> </w:t>
            </w:r>
            <w:proofErr w:type="spellStart"/>
            <w:r w:rsidRPr="002F17EB">
              <w:rPr>
                <w:rFonts w:eastAsiaTheme="minorEastAsia"/>
                <w:color w:val="70AD47" w:themeColor="accent6"/>
                <w:sz w:val="20"/>
                <w:szCs w:val="20"/>
              </w:rPr>
              <w:t>Réanimation</w:t>
            </w:r>
            <w:proofErr w:type="spellEnd"/>
            <w:r w:rsidRPr="002F17EB">
              <w:rPr>
                <w:rFonts w:eastAsiaTheme="minorEastAsia"/>
                <w:color w:val="70AD47" w:themeColor="accent6"/>
                <w:sz w:val="20"/>
                <w:szCs w:val="20"/>
              </w:rPr>
              <w:t xml:space="preserve"> Chirurgicale, </w:t>
            </w:r>
            <w:proofErr w:type="spellStart"/>
            <w:r w:rsidRPr="002F17EB">
              <w:rPr>
                <w:rFonts w:eastAsiaTheme="minorEastAsia"/>
                <w:color w:val="70AD47" w:themeColor="accent6"/>
                <w:sz w:val="20"/>
                <w:szCs w:val="20"/>
              </w:rPr>
              <w:t>Hôtel</w:t>
            </w:r>
            <w:proofErr w:type="spellEnd"/>
            <w:r w:rsidRPr="002F17EB">
              <w:rPr>
                <w:rFonts w:eastAsiaTheme="minorEastAsia"/>
                <w:color w:val="70AD47" w:themeColor="accent6"/>
                <w:sz w:val="20"/>
                <w:szCs w:val="20"/>
              </w:rPr>
              <w:t xml:space="preserve"> Dieu, Nantes F-44093, France.</w:t>
            </w:r>
          </w:p>
          <w:p w14:paraId="56FD1BB5" w14:textId="77777777" w:rsidR="002F17EB" w:rsidRPr="002F17EB" w:rsidRDefault="002F17EB" w:rsidP="002F17EB">
            <w:pPr>
              <w:pStyle w:val="Paragraphedeliste"/>
              <w:numPr>
                <w:ilvl w:val="0"/>
                <w:numId w:val="2"/>
              </w:numPr>
              <w:spacing w:line="240" w:lineRule="auto"/>
              <w:jc w:val="both"/>
              <w:rPr>
                <w:rFonts w:eastAsiaTheme="minorEastAsia"/>
                <w:color w:val="70AD47" w:themeColor="accent6"/>
                <w:sz w:val="20"/>
                <w:szCs w:val="20"/>
              </w:rPr>
            </w:pPr>
            <w:r w:rsidRPr="002F17EB">
              <w:rPr>
                <w:rFonts w:ascii="Calibri" w:eastAsia="Calibri" w:hAnsi="Calibri" w:cs="Calibri"/>
                <w:color w:val="70AD47" w:themeColor="accent6"/>
                <w:sz w:val="20"/>
                <w:szCs w:val="20"/>
                <w:lang w:val="en-US"/>
              </w:rPr>
              <w:t xml:space="preserve">Rennes: </w:t>
            </w:r>
            <w:r w:rsidRPr="002F17EB">
              <w:rPr>
                <w:rFonts w:eastAsiaTheme="minorEastAsia"/>
                <w:color w:val="70AD47" w:themeColor="accent6"/>
                <w:sz w:val="20"/>
                <w:szCs w:val="20"/>
              </w:rPr>
              <w:t xml:space="preserve">Univ Rennes, CHU Rennes, INSERM, OSS 1242, CIC 1414, </w:t>
            </w:r>
            <w:proofErr w:type="spellStart"/>
            <w:r w:rsidRPr="002F17EB">
              <w:rPr>
                <w:rFonts w:eastAsiaTheme="minorEastAsia"/>
                <w:color w:val="70AD47" w:themeColor="accent6"/>
                <w:sz w:val="20"/>
                <w:szCs w:val="20"/>
              </w:rPr>
              <w:t>Anesthesia</w:t>
            </w:r>
            <w:proofErr w:type="spellEnd"/>
            <w:r w:rsidRPr="002F17EB">
              <w:rPr>
                <w:rFonts w:eastAsiaTheme="minorEastAsia"/>
                <w:color w:val="70AD47" w:themeColor="accent6"/>
                <w:sz w:val="20"/>
                <w:szCs w:val="20"/>
              </w:rPr>
              <w:t xml:space="preserve"> and Intensive Care </w:t>
            </w:r>
            <w:proofErr w:type="spellStart"/>
            <w:r w:rsidRPr="002F17EB">
              <w:rPr>
                <w:rFonts w:eastAsiaTheme="minorEastAsia"/>
                <w:color w:val="70AD47" w:themeColor="accent6"/>
                <w:sz w:val="20"/>
                <w:szCs w:val="20"/>
              </w:rPr>
              <w:t>Department</w:t>
            </w:r>
            <w:proofErr w:type="spellEnd"/>
            <w:r w:rsidRPr="002F17EB">
              <w:rPr>
                <w:rFonts w:eastAsiaTheme="minorEastAsia"/>
                <w:color w:val="70AD47" w:themeColor="accent6"/>
                <w:sz w:val="20"/>
                <w:szCs w:val="20"/>
              </w:rPr>
              <w:t>, F-35000 Rennes, France.</w:t>
            </w:r>
          </w:p>
          <w:p w14:paraId="471CD375" w14:textId="77777777" w:rsidR="002F17E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 xml:space="preserve">Saint-Nazaire: </w:t>
            </w:r>
            <w:r w:rsidRPr="002F17EB">
              <w:rPr>
                <w:rFonts w:eastAsiaTheme="minorEastAsia"/>
                <w:color w:val="70AD47" w:themeColor="accent6"/>
                <w:sz w:val="20"/>
                <w:szCs w:val="20"/>
              </w:rPr>
              <w:t>Service d’Anesthésie, Clinique Mutualiste de l’Estuaire, Saint-Nazaire France.</w:t>
            </w:r>
          </w:p>
          <w:p w14:paraId="37E90E24" w14:textId="77777777" w:rsidR="002F17E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 xml:space="preserve">Saint-Nazaire: </w:t>
            </w:r>
            <w:r w:rsidRPr="002F17EB">
              <w:rPr>
                <w:rFonts w:eastAsiaTheme="minorEastAsia"/>
                <w:color w:val="70AD47" w:themeColor="accent6"/>
                <w:sz w:val="20"/>
                <w:szCs w:val="20"/>
              </w:rPr>
              <w:t>Service d’Anesthésie, Centre Hospitalier de Saint-Nazaire, Saint-Nazaire France.</w:t>
            </w:r>
          </w:p>
          <w:p w14:paraId="02D03E5E" w14:textId="77777777" w:rsidR="002F17EB" w:rsidRPr="002F17EB" w:rsidRDefault="002F17EB" w:rsidP="002F17EB">
            <w:pPr>
              <w:pStyle w:val="Paragraphedeliste"/>
              <w:numPr>
                <w:ilvl w:val="0"/>
                <w:numId w:val="2"/>
              </w:numPr>
              <w:spacing w:line="240" w:lineRule="auto"/>
              <w:jc w:val="both"/>
              <w:rPr>
                <w:rFonts w:ascii="Calibri" w:eastAsia="Calibri" w:hAnsi="Calibri" w:cs="Calibri"/>
                <w:color w:val="70AD47" w:themeColor="accent6"/>
                <w:sz w:val="20"/>
                <w:szCs w:val="20"/>
                <w:lang w:val="en-US"/>
              </w:rPr>
            </w:pPr>
            <w:r w:rsidRPr="002F17EB">
              <w:rPr>
                <w:rFonts w:ascii="Calibri" w:eastAsia="Calibri" w:hAnsi="Calibri" w:cs="Calibri"/>
                <w:color w:val="70AD47" w:themeColor="accent6"/>
                <w:sz w:val="20"/>
                <w:szCs w:val="20"/>
                <w:lang w:val="en-US"/>
              </w:rPr>
              <w:t>Toulouse: Anesthesia and intensive care unit, Toulouse University Hospital, Toulouse, France.</w:t>
            </w:r>
          </w:p>
          <w:p w14:paraId="6DE5E84F" w14:textId="064FD315" w:rsidR="00BA5FBB" w:rsidRPr="002F17EB" w:rsidRDefault="002F17EB" w:rsidP="002F17EB">
            <w:pPr>
              <w:pStyle w:val="Paragraphedeliste"/>
              <w:numPr>
                <w:ilvl w:val="0"/>
                <w:numId w:val="2"/>
              </w:numPr>
              <w:autoSpaceDE w:val="0"/>
              <w:autoSpaceDN w:val="0"/>
              <w:adjustRightInd w:val="0"/>
              <w:spacing w:after="0" w:line="240" w:lineRule="auto"/>
              <w:jc w:val="both"/>
              <w:rPr>
                <w:rFonts w:ascii="Calibri" w:eastAsia="Calibri" w:hAnsi="Calibri" w:cs="Calibri"/>
                <w:color w:val="000000" w:themeColor="text1"/>
                <w:lang w:val="en-US"/>
              </w:rPr>
            </w:pPr>
            <w:r w:rsidRPr="002F17EB">
              <w:rPr>
                <w:rFonts w:ascii="Calibri" w:eastAsia="Calibri" w:hAnsi="Calibri" w:cs="Calibri"/>
                <w:color w:val="70AD47" w:themeColor="accent6"/>
                <w:sz w:val="20"/>
                <w:szCs w:val="20"/>
                <w:lang w:val="en-US"/>
              </w:rPr>
              <w:t xml:space="preserve">Valenciennes: </w:t>
            </w:r>
            <w:proofErr w:type="spellStart"/>
            <w:r w:rsidRPr="002F17EB">
              <w:rPr>
                <w:rFonts w:eastAsiaTheme="minorEastAsia"/>
                <w:color w:val="70AD47" w:themeColor="accent6"/>
                <w:sz w:val="20"/>
                <w:szCs w:val="20"/>
              </w:rPr>
              <w:t>Anesthesia</w:t>
            </w:r>
            <w:proofErr w:type="spellEnd"/>
            <w:r w:rsidRPr="002F17EB">
              <w:rPr>
                <w:rFonts w:eastAsiaTheme="minorEastAsia"/>
                <w:color w:val="70AD47" w:themeColor="accent6"/>
                <w:sz w:val="20"/>
                <w:szCs w:val="20"/>
              </w:rPr>
              <w:t xml:space="preserve"> Unit, Valenciennes Public Hospital, Valenciennes, France.</w:t>
            </w:r>
          </w:p>
        </w:tc>
      </w:tr>
    </w:tbl>
    <w:p w14:paraId="3F12491E" w14:textId="77777777" w:rsidR="007A0D6D" w:rsidRDefault="007A0D6D"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3F6F24" w:rsidRPr="008C4F4C" w14:paraId="11CB7193" w14:textId="77777777" w:rsidTr="00041DDE">
        <w:tc>
          <w:tcPr>
            <w:tcW w:w="562" w:type="dxa"/>
            <w:vAlign w:val="center"/>
          </w:tcPr>
          <w:p w14:paraId="3B8BE5C1" w14:textId="77777777" w:rsidR="003F6F24" w:rsidRPr="008C4F4C" w:rsidRDefault="003F6F24" w:rsidP="00041DDE">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4</w:t>
            </w:r>
          </w:p>
        </w:tc>
        <w:tc>
          <w:tcPr>
            <w:tcW w:w="8494" w:type="dxa"/>
          </w:tcPr>
          <w:p w14:paraId="00F9FF80" w14:textId="77777777" w:rsidR="003F6F24" w:rsidRPr="003F6F24" w:rsidRDefault="003F6F24" w:rsidP="00041DDE">
            <w:pPr>
              <w:spacing w:after="0" w:line="240" w:lineRule="auto"/>
              <w:rPr>
                <w:rFonts w:eastAsia="Calibri" w:cstheme="minorHAnsi"/>
                <w:color w:val="000000" w:themeColor="text1"/>
                <w:sz w:val="20"/>
                <w:szCs w:val="20"/>
                <w:lang w:val="en-US"/>
              </w:rPr>
            </w:pPr>
            <w:r w:rsidRPr="003F6F24">
              <w:rPr>
                <w:rFonts w:cstheme="minorHAnsi"/>
                <w:color w:val="000000"/>
                <w:sz w:val="20"/>
                <w:szCs w:val="20"/>
              </w:rPr>
              <w:t xml:space="preserve">Item 12: </w:t>
            </w:r>
            <w:proofErr w:type="spellStart"/>
            <w:r w:rsidRPr="003F6F24">
              <w:rPr>
                <w:rFonts w:cstheme="minorHAnsi"/>
                <w:color w:val="000000"/>
                <w:sz w:val="20"/>
                <w:szCs w:val="20"/>
              </w:rPr>
              <w:t>Please</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ensure</w:t>
            </w:r>
            <w:proofErr w:type="spellEnd"/>
            <w:r w:rsidRPr="003F6F24">
              <w:rPr>
                <w:rFonts w:cstheme="minorHAnsi"/>
                <w:color w:val="000000"/>
                <w:sz w:val="20"/>
                <w:szCs w:val="20"/>
              </w:rPr>
              <w:t xml:space="preserve"> all </w:t>
            </w:r>
            <w:proofErr w:type="spellStart"/>
            <w:r w:rsidRPr="003F6F24">
              <w:rPr>
                <w:rFonts w:cstheme="minorHAnsi"/>
                <w:color w:val="000000"/>
                <w:sz w:val="20"/>
                <w:szCs w:val="20"/>
              </w:rPr>
              <w:t>outcomes</w:t>
            </w:r>
            <w:proofErr w:type="spellEnd"/>
            <w:r w:rsidRPr="003F6F24">
              <w:rPr>
                <w:rFonts w:cstheme="minorHAnsi"/>
                <w:color w:val="000000"/>
                <w:sz w:val="20"/>
                <w:szCs w:val="20"/>
              </w:rPr>
              <w:t xml:space="preserve"> are </w:t>
            </w:r>
            <w:proofErr w:type="spellStart"/>
            <w:r w:rsidRPr="003F6F24">
              <w:rPr>
                <w:rFonts w:cstheme="minorHAnsi"/>
                <w:color w:val="000000"/>
                <w:sz w:val="20"/>
                <w:szCs w:val="20"/>
              </w:rPr>
              <w:t>completely</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defined</w:t>
            </w:r>
            <w:proofErr w:type="spellEnd"/>
            <w:r w:rsidRPr="003F6F24">
              <w:rPr>
                <w:rFonts w:cstheme="minorHAnsi"/>
                <w:color w:val="000000"/>
                <w:sz w:val="20"/>
                <w:szCs w:val="20"/>
              </w:rPr>
              <w:t xml:space="preserve">. A </w:t>
            </w:r>
            <w:proofErr w:type="spellStart"/>
            <w:r w:rsidRPr="003F6F24">
              <w:rPr>
                <w:rFonts w:cstheme="minorHAnsi"/>
                <w:color w:val="000000"/>
                <w:sz w:val="20"/>
                <w:szCs w:val="20"/>
              </w:rPr>
              <w:t>complete</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outcome</w:t>
            </w:r>
            <w:proofErr w:type="spellEnd"/>
            <w:r w:rsidRPr="003F6F24">
              <w:rPr>
                <w:rFonts w:cstheme="minorHAnsi"/>
                <w:color w:val="000000"/>
                <w:sz w:val="20"/>
                <w:szCs w:val="20"/>
              </w:rPr>
              <w:t xml:space="preserve"> has five components: </w:t>
            </w:r>
            <w:proofErr w:type="spellStart"/>
            <w:r w:rsidRPr="003F6F24">
              <w:rPr>
                <w:rFonts w:cstheme="minorHAnsi"/>
                <w:color w:val="000000"/>
                <w:sz w:val="20"/>
                <w:szCs w:val="20"/>
              </w:rPr>
              <w:t>domain</w:t>
            </w:r>
            <w:proofErr w:type="spellEnd"/>
            <w:r w:rsidRPr="003F6F24">
              <w:rPr>
                <w:rFonts w:cstheme="minorHAnsi"/>
                <w:color w:val="000000"/>
                <w:sz w:val="20"/>
                <w:szCs w:val="20"/>
              </w:rPr>
              <w:t xml:space="preserve"> (i.e., type of </w:t>
            </w:r>
            <w:proofErr w:type="spellStart"/>
            <w:r w:rsidRPr="003F6F24">
              <w:rPr>
                <w:rFonts w:cstheme="minorHAnsi"/>
                <w:color w:val="000000"/>
                <w:sz w:val="20"/>
                <w:szCs w:val="20"/>
              </w:rPr>
              <w:t>outcome</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measure</w:t>
            </w:r>
            <w:proofErr w:type="spellEnd"/>
            <w:r w:rsidRPr="003F6F24">
              <w:rPr>
                <w:rFonts w:cstheme="minorHAnsi"/>
                <w:color w:val="000000"/>
                <w:sz w:val="20"/>
                <w:szCs w:val="20"/>
              </w:rPr>
              <w:t xml:space="preserve"> (how the </w:t>
            </w:r>
            <w:proofErr w:type="spellStart"/>
            <w:r w:rsidRPr="003F6F24">
              <w:rPr>
                <w:rFonts w:cstheme="minorHAnsi"/>
                <w:color w:val="000000"/>
                <w:sz w:val="20"/>
                <w:szCs w:val="20"/>
              </w:rPr>
              <w:t>outcome</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is</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assessed</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method</w:t>
            </w:r>
            <w:proofErr w:type="spellEnd"/>
            <w:r w:rsidRPr="003F6F24">
              <w:rPr>
                <w:rFonts w:cstheme="minorHAnsi"/>
                <w:color w:val="000000"/>
                <w:sz w:val="20"/>
                <w:szCs w:val="20"/>
              </w:rPr>
              <w:t xml:space="preserve"> of </w:t>
            </w:r>
            <w:proofErr w:type="spellStart"/>
            <w:r w:rsidRPr="003F6F24">
              <w:rPr>
                <w:rFonts w:cstheme="minorHAnsi"/>
                <w:color w:val="000000"/>
                <w:sz w:val="20"/>
                <w:szCs w:val="20"/>
              </w:rPr>
              <w:t>aggregation</w:t>
            </w:r>
            <w:proofErr w:type="spellEnd"/>
            <w:r w:rsidRPr="003F6F24">
              <w:rPr>
                <w:rFonts w:cstheme="minorHAnsi"/>
                <w:color w:val="000000"/>
                <w:sz w:val="20"/>
                <w:szCs w:val="20"/>
              </w:rPr>
              <w:t xml:space="preserve"> (e.g., count, proportion, </w:t>
            </w:r>
            <w:proofErr w:type="spellStart"/>
            <w:r w:rsidRPr="003F6F24">
              <w:rPr>
                <w:rFonts w:cstheme="minorHAnsi"/>
                <w:color w:val="000000"/>
                <w:sz w:val="20"/>
                <w:szCs w:val="20"/>
              </w:rPr>
              <w:t>mean</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median</w:t>
            </w:r>
            <w:proofErr w:type="spellEnd"/>
            <w:r w:rsidRPr="003F6F24">
              <w:rPr>
                <w:rFonts w:cstheme="minorHAnsi"/>
                <w:color w:val="000000"/>
                <w:sz w:val="20"/>
                <w:szCs w:val="20"/>
              </w:rPr>
              <w:t xml:space="preserve">, time to </w:t>
            </w:r>
            <w:proofErr w:type="spellStart"/>
            <w:r w:rsidRPr="003F6F24">
              <w:rPr>
                <w:rFonts w:cstheme="minorHAnsi"/>
                <w:color w:val="000000"/>
                <w:sz w:val="20"/>
                <w:szCs w:val="20"/>
              </w:rPr>
              <w:t>event</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metric</w:t>
            </w:r>
            <w:proofErr w:type="spellEnd"/>
            <w:r w:rsidRPr="003F6F24">
              <w:rPr>
                <w:rFonts w:cstheme="minorHAnsi"/>
                <w:color w:val="000000"/>
                <w:sz w:val="20"/>
                <w:szCs w:val="20"/>
              </w:rPr>
              <w:t xml:space="preserve"> (e.g., </w:t>
            </w:r>
            <w:proofErr w:type="spellStart"/>
            <w:r w:rsidRPr="003F6F24">
              <w:rPr>
                <w:rFonts w:cstheme="minorHAnsi"/>
                <w:color w:val="000000"/>
                <w:sz w:val="20"/>
                <w:szCs w:val="20"/>
              </w:rPr>
              <w:t>difference</w:t>
            </w:r>
            <w:proofErr w:type="spellEnd"/>
            <w:r w:rsidRPr="003F6F24">
              <w:rPr>
                <w:rFonts w:cstheme="minorHAnsi"/>
                <w:color w:val="000000"/>
                <w:sz w:val="20"/>
                <w:szCs w:val="20"/>
              </w:rPr>
              <w:t xml:space="preserve"> at a time point, change </w:t>
            </w:r>
            <w:proofErr w:type="spellStart"/>
            <w:r w:rsidRPr="003F6F24">
              <w:rPr>
                <w:rFonts w:cstheme="minorHAnsi"/>
                <w:color w:val="000000"/>
                <w:sz w:val="20"/>
                <w:szCs w:val="20"/>
              </w:rPr>
              <w:t>from</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baseline</w:t>
            </w:r>
            <w:proofErr w:type="spellEnd"/>
            <w:r w:rsidRPr="003F6F24">
              <w:rPr>
                <w:rFonts w:cstheme="minorHAnsi"/>
                <w:color w:val="000000"/>
                <w:sz w:val="20"/>
                <w:szCs w:val="20"/>
              </w:rPr>
              <w:t>, etc.), and time point (</w:t>
            </w:r>
            <w:proofErr w:type="spellStart"/>
            <w:r w:rsidRPr="003F6F24">
              <w:rPr>
                <w:rFonts w:cstheme="minorHAnsi"/>
                <w:color w:val="000000"/>
                <w:sz w:val="20"/>
                <w:szCs w:val="20"/>
              </w:rPr>
              <w:t>when</w:t>
            </w:r>
            <w:proofErr w:type="spellEnd"/>
            <w:r w:rsidRPr="003F6F24">
              <w:rPr>
                <w:rFonts w:cstheme="minorHAnsi"/>
                <w:color w:val="000000"/>
                <w:sz w:val="20"/>
                <w:szCs w:val="20"/>
              </w:rPr>
              <w:t xml:space="preserve"> the </w:t>
            </w:r>
            <w:proofErr w:type="spellStart"/>
            <w:r w:rsidRPr="003F6F24">
              <w:rPr>
                <w:rFonts w:cstheme="minorHAnsi"/>
                <w:color w:val="000000"/>
                <w:sz w:val="20"/>
                <w:szCs w:val="20"/>
              </w:rPr>
              <w:t>outcome</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is</w:t>
            </w:r>
            <w:proofErr w:type="spellEnd"/>
            <w:r w:rsidRPr="003F6F24">
              <w:rPr>
                <w:rFonts w:cstheme="minorHAnsi"/>
                <w:color w:val="000000"/>
                <w:sz w:val="20"/>
                <w:szCs w:val="20"/>
              </w:rPr>
              <w:t xml:space="preserve"> to </w:t>
            </w:r>
            <w:proofErr w:type="spellStart"/>
            <w:r w:rsidRPr="003F6F24">
              <w:rPr>
                <w:rFonts w:cstheme="minorHAnsi"/>
                <w:color w:val="000000"/>
                <w:sz w:val="20"/>
                <w:szCs w:val="20"/>
              </w:rPr>
              <w:t>be</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compared</w:t>
            </w:r>
            <w:proofErr w:type="spellEnd"/>
            <w:r w:rsidRPr="003F6F24">
              <w:rPr>
                <w:rFonts w:cstheme="minorHAnsi"/>
                <w:color w:val="000000"/>
                <w:sz w:val="20"/>
                <w:szCs w:val="20"/>
              </w:rPr>
              <w:t xml:space="preserve"> </w:t>
            </w:r>
            <w:proofErr w:type="spellStart"/>
            <w:r w:rsidRPr="003F6F24">
              <w:rPr>
                <w:rFonts w:cstheme="minorHAnsi"/>
                <w:color w:val="000000"/>
                <w:sz w:val="20"/>
                <w:szCs w:val="20"/>
              </w:rPr>
              <w:t>between</w:t>
            </w:r>
            <w:proofErr w:type="spellEnd"/>
            <w:r w:rsidRPr="003F6F24">
              <w:rPr>
                <w:rFonts w:cstheme="minorHAnsi"/>
                <w:color w:val="000000"/>
                <w:sz w:val="20"/>
                <w:szCs w:val="20"/>
              </w:rPr>
              <w:t xml:space="preserve"> groups if </w:t>
            </w:r>
            <w:proofErr w:type="spellStart"/>
            <w:r w:rsidRPr="003F6F24">
              <w:rPr>
                <w:rFonts w:cstheme="minorHAnsi"/>
                <w:color w:val="000000"/>
                <w:sz w:val="20"/>
                <w:szCs w:val="20"/>
              </w:rPr>
              <w:t>there</w:t>
            </w:r>
            <w:proofErr w:type="spellEnd"/>
            <w:r w:rsidRPr="003F6F24">
              <w:rPr>
                <w:rFonts w:cstheme="minorHAnsi"/>
                <w:color w:val="000000"/>
                <w:sz w:val="20"/>
                <w:szCs w:val="20"/>
              </w:rPr>
              <w:t xml:space="preserve"> are multiple </w:t>
            </w:r>
            <w:proofErr w:type="spellStart"/>
            <w:r w:rsidRPr="003F6F24">
              <w:rPr>
                <w:rFonts w:cstheme="minorHAnsi"/>
                <w:color w:val="000000"/>
                <w:sz w:val="20"/>
                <w:szCs w:val="20"/>
              </w:rPr>
              <w:t>measurements</w:t>
            </w:r>
            <w:proofErr w:type="spellEnd"/>
            <w:r w:rsidRPr="003F6F24">
              <w:rPr>
                <w:rFonts w:cstheme="minorHAnsi"/>
                <w:color w:val="000000"/>
                <w:sz w:val="20"/>
                <w:szCs w:val="20"/>
              </w:rPr>
              <w:t>).</w:t>
            </w:r>
          </w:p>
        </w:tc>
      </w:tr>
      <w:tr w:rsidR="003F6F24" w:rsidRPr="008C4F4C" w14:paraId="2C9C3C27" w14:textId="77777777" w:rsidTr="00041DDE">
        <w:tc>
          <w:tcPr>
            <w:tcW w:w="562" w:type="dxa"/>
            <w:vAlign w:val="center"/>
          </w:tcPr>
          <w:p w14:paraId="44D0BDFD" w14:textId="77777777" w:rsidR="003F6F24" w:rsidRPr="008C4F4C" w:rsidRDefault="003F6F24" w:rsidP="00041DDE">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4</w:t>
            </w:r>
          </w:p>
        </w:tc>
        <w:tc>
          <w:tcPr>
            <w:tcW w:w="8494" w:type="dxa"/>
          </w:tcPr>
          <w:p w14:paraId="171570FC" w14:textId="56FDD1A5" w:rsidR="003F6F24" w:rsidRPr="008C4F4C" w:rsidRDefault="003F6F24" w:rsidP="00041DDE">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6D453A">
              <w:rPr>
                <w:rFonts w:ascii="Calibri" w:eastAsia="Calibri" w:hAnsi="Calibri" w:cs="Calibri"/>
                <w:color w:val="4472C4" w:themeColor="accent1"/>
                <w:sz w:val="20"/>
                <w:szCs w:val="20"/>
                <w:lang w:val="en-US"/>
              </w:rPr>
              <w:t xml:space="preserve">All the outcomes are now completely defined. </w:t>
            </w:r>
          </w:p>
        </w:tc>
      </w:tr>
      <w:tr w:rsidR="003F6F24" w:rsidRPr="008C4F4C" w14:paraId="47B907E6" w14:textId="77777777" w:rsidTr="00041DDE">
        <w:tc>
          <w:tcPr>
            <w:tcW w:w="562" w:type="dxa"/>
            <w:vAlign w:val="center"/>
          </w:tcPr>
          <w:p w14:paraId="00BC7E63" w14:textId="77777777" w:rsidR="003F6F24" w:rsidRPr="008C4F4C" w:rsidRDefault="003F6F24" w:rsidP="00041DDE">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4</w:t>
            </w:r>
          </w:p>
        </w:tc>
        <w:tc>
          <w:tcPr>
            <w:tcW w:w="8494" w:type="dxa"/>
          </w:tcPr>
          <w:p w14:paraId="382A06EF" w14:textId="1A569092" w:rsidR="003A75E4" w:rsidRPr="003A75E4" w:rsidRDefault="003A75E4" w:rsidP="00041DDE">
            <w:pPr>
              <w:spacing w:after="0" w:line="240" w:lineRule="auto"/>
              <w:rPr>
                <w:rFonts w:ascii="Calibri" w:eastAsia="Calibri" w:hAnsi="Calibri" w:cs="Calibri"/>
                <w:color w:val="70AD47" w:themeColor="accent6"/>
                <w:sz w:val="20"/>
                <w:szCs w:val="20"/>
                <w:lang w:val="en-US"/>
              </w:rPr>
            </w:pPr>
            <w:r w:rsidRPr="003A75E4">
              <w:rPr>
                <w:rFonts w:ascii="Calibri" w:eastAsia="Calibri" w:hAnsi="Calibri" w:cs="Calibri"/>
                <w:b/>
                <w:bCs/>
                <w:color w:val="FF0000"/>
                <w:sz w:val="20"/>
                <w:szCs w:val="20"/>
                <w:u w:val="single"/>
                <w:lang w:val="en-US"/>
              </w:rPr>
              <w:t>Please see Line 229-292, page 11-13:</w:t>
            </w:r>
          </w:p>
          <w:p w14:paraId="3F58C22F" w14:textId="77777777" w:rsidR="003A75E4" w:rsidRPr="003A75E4" w:rsidRDefault="003A75E4" w:rsidP="003A75E4">
            <w:pPr>
              <w:spacing w:after="0" w:line="240" w:lineRule="auto"/>
              <w:jc w:val="both"/>
              <w:rPr>
                <w:rFonts w:ascii="Calibri" w:eastAsia="Calibri" w:hAnsi="Calibri" w:cs="Calibri"/>
                <w:b/>
                <w:bCs/>
                <w:color w:val="70AD47" w:themeColor="accent6"/>
                <w:sz w:val="20"/>
                <w:szCs w:val="20"/>
                <w:lang w:val="en-US"/>
              </w:rPr>
            </w:pPr>
            <w:r w:rsidRPr="003A75E4">
              <w:rPr>
                <w:rFonts w:ascii="Calibri" w:eastAsia="Calibri" w:hAnsi="Calibri" w:cs="Calibri"/>
                <w:b/>
                <w:bCs/>
                <w:color w:val="70AD47" w:themeColor="accent6"/>
                <w:sz w:val="20"/>
                <w:szCs w:val="20"/>
                <w:lang w:val="en-US"/>
              </w:rPr>
              <w:t>Outcomes {12}</w:t>
            </w:r>
          </w:p>
          <w:p w14:paraId="4B1E6A3A"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b/>
                <w:bCs/>
                <w:color w:val="70AD47" w:themeColor="accent6"/>
                <w:sz w:val="20"/>
                <w:szCs w:val="20"/>
                <w:lang w:val="en-US"/>
              </w:rPr>
              <w:t>Primary outcome</w:t>
            </w:r>
          </w:p>
          <w:p w14:paraId="68DE1526"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The primary outcome is a composite criterion: the occurrence (yes or no) of at least one intubation-related complication (</w:t>
            </w:r>
            <w:r w:rsidRPr="003A75E4">
              <w:rPr>
                <w:rFonts w:ascii="Calibri" w:eastAsia="Calibri" w:hAnsi="Calibri" w:cs="Calibri"/>
                <w:b/>
                <w:bCs/>
                <w:color w:val="70AD47" w:themeColor="accent6"/>
                <w:sz w:val="20"/>
                <w:szCs w:val="20"/>
                <w:lang w:val="en-US"/>
              </w:rPr>
              <w:t>Figure 2</w:t>
            </w:r>
            <w:r w:rsidRPr="003A75E4">
              <w:rPr>
                <w:rFonts w:ascii="Calibri" w:eastAsia="Calibri" w:hAnsi="Calibri" w:cs="Calibri"/>
                <w:color w:val="70AD47" w:themeColor="accent6"/>
                <w:sz w:val="20"/>
                <w:szCs w:val="20"/>
                <w:lang w:val="en-US"/>
              </w:rPr>
              <w:t>) among the following:</w:t>
            </w:r>
          </w:p>
          <w:p w14:paraId="2ADE4A18" w14:textId="77777777" w:rsidR="003A75E4" w:rsidRPr="003A75E4" w:rsidRDefault="003A75E4" w:rsidP="003A75E4">
            <w:pPr>
              <w:pStyle w:val="Paragraphedeliste"/>
              <w:numPr>
                <w:ilvl w:val="0"/>
                <w:numId w:val="5"/>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Oxygen desaturation under 95%</w:t>
            </w:r>
          </w:p>
          <w:p w14:paraId="2CCD34CA" w14:textId="77777777" w:rsidR="003A75E4" w:rsidRPr="003A75E4" w:rsidRDefault="003A75E4" w:rsidP="003A75E4">
            <w:pPr>
              <w:pStyle w:val="Paragraphedeliste"/>
              <w:numPr>
                <w:ilvl w:val="0"/>
                <w:numId w:val="5"/>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Failure of tracheal intubation at the first attempt</w:t>
            </w:r>
          </w:p>
          <w:p w14:paraId="576EFA74" w14:textId="77777777" w:rsidR="003A75E4" w:rsidRPr="003A75E4" w:rsidRDefault="003A75E4" w:rsidP="003A75E4">
            <w:pPr>
              <w:pStyle w:val="Paragraphedeliste"/>
              <w:numPr>
                <w:ilvl w:val="0"/>
                <w:numId w:val="5"/>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Aspiration/regurgitation</w:t>
            </w:r>
          </w:p>
          <w:p w14:paraId="578B2282" w14:textId="77777777" w:rsidR="003A75E4" w:rsidRPr="003A75E4" w:rsidRDefault="003A75E4" w:rsidP="003A75E4">
            <w:pPr>
              <w:pStyle w:val="Paragraphedeliste"/>
              <w:numPr>
                <w:ilvl w:val="0"/>
                <w:numId w:val="5"/>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Hypotension, defined as a systolic blood pressure &lt; 80 mmHg (regardless of the use of catecholamines).</w:t>
            </w:r>
          </w:p>
          <w:p w14:paraId="0FB7C46C"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For the primary outcome, these complications are recorded from the induction of general anesthesia up to 10 min after intubation.</w:t>
            </w:r>
          </w:p>
          <w:p w14:paraId="17F72BFE"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The percentage of patients presenting with the primary outcome will be compared between the two groups (see the statistical section for further information on the analysis).</w:t>
            </w:r>
          </w:p>
          <w:p w14:paraId="005F7111"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p>
          <w:p w14:paraId="688138B8" w14:textId="77777777" w:rsidR="003A75E4" w:rsidRPr="003A75E4" w:rsidRDefault="003A75E4" w:rsidP="003A75E4">
            <w:pPr>
              <w:spacing w:after="0" w:line="240" w:lineRule="auto"/>
              <w:jc w:val="both"/>
              <w:rPr>
                <w:rFonts w:ascii="Calibri" w:eastAsia="Calibri" w:hAnsi="Calibri" w:cs="Calibri"/>
                <w:b/>
                <w:bCs/>
                <w:color w:val="70AD47" w:themeColor="accent6"/>
                <w:sz w:val="20"/>
                <w:szCs w:val="20"/>
                <w:highlight w:val="red"/>
                <w:lang w:val="en-US"/>
              </w:rPr>
            </w:pPr>
            <w:r w:rsidRPr="003A75E4">
              <w:rPr>
                <w:rFonts w:ascii="Calibri" w:eastAsia="Calibri" w:hAnsi="Calibri" w:cs="Calibri"/>
                <w:b/>
                <w:bCs/>
                <w:color w:val="70AD47" w:themeColor="accent6"/>
                <w:sz w:val="20"/>
                <w:szCs w:val="20"/>
                <w:lang w:val="en-US"/>
              </w:rPr>
              <w:t>Secondary outcomes</w:t>
            </w:r>
          </w:p>
          <w:p w14:paraId="4069D6BE"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u w:val="single"/>
                <w:lang w:val="en-US"/>
              </w:rPr>
              <w:t>1.Progress of intubation procedure</w:t>
            </w:r>
          </w:p>
          <w:p w14:paraId="37600E77" w14:textId="77777777" w:rsidR="003A75E4" w:rsidRPr="003A75E4" w:rsidRDefault="003A75E4" w:rsidP="003A75E4">
            <w:pPr>
              <w:pStyle w:val="Paragraphedeliste"/>
              <w:numPr>
                <w:ilvl w:val="0"/>
                <w:numId w:val="4"/>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Lowest saturation before the first laryngoscopy</w:t>
            </w:r>
          </w:p>
          <w:p w14:paraId="7B17C418" w14:textId="77777777" w:rsidR="003A75E4" w:rsidRPr="003A75E4" w:rsidRDefault="003A75E4" w:rsidP="003A75E4">
            <w:pPr>
              <w:pStyle w:val="Paragraphedeliste"/>
              <w:numPr>
                <w:ilvl w:val="0"/>
                <w:numId w:val="4"/>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Lowest saturation during intubation procedure (from induction up to 10 minutes after intubation, including the rate of desaturation under 95% as one of the components of the primary outcome)</w:t>
            </w:r>
          </w:p>
          <w:p w14:paraId="59CAB6E4" w14:textId="77777777" w:rsidR="003A75E4" w:rsidRPr="003A75E4" w:rsidRDefault="003A75E4" w:rsidP="003A75E4">
            <w:pPr>
              <w:pStyle w:val="Paragraphedeliste"/>
              <w:numPr>
                <w:ilvl w:val="0"/>
                <w:numId w:val="4"/>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Quality of laryngoscopy exposition (Cormack-Lehane Classification System)</w:t>
            </w:r>
          </w:p>
          <w:p w14:paraId="50D73181" w14:textId="77777777" w:rsidR="003A75E4" w:rsidRPr="003A75E4" w:rsidRDefault="003A75E4" w:rsidP="003A75E4">
            <w:pPr>
              <w:pStyle w:val="Paragraphedeliste"/>
              <w:numPr>
                <w:ilvl w:val="0"/>
                <w:numId w:val="4"/>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Intubation difficulties</w:t>
            </w:r>
          </w:p>
          <w:p w14:paraId="6A92F22F" w14:textId="77777777" w:rsidR="003A75E4" w:rsidRPr="003A75E4" w:rsidRDefault="003A75E4" w:rsidP="003A75E4">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Intubation Difficulty Scale (IDS) including the number of attempts; number of operators; number of alternative techniques; quality of exposure under laryngoscopy; lifting force required; laryngeal pressure maneuvers; vocal cord mobility</w:t>
            </w:r>
          </w:p>
          <w:p w14:paraId="2261EA7D" w14:textId="77777777" w:rsidR="003A75E4" w:rsidRPr="003A75E4" w:rsidRDefault="003A75E4" w:rsidP="003A75E4">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Failure of the first attempt (component of the primary outcome)</w:t>
            </w:r>
          </w:p>
          <w:p w14:paraId="216D8917" w14:textId="77777777" w:rsidR="003A75E4" w:rsidRPr="003A75E4" w:rsidRDefault="003A75E4" w:rsidP="003A75E4">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Duration of the procedure</w:t>
            </w:r>
          </w:p>
          <w:p w14:paraId="0230FC5E" w14:textId="77777777" w:rsidR="003A75E4" w:rsidRPr="003A75E4" w:rsidRDefault="003A75E4" w:rsidP="003A75E4">
            <w:pPr>
              <w:pStyle w:val="Paragraphedeliste"/>
              <w:numPr>
                <w:ilvl w:val="0"/>
                <w:numId w:val="4"/>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Rescue bag-mask ventilation because of oxygen desaturation below 95% or to ensure patient’s safety (from induction up to 10 minutes after intubation)</w:t>
            </w:r>
          </w:p>
          <w:p w14:paraId="2C4E60CA" w14:textId="77777777" w:rsidR="003A75E4" w:rsidRPr="003A75E4" w:rsidRDefault="003A75E4" w:rsidP="003A75E4">
            <w:pPr>
              <w:pStyle w:val="Paragraphedeliste"/>
              <w:numPr>
                <w:ilvl w:val="0"/>
                <w:numId w:val="4"/>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Bag-mask ventilation difficulties (in the VENT group or during rescue bag-mask ventilation regardless of the randomization group) defined as:</w:t>
            </w:r>
          </w:p>
          <w:p w14:paraId="55E3F987" w14:textId="77777777" w:rsidR="003A75E4" w:rsidRPr="003A75E4" w:rsidRDefault="003A75E4" w:rsidP="003A75E4">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Peak inspiratory pressure over 25 cmH</w:t>
            </w:r>
            <w:r w:rsidRPr="003A75E4">
              <w:rPr>
                <w:rFonts w:ascii="Calibri" w:eastAsia="Calibri" w:hAnsi="Calibri" w:cs="Calibri"/>
                <w:color w:val="70AD47" w:themeColor="accent6"/>
                <w:sz w:val="20"/>
                <w:szCs w:val="20"/>
                <w:vertAlign w:val="subscript"/>
                <w:lang w:val="en-US"/>
              </w:rPr>
              <w:t>2</w:t>
            </w:r>
            <w:r w:rsidRPr="003A75E4">
              <w:rPr>
                <w:rFonts w:ascii="Calibri" w:eastAsia="Calibri" w:hAnsi="Calibri" w:cs="Calibri"/>
                <w:color w:val="70AD47" w:themeColor="accent6"/>
                <w:sz w:val="20"/>
                <w:szCs w:val="20"/>
                <w:lang w:val="en-US"/>
              </w:rPr>
              <w:t>O</w:t>
            </w:r>
          </w:p>
          <w:p w14:paraId="25E8A036" w14:textId="77777777" w:rsidR="003A75E4" w:rsidRPr="003A75E4" w:rsidRDefault="003A75E4" w:rsidP="003A75E4">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Multiple uses of oxygen by-pass during bag-mask ventilation</w:t>
            </w:r>
          </w:p>
          <w:p w14:paraId="68570E3B" w14:textId="77777777" w:rsidR="003A75E4" w:rsidRPr="003A75E4" w:rsidRDefault="003A75E4" w:rsidP="003A75E4">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lastRenderedPageBreak/>
              <w:t xml:space="preserve">Failure to obtain a visible chest expansion, or tidal volume of at least 3 mL/kg of ideal body weight, or a clear capnography curve, or oxygen saturation over 92% </w:t>
            </w:r>
            <w:r w:rsidRPr="003A75E4">
              <w:rPr>
                <w:rFonts w:ascii="Calibri" w:eastAsia="Calibri" w:hAnsi="Calibri" w:cs="Calibri"/>
                <w:color w:val="70AD47" w:themeColor="accent6"/>
                <w:sz w:val="20"/>
                <w:szCs w:val="20"/>
                <w:lang w:val="en-US"/>
              </w:rPr>
              <w:fldChar w:fldCharType="begin"/>
            </w:r>
            <w:r w:rsidRPr="003A75E4">
              <w:rPr>
                <w:rFonts w:ascii="Calibri" w:eastAsia="Calibri" w:hAnsi="Calibri" w:cs="Calibri"/>
                <w:color w:val="70AD47" w:themeColor="accent6"/>
                <w:sz w:val="20"/>
                <w:szCs w:val="20"/>
                <w:lang w:val="en-US"/>
              </w:rPr>
              <w:instrText xml:space="preserve"> ADDIN ZOTERO_ITEM CSL_CITATION {"citationID":"Nj2rpCcT","properties":{"formattedCitation":"[26, 27]","plainCitation":"[26, 27]","noteIndex":0},"citationItems":[{"id":19,"uris":["http://zotero.org/users/local/uEp2CAbR/items/MICCY86C"],"itemData":{"id":19,"type":"article-journal","abstract":"Mask ventilation is the most fundamental skill in airway management. In this review, we summarize the current knowledge about difficult mask ventilation (DMV) situations. Various definitions for DMV have been used in the literature. The lack of a precise standard definition creates a problem for studies on DMV and causes confusion in data communication and comparisons. DMV develops because of multiple factors that are technique related and/or airway related. Frequently, the pathogenesis involves a combination of these factors interacting to cause the final clinical picture. The reported incidence of DMV varies widely (from 0.08% to 15%) depending on the criteria used for its definition. Obesity, age older than 55 yr, history of snoring, lack of teeth, the presence of a beard, Mallampati Class III or IV, and abnormal mandibular protrusion test are all independent predictors of DMV. These signs should, therefore, be recognized and documented during the preoperative evaluation. DMV can be even more challenging in infants and children, because they develop hypoxemia much faster than adults. Finally, difficult tracheal intubation is more frequent in patients who experience DMV, and thus, clinicians should be familiar with the corrective measures and management options when faced with a challenging, difficult, or impossible mask ventilation situation.","container-title":"Anesthesia and Analgesia","DOI":"10.1213/ANE.0b013e3181b5881c","ISSN":"1526-7598","issue":"6","journalAbbreviation":"Anesth Analg","language":"eng","note":"PMID: 19923516","page":"1870-1880","source":"PubMed","title":"Difficult mask ventilation","volume":"109","author":[{"family":"El-Orbany","given":"Mohammad"},{"family":"Woehlck","given":"Harvey J."}],"issued":{"date-parts":[["2009",12]]}}},{"id":45,"uris":["http://zotero.org/users/local/uEp2CAbR/items/CVYNASRF"],"itemData":{"id":45,"type":"article-journal","container-title":"Annales Francaises D'anesthesie Et De Reanimation","DOI":"10.1016/j.annfar.2007.10.028","ISSN":"1769-6623","issue":"1","journalAbbreviation":"Ann Fr Anesth Reanim","language":"fre","note":"PMID: 18178053","page":"3-14","source":"PubMed","title":"[Prediction and definition of difficult mask ventilation and difficult intubation: question 1. Société Française d'Anesthésie et de Réanimation]","title-short":"[Prediction and definition of difficult mask ventilation and difficult intubation","volume":"27","author":[{"family":"Diemunsch","given":"P."},{"family":"Langeron","given":"O."},{"family":"Richard","given":"M."},{"family":"Lenfant","given":"F."}],"issued":{"date-parts":[["2008",1]]}}}],"schema":"https://github.com/citation-style-language/schema/raw/master/csl-citation.json"} </w:instrText>
            </w:r>
            <w:r w:rsidRPr="003A75E4">
              <w:rPr>
                <w:rFonts w:ascii="Calibri" w:eastAsia="Calibri" w:hAnsi="Calibri" w:cs="Calibri"/>
                <w:color w:val="70AD47" w:themeColor="accent6"/>
                <w:sz w:val="20"/>
                <w:szCs w:val="20"/>
                <w:lang w:val="en-US"/>
              </w:rPr>
              <w:fldChar w:fldCharType="separate"/>
            </w:r>
            <w:r w:rsidRPr="003A75E4">
              <w:rPr>
                <w:rFonts w:ascii="Calibri" w:eastAsia="Calibri" w:hAnsi="Calibri" w:cs="Calibri"/>
                <w:noProof/>
                <w:color w:val="70AD47" w:themeColor="accent6"/>
                <w:sz w:val="20"/>
                <w:szCs w:val="20"/>
                <w:lang w:val="en-US"/>
              </w:rPr>
              <w:t>[26, 27]</w:t>
            </w:r>
            <w:r w:rsidRPr="003A75E4">
              <w:rPr>
                <w:rFonts w:ascii="Calibri" w:eastAsia="Calibri" w:hAnsi="Calibri" w:cs="Calibri"/>
                <w:color w:val="70AD47" w:themeColor="accent6"/>
                <w:sz w:val="20"/>
                <w:szCs w:val="20"/>
                <w:lang w:val="en-US"/>
              </w:rPr>
              <w:fldChar w:fldCharType="end"/>
            </w:r>
          </w:p>
          <w:p w14:paraId="6EC9ECBC"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p>
          <w:p w14:paraId="538BD970"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u w:val="single"/>
                <w:lang w:val="en-US"/>
              </w:rPr>
              <w:t>2.Intubation-related complications</w:t>
            </w:r>
          </w:p>
          <w:p w14:paraId="3721822B" w14:textId="77777777" w:rsidR="003A75E4" w:rsidRPr="003A75E4" w:rsidRDefault="003A75E4" w:rsidP="003A75E4">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Up to 1 hour after the induction of general anesthesia</w:t>
            </w:r>
          </w:p>
          <w:p w14:paraId="1B8B755A" w14:textId="77777777" w:rsidR="003A75E4" w:rsidRPr="003A75E4" w:rsidRDefault="003A75E4" w:rsidP="003A75E4">
            <w:pPr>
              <w:pStyle w:val="Paragraphedeliste"/>
              <w:numPr>
                <w:ilvl w:val="1"/>
                <w:numId w:val="1"/>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Oxygen desaturation under 80% and under 90%</w:t>
            </w:r>
          </w:p>
          <w:p w14:paraId="5021CD58" w14:textId="77777777" w:rsidR="003A75E4" w:rsidRPr="003A75E4" w:rsidRDefault="003A75E4" w:rsidP="003A75E4">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Severe hypotension, defined as a systolic blood pressure under 80 mmHg with or without catecholamines (component of the primary outcome)</w:t>
            </w:r>
          </w:p>
          <w:p w14:paraId="3BCF8608" w14:textId="77777777" w:rsidR="003A75E4" w:rsidRPr="003A75E4" w:rsidRDefault="003A75E4" w:rsidP="003A75E4">
            <w:pPr>
              <w:pStyle w:val="Paragraphedeliste"/>
              <w:numPr>
                <w:ilvl w:val="1"/>
                <w:numId w:val="1"/>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Supraventricular or ventricular arrhythmias (atrial fibrillation, ventricular extra beats, ventricular tachycardia, ventricular fibrillation) or bradycardia</w:t>
            </w:r>
          </w:p>
          <w:p w14:paraId="2355AB50" w14:textId="77777777" w:rsidR="003A75E4" w:rsidRPr="003A75E4" w:rsidRDefault="003A75E4" w:rsidP="003A75E4">
            <w:pPr>
              <w:pStyle w:val="Paragraphedeliste"/>
              <w:numPr>
                <w:ilvl w:val="1"/>
                <w:numId w:val="1"/>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Cardiac arrest</w:t>
            </w:r>
          </w:p>
          <w:p w14:paraId="2899DDB4" w14:textId="77777777" w:rsidR="003A75E4" w:rsidRPr="003A75E4" w:rsidRDefault="003A75E4" w:rsidP="003A75E4">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Aspiration/regurgitation (component of the primary outcome)</w:t>
            </w:r>
          </w:p>
          <w:p w14:paraId="31DAFA5D" w14:textId="77777777" w:rsidR="003A75E4" w:rsidRPr="003A75E4" w:rsidRDefault="003A75E4" w:rsidP="003A75E4">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Esophageal intubation</w:t>
            </w:r>
          </w:p>
          <w:p w14:paraId="38C38F90" w14:textId="77777777" w:rsidR="003A75E4" w:rsidRPr="003A75E4" w:rsidRDefault="003A75E4" w:rsidP="003A75E4">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Dental injuries</w:t>
            </w:r>
          </w:p>
          <w:p w14:paraId="41674F9E" w14:textId="77777777" w:rsidR="003A75E4" w:rsidRPr="003A75E4" w:rsidRDefault="003A75E4" w:rsidP="003A75E4">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Death</w:t>
            </w:r>
          </w:p>
          <w:p w14:paraId="3366451A" w14:textId="77777777" w:rsidR="003A75E4" w:rsidRPr="003A75E4" w:rsidRDefault="003A75E4" w:rsidP="003A75E4">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Allergic reaction</w:t>
            </w:r>
          </w:p>
          <w:p w14:paraId="7575D514"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p>
          <w:p w14:paraId="447C49EA"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u w:val="single"/>
                <w:lang w:val="en-US"/>
              </w:rPr>
              <w:t>3.Respiratory parameters following intubation</w:t>
            </w:r>
          </w:p>
          <w:p w14:paraId="6F2C7431" w14:textId="77777777" w:rsidR="003A75E4" w:rsidRPr="003A75E4" w:rsidRDefault="003A75E4" w:rsidP="003A75E4">
            <w:pPr>
              <w:pStyle w:val="Paragraphedeliste"/>
              <w:numPr>
                <w:ilvl w:val="0"/>
                <w:numId w:val="3"/>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iCs/>
                <w:color w:val="70AD47" w:themeColor="accent6"/>
                <w:sz w:val="20"/>
                <w:szCs w:val="20"/>
                <w:lang w:val="en-US"/>
              </w:rPr>
              <w:t>During surgery:</w:t>
            </w:r>
          </w:p>
          <w:p w14:paraId="17726201" w14:textId="77777777" w:rsidR="003A75E4" w:rsidRPr="003A75E4" w:rsidRDefault="003A75E4" w:rsidP="003A75E4">
            <w:pPr>
              <w:pStyle w:val="Paragraphedeliste"/>
              <w:numPr>
                <w:ilvl w:val="1"/>
                <w:numId w:val="3"/>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Need to use a fraction of inspired oxygen over 50% to obtain saturation over 95%</w:t>
            </w:r>
          </w:p>
          <w:p w14:paraId="1A2690EA" w14:textId="77777777" w:rsidR="003A75E4" w:rsidRPr="003A75E4" w:rsidRDefault="003A75E4" w:rsidP="003A75E4">
            <w:pPr>
              <w:pStyle w:val="Paragraphedeliste"/>
              <w:numPr>
                <w:ilvl w:val="1"/>
                <w:numId w:val="3"/>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Need to use lung recruitment maneuver</w:t>
            </w:r>
          </w:p>
          <w:p w14:paraId="54921E99" w14:textId="77777777" w:rsidR="003A75E4" w:rsidRPr="003A75E4" w:rsidRDefault="003A75E4" w:rsidP="003A75E4">
            <w:pPr>
              <w:pStyle w:val="Paragraphedeliste"/>
              <w:numPr>
                <w:ilvl w:val="1"/>
                <w:numId w:val="3"/>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Plateau pressure at 5, 30 and 60 minutes after intubation</w:t>
            </w:r>
          </w:p>
          <w:p w14:paraId="04ACB943" w14:textId="77777777" w:rsidR="003A75E4" w:rsidRPr="003A75E4" w:rsidRDefault="003A75E4" w:rsidP="003A75E4">
            <w:pPr>
              <w:pStyle w:val="Paragraphedeliste"/>
              <w:numPr>
                <w:ilvl w:val="0"/>
                <w:numId w:val="3"/>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iCs/>
                <w:color w:val="70AD47" w:themeColor="accent6"/>
                <w:sz w:val="20"/>
                <w:szCs w:val="20"/>
                <w:lang w:val="en-US"/>
              </w:rPr>
              <w:t>After surgery:</w:t>
            </w:r>
          </w:p>
          <w:p w14:paraId="714C0578" w14:textId="77777777" w:rsidR="003A75E4" w:rsidRPr="003A75E4" w:rsidRDefault="003A75E4" w:rsidP="003A75E4">
            <w:pPr>
              <w:pStyle w:val="Paragraphedeliste"/>
              <w:numPr>
                <w:ilvl w:val="1"/>
                <w:numId w:val="3"/>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 xml:space="preserve">Length of stay in the </w:t>
            </w:r>
            <w:r w:rsidRPr="003A75E4">
              <w:rPr>
                <w:rFonts w:ascii="Calibri" w:eastAsia="Calibri" w:hAnsi="Calibri" w:cs="Calibri"/>
                <w:iCs/>
                <w:color w:val="70AD47" w:themeColor="accent6"/>
                <w:sz w:val="20"/>
                <w:szCs w:val="20"/>
                <w:lang w:val="en-US"/>
              </w:rPr>
              <w:t>post-anesthesia care unit</w:t>
            </w:r>
          </w:p>
          <w:p w14:paraId="0C7ACD66" w14:textId="77777777" w:rsidR="003A75E4" w:rsidRPr="003A75E4" w:rsidRDefault="003A75E4" w:rsidP="003A75E4">
            <w:pPr>
              <w:pStyle w:val="Paragraphedeliste"/>
              <w:numPr>
                <w:ilvl w:val="1"/>
                <w:numId w:val="3"/>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Length of mechanical ventilation postoperatively</w:t>
            </w:r>
          </w:p>
          <w:p w14:paraId="5E267ED2" w14:textId="77777777" w:rsidR="003A75E4" w:rsidRPr="003A75E4" w:rsidRDefault="003A75E4" w:rsidP="003A75E4">
            <w:pPr>
              <w:pStyle w:val="Paragraphedeliste"/>
              <w:numPr>
                <w:ilvl w:val="1"/>
                <w:numId w:val="3"/>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 xml:space="preserve">Need of non-invasive ventilation after </w:t>
            </w:r>
            <w:proofErr w:type="spellStart"/>
            <w:r w:rsidRPr="003A75E4">
              <w:rPr>
                <w:rFonts w:ascii="Calibri" w:eastAsia="Calibri" w:hAnsi="Calibri" w:cs="Calibri"/>
                <w:color w:val="70AD47" w:themeColor="accent6"/>
                <w:sz w:val="20"/>
                <w:szCs w:val="20"/>
                <w:lang w:val="en-US"/>
              </w:rPr>
              <w:t>extubation</w:t>
            </w:r>
            <w:proofErr w:type="spellEnd"/>
          </w:p>
          <w:p w14:paraId="05DC240C" w14:textId="77777777" w:rsidR="003A75E4" w:rsidRPr="003A75E4" w:rsidRDefault="003A75E4" w:rsidP="003A75E4">
            <w:pPr>
              <w:pStyle w:val="Paragraphedeliste"/>
              <w:numPr>
                <w:ilvl w:val="1"/>
                <w:numId w:val="3"/>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Nausea, vomiting</w:t>
            </w:r>
          </w:p>
          <w:p w14:paraId="695F8718"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p>
          <w:p w14:paraId="10CEA067" w14:textId="77777777" w:rsidR="003A75E4" w:rsidRPr="003A75E4" w:rsidRDefault="003A75E4" w:rsidP="003A75E4">
            <w:pPr>
              <w:spacing w:after="0" w:line="240" w:lineRule="auto"/>
              <w:jc w:val="both"/>
              <w:rPr>
                <w:rFonts w:ascii="Calibri" w:eastAsia="Calibri" w:hAnsi="Calibri" w:cs="Calibri"/>
                <w:color w:val="70AD47" w:themeColor="accent6"/>
                <w:sz w:val="20"/>
                <w:szCs w:val="20"/>
                <w:u w:val="single"/>
                <w:lang w:val="en-US"/>
              </w:rPr>
            </w:pPr>
            <w:r w:rsidRPr="003A75E4">
              <w:rPr>
                <w:rFonts w:ascii="Calibri" w:eastAsia="Calibri" w:hAnsi="Calibri" w:cs="Calibri"/>
                <w:color w:val="70AD47" w:themeColor="accent6"/>
                <w:sz w:val="20"/>
                <w:szCs w:val="20"/>
                <w:u w:val="single"/>
                <w:lang w:val="en-US"/>
              </w:rPr>
              <w:t>4.Other outcomes</w:t>
            </w:r>
            <w:r w:rsidRPr="003A75E4">
              <w:rPr>
                <w:rFonts w:ascii="Calibri" w:eastAsia="Calibri" w:hAnsi="Calibri" w:cs="Calibri"/>
                <w:color w:val="70AD47" w:themeColor="accent6"/>
                <w:sz w:val="20"/>
                <w:szCs w:val="20"/>
                <w:lang w:val="en-US"/>
              </w:rPr>
              <w:t>:</w:t>
            </w:r>
          </w:p>
          <w:p w14:paraId="61EC4C7C" w14:textId="77777777" w:rsidR="003A75E4" w:rsidRPr="003A75E4" w:rsidRDefault="003A75E4" w:rsidP="003A75E4">
            <w:pPr>
              <w:pStyle w:val="Paragraphedeliste"/>
              <w:numPr>
                <w:ilvl w:val="0"/>
                <w:numId w:val="6"/>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In-hospital length of stay (from randomization)</w:t>
            </w:r>
          </w:p>
          <w:p w14:paraId="29B4209F" w14:textId="77777777" w:rsidR="003A75E4" w:rsidRPr="003A75E4" w:rsidRDefault="003A75E4" w:rsidP="003A75E4">
            <w:pPr>
              <w:pStyle w:val="Paragraphedeliste"/>
              <w:numPr>
                <w:ilvl w:val="0"/>
                <w:numId w:val="3"/>
              </w:numPr>
              <w:spacing w:after="0" w:line="240" w:lineRule="auto"/>
              <w:ind w:left="714" w:hanging="357"/>
              <w:jc w:val="both"/>
              <w:rPr>
                <w:rFonts w:ascii="Calibri" w:eastAsia="Calibri" w:hAnsi="Calibri" w:cs="Calibri"/>
                <w:color w:val="000000" w:themeColor="text1"/>
                <w:lang w:val="en-US"/>
              </w:rPr>
            </w:pPr>
            <w:r w:rsidRPr="003A75E4">
              <w:rPr>
                <w:rFonts w:ascii="Calibri" w:eastAsia="Calibri" w:hAnsi="Calibri" w:cs="Calibri"/>
                <w:color w:val="70AD47" w:themeColor="accent6"/>
                <w:sz w:val="20"/>
                <w:szCs w:val="20"/>
                <w:lang w:val="en-US"/>
              </w:rPr>
              <w:t>In-hospital mortality</w:t>
            </w:r>
          </w:p>
          <w:p w14:paraId="2A348408" w14:textId="77777777" w:rsidR="003A75E4" w:rsidRDefault="003A75E4" w:rsidP="003A75E4">
            <w:pPr>
              <w:spacing w:after="0" w:line="240" w:lineRule="auto"/>
              <w:jc w:val="both"/>
              <w:rPr>
                <w:rFonts w:ascii="Calibri" w:eastAsia="Calibri" w:hAnsi="Calibri" w:cs="Calibri"/>
                <w:color w:val="000000" w:themeColor="text1"/>
                <w:lang w:val="en-US"/>
              </w:rPr>
            </w:pPr>
          </w:p>
          <w:p w14:paraId="0A585745" w14:textId="77777777" w:rsidR="003A75E4" w:rsidRDefault="003A75E4" w:rsidP="003A75E4">
            <w:pPr>
              <w:spacing w:after="0" w:line="240" w:lineRule="auto"/>
              <w:jc w:val="both"/>
              <w:rPr>
                <w:rFonts w:ascii="Calibri" w:eastAsia="Calibri" w:hAnsi="Calibri" w:cs="Calibri"/>
                <w:b/>
                <w:bCs/>
                <w:color w:val="FF0000"/>
                <w:sz w:val="20"/>
                <w:szCs w:val="20"/>
                <w:u w:val="single"/>
                <w:lang w:val="en-US"/>
              </w:rPr>
            </w:pPr>
            <w:r w:rsidRPr="003A75E4">
              <w:rPr>
                <w:rFonts w:ascii="Calibri" w:eastAsia="Calibri" w:hAnsi="Calibri" w:cs="Calibri"/>
                <w:b/>
                <w:bCs/>
                <w:color w:val="FF0000"/>
                <w:sz w:val="20"/>
                <w:szCs w:val="20"/>
                <w:u w:val="single"/>
                <w:lang w:val="en-US"/>
              </w:rPr>
              <w:t>Please see Line 371-384, page 18</w:t>
            </w:r>
            <w:r>
              <w:rPr>
                <w:rFonts w:ascii="Calibri" w:eastAsia="Calibri" w:hAnsi="Calibri" w:cs="Calibri"/>
                <w:b/>
                <w:bCs/>
                <w:color w:val="FF0000"/>
                <w:sz w:val="20"/>
                <w:szCs w:val="20"/>
                <w:u w:val="single"/>
                <w:lang w:val="en-US"/>
              </w:rPr>
              <w:t>:</w:t>
            </w:r>
          </w:p>
          <w:p w14:paraId="05F5038A" w14:textId="77777777" w:rsidR="003A75E4" w:rsidRPr="003A75E4" w:rsidRDefault="003A75E4" w:rsidP="003A75E4">
            <w:pPr>
              <w:spacing w:after="0" w:line="240" w:lineRule="auto"/>
              <w:jc w:val="both"/>
              <w:rPr>
                <w:rFonts w:ascii="Calibri" w:eastAsia="Calibri" w:hAnsi="Calibri" w:cs="Calibri"/>
                <w:b/>
                <w:bCs/>
                <w:color w:val="70AD47" w:themeColor="accent6"/>
                <w:sz w:val="20"/>
                <w:szCs w:val="20"/>
                <w:lang w:val="en-US"/>
              </w:rPr>
            </w:pPr>
            <w:r w:rsidRPr="003A75E4">
              <w:rPr>
                <w:rFonts w:ascii="Calibri" w:eastAsia="Calibri" w:hAnsi="Calibri" w:cs="Calibri"/>
                <w:b/>
                <w:bCs/>
                <w:color w:val="70AD47" w:themeColor="accent6"/>
                <w:sz w:val="20"/>
                <w:szCs w:val="20"/>
                <w:lang w:val="en-US"/>
              </w:rPr>
              <w:t>Statistical methods for primary and secondary outcomes {20a}</w:t>
            </w:r>
          </w:p>
          <w:p w14:paraId="23957816"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Recruitment will stop when 702 randomized patients will have undergone intubation. Continuous variables will be presented as means and standard deviations (as medians and quartiles, otherwise), and categorical data will be presented as exact numbers and percentages.</w:t>
            </w:r>
          </w:p>
          <w:p w14:paraId="382CAB40" w14:textId="77777777" w:rsidR="003A75E4" w:rsidRPr="003A75E4" w:rsidRDefault="003A75E4" w:rsidP="003A75E4">
            <w:pPr>
              <w:spacing w:after="0" w:line="240" w:lineRule="auto"/>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 xml:space="preserve">Analyses will be conducted on the intention-to-treat population, defined as all randomized patients who underwent intubation (primary analysis). Patients in the NO VENT group undergoing bag-mask ventilation without desaturation &lt; 95% will be considered to meet the primary outcome in the primary analysis. Randomized patients who did not undergo intubation (i.e., surgery cancelled for logistic reasons) will not be included in the intention-to-treat analysis. The per-protocol analysis will exclude patients with non-inclusion criteria, protocol deviations, or missing data for the primary outcome. </w:t>
            </w:r>
          </w:p>
          <w:p w14:paraId="5A4943C0" w14:textId="6EDCFEC6" w:rsidR="003A75E4" w:rsidRPr="003A75E4" w:rsidRDefault="003A75E4" w:rsidP="003A75E4">
            <w:pPr>
              <w:spacing w:after="0" w:line="240" w:lineRule="auto"/>
              <w:jc w:val="both"/>
              <w:rPr>
                <w:rFonts w:ascii="Calibri" w:eastAsia="Calibri" w:hAnsi="Calibri" w:cs="Calibri"/>
                <w:color w:val="000000" w:themeColor="text1"/>
                <w:lang w:val="en-US"/>
              </w:rPr>
            </w:pPr>
            <w:r w:rsidRPr="003A75E4">
              <w:rPr>
                <w:rFonts w:ascii="Calibri" w:eastAsia="Calibri" w:hAnsi="Calibri" w:cs="Calibri"/>
                <w:color w:val="70AD47" w:themeColor="accent6"/>
                <w:sz w:val="20"/>
                <w:szCs w:val="20"/>
                <w:lang w:val="en-US"/>
              </w:rPr>
              <w:t>The proportion of intubation-related complications will be compared between groups using a mixed logistic regression model adjusted for stratification criterion (bariatric surgery) as a fixed effect and for center as a random effect. Secondary quantitative endpoints will be compared between the groups using mixed linear regression and secondary binary endpoints using mixed logistic regression.</w:t>
            </w:r>
          </w:p>
        </w:tc>
      </w:tr>
    </w:tbl>
    <w:p w14:paraId="2070DE1F" w14:textId="77777777" w:rsidR="00926736" w:rsidRDefault="00926736"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3F6F24" w:rsidRPr="008C4F4C" w14:paraId="53AAA63C" w14:textId="77777777" w:rsidTr="00041DDE">
        <w:tc>
          <w:tcPr>
            <w:tcW w:w="562" w:type="dxa"/>
            <w:vAlign w:val="center"/>
          </w:tcPr>
          <w:p w14:paraId="2505FD64" w14:textId="77777777" w:rsidR="003F6F24" w:rsidRPr="008C4F4C" w:rsidRDefault="003F6F24" w:rsidP="00041DDE">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5</w:t>
            </w:r>
          </w:p>
        </w:tc>
        <w:tc>
          <w:tcPr>
            <w:tcW w:w="8494" w:type="dxa"/>
          </w:tcPr>
          <w:p w14:paraId="71D6ACA8" w14:textId="77777777" w:rsidR="003F6F24" w:rsidRPr="00F93ED5" w:rsidRDefault="00F93ED5" w:rsidP="00041DDE">
            <w:pPr>
              <w:spacing w:after="0" w:line="240" w:lineRule="auto"/>
              <w:rPr>
                <w:rFonts w:eastAsia="Calibri" w:cstheme="minorHAnsi"/>
                <w:color w:val="000000" w:themeColor="text1"/>
                <w:sz w:val="20"/>
                <w:szCs w:val="20"/>
                <w:lang w:val="en-US"/>
              </w:rPr>
            </w:pPr>
            <w:r w:rsidRPr="00F93ED5">
              <w:rPr>
                <w:rFonts w:cstheme="minorHAnsi"/>
                <w:color w:val="000000"/>
                <w:sz w:val="20"/>
                <w:szCs w:val="20"/>
              </w:rPr>
              <w:t xml:space="preserve">The </w:t>
            </w:r>
            <w:proofErr w:type="spellStart"/>
            <w:r w:rsidRPr="00F93ED5">
              <w:rPr>
                <w:rFonts w:cstheme="minorHAnsi"/>
                <w:color w:val="000000"/>
                <w:sz w:val="20"/>
                <w:szCs w:val="20"/>
              </w:rPr>
              <w:t>blinding</w:t>
            </w:r>
            <w:proofErr w:type="spellEnd"/>
            <w:r w:rsidRPr="00F93ED5">
              <w:rPr>
                <w:rFonts w:cstheme="minorHAnsi"/>
                <w:color w:val="000000"/>
                <w:sz w:val="20"/>
                <w:szCs w:val="20"/>
              </w:rPr>
              <w:t xml:space="preserve"> section </w:t>
            </w:r>
            <w:proofErr w:type="spellStart"/>
            <w:r w:rsidRPr="00F93ED5">
              <w:rPr>
                <w:rFonts w:cstheme="minorHAnsi"/>
                <w:color w:val="000000"/>
                <w:sz w:val="20"/>
                <w:szCs w:val="20"/>
              </w:rPr>
              <w:t>is</w:t>
            </w:r>
            <w:proofErr w:type="spellEnd"/>
            <w:r w:rsidRPr="00F93ED5">
              <w:rPr>
                <w:rFonts w:cstheme="minorHAnsi"/>
                <w:color w:val="000000"/>
                <w:sz w:val="20"/>
                <w:szCs w:val="20"/>
              </w:rPr>
              <w:t xml:space="preserve"> </w:t>
            </w:r>
            <w:proofErr w:type="spellStart"/>
            <w:r w:rsidRPr="00F93ED5">
              <w:rPr>
                <w:rFonts w:cstheme="minorHAnsi"/>
                <w:color w:val="000000"/>
                <w:sz w:val="20"/>
                <w:szCs w:val="20"/>
              </w:rPr>
              <w:t>blank</w:t>
            </w:r>
            <w:proofErr w:type="spellEnd"/>
            <w:r w:rsidRPr="00F93ED5">
              <w:rPr>
                <w:rFonts w:cstheme="minorHAnsi"/>
                <w:color w:val="000000"/>
                <w:sz w:val="20"/>
                <w:szCs w:val="20"/>
              </w:rPr>
              <w:t xml:space="preserve">. It </w:t>
            </w:r>
            <w:proofErr w:type="spellStart"/>
            <w:r w:rsidRPr="00F93ED5">
              <w:rPr>
                <w:rFonts w:cstheme="minorHAnsi"/>
                <w:color w:val="000000"/>
                <w:sz w:val="20"/>
                <w:szCs w:val="20"/>
              </w:rPr>
              <w:t>should</w:t>
            </w:r>
            <w:proofErr w:type="spellEnd"/>
            <w:r w:rsidRPr="00F93ED5">
              <w:rPr>
                <w:rFonts w:cstheme="minorHAnsi"/>
                <w:color w:val="000000"/>
                <w:sz w:val="20"/>
                <w:szCs w:val="20"/>
              </w:rPr>
              <w:t xml:space="preserve"> </w:t>
            </w:r>
            <w:proofErr w:type="spellStart"/>
            <w:r w:rsidRPr="00F93ED5">
              <w:rPr>
                <w:rFonts w:cstheme="minorHAnsi"/>
                <w:color w:val="000000"/>
                <w:sz w:val="20"/>
                <w:szCs w:val="20"/>
              </w:rPr>
              <w:t>describe</w:t>
            </w:r>
            <w:proofErr w:type="spellEnd"/>
            <w:r w:rsidRPr="00F93ED5">
              <w:rPr>
                <w:rFonts w:cstheme="minorHAnsi"/>
                <w:color w:val="000000"/>
                <w:sz w:val="20"/>
                <w:szCs w:val="20"/>
              </w:rPr>
              <w:t xml:space="preserve"> </w:t>
            </w:r>
            <w:proofErr w:type="spellStart"/>
            <w:r w:rsidRPr="00F93ED5">
              <w:rPr>
                <w:rFonts w:cstheme="minorHAnsi"/>
                <w:color w:val="000000"/>
                <w:sz w:val="20"/>
                <w:szCs w:val="20"/>
              </w:rPr>
              <w:t>everyone</w:t>
            </w:r>
            <w:proofErr w:type="spellEnd"/>
            <w:r w:rsidRPr="00F93ED5">
              <w:rPr>
                <w:rFonts w:cstheme="minorHAnsi"/>
                <w:color w:val="000000"/>
                <w:sz w:val="20"/>
                <w:szCs w:val="20"/>
              </w:rPr>
              <w:t xml:space="preserve"> in the trial </w:t>
            </w:r>
            <w:proofErr w:type="spellStart"/>
            <w:r w:rsidRPr="00F93ED5">
              <w:rPr>
                <w:rFonts w:cstheme="minorHAnsi"/>
                <w:color w:val="000000"/>
                <w:sz w:val="20"/>
                <w:szCs w:val="20"/>
              </w:rPr>
              <w:t>who</w:t>
            </w:r>
            <w:proofErr w:type="spellEnd"/>
            <w:r w:rsidRPr="00F93ED5">
              <w:rPr>
                <w:rFonts w:cstheme="minorHAnsi"/>
                <w:color w:val="000000"/>
                <w:sz w:val="20"/>
                <w:szCs w:val="20"/>
              </w:rPr>
              <w:t xml:space="preserve"> </w:t>
            </w:r>
            <w:proofErr w:type="spellStart"/>
            <w:r w:rsidRPr="00F93ED5">
              <w:rPr>
                <w:rFonts w:cstheme="minorHAnsi"/>
                <w:color w:val="000000"/>
                <w:sz w:val="20"/>
                <w:szCs w:val="20"/>
              </w:rPr>
              <w:t>is</w:t>
            </w:r>
            <w:proofErr w:type="spellEnd"/>
            <w:r w:rsidRPr="00F93ED5">
              <w:rPr>
                <w:rFonts w:cstheme="minorHAnsi"/>
                <w:color w:val="000000"/>
                <w:sz w:val="20"/>
                <w:szCs w:val="20"/>
              </w:rPr>
              <w:t xml:space="preserve"> </w:t>
            </w:r>
            <w:proofErr w:type="spellStart"/>
            <w:r w:rsidRPr="00F93ED5">
              <w:rPr>
                <w:rFonts w:cstheme="minorHAnsi"/>
                <w:color w:val="000000"/>
                <w:sz w:val="20"/>
                <w:szCs w:val="20"/>
              </w:rPr>
              <w:t>blinded</w:t>
            </w:r>
            <w:proofErr w:type="spellEnd"/>
            <w:r w:rsidRPr="00F93ED5">
              <w:rPr>
                <w:rFonts w:cstheme="minorHAnsi"/>
                <w:color w:val="000000"/>
                <w:sz w:val="20"/>
                <w:szCs w:val="20"/>
              </w:rPr>
              <w:t xml:space="preserve">. If data analyses </w:t>
            </w:r>
            <w:proofErr w:type="spellStart"/>
            <w:r w:rsidRPr="00F93ED5">
              <w:rPr>
                <w:rFonts w:cstheme="minorHAnsi"/>
                <w:color w:val="000000"/>
                <w:sz w:val="20"/>
                <w:szCs w:val="20"/>
              </w:rPr>
              <w:t>will</w:t>
            </w:r>
            <w:proofErr w:type="spellEnd"/>
            <w:r w:rsidRPr="00F93ED5">
              <w:rPr>
                <w:rFonts w:cstheme="minorHAnsi"/>
                <w:color w:val="000000"/>
                <w:sz w:val="20"/>
                <w:szCs w:val="20"/>
              </w:rPr>
              <w:t xml:space="preserve"> not </w:t>
            </w:r>
            <w:proofErr w:type="spellStart"/>
            <w:r w:rsidRPr="00F93ED5">
              <w:rPr>
                <w:rFonts w:cstheme="minorHAnsi"/>
                <w:color w:val="000000"/>
                <w:sz w:val="20"/>
                <w:szCs w:val="20"/>
              </w:rPr>
              <w:t>be</w:t>
            </w:r>
            <w:proofErr w:type="spellEnd"/>
            <w:r w:rsidRPr="00F93ED5">
              <w:rPr>
                <w:rFonts w:cstheme="minorHAnsi"/>
                <w:color w:val="000000"/>
                <w:sz w:val="20"/>
                <w:szCs w:val="20"/>
              </w:rPr>
              <w:t xml:space="preserve"> </w:t>
            </w:r>
            <w:proofErr w:type="spellStart"/>
            <w:r w:rsidRPr="00F93ED5">
              <w:rPr>
                <w:rFonts w:cstheme="minorHAnsi"/>
                <w:color w:val="000000"/>
                <w:sz w:val="20"/>
                <w:szCs w:val="20"/>
              </w:rPr>
              <w:t>blinded</w:t>
            </w:r>
            <w:proofErr w:type="spellEnd"/>
            <w:r w:rsidRPr="00F93ED5">
              <w:rPr>
                <w:rFonts w:cstheme="minorHAnsi"/>
                <w:color w:val="000000"/>
                <w:sz w:val="20"/>
                <w:szCs w:val="20"/>
              </w:rPr>
              <w:t xml:space="preserve">, a justification must </w:t>
            </w:r>
            <w:proofErr w:type="spellStart"/>
            <w:r w:rsidRPr="00F93ED5">
              <w:rPr>
                <w:rFonts w:cstheme="minorHAnsi"/>
                <w:color w:val="000000"/>
                <w:sz w:val="20"/>
                <w:szCs w:val="20"/>
              </w:rPr>
              <w:t>be</w:t>
            </w:r>
            <w:proofErr w:type="spellEnd"/>
            <w:r w:rsidRPr="00F93ED5">
              <w:rPr>
                <w:rFonts w:cstheme="minorHAnsi"/>
                <w:color w:val="000000"/>
                <w:sz w:val="20"/>
                <w:szCs w:val="20"/>
              </w:rPr>
              <w:t xml:space="preserve"> </w:t>
            </w:r>
            <w:proofErr w:type="spellStart"/>
            <w:r w:rsidRPr="00F93ED5">
              <w:rPr>
                <w:rFonts w:cstheme="minorHAnsi"/>
                <w:color w:val="000000"/>
                <w:sz w:val="20"/>
                <w:szCs w:val="20"/>
              </w:rPr>
              <w:t>provided</w:t>
            </w:r>
            <w:proofErr w:type="spellEnd"/>
            <w:r w:rsidRPr="00F93ED5">
              <w:rPr>
                <w:rFonts w:cstheme="minorHAnsi"/>
                <w:color w:val="000000"/>
                <w:sz w:val="20"/>
                <w:szCs w:val="20"/>
              </w:rPr>
              <w:t>.</w:t>
            </w:r>
          </w:p>
        </w:tc>
      </w:tr>
      <w:tr w:rsidR="003F6F24" w:rsidRPr="008C4F4C" w14:paraId="03874B8E" w14:textId="77777777" w:rsidTr="00041DDE">
        <w:tc>
          <w:tcPr>
            <w:tcW w:w="562" w:type="dxa"/>
            <w:vAlign w:val="center"/>
          </w:tcPr>
          <w:p w14:paraId="54B839B7" w14:textId="77777777" w:rsidR="003F6F24" w:rsidRPr="008C4F4C" w:rsidRDefault="003F6F24" w:rsidP="00041DDE">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5</w:t>
            </w:r>
          </w:p>
        </w:tc>
        <w:tc>
          <w:tcPr>
            <w:tcW w:w="8494" w:type="dxa"/>
          </w:tcPr>
          <w:p w14:paraId="3A8B0D3A" w14:textId="77777777" w:rsidR="003F6F24" w:rsidRPr="008C4F4C" w:rsidRDefault="003F6F24" w:rsidP="00041DDE">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926736">
              <w:rPr>
                <w:rFonts w:ascii="Calibri" w:eastAsia="Calibri" w:hAnsi="Calibri" w:cs="Calibri"/>
                <w:color w:val="4472C4" w:themeColor="accent1"/>
                <w:sz w:val="20"/>
                <w:szCs w:val="20"/>
                <w:lang w:val="en-US"/>
              </w:rPr>
              <w:t>VENT OR NOT is an open-label trial. We added some explanation in a dedicated section.</w:t>
            </w:r>
          </w:p>
        </w:tc>
      </w:tr>
      <w:tr w:rsidR="003F6F24" w:rsidRPr="008C4F4C" w14:paraId="4A528BE8" w14:textId="77777777" w:rsidTr="00041DDE">
        <w:tc>
          <w:tcPr>
            <w:tcW w:w="562" w:type="dxa"/>
            <w:vAlign w:val="center"/>
          </w:tcPr>
          <w:p w14:paraId="786A461F" w14:textId="77777777" w:rsidR="003F6F24" w:rsidRPr="008C4F4C" w:rsidRDefault="003F6F24" w:rsidP="00041DDE">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5</w:t>
            </w:r>
          </w:p>
        </w:tc>
        <w:tc>
          <w:tcPr>
            <w:tcW w:w="8494" w:type="dxa"/>
          </w:tcPr>
          <w:p w14:paraId="599CA45A" w14:textId="50AA852A" w:rsidR="00BA5FBB" w:rsidRPr="003A75E4" w:rsidRDefault="003A75E4" w:rsidP="00041DDE">
            <w:pPr>
              <w:spacing w:after="0" w:line="240" w:lineRule="auto"/>
              <w:rPr>
                <w:rFonts w:ascii="Calibri" w:eastAsia="Calibri" w:hAnsi="Calibri" w:cs="Calibri"/>
                <w:b/>
                <w:bCs/>
                <w:color w:val="FF0000"/>
                <w:sz w:val="20"/>
                <w:szCs w:val="20"/>
                <w:u w:val="single"/>
                <w:lang w:val="en-US"/>
              </w:rPr>
            </w:pPr>
            <w:r w:rsidRPr="003A75E4">
              <w:rPr>
                <w:rFonts w:ascii="Calibri" w:eastAsia="Calibri" w:hAnsi="Calibri" w:cs="Calibri"/>
                <w:b/>
                <w:bCs/>
                <w:color w:val="FF0000"/>
                <w:sz w:val="20"/>
                <w:szCs w:val="20"/>
                <w:u w:val="single"/>
                <w:lang w:val="en-US"/>
              </w:rPr>
              <w:t>Please see Line 334-336, page 16:</w:t>
            </w:r>
          </w:p>
          <w:p w14:paraId="695A09B4" w14:textId="77777777" w:rsidR="00BA5FBB" w:rsidRPr="003A75E4" w:rsidRDefault="00BA5FBB" w:rsidP="00BA5FBB">
            <w:pPr>
              <w:spacing w:after="0" w:line="240" w:lineRule="auto"/>
              <w:jc w:val="both"/>
              <w:rPr>
                <w:rFonts w:ascii="Calibri" w:eastAsia="Calibri" w:hAnsi="Calibri" w:cs="Calibri"/>
                <w:b/>
                <w:bCs/>
                <w:color w:val="70AD47" w:themeColor="accent6"/>
                <w:sz w:val="20"/>
                <w:szCs w:val="20"/>
                <w:lang w:val="en-US"/>
              </w:rPr>
            </w:pPr>
            <w:r w:rsidRPr="003A75E4">
              <w:rPr>
                <w:rFonts w:ascii="Calibri" w:eastAsia="Calibri" w:hAnsi="Calibri" w:cs="Calibri"/>
                <w:b/>
                <w:bCs/>
                <w:color w:val="70AD47" w:themeColor="accent6"/>
                <w:sz w:val="20"/>
                <w:szCs w:val="20"/>
                <w:lang w:val="en-US"/>
              </w:rPr>
              <w:t>Who will be blinded {17a}</w:t>
            </w:r>
          </w:p>
          <w:p w14:paraId="201114AA" w14:textId="7D44B644" w:rsidR="00BA5FBB" w:rsidRPr="00B742CA" w:rsidRDefault="00BA5FBB" w:rsidP="00BA5FBB">
            <w:pPr>
              <w:spacing w:after="0" w:line="240" w:lineRule="auto"/>
              <w:jc w:val="both"/>
              <w:rPr>
                <w:rFonts w:ascii="Calibri" w:eastAsia="Calibri" w:hAnsi="Calibri" w:cs="Calibri"/>
                <w:color w:val="FF0000"/>
                <w:sz w:val="20"/>
                <w:szCs w:val="20"/>
                <w:lang w:val="en-US"/>
              </w:rPr>
            </w:pPr>
            <w:r w:rsidRPr="003A75E4">
              <w:rPr>
                <w:rFonts w:ascii="Calibri" w:eastAsia="Calibri" w:hAnsi="Calibri" w:cs="Calibri"/>
                <w:color w:val="70AD47" w:themeColor="accent6"/>
                <w:sz w:val="20"/>
                <w:szCs w:val="20"/>
                <w:lang w:val="en-US"/>
              </w:rPr>
              <w:t>Not applicable. The VENT OR NOT study is an open-label trial; participants and investigators are unblinded.</w:t>
            </w:r>
          </w:p>
        </w:tc>
      </w:tr>
    </w:tbl>
    <w:p w14:paraId="5BCE2E6D" w14:textId="77777777" w:rsidR="003F6F24" w:rsidRDefault="003F6F24"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3F6F24" w:rsidRPr="008C4F4C" w14:paraId="165D640C" w14:textId="77777777" w:rsidTr="00041DDE">
        <w:tc>
          <w:tcPr>
            <w:tcW w:w="562" w:type="dxa"/>
            <w:vAlign w:val="center"/>
          </w:tcPr>
          <w:p w14:paraId="0FD80210" w14:textId="77777777" w:rsidR="003F6F24" w:rsidRPr="008C4F4C" w:rsidRDefault="003F6F24" w:rsidP="00041DDE">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6</w:t>
            </w:r>
          </w:p>
        </w:tc>
        <w:tc>
          <w:tcPr>
            <w:tcW w:w="8494" w:type="dxa"/>
          </w:tcPr>
          <w:p w14:paraId="6CD3D9F4" w14:textId="77777777" w:rsidR="003F6F24" w:rsidRPr="00E7769B" w:rsidRDefault="00E7769B" w:rsidP="00041DDE">
            <w:pPr>
              <w:spacing w:after="0" w:line="240" w:lineRule="auto"/>
              <w:rPr>
                <w:rFonts w:eastAsia="Calibri" w:cstheme="minorHAnsi"/>
                <w:color w:val="000000" w:themeColor="text1"/>
                <w:sz w:val="20"/>
                <w:szCs w:val="20"/>
                <w:lang w:val="en-US"/>
              </w:rPr>
            </w:pPr>
            <w:r w:rsidRPr="00E7769B">
              <w:rPr>
                <w:rFonts w:cstheme="minorHAnsi"/>
                <w:color w:val="000000"/>
                <w:sz w:val="20"/>
                <w:szCs w:val="20"/>
              </w:rPr>
              <w:t xml:space="preserve">If </w:t>
            </w:r>
            <w:proofErr w:type="spellStart"/>
            <w:r w:rsidRPr="00E7769B">
              <w:rPr>
                <w:rFonts w:cstheme="minorHAnsi"/>
                <w:color w:val="000000"/>
                <w:sz w:val="20"/>
                <w:szCs w:val="20"/>
              </w:rPr>
              <w:t>there</w:t>
            </w:r>
            <w:proofErr w:type="spellEnd"/>
            <w:r w:rsidRPr="00E7769B">
              <w:rPr>
                <w:rFonts w:cstheme="minorHAnsi"/>
                <w:color w:val="000000"/>
                <w:sz w:val="20"/>
                <w:szCs w:val="20"/>
              </w:rPr>
              <w:t xml:space="preserve"> </w:t>
            </w:r>
            <w:proofErr w:type="spellStart"/>
            <w:r w:rsidRPr="00E7769B">
              <w:rPr>
                <w:rFonts w:cstheme="minorHAnsi"/>
                <w:color w:val="000000"/>
                <w:sz w:val="20"/>
                <w:szCs w:val="20"/>
              </w:rPr>
              <w:t>is</w:t>
            </w:r>
            <w:proofErr w:type="spellEnd"/>
            <w:r w:rsidRPr="00E7769B">
              <w:rPr>
                <w:rFonts w:cstheme="minorHAnsi"/>
                <w:color w:val="000000"/>
                <w:sz w:val="20"/>
                <w:szCs w:val="20"/>
              </w:rPr>
              <w:t xml:space="preserve"> </w:t>
            </w:r>
            <w:proofErr w:type="spellStart"/>
            <w:r w:rsidRPr="00E7769B">
              <w:rPr>
                <w:rFonts w:cstheme="minorHAnsi"/>
                <w:color w:val="000000"/>
                <w:sz w:val="20"/>
                <w:szCs w:val="20"/>
              </w:rPr>
              <w:t>any</w:t>
            </w:r>
            <w:proofErr w:type="spellEnd"/>
            <w:r w:rsidRPr="00E7769B">
              <w:rPr>
                <w:rFonts w:cstheme="minorHAnsi"/>
                <w:color w:val="000000"/>
                <w:sz w:val="20"/>
                <w:szCs w:val="20"/>
              </w:rPr>
              <w:t xml:space="preserve"> </w:t>
            </w:r>
            <w:proofErr w:type="spellStart"/>
            <w:r w:rsidRPr="00E7769B">
              <w:rPr>
                <w:rFonts w:cstheme="minorHAnsi"/>
                <w:color w:val="000000"/>
                <w:sz w:val="20"/>
                <w:szCs w:val="20"/>
              </w:rPr>
              <w:t>blinding</w:t>
            </w:r>
            <w:proofErr w:type="spellEnd"/>
            <w:r w:rsidRPr="00E7769B">
              <w:rPr>
                <w:rFonts w:cstheme="minorHAnsi"/>
                <w:color w:val="000000"/>
                <w:sz w:val="20"/>
                <w:szCs w:val="20"/>
              </w:rPr>
              <w:t xml:space="preserve">, the </w:t>
            </w:r>
            <w:proofErr w:type="spellStart"/>
            <w:r w:rsidRPr="00E7769B">
              <w:rPr>
                <w:rFonts w:cstheme="minorHAnsi"/>
                <w:color w:val="000000"/>
                <w:sz w:val="20"/>
                <w:szCs w:val="20"/>
              </w:rPr>
              <w:t>procedures</w:t>
            </w:r>
            <w:proofErr w:type="spellEnd"/>
            <w:r w:rsidRPr="00E7769B">
              <w:rPr>
                <w:rFonts w:cstheme="minorHAnsi"/>
                <w:color w:val="000000"/>
                <w:sz w:val="20"/>
                <w:szCs w:val="20"/>
              </w:rPr>
              <w:t xml:space="preserve"> and situations for </w:t>
            </w:r>
            <w:proofErr w:type="spellStart"/>
            <w:r w:rsidRPr="00E7769B">
              <w:rPr>
                <w:rFonts w:cstheme="minorHAnsi"/>
                <w:color w:val="000000"/>
                <w:sz w:val="20"/>
                <w:szCs w:val="20"/>
              </w:rPr>
              <w:t>unblinding</w:t>
            </w:r>
            <w:proofErr w:type="spellEnd"/>
            <w:r w:rsidRPr="00E7769B">
              <w:rPr>
                <w:rFonts w:cstheme="minorHAnsi"/>
                <w:color w:val="000000"/>
                <w:sz w:val="20"/>
                <w:szCs w:val="20"/>
              </w:rPr>
              <w:t xml:space="preserve"> must </w:t>
            </w:r>
            <w:proofErr w:type="spellStart"/>
            <w:r w:rsidRPr="00E7769B">
              <w:rPr>
                <w:rFonts w:cstheme="minorHAnsi"/>
                <w:color w:val="000000"/>
                <w:sz w:val="20"/>
                <w:szCs w:val="20"/>
              </w:rPr>
              <w:t>be</w:t>
            </w:r>
            <w:proofErr w:type="spellEnd"/>
            <w:r w:rsidRPr="00E7769B">
              <w:rPr>
                <w:rFonts w:cstheme="minorHAnsi"/>
                <w:color w:val="000000"/>
                <w:sz w:val="20"/>
                <w:szCs w:val="20"/>
              </w:rPr>
              <w:t xml:space="preserve"> </w:t>
            </w:r>
            <w:proofErr w:type="spellStart"/>
            <w:r w:rsidRPr="00E7769B">
              <w:rPr>
                <w:rFonts w:cstheme="minorHAnsi"/>
                <w:color w:val="000000"/>
                <w:sz w:val="20"/>
                <w:szCs w:val="20"/>
              </w:rPr>
              <w:t>described</w:t>
            </w:r>
            <w:proofErr w:type="spellEnd"/>
            <w:r w:rsidRPr="00E7769B">
              <w:rPr>
                <w:rFonts w:cstheme="minorHAnsi"/>
                <w:color w:val="000000"/>
                <w:sz w:val="20"/>
                <w:szCs w:val="20"/>
              </w:rPr>
              <w:t>.</w:t>
            </w:r>
          </w:p>
        </w:tc>
      </w:tr>
      <w:tr w:rsidR="003F6F24" w:rsidRPr="008C4F4C" w14:paraId="6DB7DDD7" w14:textId="77777777" w:rsidTr="00041DDE">
        <w:tc>
          <w:tcPr>
            <w:tcW w:w="562" w:type="dxa"/>
            <w:vAlign w:val="center"/>
          </w:tcPr>
          <w:p w14:paraId="17D3E452" w14:textId="77777777" w:rsidR="003F6F24" w:rsidRPr="008C4F4C" w:rsidRDefault="003F6F24" w:rsidP="00041DDE">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6</w:t>
            </w:r>
          </w:p>
        </w:tc>
        <w:tc>
          <w:tcPr>
            <w:tcW w:w="8494" w:type="dxa"/>
          </w:tcPr>
          <w:p w14:paraId="36EAEDF7" w14:textId="77777777" w:rsidR="003F6F24" w:rsidRPr="008C4F4C" w:rsidRDefault="003F6F24" w:rsidP="00041DDE">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E7769B">
              <w:rPr>
                <w:rFonts w:ascii="Calibri" w:eastAsia="Calibri" w:hAnsi="Calibri" w:cs="Calibri"/>
                <w:color w:val="4472C4" w:themeColor="accent1"/>
                <w:sz w:val="20"/>
                <w:szCs w:val="20"/>
                <w:lang w:val="en-US"/>
              </w:rPr>
              <w:t>. We completed the manuscript according to the comment above (Q5).</w:t>
            </w:r>
          </w:p>
        </w:tc>
      </w:tr>
      <w:tr w:rsidR="003F6F24" w:rsidRPr="008C4F4C" w14:paraId="055DB98B" w14:textId="77777777" w:rsidTr="00041DDE">
        <w:tc>
          <w:tcPr>
            <w:tcW w:w="562" w:type="dxa"/>
            <w:vAlign w:val="center"/>
          </w:tcPr>
          <w:p w14:paraId="41C67B63" w14:textId="77777777" w:rsidR="003F6F24" w:rsidRPr="008C4F4C" w:rsidRDefault="003F6F24" w:rsidP="00041DDE">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6</w:t>
            </w:r>
          </w:p>
        </w:tc>
        <w:tc>
          <w:tcPr>
            <w:tcW w:w="8494" w:type="dxa"/>
          </w:tcPr>
          <w:p w14:paraId="78437692" w14:textId="0281484C" w:rsidR="00B742CA" w:rsidRPr="003A75E4" w:rsidRDefault="003A75E4" w:rsidP="00041DDE">
            <w:pPr>
              <w:spacing w:after="0" w:line="240" w:lineRule="auto"/>
              <w:rPr>
                <w:rFonts w:ascii="Calibri" w:eastAsia="Calibri" w:hAnsi="Calibri" w:cs="Calibri"/>
                <w:b/>
                <w:bCs/>
                <w:color w:val="FF0000"/>
                <w:sz w:val="20"/>
                <w:szCs w:val="20"/>
                <w:u w:val="single"/>
                <w:lang w:val="en-US"/>
              </w:rPr>
            </w:pPr>
            <w:r w:rsidRPr="003A75E4">
              <w:rPr>
                <w:rFonts w:ascii="Calibri" w:eastAsia="Calibri" w:hAnsi="Calibri" w:cs="Calibri"/>
                <w:b/>
                <w:bCs/>
                <w:color w:val="FF0000"/>
                <w:sz w:val="20"/>
                <w:szCs w:val="20"/>
                <w:u w:val="single"/>
                <w:lang w:val="en-US"/>
              </w:rPr>
              <w:t>Please see Line 33</w:t>
            </w:r>
            <w:r>
              <w:rPr>
                <w:rFonts w:ascii="Calibri" w:eastAsia="Calibri" w:hAnsi="Calibri" w:cs="Calibri"/>
                <w:b/>
                <w:bCs/>
                <w:color w:val="FF0000"/>
                <w:sz w:val="20"/>
                <w:szCs w:val="20"/>
                <w:u w:val="single"/>
                <w:lang w:val="en-US"/>
              </w:rPr>
              <w:t>8</w:t>
            </w:r>
            <w:r w:rsidRPr="003A75E4">
              <w:rPr>
                <w:rFonts w:ascii="Calibri" w:eastAsia="Calibri" w:hAnsi="Calibri" w:cs="Calibri"/>
                <w:b/>
                <w:bCs/>
                <w:color w:val="FF0000"/>
                <w:sz w:val="20"/>
                <w:szCs w:val="20"/>
                <w:u w:val="single"/>
                <w:lang w:val="en-US"/>
              </w:rPr>
              <w:t>-3</w:t>
            </w:r>
            <w:r>
              <w:rPr>
                <w:rFonts w:ascii="Calibri" w:eastAsia="Calibri" w:hAnsi="Calibri" w:cs="Calibri"/>
                <w:b/>
                <w:bCs/>
                <w:color w:val="FF0000"/>
                <w:sz w:val="20"/>
                <w:szCs w:val="20"/>
                <w:u w:val="single"/>
                <w:lang w:val="en-US"/>
              </w:rPr>
              <w:t>40</w:t>
            </w:r>
            <w:r w:rsidRPr="003A75E4">
              <w:rPr>
                <w:rFonts w:ascii="Calibri" w:eastAsia="Calibri" w:hAnsi="Calibri" w:cs="Calibri"/>
                <w:b/>
                <w:bCs/>
                <w:color w:val="FF0000"/>
                <w:sz w:val="20"/>
                <w:szCs w:val="20"/>
                <w:u w:val="single"/>
                <w:lang w:val="en-US"/>
              </w:rPr>
              <w:t>, page 16</w:t>
            </w:r>
            <w:r>
              <w:rPr>
                <w:rFonts w:ascii="Calibri" w:eastAsia="Calibri" w:hAnsi="Calibri" w:cs="Calibri"/>
                <w:b/>
                <w:bCs/>
                <w:color w:val="FF0000"/>
                <w:sz w:val="20"/>
                <w:szCs w:val="20"/>
                <w:u w:val="single"/>
                <w:lang w:val="en-US"/>
              </w:rPr>
              <w:t>-17</w:t>
            </w:r>
            <w:r w:rsidRPr="003A75E4">
              <w:rPr>
                <w:rFonts w:ascii="Calibri" w:eastAsia="Calibri" w:hAnsi="Calibri" w:cs="Calibri"/>
                <w:b/>
                <w:bCs/>
                <w:color w:val="FF0000"/>
                <w:sz w:val="20"/>
                <w:szCs w:val="20"/>
                <w:u w:val="single"/>
                <w:lang w:val="en-US"/>
              </w:rPr>
              <w:t>:</w:t>
            </w:r>
          </w:p>
          <w:p w14:paraId="4F28C982" w14:textId="77777777" w:rsidR="00B742CA" w:rsidRPr="003A75E4" w:rsidRDefault="00B742CA" w:rsidP="00B742CA">
            <w:pPr>
              <w:spacing w:after="0" w:line="240" w:lineRule="auto"/>
              <w:jc w:val="both"/>
              <w:rPr>
                <w:rFonts w:ascii="Calibri" w:eastAsia="Calibri" w:hAnsi="Calibri" w:cs="Calibri"/>
                <w:b/>
                <w:bCs/>
                <w:color w:val="70AD47" w:themeColor="accent6"/>
                <w:sz w:val="20"/>
                <w:szCs w:val="20"/>
                <w:lang w:val="en-US"/>
              </w:rPr>
            </w:pPr>
            <w:r w:rsidRPr="003A75E4">
              <w:rPr>
                <w:rFonts w:ascii="Calibri" w:eastAsia="Calibri" w:hAnsi="Calibri" w:cs="Calibri"/>
                <w:b/>
                <w:bCs/>
                <w:color w:val="70AD47" w:themeColor="accent6"/>
                <w:sz w:val="20"/>
                <w:szCs w:val="20"/>
                <w:lang w:val="en-US"/>
              </w:rPr>
              <w:t>Procedure for unblinding if needed {17b}</w:t>
            </w:r>
          </w:p>
          <w:p w14:paraId="76786F96" w14:textId="6AC74D7A" w:rsidR="00B742CA" w:rsidRPr="008C4F4C" w:rsidRDefault="00B742CA" w:rsidP="00B742CA">
            <w:pPr>
              <w:spacing w:after="0" w:line="240" w:lineRule="auto"/>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Procedure for unblinding is not applicable. Investigators are aware of the treatment allocation because the two intubation strategies clearly differ.</w:t>
            </w:r>
          </w:p>
        </w:tc>
      </w:tr>
    </w:tbl>
    <w:p w14:paraId="69839284" w14:textId="77777777" w:rsidR="00F25D3E" w:rsidRDefault="00F25D3E"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DC3B76" w:rsidRPr="008C4F4C" w14:paraId="07E98CC3" w14:textId="77777777" w:rsidTr="009571B1">
        <w:tc>
          <w:tcPr>
            <w:tcW w:w="562" w:type="dxa"/>
            <w:vAlign w:val="center"/>
          </w:tcPr>
          <w:p w14:paraId="5F28330B" w14:textId="77777777" w:rsidR="00DC3B76" w:rsidRPr="008C4F4C" w:rsidRDefault="00DC3B76"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7</w:t>
            </w:r>
          </w:p>
        </w:tc>
        <w:tc>
          <w:tcPr>
            <w:tcW w:w="8494" w:type="dxa"/>
          </w:tcPr>
          <w:p w14:paraId="243B0989" w14:textId="77777777" w:rsidR="00DC3B76" w:rsidRPr="00DC3B76" w:rsidRDefault="00DC3B76" w:rsidP="009571B1">
            <w:pPr>
              <w:spacing w:after="0" w:line="240" w:lineRule="auto"/>
              <w:rPr>
                <w:rFonts w:eastAsia="Calibri" w:cstheme="minorHAnsi"/>
                <w:color w:val="000000" w:themeColor="text1"/>
                <w:sz w:val="20"/>
                <w:szCs w:val="20"/>
                <w:lang w:val="en-US"/>
              </w:rPr>
            </w:pPr>
            <w:r w:rsidRPr="00DC3B76">
              <w:rPr>
                <w:rFonts w:cstheme="minorHAnsi"/>
                <w:color w:val="000000"/>
                <w:sz w:val="20"/>
                <w:szCs w:val="20"/>
              </w:rPr>
              <w:t xml:space="preserve">The data collection plan (SPIRIT 18a) </w:t>
            </w:r>
            <w:proofErr w:type="spellStart"/>
            <w:r w:rsidRPr="00DC3B76">
              <w:rPr>
                <w:rFonts w:cstheme="minorHAnsi"/>
                <w:color w:val="000000"/>
                <w:sz w:val="20"/>
                <w:szCs w:val="20"/>
              </w:rPr>
              <w:t>is</w:t>
            </w:r>
            <w:proofErr w:type="spellEnd"/>
            <w:r w:rsidRPr="00DC3B76">
              <w:rPr>
                <w:rFonts w:cstheme="minorHAnsi"/>
                <w:color w:val="000000"/>
                <w:sz w:val="20"/>
                <w:szCs w:val="20"/>
              </w:rPr>
              <w:t xml:space="preserve"> </w:t>
            </w:r>
            <w:proofErr w:type="spellStart"/>
            <w:r w:rsidRPr="00DC3B76">
              <w:rPr>
                <w:rFonts w:cstheme="minorHAnsi"/>
                <w:color w:val="000000"/>
                <w:sz w:val="20"/>
                <w:szCs w:val="20"/>
              </w:rPr>
              <w:t>blank</w:t>
            </w:r>
            <w:proofErr w:type="spellEnd"/>
            <w:r w:rsidRPr="00DC3B76">
              <w:rPr>
                <w:rFonts w:cstheme="minorHAnsi"/>
                <w:color w:val="000000"/>
                <w:sz w:val="20"/>
                <w:szCs w:val="20"/>
              </w:rPr>
              <w:t xml:space="preserve"> and </w:t>
            </w:r>
            <w:proofErr w:type="spellStart"/>
            <w:r w:rsidRPr="00DC3B76">
              <w:rPr>
                <w:rFonts w:cstheme="minorHAnsi"/>
                <w:color w:val="000000"/>
                <w:sz w:val="20"/>
                <w:szCs w:val="20"/>
              </w:rPr>
              <w:t>it</w:t>
            </w:r>
            <w:proofErr w:type="spellEnd"/>
            <w:r w:rsidRPr="00DC3B76">
              <w:rPr>
                <w:rFonts w:cstheme="minorHAnsi"/>
                <w:color w:val="000000"/>
                <w:sz w:val="20"/>
                <w:szCs w:val="20"/>
              </w:rPr>
              <w:t xml:space="preserve"> </w:t>
            </w:r>
            <w:proofErr w:type="spellStart"/>
            <w:r w:rsidRPr="00DC3B76">
              <w:rPr>
                <w:rFonts w:cstheme="minorHAnsi"/>
                <w:color w:val="000000"/>
                <w:sz w:val="20"/>
                <w:szCs w:val="20"/>
              </w:rPr>
              <w:t>is</w:t>
            </w:r>
            <w:proofErr w:type="spellEnd"/>
            <w:r w:rsidRPr="00DC3B76">
              <w:rPr>
                <w:rFonts w:cstheme="minorHAnsi"/>
                <w:color w:val="000000"/>
                <w:sz w:val="20"/>
                <w:szCs w:val="20"/>
              </w:rPr>
              <w:t xml:space="preserve"> not </w:t>
            </w:r>
            <w:proofErr w:type="spellStart"/>
            <w:r w:rsidRPr="00DC3B76">
              <w:rPr>
                <w:rFonts w:cstheme="minorHAnsi"/>
                <w:color w:val="000000"/>
                <w:sz w:val="20"/>
                <w:szCs w:val="20"/>
              </w:rPr>
              <w:t>clear</w:t>
            </w:r>
            <w:proofErr w:type="spellEnd"/>
            <w:r w:rsidRPr="00DC3B76">
              <w:rPr>
                <w:rFonts w:cstheme="minorHAnsi"/>
                <w:color w:val="000000"/>
                <w:sz w:val="20"/>
                <w:szCs w:val="20"/>
              </w:rPr>
              <w:t xml:space="preserve"> </w:t>
            </w:r>
            <w:proofErr w:type="spellStart"/>
            <w:r w:rsidRPr="00DC3B76">
              <w:rPr>
                <w:rFonts w:cstheme="minorHAnsi"/>
                <w:color w:val="000000"/>
                <w:sz w:val="20"/>
                <w:szCs w:val="20"/>
              </w:rPr>
              <w:t>where</w:t>
            </w:r>
            <w:proofErr w:type="spellEnd"/>
            <w:r w:rsidRPr="00DC3B76">
              <w:rPr>
                <w:rFonts w:cstheme="minorHAnsi"/>
                <w:color w:val="000000"/>
                <w:sz w:val="20"/>
                <w:szCs w:val="20"/>
              </w:rPr>
              <w:t xml:space="preserve"> all of </w:t>
            </w:r>
            <w:proofErr w:type="spellStart"/>
            <w:r w:rsidRPr="00DC3B76">
              <w:rPr>
                <w:rFonts w:cstheme="minorHAnsi"/>
                <w:color w:val="000000"/>
                <w:sz w:val="20"/>
                <w:szCs w:val="20"/>
              </w:rPr>
              <w:t>these</w:t>
            </w:r>
            <w:proofErr w:type="spellEnd"/>
            <w:r w:rsidRPr="00DC3B76">
              <w:rPr>
                <w:rFonts w:cstheme="minorHAnsi"/>
                <w:color w:val="000000"/>
                <w:sz w:val="20"/>
                <w:szCs w:val="20"/>
              </w:rPr>
              <w:t xml:space="preserve"> </w:t>
            </w:r>
            <w:proofErr w:type="spellStart"/>
            <w:r w:rsidRPr="00DC3B76">
              <w:rPr>
                <w:rFonts w:cstheme="minorHAnsi"/>
                <w:color w:val="000000"/>
                <w:sz w:val="20"/>
                <w:szCs w:val="20"/>
              </w:rPr>
              <w:t>details</w:t>
            </w:r>
            <w:proofErr w:type="spellEnd"/>
            <w:r w:rsidRPr="00DC3B76">
              <w:rPr>
                <w:rFonts w:cstheme="minorHAnsi"/>
                <w:color w:val="000000"/>
                <w:sz w:val="20"/>
                <w:szCs w:val="20"/>
              </w:rPr>
              <w:t xml:space="preserve"> are </w:t>
            </w:r>
            <w:proofErr w:type="spellStart"/>
            <w:r w:rsidRPr="00DC3B76">
              <w:rPr>
                <w:rFonts w:cstheme="minorHAnsi"/>
                <w:color w:val="000000"/>
                <w:sz w:val="20"/>
                <w:szCs w:val="20"/>
              </w:rPr>
              <w:t>covered</w:t>
            </w:r>
            <w:proofErr w:type="spellEnd"/>
            <w:r w:rsidRPr="00DC3B76">
              <w:rPr>
                <w:rFonts w:cstheme="minorHAnsi"/>
                <w:color w:val="000000"/>
                <w:sz w:val="20"/>
                <w:szCs w:val="20"/>
              </w:rPr>
              <w:t xml:space="preserve"> in the </w:t>
            </w:r>
            <w:proofErr w:type="spellStart"/>
            <w:r w:rsidRPr="00DC3B76">
              <w:rPr>
                <w:rFonts w:cstheme="minorHAnsi"/>
                <w:color w:val="000000"/>
                <w:sz w:val="20"/>
                <w:szCs w:val="20"/>
              </w:rPr>
              <w:t>protocol</w:t>
            </w:r>
            <w:proofErr w:type="spellEnd"/>
            <w:r w:rsidRPr="00DC3B76">
              <w:rPr>
                <w:rFonts w:cstheme="minorHAnsi"/>
                <w:color w:val="000000"/>
                <w:sz w:val="20"/>
                <w:szCs w:val="20"/>
              </w:rPr>
              <w:t>.</w:t>
            </w:r>
          </w:p>
        </w:tc>
      </w:tr>
      <w:tr w:rsidR="00DC3B76" w:rsidRPr="008C4F4C" w14:paraId="38A346B2" w14:textId="77777777" w:rsidTr="009571B1">
        <w:tc>
          <w:tcPr>
            <w:tcW w:w="562" w:type="dxa"/>
            <w:vAlign w:val="center"/>
          </w:tcPr>
          <w:p w14:paraId="25C9CCF7" w14:textId="77777777" w:rsidR="00DC3B76" w:rsidRPr="008C4F4C" w:rsidRDefault="00DC3B76"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7</w:t>
            </w:r>
          </w:p>
        </w:tc>
        <w:tc>
          <w:tcPr>
            <w:tcW w:w="8494" w:type="dxa"/>
          </w:tcPr>
          <w:p w14:paraId="49C8D514" w14:textId="77777777" w:rsidR="00DC3B76" w:rsidRPr="008C4F4C" w:rsidRDefault="00DC3B76"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 We added information about data collection.</w:t>
            </w:r>
          </w:p>
        </w:tc>
      </w:tr>
      <w:tr w:rsidR="00DC3B76" w:rsidRPr="008C4F4C" w14:paraId="49181844" w14:textId="77777777" w:rsidTr="009571B1">
        <w:tc>
          <w:tcPr>
            <w:tcW w:w="562" w:type="dxa"/>
            <w:vAlign w:val="center"/>
          </w:tcPr>
          <w:p w14:paraId="6ADBD9C0" w14:textId="77777777" w:rsidR="00DC3B76" w:rsidRPr="008C4F4C" w:rsidRDefault="00DC3B76"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7</w:t>
            </w:r>
          </w:p>
        </w:tc>
        <w:tc>
          <w:tcPr>
            <w:tcW w:w="8494" w:type="dxa"/>
          </w:tcPr>
          <w:p w14:paraId="72ACC9BE" w14:textId="47B5C792" w:rsidR="00DC3B76" w:rsidRPr="00130641" w:rsidRDefault="00130641" w:rsidP="009571B1">
            <w:pPr>
              <w:spacing w:after="0" w:line="240" w:lineRule="auto"/>
              <w:rPr>
                <w:rFonts w:ascii="Calibri" w:eastAsia="Calibri" w:hAnsi="Calibri" w:cs="Calibri"/>
                <w:b/>
                <w:bCs/>
                <w:color w:val="FF0000"/>
                <w:sz w:val="20"/>
                <w:szCs w:val="20"/>
                <w:u w:val="single"/>
                <w:lang w:val="en-US"/>
              </w:rPr>
            </w:pPr>
            <w:r w:rsidRPr="00130641">
              <w:rPr>
                <w:rFonts w:ascii="Calibri" w:eastAsia="Calibri" w:hAnsi="Calibri" w:cs="Calibri"/>
                <w:b/>
                <w:bCs/>
                <w:color w:val="FF0000"/>
                <w:sz w:val="20"/>
                <w:szCs w:val="20"/>
                <w:u w:val="single"/>
                <w:lang w:val="en-US"/>
              </w:rPr>
              <w:t>Please see Line 343-352, page 17:</w:t>
            </w:r>
          </w:p>
          <w:p w14:paraId="17F12837" w14:textId="77777777" w:rsidR="00130641" w:rsidRPr="00130641" w:rsidRDefault="00130641" w:rsidP="00130641">
            <w:pPr>
              <w:spacing w:after="0" w:line="240" w:lineRule="auto"/>
              <w:jc w:val="both"/>
              <w:rPr>
                <w:rFonts w:ascii="Calibri" w:eastAsia="Calibri" w:hAnsi="Calibri" w:cs="Calibri"/>
                <w:b/>
                <w:bCs/>
                <w:color w:val="70AD47" w:themeColor="accent6"/>
                <w:sz w:val="20"/>
                <w:szCs w:val="20"/>
                <w:lang w:val="en-US"/>
              </w:rPr>
            </w:pPr>
            <w:r w:rsidRPr="00130641">
              <w:rPr>
                <w:rFonts w:ascii="Calibri" w:eastAsia="Calibri" w:hAnsi="Calibri" w:cs="Calibri"/>
                <w:b/>
                <w:bCs/>
                <w:color w:val="70AD47" w:themeColor="accent6"/>
                <w:sz w:val="20"/>
                <w:szCs w:val="20"/>
                <w:lang w:val="en-US"/>
              </w:rPr>
              <w:t>Plans for assessment and collection of outcomes {18a}</w:t>
            </w:r>
          </w:p>
          <w:p w14:paraId="19A07D94" w14:textId="77777777" w:rsidR="00130641" w:rsidRPr="00130641" w:rsidRDefault="00130641" w:rsidP="00130641">
            <w:pPr>
              <w:spacing w:after="0" w:line="240" w:lineRule="auto"/>
              <w:jc w:val="both"/>
              <w:rPr>
                <w:rFonts w:ascii="Calibri" w:eastAsia="Calibri" w:hAnsi="Calibri" w:cs="Calibri"/>
                <w:color w:val="70AD47" w:themeColor="accent6"/>
                <w:sz w:val="20"/>
                <w:szCs w:val="20"/>
                <w:lang w:val="en-US"/>
              </w:rPr>
            </w:pPr>
            <w:r w:rsidRPr="00130641">
              <w:rPr>
                <w:rFonts w:ascii="Calibri" w:eastAsia="Calibri" w:hAnsi="Calibri" w:cs="Calibri"/>
                <w:color w:val="70AD47" w:themeColor="accent6"/>
                <w:sz w:val="20"/>
                <w:szCs w:val="20"/>
                <w:lang w:val="en-US"/>
              </w:rPr>
              <w:t>The baseline information of each participant is recovered from the anesthetic consultation. Baseline characteristics are collected, including age, sex, height, weight, ideal body weight, body mass index, type of surgery or endoscopy, comorbidities (cardiorespiratory, otorhinolaryngology, carcinology, smoking status, and sleep apnea), oxygen saturation in ambient air, and predictive criteria for difficult ventilation or intubation (non-exhaustive list).</w:t>
            </w:r>
          </w:p>
          <w:p w14:paraId="0F3D98B5" w14:textId="10FB14D9" w:rsidR="00DC7617" w:rsidRPr="00130641" w:rsidRDefault="00130641" w:rsidP="00130641">
            <w:pPr>
              <w:spacing w:after="0" w:line="240" w:lineRule="auto"/>
              <w:jc w:val="both"/>
              <w:rPr>
                <w:rFonts w:ascii="Calibri" w:eastAsia="Calibri" w:hAnsi="Calibri" w:cs="Calibri"/>
                <w:color w:val="000000" w:themeColor="text1"/>
                <w:lang w:val="en-US"/>
              </w:rPr>
            </w:pPr>
            <w:r w:rsidRPr="00130641">
              <w:rPr>
                <w:rFonts w:ascii="Calibri" w:eastAsia="Calibri" w:hAnsi="Calibri" w:cs="Calibri"/>
                <w:color w:val="70AD47" w:themeColor="accent6"/>
                <w:sz w:val="20"/>
                <w:szCs w:val="20"/>
                <w:lang w:val="en-US"/>
              </w:rPr>
              <w:t xml:space="preserve">Most of the outcomes are automatically saved in the electronic anesthesia </w:t>
            </w:r>
            <w:r w:rsidRPr="001D557E">
              <w:rPr>
                <w:rFonts w:ascii="Calibri" w:eastAsia="Calibri" w:hAnsi="Calibri" w:cs="Calibri"/>
                <w:color w:val="70AD47" w:themeColor="accent6"/>
                <w:sz w:val="20"/>
                <w:szCs w:val="20"/>
                <w:lang w:val="en-US"/>
              </w:rPr>
              <w:t>record. A spreadsheet was created to facilitate exhaustive data collection. CRAs subsequently enter all the data on</w:t>
            </w:r>
            <w:r w:rsidRPr="00130641">
              <w:rPr>
                <w:rFonts w:ascii="Calibri" w:eastAsia="Calibri" w:hAnsi="Calibri" w:cs="Calibri"/>
                <w:color w:val="70AD47" w:themeColor="accent6"/>
                <w:sz w:val="20"/>
                <w:szCs w:val="20"/>
                <w:lang w:val="en-US"/>
              </w:rPr>
              <w:t xml:space="preserve"> the electronic Case Report Form (eCRF) via their personal online access account. Patients are followed until hospital discharge (see </w:t>
            </w:r>
            <w:r w:rsidRPr="00130641">
              <w:rPr>
                <w:rFonts w:ascii="Calibri" w:eastAsia="Calibri" w:hAnsi="Calibri" w:cs="Calibri"/>
                <w:b/>
                <w:bCs/>
                <w:color w:val="70AD47" w:themeColor="accent6"/>
                <w:sz w:val="20"/>
                <w:szCs w:val="20"/>
                <w:lang w:val="en-US"/>
              </w:rPr>
              <w:t>the SPIRIT figure</w:t>
            </w:r>
            <w:r w:rsidRPr="00130641">
              <w:rPr>
                <w:rFonts w:ascii="Calibri" w:eastAsia="Calibri" w:hAnsi="Calibri" w:cs="Calibri"/>
                <w:color w:val="70AD47" w:themeColor="accent6"/>
                <w:sz w:val="20"/>
                <w:szCs w:val="20"/>
                <w:lang w:val="en-US"/>
              </w:rPr>
              <w:t>).</w:t>
            </w:r>
          </w:p>
        </w:tc>
      </w:tr>
    </w:tbl>
    <w:p w14:paraId="3C67D19A" w14:textId="77777777" w:rsidR="00DC3B76" w:rsidRDefault="00DC3B76"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DE2A97" w:rsidRPr="008C4F4C" w14:paraId="07AC9913" w14:textId="77777777" w:rsidTr="009571B1">
        <w:tc>
          <w:tcPr>
            <w:tcW w:w="562" w:type="dxa"/>
            <w:vAlign w:val="center"/>
          </w:tcPr>
          <w:p w14:paraId="75E0E62C" w14:textId="77777777" w:rsidR="00DE2A97" w:rsidRPr="008C4F4C" w:rsidRDefault="00DE2A97"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8</w:t>
            </w:r>
          </w:p>
        </w:tc>
        <w:tc>
          <w:tcPr>
            <w:tcW w:w="8494" w:type="dxa"/>
          </w:tcPr>
          <w:p w14:paraId="4FEB0F08" w14:textId="77777777" w:rsidR="00DE2A97" w:rsidRPr="00DE2A97" w:rsidRDefault="00DE2A97" w:rsidP="009571B1">
            <w:pPr>
              <w:spacing w:after="0" w:line="240" w:lineRule="auto"/>
              <w:rPr>
                <w:rFonts w:eastAsia="Calibri" w:cstheme="minorHAnsi"/>
                <w:color w:val="000000" w:themeColor="text1"/>
                <w:sz w:val="20"/>
                <w:szCs w:val="20"/>
                <w:lang w:val="en-US"/>
              </w:rPr>
            </w:pPr>
            <w:proofErr w:type="spellStart"/>
            <w:r w:rsidRPr="00DE2A97">
              <w:rPr>
                <w:rFonts w:cstheme="minorHAnsi"/>
                <w:color w:val="000000"/>
                <w:sz w:val="20"/>
                <w:szCs w:val="20"/>
              </w:rPr>
              <w:t>Related</w:t>
            </w:r>
            <w:proofErr w:type="spellEnd"/>
            <w:r w:rsidRPr="00DE2A97">
              <w:rPr>
                <w:rFonts w:cstheme="minorHAnsi"/>
                <w:color w:val="000000"/>
                <w:sz w:val="20"/>
                <w:szCs w:val="20"/>
              </w:rPr>
              <w:t xml:space="preserve"> to </w:t>
            </w:r>
            <w:proofErr w:type="spellStart"/>
            <w:r w:rsidRPr="00DE2A97">
              <w:rPr>
                <w:rFonts w:cstheme="minorHAnsi"/>
                <w:color w:val="000000"/>
                <w:sz w:val="20"/>
                <w:szCs w:val="20"/>
              </w:rPr>
              <w:t>harms</w:t>
            </w:r>
            <w:proofErr w:type="spellEnd"/>
            <w:r w:rsidRPr="00DE2A97">
              <w:rPr>
                <w:rFonts w:cstheme="minorHAnsi"/>
                <w:color w:val="000000"/>
                <w:sz w:val="20"/>
                <w:szCs w:val="20"/>
              </w:rPr>
              <w:t xml:space="preserve"> and SPIRIT item 22, the SPIRIT checklist </w:t>
            </w:r>
            <w:proofErr w:type="spellStart"/>
            <w:r w:rsidRPr="00DE2A97">
              <w:rPr>
                <w:rFonts w:cstheme="minorHAnsi"/>
                <w:color w:val="000000"/>
                <w:sz w:val="20"/>
                <w:szCs w:val="20"/>
              </w:rPr>
              <w:t>is</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blank</w:t>
            </w:r>
            <w:proofErr w:type="spellEnd"/>
            <w:r w:rsidRPr="00DE2A97">
              <w:rPr>
                <w:rFonts w:cstheme="minorHAnsi"/>
                <w:color w:val="000000"/>
                <w:sz w:val="20"/>
                <w:szCs w:val="20"/>
              </w:rPr>
              <w:t xml:space="preserve"> but </w:t>
            </w:r>
            <w:proofErr w:type="spellStart"/>
            <w:r w:rsidRPr="00DE2A97">
              <w:rPr>
                <w:rFonts w:cstheme="minorHAnsi"/>
                <w:color w:val="000000"/>
                <w:sz w:val="20"/>
                <w:szCs w:val="20"/>
              </w:rPr>
              <w:t>there</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is</w:t>
            </w:r>
            <w:proofErr w:type="spellEnd"/>
            <w:r w:rsidRPr="00DE2A97">
              <w:rPr>
                <w:rFonts w:cstheme="minorHAnsi"/>
                <w:color w:val="000000"/>
                <w:sz w:val="20"/>
                <w:szCs w:val="20"/>
              </w:rPr>
              <w:t xml:space="preserve"> a note on Page 11 </w:t>
            </w:r>
            <w:proofErr w:type="spellStart"/>
            <w:r w:rsidRPr="00DE2A97">
              <w:rPr>
                <w:rFonts w:cstheme="minorHAnsi"/>
                <w:color w:val="000000"/>
                <w:sz w:val="20"/>
                <w:szCs w:val="20"/>
              </w:rPr>
              <w:t>that</w:t>
            </w:r>
            <w:proofErr w:type="spellEnd"/>
            <w:r w:rsidRPr="00DE2A97">
              <w:rPr>
                <w:rFonts w:cstheme="minorHAnsi"/>
                <w:color w:val="000000"/>
                <w:sz w:val="20"/>
                <w:szCs w:val="20"/>
              </w:rPr>
              <w:t xml:space="preserve"> the trial can </w:t>
            </w:r>
            <w:proofErr w:type="spellStart"/>
            <w:r w:rsidRPr="00DE2A97">
              <w:rPr>
                <w:rFonts w:cstheme="minorHAnsi"/>
                <w:color w:val="000000"/>
                <w:sz w:val="20"/>
                <w:szCs w:val="20"/>
              </w:rPr>
              <w:t>be</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stopped</w:t>
            </w:r>
            <w:proofErr w:type="spellEnd"/>
            <w:r w:rsidRPr="00DE2A97">
              <w:rPr>
                <w:rFonts w:cstheme="minorHAnsi"/>
                <w:color w:val="000000"/>
                <w:sz w:val="20"/>
                <w:szCs w:val="20"/>
              </w:rPr>
              <w:t xml:space="preserve"> if the incidence of adverse </w:t>
            </w:r>
            <w:proofErr w:type="spellStart"/>
            <w:r w:rsidRPr="00DE2A97">
              <w:rPr>
                <w:rFonts w:cstheme="minorHAnsi"/>
                <w:color w:val="000000"/>
                <w:sz w:val="20"/>
                <w:szCs w:val="20"/>
              </w:rPr>
              <w:t>events</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is</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too</w:t>
            </w:r>
            <w:proofErr w:type="spellEnd"/>
            <w:r w:rsidRPr="00DE2A97">
              <w:rPr>
                <w:rFonts w:cstheme="minorHAnsi"/>
                <w:color w:val="000000"/>
                <w:sz w:val="20"/>
                <w:szCs w:val="20"/>
              </w:rPr>
              <w:t xml:space="preserve"> high in </w:t>
            </w:r>
            <w:proofErr w:type="spellStart"/>
            <w:r w:rsidRPr="00DE2A97">
              <w:rPr>
                <w:rFonts w:cstheme="minorHAnsi"/>
                <w:color w:val="000000"/>
                <w:sz w:val="20"/>
                <w:szCs w:val="20"/>
              </w:rPr>
              <w:t>either</w:t>
            </w:r>
            <w:proofErr w:type="spellEnd"/>
            <w:r w:rsidRPr="00DE2A97">
              <w:rPr>
                <w:rFonts w:cstheme="minorHAnsi"/>
                <w:color w:val="000000"/>
                <w:sz w:val="20"/>
                <w:szCs w:val="20"/>
              </w:rPr>
              <w:t xml:space="preserve"> group. </w:t>
            </w:r>
            <w:proofErr w:type="spellStart"/>
            <w:r w:rsidRPr="00DE2A97">
              <w:rPr>
                <w:rFonts w:cstheme="minorHAnsi"/>
                <w:color w:val="000000"/>
                <w:sz w:val="20"/>
                <w:szCs w:val="20"/>
              </w:rPr>
              <w:t>These</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stopping</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rules</w:t>
            </w:r>
            <w:proofErr w:type="spellEnd"/>
            <w:r w:rsidRPr="00DE2A97">
              <w:rPr>
                <w:rFonts w:cstheme="minorHAnsi"/>
                <w:color w:val="000000"/>
                <w:sz w:val="20"/>
                <w:szCs w:val="20"/>
              </w:rPr>
              <w:t xml:space="preserve"> must </w:t>
            </w:r>
            <w:proofErr w:type="spellStart"/>
            <w:r w:rsidRPr="00DE2A97">
              <w:rPr>
                <w:rFonts w:cstheme="minorHAnsi"/>
                <w:color w:val="000000"/>
                <w:sz w:val="20"/>
                <w:szCs w:val="20"/>
              </w:rPr>
              <w:t>be</w:t>
            </w:r>
            <w:proofErr w:type="spellEnd"/>
            <w:r w:rsidRPr="00DE2A97">
              <w:rPr>
                <w:rFonts w:cstheme="minorHAnsi"/>
                <w:color w:val="000000"/>
                <w:sz w:val="20"/>
                <w:szCs w:val="20"/>
              </w:rPr>
              <w:t xml:space="preserve"> more </w:t>
            </w:r>
            <w:proofErr w:type="spellStart"/>
            <w:r w:rsidRPr="00DE2A97">
              <w:rPr>
                <w:rFonts w:cstheme="minorHAnsi"/>
                <w:color w:val="000000"/>
                <w:sz w:val="20"/>
                <w:szCs w:val="20"/>
              </w:rPr>
              <w:t>clearly</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described</w:t>
            </w:r>
            <w:proofErr w:type="spellEnd"/>
            <w:r w:rsidRPr="00DE2A97">
              <w:rPr>
                <w:rFonts w:cstheme="minorHAnsi"/>
                <w:color w:val="000000"/>
                <w:sz w:val="20"/>
                <w:szCs w:val="20"/>
              </w:rPr>
              <w:t xml:space="preserve"> in </w:t>
            </w:r>
            <w:proofErr w:type="spellStart"/>
            <w:r w:rsidRPr="00DE2A97">
              <w:rPr>
                <w:rFonts w:cstheme="minorHAnsi"/>
                <w:color w:val="000000"/>
                <w:sz w:val="20"/>
                <w:szCs w:val="20"/>
              </w:rPr>
              <w:t>terms</w:t>
            </w:r>
            <w:proofErr w:type="spellEnd"/>
            <w:r w:rsidRPr="00DE2A97">
              <w:rPr>
                <w:rFonts w:cstheme="minorHAnsi"/>
                <w:color w:val="000000"/>
                <w:sz w:val="20"/>
                <w:szCs w:val="20"/>
              </w:rPr>
              <w:t xml:space="preserve"> of the </w:t>
            </w:r>
            <w:proofErr w:type="spellStart"/>
            <w:r w:rsidRPr="00DE2A97">
              <w:rPr>
                <w:rFonts w:cstheme="minorHAnsi"/>
                <w:color w:val="000000"/>
                <w:sz w:val="20"/>
                <w:szCs w:val="20"/>
              </w:rPr>
              <w:t>harms</w:t>
            </w:r>
            <w:proofErr w:type="spellEnd"/>
            <w:r w:rsidRPr="00DE2A97">
              <w:rPr>
                <w:rFonts w:cstheme="minorHAnsi"/>
                <w:color w:val="000000"/>
                <w:sz w:val="20"/>
                <w:szCs w:val="20"/>
              </w:rPr>
              <w:t xml:space="preserve">' analyses and how </w:t>
            </w:r>
            <w:proofErr w:type="spellStart"/>
            <w:r w:rsidRPr="00DE2A97">
              <w:rPr>
                <w:rFonts w:cstheme="minorHAnsi"/>
                <w:color w:val="000000"/>
                <w:sz w:val="20"/>
                <w:szCs w:val="20"/>
              </w:rPr>
              <w:t>these</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decisions</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will</w:t>
            </w:r>
            <w:proofErr w:type="spellEnd"/>
            <w:r w:rsidRPr="00DE2A97">
              <w:rPr>
                <w:rFonts w:cstheme="minorHAnsi"/>
                <w:color w:val="000000"/>
                <w:sz w:val="20"/>
                <w:szCs w:val="20"/>
              </w:rPr>
              <w:t xml:space="preserve"> </w:t>
            </w:r>
            <w:proofErr w:type="spellStart"/>
            <w:r w:rsidRPr="00DE2A97">
              <w:rPr>
                <w:rFonts w:cstheme="minorHAnsi"/>
                <w:color w:val="000000"/>
                <w:sz w:val="20"/>
                <w:szCs w:val="20"/>
              </w:rPr>
              <w:t>be</w:t>
            </w:r>
            <w:proofErr w:type="spellEnd"/>
            <w:r w:rsidRPr="00DE2A97">
              <w:rPr>
                <w:rFonts w:cstheme="minorHAnsi"/>
                <w:color w:val="000000"/>
                <w:sz w:val="20"/>
                <w:szCs w:val="20"/>
              </w:rPr>
              <w:t xml:space="preserve"> made.</w:t>
            </w:r>
          </w:p>
        </w:tc>
      </w:tr>
      <w:tr w:rsidR="00DE2A97" w:rsidRPr="008C4F4C" w14:paraId="5987D6DD" w14:textId="77777777" w:rsidTr="009571B1">
        <w:tc>
          <w:tcPr>
            <w:tcW w:w="562" w:type="dxa"/>
            <w:vAlign w:val="center"/>
          </w:tcPr>
          <w:p w14:paraId="0379285A" w14:textId="77777777" w:rsidR="00DE2A97" w:rsidRPr="008C4F4C" w:rsidRDefault="00DE2A97"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8</w:t>
            </w:r>
          </w:p>
        </w:tc>
        <w:tc>
          <w:tcPr>
            <w:tcW w:w="8494" w:type="dxa"/>
          </w:tcPr>
          <w:p w14:paraId="5A0DABE2" w14:textId="77777777" w:rsidR="00DE2A97" w:rsidRPr="008C4F4C" w:rsidRDefault="00DE2A97"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 We added information about the collection and management of adverse events.</w:t>
            </w:r>
          </w:p>
        </w:tc>
      </w:tr>
      <w:tr w:rsidR="00DE2A97" w:rsidRPr="008C4F4C" w14:paraId="2717661B" w14:textId="77777777" w:rsidTr="009571B1">
        <w:tc>
          <w:tcPr>
            <w:tcW w:w="562" w:type="dxa"/>
            <w:vAlign w:val="center"/>
          </w:tcPr>
          <w:p w14:paraId="4B4ACD5A" w14:textId="77777777" w:rsidR="00DE2A97" w:rsidRPr="008C4F4C" w:rsidRDefault="00DE2A97"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8</w:t>
            </w:r>
          </w:p>
        </w:tc>
        <w:tc>
          <w:tcPr>
            <w:tcW w:w="8494" w:type="dxa"/>
          </w:tcPr>
          <w:p w14:paraId="186C62E0" w14:textId="08F54592" w:rsidR="00DE2A97" w:rsidRPr="001A50AD" w:rsidRDefault="001A50AD" w:rsidP="009571B1">
            <w:pPr>
              <w:spacing w:after="0" w:line="240" w:lineRule="auto"/>
              <w:rPr>
                <w:rFonts w:ascii="Calibri" w:eastAsia="Calibri" w:hAnsi="Calibri" w:cs="Calibri"/>
                <w:b/>
                <w:bCs/>
                <w:color w:val="FF0000"/>
                <w:sz w:val="20"/>
                <w:szCs w:val="20"/>
                <w:u w:val="single"/>
                <w:lang w:val="en-US"/>
              </w:rPr>
            </w:pPr>
            <w:r w:rsidRPr="001A50AD">
              <w:rPr>
                <w:rFonts w:ascii="Calibri" w:eastAsia="Calibri" w:hAnsi="Calibri" w:cs="Calibri"/>
                <w:b/>
                <w:bCs/>
                <w:color w:val="FF0000"/>
                <w:sz w:val="20"/>
                <w:szCs w:val="20"/>
                <w:u w:val="single"/>
                <w:lang w:val="en-US"/>
              </w:rPr>
              <w:t>Please see Line 446-448, page 21:</w:t>
            </w:r>
          </w:p>
          <w:p w14:paraId="5BB2DCCE" w14:textId="77777777" w:rsidR="001A50AD" w:rsidRPr="001A50AD" w:rsidRDefault="001A50AD" w:rsidP="001A50AD">
            <w:pPr>
              <w:spacing w:after="0" w:line="240" w:lineRule="auto"/>
              <w:jc w:val="both"/>
              <w:rPr>
                <w:rFonts w:ascii="Calibri" w:eastAsia="Calibri" w:hAnsi="Calibri" w:cs="Calibri"/>
                <w:b/>
                <w:bCs/>
                <w:color w:val="70AD47" w:themeColor="accent6"/>
                <w:sz w:val="20"/>
                <w:szCs w:val="20"/>
                <w:lang w:val="en-US"/>
              </w:rPr>
            </w:pPr>
            <w:r w:rsidRPr="001A50AD">
              <w:rPr>
                <w:rFonts w:ascii="Calibri" w:eastAsia="Calibri" w:hAnsi="Calibri" w:cs="Calibri"/>
                <w:b/>
                <w:bCs/>
                <w:color w:val="70AD47" w:themeColor="accent6"/>
                <w:sz w:val="20"/>
                <w:szCs w:val="20"/>
                <w:lang w:val="en-US"/>
              </w:rPr>
              <w:t>Adverse event reporting and harms {22}</w:t>
            </w:r>
          </w:p>
          <w:p w14:paraId="77CDB96D" w14:textId="77777777" w:rsidR="001A50AD" w:rsidRPr="001A50AD" w:rsidRDefault="001A50AD" w:rsidP="001A50AD">
            <w:pPr>
              <w:spacing w:after="0" w:line="240" w:lineRule="auto"/>
              <w:jc w:val="both"/>
              <w:rPr>
                <w:rFonts w:ascii="Calibri" w:eastAsia="Calibri" w:hAnsi="Calibri" w:cs="Calibri"/>
                <w:color w:val="70AD47" w:themeColor="accent6"/>
                <w:sz w:val="20"/>
                <w:szCs w:val="20"/>
                <w:lang w:val="en-US"/>
              </w:rPr>
            </w:pPr>
            <w:r w:rsidRPr="001A50AD">
              <w:rPr>
                <w:rFonts w:ascii="Calibri" w:eastAsia="Calibri" w:hAnsi="Calibri" w:cs="Calibri"/>
                <w:color w:val="70AD47" w:themeColor="accent6"/>
                <w:sz w:val="20"/>
                <w:szCs w:val="20"/>
                <w:lang w:val="en-US"/>
              </w:rPr>
              <w:t>Adverse events are collected on the eCRF and reported to the appropriate institutional vigilance system of each center.</w:t>
            </w:r>
          </w:p>
          <w:p w14:paraId="3FD10490" w14:textId="77777777" w:rsidR="00DC7617" w:rsidRDefault="00DC7617" w:rsidP="00DC7617">
            <w:pPr>
              <w:spacing w:after="0" w:line="240" w:lineRule="auto"/>
              <w:jc w:val="both"/>
              <w:rPr>
                <w:rFonts w:ascii="Calibri" w:eastAsia="Calibri" w:hAnsi="Calibri" w:cs="Calibri"/>
                <w:color w:val="FF0000"/>
                <w:sz w:val="20"/>
                <w:szCs w:val="20"/>
                <w:lang w:val="en-US"/>
              </w:rPr>
            </w:pPr>
          </w:p>
          <w:p w14:paraId="1E5BCB36" w14:textId="38C4E699" w:rsidR="00DC7617" w:rsidRPr="001A50AD" w:rsidRDefault="001A50AD" w:rsidP="00DC7617">
            <w:pPr>
              <w:spacing w:after="0" w:line="240" w:lineRule="auto"/>
              <w:jc w:val="both"/>
              <w:rPr>
                <w:rFonts w:ascii="Calibri" w:eastAsia="Calibri" w:hAnsi="Calibri" w:cs="Calibri"/>
                <w:b/>
                <w:bCs/>
                <w:color w:val="FF0000"/>
                <w:sz w:val="20"/>
                <w:szCs w:val="20"/>
                <w:u w:val="single"/>
                <w:lang w:val="en-US"/>
              </w:rPr>
            </w:pPr>
            <w:r w:rsidRPr="001A50AD">
              <w:rPr>
                <w:rFonts w:ascii="Calibri" w:eastAsia="Calibri" w:hAnsi="Calibri" w:cs="Calibri"/>
                <w:b/>
                <w:bCs/>
                <w:color w:val="FF0000"/>
                <w:sz w:val="20"/>
                <w:szCs w:val="20"/>
                <w:u w:val="single"/>
                <w:lang w:val="en-US"/>
              </w:rPr>
              <w:t>Please see Line 433-435, page 20:</w:t>
            </w:r>
          </w:p>
          <w:p w14:paraId="0FB4D336" w14:textId="487BC498" w:rsidR="00DC7617" w:rsidRPr="001A50AD" w:rsidRDefault="001A50AD" w:rsidP="001A50AD">
            <w:pPr>
              <w:spacing w:after="0" w:line="240" w:lineRule="auto"/>
              <w:jc w:val="both"/>
              <w:rPr>
                <w:rFonts w:ascii="Calibri" w:eastAsia="Calibri" w:hAnsi="Calibri" w:cs="Calibri"/>
                <w:color w:val="000000" w:themeColor="text1"/>
                <w:sz w:val="20"/>
                <w:szCs w:val="20"/>
                <w:lang w:val="en-US"/>
              </w:rPr>
            </w:pPr>
            <w:r w:rsidRPr="001A50AD">
              <w:rPr>
                <w:rFonts w:ascii="Calibri" w:eastAsia="Calibri" w:hAnsi="Calibri" w:cs="Calibri"/>
                <w:color w:val="70AD47" w:themeColor="accent6"/>
                <w:sz w:val="20"/>
                <w:szCs w:val="20"/>
                <w:lang w:val="en-US"/>
              </w:rPr>
              <w:t>The DSMB will analyze the safety results (i.e., incidence of intubation-related complications) of the two interim analyses to decide whether the trial should be continued or stopped.</w:t>
            </w:r>
          </w:p>
        </w:tc>
      </w:tr>
    </w:tbl>
    <w:p w14:paraId="2E975CE4" w14:textId="77777777" w:rsidR="00DC7617" w:rsidRDefault="00DC7617"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AC2BE9" w:rsidRPr="008C4F4C" w14:paraId="63D98141" w14:textId="77777777" w:rsidTr="009571B1">
        <w:tc>
          <w:tcPr>
            <w:tcW w:w="562" w:type="dxa"/>
            <w:vAlign w:val="center"/>
          </w:tcPr>
          <w:p w14:paraId="025EAB37" w14:textId="77777777" w:rsidR="00AC2BE9" w:rsidRPr="008C4F4C" w:rsidRDefault="00AC2BE9"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9</w:t>
            </w:r>
          </w:p>
        </w:tc>
        <w:tc>
          <w:tcPr>
            <w:tcW w:w="8494" w:type="dxa"/>
          </w:tcPr>
          <w:p w14:paraId="04DB15A1" w14:textId="37E830BF" w:rsidR="00AC2BE9" w:rsidRPr="00AC2BE9" w:rsidRDefault="00AC2BE9" w:rsidP="009571B1">
            <w:pPr>
              <w:spacing w:after="0" w:line="240" w:lineRule="auto"/>
              <w:rPr>
                <w:rFonts w:eastAsia="Calibri" w:cstheme="minorHAnsi"/>
                <w:color w:val="000000" w:themeColor="text1"/>
                <w:sz w:val="20"/>
                <w:szCs w:val="20"/>
                <w:lang w:val="en-US"/>
              </w:rPr>
            </w:pPr>
            <w:proofErr w:type="spellStart"/>
            <w:r w:rsidRPr="00AC2BE9">
              <w:rPr>
                <w:rFonts w:cstheme="minorHAnsi"/>
                <w:color w:val="000000"/>
                <w:sz w:val="20"/>
                <w:szCs w:val="20"/>
              </w:rPr>
              <w:t>Also</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related</w:t>
            </w:r>
            <w:proofErr w:type="spellEnd"/>
            <w:r w:rsidRPr="00AC2BE9">
              <w:rPr>
                <w:rFonts w:cstheme="minorHAnsi"/>
                <w:color w:val="000000"/>
                <w:sz w:val="20"/>
                <w:szCs w:val="20"/>
              </w:rPr>
              <w:t xml:space="preserve"> to </w:t>
            </w:r>
            <w:proofErr w:type="spellStart"/>
            <w:r w:rsidRPr="00AC2BE9">
              <w:rPr>
                <w:rFonts w:cstheme="minorHAnsi"/>
                <w:color w:val="000000"/>
                <w:sz w:val="20"/>
                <w:szCs w:val="20"/>
              </w:rPr>
              <w:t>harms</w:t>
            </w:r>
            <w:proofErr w:type="spellEnd"/>
            <w:r w:rsidRPr="00AC2BE9">
              <w:rPr>
                <w:rFonts w:cstheme="minorHAnsi"/>
                <w:color w:val="000000"/>
                <w:sz w:val="20"/>
                <w:szCs w:val="20"/>
              </w:rPr>
              <w:t>, if intubation-</w:t>
            </w:r>
            <w:proofErr w:type="spellStart"/>
            <w:r w:rsidRPr="00AC2BE9">
              <w:rPr>
                <w:rFonts w:cstheme="minorHAnsi"/>
                <w:color w:val="000000"/>
                <w:sz w:val="20"/>
                <w:szCs w:val="20"/>
              </w:rPr>
              <w:t>related</w:t>
            </w:r>
            <w:proofErr w:type="spellEnd"/>
            <w:r w:rsidRPr="00AC2BE9">
              <w:rPr>
                <w:rFonts w:cstheme="minorHAnsi"/>
                <w:color w:val="000000"/>
                <w:sz w:val="20"/>
                <w:szCs w:val="20"/>
              </w:rPr>
              <w:t xml:space="preserve"> adverse </w:t>
            </w:r>
            <w:proofErr w:type="spellStart"/>
            <w:r w:rsidRPr="00AC2BE9">
              <w:rPr>
                <w:rFonts w:cstheme="minorHAnsi"/>
                <w:color w:val="000000"/>
                <w:sz w:val="20"/>
                <w:szCs w:val="20"/>
              </w:rPr>
              <w:t>events</w:t>
            </w:r>
            <w:proofErr w:type="spellEnd"/>
            <w:r w:rsidRPr="00AC2BE9">
              <w:rPr>
                <w:rFonts w:cstheme="minorHAnsi"/>
                <w:color w:val="000000"/>
                <w:sz w:val="20"/>
                <w:szCs w:val="20"/>
              </w:rPr>
              <w:t xml:space="preserve"> are </w:t>
            </w:r>
            <w:proofErr w:type="spellStart"/>
            <w:r w:rsidRPr="00AC2BE9">
              <w:rPr>
                <w:rFonts w:cstheme="minorHAnsi"/>
                <w:color w:val="000000"/>
                <w:sz w:val="20"/>
                <w:szCs w:val="20"/>
              </w:rPr>
              <w:t>potentially</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expected</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will</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these</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be</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assessed</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systematically</w:t>
            </w:r>
            <w:proofErr w:type="spellEnd"/>
            <w:r w:rsidRPr="00AC2BE9">
              <w:rPr>
                <w:rFonts w:cstheme="minorHAnsi"/>
                <w:color w:val="000000"/>
                <w:sz w:val="20"/>
                <w:szCs w:val="20"/>
              </w:rPr>
              <w:t xml:space="preserve"> or non-</w:t>
            </w:r>
            <w:proofErr w:type="spellStart"/>
            <w:r w:rsidRPr="00AC2BE9">
              <w:rPr>
                <w:rFonts w:cstheme="minorHAnsi"/>
                <w:color w:val="000000"/>
                <w:sz w:val="20"/>
                <w:szCs w:val="20"/>
              </w:rPr>
              <w:t>systematically</w:t>
            </w:r>
            <w:proofErr w:type="spellEnd"/>
            <w:r w:rsidRPr="00AC2BE9">
              <w:rPr>
                <w:rFonts w:cstheme="minorHAnsi"/>
                <w:color w:val="000000"/>
                <w:sz w:val="20"/>
                <w:szCs w:val="20"/>
              </w:rPr>
              <w:t xml:space="preserve">? I assume </w:t>
            </w:r>
            <w:proofErr w:type="spellStart"/>
            <w:r w:rsidRPr="00AC2BE9">
              <w:rPr>
                <w:rFonts w:cstheme="minorHAnsi"/>
                <w:color w:val="000000"/>
                <w:sz w:val="20"/>
                <w:szCs w:val="20"/>
              </w:rPr>
              <w:t>that</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most</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harms</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will</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be</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assessed</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systematically</w:t>
            </w:r>
            <w:proofErr w:type="spellEnd"/>
            <w:r w:rsidRPr="00AC2BE9">
              <w:rPr>
                <w:rFonts w:cstheme="minorHAnsi"/>
                <w:color w:val="000000"/>
                <w:sz w:val="20"/>
                <w:szCs w:val="20"/>
              </w:rPr>
              <w:t xml:space="preserve"> as the </w:t>
            </w:r>
            <w:proofErr w:type="spellStart"/>
            <w:r w:rsidRPr="00AC2BE9">
              <w:rPr>
                <w:rFonts w:cstheme="minorHAnsi"/>
                <w:color w:val="000000"/>
                <w:sz w:val="20"/>
                <w:szCs w:val="20"/>
              </w:rPr>
              <w:t>primary</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interest</w:t>
            </w:r>
            <w:proofErr w:type="spellEnd"/>
            <w:r w:rsidRPr="00AC2BE9">
              <w:rPr>
                <w:rFonts w:cstheme="minorHAnsi"/>
                <w:color w:val="000000"/>
                <w:sz w:val="20"/>
                <w:szCs w:val="20"/>
              </w:rPr>
              <w:t xml:space="preserve"> in the trial </w:t>
            </w:r>
            <w:proofErr w:type="spellStart"/>
            <w:r w:rsidRPr="00AC2BE9">
              <w:rPr>
                <w:rFonts w:cstheme="minorHAnsi"/>
                <w:color w:val="000000"/>
                <w:sz w:val="20"/>
                <w:szCs w:val="20"/>
              </w:rPr>
              <w:t>is</w:t>
            </w:r>
            <w:proofErr w:type="spellEnd"/>
            <w:r w:rsidRPr="00AC2BE9">
              <w:rPr>
                <w:rFonts w:cstheme="minorHAnsi"/>
                <w:color w:val="000000"/>
                <w:sz w:val="20"/>
                <w:szCs w:val="20"/>
              </w:rPr>
              <w:t xml:space="preserve"> in </w:t>
            </w:r>
            <w:proofErr w:type="spellStart"/>
            <w:r w:rsidRPr="00AC2BE9">
              <w:rPr>
                <w:rFonts w:cstheme="minorHAnsi"/>
                <w:color w:val="000000"/>
                <w:sz w:val="20"/>
                <w:szCs w:val="20"/>
              </w:rPr>
              <w:t>reducing</w:t>
            </w:r>
            <w:proofErr w:type="spellEnd"/>
            <w:r w:rsidRPr="00AC2BE9">
              <w:rPr>
                <w:rFonts w:cstheme="minorHAnsi"/>
                <w:color w:val="000000"/>
                <w:sz w:val="20"/>
                <w:szCs w:val="20"/>
              </w:rPr>
              <w:t xml:space="preserve"> complications. Will </w:t>
            </w:r>
            <w:proofErr w:type="spellStart"/>
            <w:r w:rsidRPr="00AC2BE9">
              <w:rPr>
                <w:rFonts w:cstheme="minorHAnsi"/>
                <w:color w:val="000000"/>
                <w:sz w:val="20"/>
                <w:szCs w:val="20"/>
              </w:rPr>
              <w:t>you</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also</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collect</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unexpected</w:t>
            </w:r>
            <w:proofErr w:type="spellEnd"/>
            <w:r w:rsidRPr="00AC2BE9">
              <w:rPr>
                <w:rFonts w:cstheme="minorHAnsi"/>
                <w:color w:val="000000"/>
                <w:sz w:val="20"/>
                <w:szCs w:val="20"/>
              </w:rPr>
              <w:t xml:space="preserve"> (or non-intubation-</w:t>
            </w:r>
            <w:proofErr w:type="spellStart"/>
            <w:r w:rsidRPr="00AC2BE9">
              <w:rPr>
                <w:rFonts w:cstheme="minorHAnsi"/>
                <w:color w:val="000000"/>
                <w:sz w:val="20"/>
                <w:szCs w:val="20"/>
              </w:rPr>
              <w:t>related</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harms</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Additionally</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will</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any</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standardized</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language</w:t>
            </w:r>
            <w:proofErr w:type="spellEnd"/>
            <w:r w:rsidRPr="00AC2BE9">
              <w:rPr>
                <w:rFonts w:cstheme="minorHAnsi"/>
                <w:color w:val="000000"/>
                <w:sz w:val="20"/>
                <w:szCs w:val="20"/>
              </w:rPr>
              <w:t xml:space="preserve"> (e.g., </w:t>
            </w:r>
            <w:proofErr w:type="spellStart"/>
            <w:r w:rsidRPr="00AC2BE9">
              <w:rPr>
                <w:rFonts w:cstheme="minorHAnsi"/>
                <w:color w:val="000000"/>
                <w:sz w:val="20"/>
                <w:szCs w:val="20"/>
              </w:rPr>
              <w:t>MedDRA</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be</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used</w:t>
            </w:r>
            <w:proofErr w:type="spellEnd"/>
            <w:r w:rsidRPr="00AC2BE9">
              <w:rPr>
                <w:rFonts w:cstheme="minorHAnsi"/>
                <w:color w:val="000000"/>
                <w:sz w:val="20"/>
                <w:szCs w:val="20"/>
              </w:rPr>
              <w:t xml:space="preserve"> in the collection/</w:t>
            </w:r>
            <w:proofErr w:type="spellStart"/>
            <w:r w:rsidRPr="00AC2BE9">
              <w:rPr>
                <w:rFonts w:cstheme="minorHAnsi"/>
                <w:color w:val="000000"/>
                <w:sz w:val="20"/>
                <w:szCs w:val="20"/>
              </w:rPr>
              <w:t>analysis</w:t>
            </w:r>
            <w:proofErr w:type="spellEnd"/>
            <w:r w:rsidRPr="00AC2BE9">
              <w:rPr>
                <w:rFonts w:cstheme="minorHAnsi"/>
                <w:color w:val="000000"/>
                <w:sz w:val="20"/>
                <w:szCs w:val="20"/>
              </w:rPr>
              <w:t>/</w:t>
            </w:r>
            <w:proofErr w:type="spellStart"/>
            <w:r w:rsidRPr="00AC2BE9">
              <w:rPr>
                <w:rFonts w:cstheme="minorHAnsi"/>
                <w:color w:val="000000"/>
                <w:sz w:val="20"/>
                <w:szCs w:val="20"/>
              </w:rPr>
              <w:t>reporting</w:t>
            </w:r>
            <w:proofErr w:type="spellEnd"/>
            <w:r w:rsidRPr="00AC2BE9">
              <w:rPr>
                <w:rFonts w:cstheme="minorHAnsi"/>
                <w:color w:val="000000"/>
                <w:sz w:val="20"/>
                <w:szCs w:val="20"/>
              </w:rPr>
              <w:t xml:space="preserve"> of </w:t>
            </w:r>
            <w:proofErr w:type="spellStart"/>
            <w:r w:rsidRPr="00AC2BE9">
              <w:rPr>
                <w:rFonts w:cstheme="minorHAnsi"/>
                <w:color w:val="000000"/>
                <w:sz w:val="20"/>
                <w:szCs w:val="20"/>
              </w:rPr>
              <w:t>harms</w:t>
            </w:r>
            <w:proofErr w:type="spellEnd"/>
            <w:r w:rsidRPr="00AC2BE9">
              <w:rPr>
                <w:rFonts w:cstheme="minorHAnsi"/>
                <w:color w:val="000000"/>
                <w:sz w:val="20"/>
                <w:szCs w:val="20"/>
              </w:rPr>
              <w:t xml:space="preserve">? And </w:t>
            </w:r>
            <w:proofErr w:type="spellStart"/>
            <w:r w:rsidRPr="00AC2BE9">
              <w:rPr>
                <w:rFonts w:cstheme="minorHAnsi"/>
                <w:color w:val="000000"/>
                <w:sz w:val="20"/>
                <w:szCs w:val="20"/>
              </w:rPr>
              <w:t>what</w:t>
            </w:r>
            <w:proofErr w:type="spellEnd"/>
            <w:r w:rsidRPr="00AC2BE9">
              <w:rPr>
                <w:rFonts w:cstheme="minorHAnsi"/>
                <w:color w:val="000000"/>
                <w:sz w:val="20"/>
                <w:szCs w:val="20"/>
              </w:rPr>
              <w:t xml:space="preserve"> are </w:t>
            </w:r>
            <w:proofErr w:type="spellStart"/>
            <w:r w:rsidRPr="00AC2BE9">
              <w:rPr>
                <w:rFonts w:cstheme="minorHAnsi"/>
                <w:color w:val="000000"/>
                <w:sz w:val="20"/>
                <w:szCs w:val="20"/>
              </w:rPr>
              <w:t>your</w:t>
            </w:r>
            <w:proofErr w:type="spellEnd"/>
            <w:r w:rsidRPr="00AC2BE9">
              <w:rPr>
                <w:rFonts w:cstheme="minorHAnsi"/>
                <w:color w:val="000000"/>
                <w:sz w:val="20"/>
                <w:szCs w:val="20"/>
              </w:rPr>
              <w:t xml:space="preserve"> plans for </w:t>
            </w:r>
            <w:proofErr w:type="spellStart"/>
            <w:r w:rsidRPr="00AC2BE9">
              <w:rPr>
                <w:rFonts w:cstheme="minorHAnsi"/>
                <w:color w:val="000000"/>
                <w:sz w:val="20"/>
                <w:szCs w:val="20"/>
              </w:rPr>
              <w:t>reporting</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harms</w:t>
            </w:r>
            <w:proofErr w:type="spellEnd"/>
            <w:r w:rsidRPr="00AC2BE9">
              <w:rPr>
                <w:rFonts w:cstheme="minorHAnsi"/>
                <w:color w:val="000000"/>
                <w:sz w:val="20"/>
                <w:szCs w:val="20"/>
              </w:rPr>
              <w:t xml:space="preserve"> in trial publications: </w:t>
            </w:r>
            <w:proofErr w:type="spellStart"/>
            <w:r w:rsidRPr="00AC2BE9">
              <w:rPr>
                <w:rFonts w:cstheme="minorHAnsi"/>
                <w:color w:val="000000"/>
                <w:sz w:val="20"/>
                <w:szCs w:val="20"/>
              </w:rPr>
              <w:t>will</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you</w:t>
            </w:r>
            <w:proofErr w:type="spellEnd"/>
            <w:r w:rsidRPr="00AC2BE9">
              <w:rPr>
                <w:rFonts w:cstheme="minorHAnsi"/>
                <w:color w:val="000000"/>
                <w:sz w:val="20"/>
                <w:szCs w:val="20"/>
              </w:rPr>
              <w:t xml:space="preserve"> report all </w:t>
            </w:r>
            <w:proofErr w:type="spellStart"/>
            <w:r w:rsidRPr="00AC2BE9">
              <w:rPr>
                <w:rFonts w:cstheme="minorHAnsi"/>
                <w:color w:val="000000"/>
                <w:sz w:val="20"/>
                <w:szCs w:val="20"/>
              </w:rPr>
              <w:t>harms</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that</w:t>
            </w:r>
            <w:proofErr w:type="spellEnd"/>
            <w:r w:rsidRPr="00AC2BE9">
              <w:rPr>
                <w:rFonts w:cstheme="minorHAnsi"/>
                <w:color w:val="000000"/>
                <w:sz w:val="20"/>
                <w:szCs w:val="20"/>
              </w:rPr>
              <w:t xml:space="preserve"> are </w:t>
            </w:r>
            <w:proofErr w:type="spellStart"/>
            <w:r w:rsidRPr="00AC2BE9">
              <w:rPr>
                <w:rFonts w:cstheme="minorHAnsi"/>
                <w:color w:val="000000"/>
                <w:sz w:val="20"/>
                <w:szCs w:val="20"/>
              </w:rPr>
              <w:t>reported</w:t>
            </w:r>
            <w:proofErr w:type="spellEnd"/>
            <w:r w:rsidRPr="00AC2BE9">
              <w:rPr>
                <w:rFonts w:cstheme="minorHAnsi"/>
                <w:color w:val="000000"/>
                <w:sz w:val="20"/>
                <w:szCs w:val="20"/>
              </w:rPr>
              <w:t xml:space="preserve"> or </w:t>
            </w:r>
            <w:proofErr w:type="spellStart"/>
            <w:r w:rsidRPr="00AC2BE9">
              <w:rPr>
                <w:rFonts w:cstheme="minorHAnsi"/>
                <w:color w:val="000000"/>
                <w:sz w:val="20"/>
                <w:szCs w:val="20"/>
              </w:rPr>
              <w:t>just</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those</w:t>
            </w:r>
            <w:proofErr w:type="spellEnd"/>
            <w:r w:rsidRPr="00AC2BE9">
              <w:rPr>
                <w:rFonts w:cstheme="minorHAnsi"/>
                <w:color w:val="000000"/>
                <w:sz w:val="20"/>
                <w:szCs w:val="20"/>
              </w:rPr>
              <w:t xml:space="preserve"> meeting </w:t>
            </w:r>
            <w:proofErr w:type="spellStart"/>
            <w:r w:rsidRPr="00AC2BE9">
              <w:rPr>
                <w:rFonts w:cstheme="minorHAnsi"/>
                <w:color w:val="000000"/>
                <w:sz w:val="20"/>
                <w:szCs w:val="20"/>
              </w:rPr>
              <w:t>some</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pre-specified</w:t>
            </w:r>
            <w:proofErr w:type="spellEnd"/>
            <w:r w:rsidRPr="00AC2BE9">
              <w:rPr>
                <w:rFonts w:cstheme="minorHAnsi"/>
                <w:color w:val="000000"/>
                <w:sz w:val="20"/>
                <w:szCs w:val="20"/>
              </w:rPr>
              <w:t xml:space="preserve"> </w:t>
            </w:r>
            <w:proofErr w:type="spellStart"/>
            <w:r w:rsidRPr="00AC2BE9">
              <w:rPr>
                <w:rFonts w:cstheme="minorHAnsi"/>
                <w:color w:val="000000"/>
                <w:sz w:val="20"/>
                <w:szCs w:val="20"/>
              </w:rPr>
              <w:t>criteria</w:t>
            </w:r>
            <w:proofErr w:type="spellEnd"/>
            <w:r w:rsidRPr="00AC2BE9">
              <w:rPr>
                <w:rFonts w:cstheme="minorHAnsi"/>
                <w:color w:val="000000"/>
                <w:sz w:val="20"/>
                <w:szCs w:val="20"/>
              </w:rPr>
              <w:t>/</w:t>
            </w:r>
            <w:proofErr w:type="spellStart"/>
            <w:r w:rsidRPr="00AC2BE9">
              <w:rPr>
                <w:rFonts w:cstheme="minorHAnsi"/>
                <w:color w:val="000000"/>
                <w:sz w:val="20"/>
                <w:szCs w:val="20"/>
              </w:rPr>
              <w:t>threshold</w:t>
            </w:r>
            <w:proofErr w:type="spellEnd"/>
            <w:r w:rsidR="008D0D81">
              <w:rPr>
                <w:rFonts w:cstheme="minorHAnsi"/>
                <w:color w:val="000000"/>
                <w:sz w:val="20"/>
                <w:szCs w:val="20"/>
              </w:rPr>
              <w:t xml:space="preserve"> </w:t>
            </w:r>
            <w:r w:rsidRPr="00AC2BE9">
              <w:rPr>
                <w:rFonts w:cstheme="minorHAnsi"/>
                <w:color w:val="000000"/>
                <w:sz w:val="20"/>
                <w:szCs w:val="20"/>
              </w:rPr>
              <w:t>?</w:t>
            </w:r>
          </w:p>
        </w:tc>
      </w:tr>
      <w:tr w:rsidR="00AC2BE9" w:rsidRPr="008C4F4C" w14:paraId="21D1681D" w14:textId="77777777" w:rsidTr="009571B1">
        <w:tc>
          <w:tcPr>
            <w:tcW w:w="562" w:type="dxa"/>
            <w:vAlign w:val="center"/>
          </w:tcPr>
          <w:p w14:paraId="2A407B31" w14:textId="77777777" w:rsidR="00AC2BE9" w:rsidRPr="008C4F4C" w:rsidRDefault="00AC2BE9"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9</w:t>
            </w:r>
          </w:p>
        </w:tc>
        <w:tc>
          <w:tcPr>
            <w:tcW w:w="8494" w:type="dxa"/>
          </w:tcPr>
          <w:p w14:paraId="06C2DE2C" w14:textId="3CA30A82" w:rsidR="000B0095" w:rsidRDefault="00AC2BE9"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DC7617">
              <w:rPr>
                <w:rFonts w:ascii="Calibri" w:eastAsia="Calibri" w:hAnsi="Calibri" w:cs="Calibri"/>
                <w:color w:val="4472C4" w:themeColor="accent1"/>
                <w:sz w:val="20"/>
                <w:szCs w:val="20"/>
                <w:lang w:val="en-US"/>
              </w:rPr>
              <w:t xml:space="preserve">. </w:t>
            </w:r>
            <w:r w:rsidR="000C1E34">
              <w:rPr>
                <w:rFonts w:ascii="Calibri" w:eastAsia="Calibri" w:hAnsi="Calibri" w:cs="Calibri"/>
                <w:color w:val="4472C4" w:themeColor="accent1"/>
                <w:sz w:val="20"/>
                <w:szCs w:val="20"/>
                <w:lang w:val="en-US"/>
              </w:rPr>
              <w:t xml:space="preserve">The following severe adverse events will be assessed: </w:t>
            </w:r>
            <w:r w:rsidR="000C1E34" w:rsidRPr="005154B1">
              <w:rPr>
                <w:rFonts w:ascii="Calibri" w:eastAsia="Calibri" w:hAnsi="Calibri" w:cs="Calibri"/>
                <w:color w:val="4472C4" w:themeColor="accent1"/>
                <w:sz w:val="20"/>
                <w:szCs w:val="20"/>
                <w:lang w:val="en-US"/>
              </w:rPr>
              <w:t>Oxygen desaturation under 80%, Severe hypotension, defined as a systolic blood pressure under 80 mmHg, cardiac arrest, death, esophageal intubation, aspiration/regurgitation.</w:t>
            </w:r>
          </w:p>
          <w:p w14:paraId="1BF85B40" w14:textId="449E58B5" w:rsidR="000B0095" w:rsidRPr="008C4F4C" w:rsidRDefault="000C1E34"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Aside intubation, allergic reaction, bradycardia and all events related to the choice of hypnotics and neuromuscular blocker</w:t>
            </w:r>
            <w:r w:rsidR="00DC7617">
              <w:rPr>
                <w:rFonts w:ascii="Calibri" w:eastAsia="Calibri" w:hAnsi="Calibri" w:cs="Calibri"/>
                <w:color w:val="4472C4" w:themeColor="accent1"/>
                <w:sz w:val="20"/>
                <w:szCs w:val="20"/>
                <w:lang w:val="en-US"/>
              </w:rPr>
              <w:t>s</w:t>
            </w:r>
            <w:r>
              <w:rPr>
                <w:rFonts w:ascii="Calibri" w:eastAsia="Calibri" w:hAnsi="Calibri" w:cs="Calibri"/>
                <w:color w:val="4472C4" w:themeColor="accent1"/>
                <w:sz w:val="20"/>
                <w:szCs w:val="20"/>
                <w:lang w:val="en-US"/>
              </w:rPr>
              <w:t xml:space="preserve"> will be recorded. No MedDRA standardized language will be used in the collection. The harm</w:t>
            </w:r>
            <w:r w:rsidR="00DC7617">
              <w:rPr>
                <w:rFonts w:ascii="Calibri" w:eastAsia="Calibri" w:hAnsi="Calibri" w:cs="Calibri"/>
                <w:color w:val="4472C4" w:themeColor="accent1"/>
                <w:sz w:val="20"/>
                <w:szCs w:val="20"/>
                <w:lang w:val="en-US"/>
              </w:rPr>
              <w:t>s</w:t>
            </w:r>
            <w:r>
              <w:rPr>
                <w:rFonts w:ascii="Calibri" w:eastAsia="Calibri" w:hAnsi="Calibri" w:cs="Calibri"/>
                <w:color w:val="4472C4" w:themeColor="accent1"/>
                <w:sz w:val="20"/>
                <w:szCs w:val="20"/>
                <w:lang w:val="en-US"/>
              </w:rPr>
              <w:t xml:space="preserve"> will be reported as secondary outcome</w:t>
            </w:r>
            <w:r w:rsidR="00DC7617">
              <w:rPr>
                <w:rFonts w:ascii="Calibri" w:eastAsia="Calibri" w:hAnsi="Calibri" w:cs="Calibri"/>
                <w:color w:val="4472C4" w:themeColor="accent1"/>
                <w:sz w:val="20"/>
                <w:szCs w:val="20"/>
                <w:lang w:val="en-US"/>
              </w:rPr>
              <w:t>s</w:t>
            </w:r>
            <w:r>
              <w:rPr>
                <w:rFonts w:ascii="Calibri" w:eastAsia="Calibri" w:hAnsi="Calibri" w:cs="Calibri"/>
                <w:color w:val="4472C4" w:themeColor="accent1"/>
                <w:sz w:val="20"/>
                <w:szCs w:val="20"/>
                <w:lang w:val="en-US"/>
              </w:rPr>
              <w:t xml:space="preserve"> or exploratory outcome</w:t>
            </w:r>
            <w:r w:rsidR="00DC7617">
              <w:rPr>
                <w:rFonts w:ascii="Calibri" w:eastAsia="Calibri" w:hAnsi="Calibri" w:cs="Calibri"/>
                <w:color w:val="4472C4" w:themeColor="accent1"/>
                <w:sz w:val="20"/>
                <w:szCs w:val="20"/>
                <w:lang w:val="en-US"/>
              </w:rPr>
              <w:t>s</w:t>
            </w:r>
            <w:r>
              <w:rPr>
                <w:rFonts w:ascii="Calibri" w:eastAsia="Calibri" w:hAnsi="Calibri" w:cs="Calibri"/>
                <w:color w:val="4472C4" w:themeColor="accent1"/>
                <w:sz w:val="20"/>
                <w:szCs w:val="20"/>
                <w:lang w:val="en-US"/>
              </w:rPr>
              <w:t>.</w:t>
            </w:r>
          </w:p>
        </w:tc>
      </w:tr>
      <w:tr w:rsidR="00AC2BE9" w:rsidRPr="008C4F4C" w14:paraId="32E7733D" w14:textId="77777777" w:rsidTr="009571B1">
        <w:tc>
          <w:tcPr>
            <w:tcW w:w="562" w:type="dxa"/>
            <w:vAlign w:val="center"/>
          </w:tcPr>
          <w:p w14:paraId="7993ED69" w14:textId="77777777" w:rsidR="00AC2BE9" w:rsidRPr="008C4F4C" w:rsidRDefault="00AC2BE9"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9</w:t>
            </w:r>
          </w:p>
        </w:tc>
        <w:tc>
          <w:tcPr>
            <w:tcW w:w="8494" w:type="dxa"/>
          </w:tcPr>
          <w:p w14:paraId="1BB2ADE7" w14:textId="77777777" w:rsidR="00C84B09" w:rsidRDefault="005C3FA1" w:rsidP="009571B1">
            <w:pPr>
              <w:spacing w:after="0" w:line="240" w:lineRule="auto"/>
              <w:rPr>
                <w:rFonts w:ascii="Calibri" w:eastAsia="Calibri" w:hAnsi="Calibri" w:cs="Calibri"/>
                <w:b/>
                <w:bCs/>
                <w:color w:val="FF0000"/>
                <w:sz w:val="20"/>
                <w:szCs w:val="20"/>
                <w:u w:val="single"/>
                <w:lang w:val="en-US"/>
              </w:rPr>
            </w:pPr>
            <w:r w:rsidRPr="005C3FA1">
              <w:rPr>
                <w:rFonts w:ascii="Calibri" w:eastAsia="Calibri" w:hAnsi="Calibri" w:cs="Calibri"/>
                <w:b/>
                <w:bCs/>
                <w:color w:val="FF0000"/>
                <w:sz w:val="20"/>
                <w:szCs w:val="20"/>
                <w:u w:val="single"/>
                <w:lang w:val="en-US"/>
              </w:rPr>
              <w:t>Please see Line 265-277, page 12:</w:t>
            </w:r>
          </w:p>
          <w:p w14:paraId="688F0BF8" w14:textId="77777777" w:rsidR="005C3FA1" w:rsidRPr="005C3FA1" w:rsidRDefault="005C3FA1" w:rsidP="005C3FA1">
            <w:pPr>
              <w:spacing w:after="0" w:line="240" w:lineRule="auto"/>
              <w:jc w:val="both"/>
              <w:rPr>
                <w:rFonts w:ascii="Calibri" w:eastAsia="Calibri" w:hAnsi="Calibri" w:cs="Calibri"/>
                <w:color w:val="70AD47" w:themeColor="accent6"/>
                <w:sz w:val="20"/>
                <w:szCs w:val="20"/>
                <w:u w:val="single"/>
                <w:lang w:val="en-US"/>
              </w:rPr>
            </w:pPr>
            <w:r w:rsidRPr="005C3FA1">
              <w:rPr>
                <w:rFonts w:ascii="Calibri" w:eastAsia="Calibri" w:hAnsi="Calibri" w:cs="Calibri"/>
                <w:color w:val="70AD47" w:themeColor="accent6"/>
                <w:sz w:val="20"/>
                <w:szCs w:val="20"/>
                <w:u w:val="single"/>
                <w:lang w:val="en-US"/>
              </w:rPr>
              <w:t>2.Intubation-related complications</w:t>
            </w:r>
          </w:p>
          <w:p w14:paraId="52CB2579" w14:textId="77777777" w:rsidR="005C3FA1" w:rsidRPr="003A75E4" w:rsidRDefault="005C3FA1" w:rsidP="005C3FA1">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Up to 1 hour after the induction of general anesthesia</w:t>
            </w:r>
          </w:p>
          <w:p w14:paraId="566980E0" w14:textId="77777777" w:rsidR="005C3FA1" w:rsidRPr="003A75E4" w:rsidRDefault="005C3FA1" w:rsidP="005C3FA1">
            <w:pPr>
              <w:pStyle w:val="Paragraphedeliste"/>
              <w:numPr>
                <w:ilvl w:val="1"/>
                <w:numId w:val="1"/>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Oxygen desaturation under 80% and under 90%</w:t>
            </w:r>
          </w:p>
          <w:p w14:paraId="2881FD20" w14:textId="77777777" w:rsidR="005C3FA1" w:rsidRPr="003A75E4" w:rsidRDefault="005C3FA1" w:rsidP="005C3FA1">
            <w:pPr>
              <w:pStyle w:val="Paragraphedeliste"/>
              <w:numPr>
                <w:ilvl w:val="1"/>
                <w:numId w:val="4"/>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lastRenderedPageBreak/>
              <w:t>Severe hypotension, defined as a systolic blood pressure under 80 mmHg with or without catecholamines (component of the primary outcome)</w:t>
            </w:r>
          </w:p>
          <w:p w14:paraId="1DD86FBF" w14:textId="77777777" w:rsidR="005C3FA1" w:rsidRPr="003A75E4" w:rsidRDefault="005C3FA1" w:rsidP="005C3FA1">
            <w:pPr>
              <w:pStyle w:val="Paragraphedeliste"/>
              <w:numPr>
                <w:ilvl w:val="1"/>
                <w:numId w:val="1"/>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Supraventricular or ventricular arrhythmias (atrial fibrillation, ventricular extra beats, ventricular tachycardia, ventricular fibrillation) or bradycardia</w:t>
            </w:r>
          </w:p>
          <w:p w14:paraId="1343B1EE" w14:textId="77777777" w:rsidR="005C3FA1" w:rsidRPr="003A75E4" w:rsidRDefault="005C3FA1" w:rsidP="005C3FA1">
            <w:pPr>
              <w:pStyle w:val="Paragraphedeliste"/>
              <w:numPr>
                <w:ilvl w:val="1"/>
                <w:numId w:val="1"/>
              </w:numPr>
              <w:spacing w:after="0" w:line="240" w:lineRule="auto"/>
              <w:ind w:left="143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Cardiac arrest</w:t>
            </w:r>
          </w:p>
          <w:p w14:paraId="270DAC23" w14:textId="77777777" w:rsidR="005C3FA1" w:rsidRPr="003A75E4" w:rsidRDefault="005C3FA1" w:rsidP="005C3FA1">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Aspiration/regurgitation (component of the primary outcome)</w:t>
            </w:r>
          </w:p>
          <w:p w14:paraId="529188CA" w14:textId="77777777" w:rsidR="005C3FA1" w:rsidRPr="003A75E4" w:rsidRDefault="005C3FA1" w:rsidP="005C3FA1">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Esophageal intubation</w:t>
            </w:r>
          </w:p>
          <w:p w14:paraId="34399190" w14:textId="77777777" w:rsidR="005C3FA1" w:rsidRPr="003A75E4" w:rsidRDefault="005C3FA1" w:rsidP="005C3FA1">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Dental injuries</w:t>
            </w:r>
          </w:p>
          <w:p w14:paraId="1F921589" w14:textId="77777777" w:rsidR="005C3FA1" w:rsidRPr="003A75E4" w:rsidRDefault="005C3FA1" w:rsidP="005C3FA1">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Death</w:t>
            </w:r>
          </w:p>
          <w:p w14:paraId="3B07BCEC" w14:textId="162E6D1E" w:rsidR="005C3FA1" w:rsidRPr="005C3FA1" w:rsidRDefault="005C3FA1" w:rsidP="009571B1">
            <w:pPr>
              <w:pStyle w:val="Paragraphedeliste"/>
              <w:numPr>
                <w:ilvl w:val="0"/>
                <w:numId w:val="1"/>
              </w:numPr>
              <w:spacing w:after="0" w:line="240" w:lineRule="auto"/>
              <w:ind w:left="714" w:hanging="357"/>
              <w:jc w:val="both"/>
              <w:rPr>
                <w:rFonts w:ascii="Calibri" w:eastAsia="Calibri" w:hAnsi="Calibri" w:cs="Calibri"/>
                <w:color w:val="70AD47" w:themeColor="accent6"/>
                <w:sz w:val="20"/>
                <w:szCs w:val="20"/>
                <w:lang w:val="en-US"/>
              </w:rPr>
            </w:pPr>
            <w:r w:rsidRPr="003A75E4">
              <w:rPr>
                <w:rFonts w:ascii="Calibri" w:eastAsia="Calibri" w:hAnsi="Calibri" w:cs="Calibri"/>
                <w:color w:val="70AD47" w:themeColor="accent6"/>
                <w:sz w:val="20"/>
                <w:szCs w:val="20"/>
                <w:lang w:val="en-US"/>
              </w:rPr>
              <w:t>Allergic reaction</w:t>
            </w:r>
          </w:p>
        </w:tc>
      </w:tr>
    </w:tbl>
    <w:p w14:paraId="743CCC44" w14:textId="77777777" w:rsidR="00AC2BE9" w:rsidRDefault="00AC2BE9"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0B0095" w:rsidRPr="008C4F4C" w14:paraId="34325824" w14:textId="77777777" w:rsidTr="009571B1">
        <w:tc>
          <w:tcPr>
            <w:tcW w:w="562" w:type="dxa"/>
            <w:vAlign w:val="center"/>
          </w:tcPr>
          <w:p w14:paraId="5B753620" w14:textId="77777777" w:rsidR="000B0095" w:rsidRPr="008C4F4C" w:rsidRDefault="000B0095"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10</w:t>
            </w:r>
          </w:p>
        </w:tc>
        <w:tc>
          <w:tcPr>
            <w:tcW w:w="8494" w:type="dxa"/>
          </w:tcPr>
          <w:p w14:paraId="3AAA5958" w14:textId="77777777" w:rsidR="000B0095" w:rsidRPr="000B0095" w:rsidRDefault="000B0095" w:rsidP="009571B1">
            <w:pPr>
              <w:spacing w:after="0" w:line="240" w:lineRule="auto"/>
              <w:rPr>
                <w:rFonts w:eastAsia="Calibri" w:cstheme="minorHAnsi"/>
                <w:color w:val="000000" w:themeColor="text1"/>
                <w:sz w:val="20"/>
                <w:szCs w:val="20"/>
                <w:lang w:val="en-US"/>
              </w:rPr>
            </w:pPr>
            <w:r w:rsidRPr="000B0095">
              <w:rPr>
                <w:rFonts w:cstheme="minorHAnsi"/>
                <w:color w:val="000000"/>
                <w:sz w:val="20"/>
                <w:szCs w:val="20"/>
              </w:rPr>
              <w:t xml:space="preserve">For SPIRIT Item 23, </w:t>
            </w:r>
            <w:proofErr w:type="spellStart"/>
            <w:r w:rsidRPr="000B0095">
              <w:rPr>
                <w:rFonts w:cstheme="minorHAnsi"/>
                <w:color w:val="000000"/>
                <w:sz w:val="20"/>
                <w:szCs w:val="20"/>
              </w:rPr>
              <w:t>you</w:t>
            </w:r>
            <w:proofErr w:type="spellEnd"/>
            <w:r w:rsidRPr="000B0095">
              <w:rPr>
                <w:rFonts w:cstheme="minorHAnsi"/>
                <w:color w:val="000000"/>
                <w:sz w:val="20"/>
                <w:szCs w:val="20"/>
              </w:rPr>
              <w:t xml:space="preserve"> must </w:t>
            </w:r>
            <w:proofErr w:type="spellStart"/>
            <w:r w:rsidRPr="000B0095">
              <w:rPr>
                <w:rFonts w:cstheme="minorHAnsi"/>
                <w:color w:val="000000"/>
                <w:sz w:val="20"/>
                <w:szCs w:val="20"/>
              </w:rPr>
              <w:t>include</w:t>
            </w:r>
            <w:proofErr w:type="spellEnd"/>
            <w:r w:rsidRPr="000B0095">
              <w:rPr>
                <w:rFonts w:cstheme="minorHAnsi"/>
                <w:color w:val="000000"/>
                <w:sz w:val="20"/>
                <w:szCs w:val="20"/>
              </w:rPr>
              <w:t xml:space="preserve"> a </w:t>
            </w:r>
            <w:proofErr w:type="spellStart"/>
            <w:r w:rsidRPr="000B0095">
              <w:rPr>
                <w:rFonts w:cstheme="minorHAnsi"/>
                <w:color w:val="000000"/>
                <w:sz w:val="20"/>
                <w:szCs w:val="20"/>
              </w:rPr>
              <w:t>statement</w:t>
            </w:r>
            <w:proofErr w:type="spellEnd"/>
            <w:r w:rsidRPr="000B0095">
              <w:rPr>
                <w:rFonts w:cstheme="minorHAnsi"/>
                <w:color w:val="000000"/>
                <w:sz w:val="20"/>
                <w:szCs w:val="20"/>
              </w:rPr>
              <w:t xml:space="preserve"> about how trial </w:t>
            </w:r>
            <w:proofErr w:type="spellStart"/>
            <w:r w:rsidRPr="000B0095">
              <w:rPr>
                <w:rFonts w:cstheme="minorHAnsi"/>
                <w:color w:val="000000"/>
                <w:sz w:val="20"/>
                <w:szCs w:val="20"/>
              </w:rPr>
              <w:t>auditing</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will</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be</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done</w:t>
            </w:r>
            <w:proofErr w:type="spellEnd"/>
            <w:r w:rsidRPr="000B0095">
              <w:rPr>
                <w:rFonts w:cstheme="minorHAnsi"/>
                <w:color w:val="000000"/>
                <w:sz w:val="20"/>
                <w:szCs w:val="20"/>
              </w:rPr>
              <w:t xml:space="preserve">, if at all, or </w:t>
            </w:r>
            <w:proofErr w:type="spellStart"/>
            <w:r w:rsidRPr="000B0095">
              <w:rPr>
                <w:rFonts w:cstheme="minorHAnsi"/>
                <w:color w:val="000000"/>
                <w:sz w:val="20"/>
                <w:szCs w:val="20"/>
              </w:rPr>
              <w:t>else</w:t>
            </w:r>
            <w:proofErr w:type="spellEnd"/>
            <w:r w:rsidRPr="000B0095">
              <w:rPr>
                <w:rFonts w:cstheme="minorHAnsi"/>
                <w:color w:val="000000"/>
                <w:sz w:val="20"/>
                <w:szCs w:val="20"/>
              </w:rPr>
              <w:t xml:space="preserve"> a </w:t>
            </w:r>
            <w:proofErr w:type="spellStart"/>
            <w:r w:rsidRPr="000B0095">
              <w:rPr>
                <w:rFonts w:cstheme="minorHAnsi"/>
                <w:color w:val="000000"/>
                <w:sz w:val="20"/>
                <w:szCs w:val="20"/>
              </w:rPr>
              <w:t>statement</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that</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there</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will</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be</w:t>
            </w:r>
            <w:proofErr w:type="spellEnd"/>
            <w:r w:rsidRPr="000B0095">
              <w:rPr>
                <w:rFonts w:cstheme="minorHAnsi"/>
                <w:color w:val="000000"/>
                <w:sz w:val="20"/>
                <w:szCs w:val="20"/>
              </w:rPr>
              <w:t xml:space="preserve"> no checks of data/</w:t>
            </w:r>
            <w:proofErr w:type="spellStart"/>
            <w:r w:rsidRPr="000B0095">
              <w:rPr>
                <w:rFonts w:cstheme="minorHAnsi"/>
                <w:color w:val="000000"/>
                <w:sz w:val="20"/>
                <w:szCs w:val="20"/>
              </w:rPr>
              <w:t>progress</w:t>
            </w:r>
            <w:proofErr w:type="spellEnd"/>
            <w:r w:rsidRPr="000B0095">
              <w:rPr>
                <w:rFonts w:cstheme="minorHAnsi"/>
                <w:color w:val="000000"/>
                <w:sz w:val="20"/>
                <w:szCs w:val="20"/>
              </w:rPr>
              <w:t xml:space="preserve">, etc. over the course of the trial. The Monitoring section </w:t>
            </w:r>
            <w:proofErr w:type="spellStart"/>
            <w:r w:rsidRPr="000B0095">
              <w:rPr>
                <w:rFonts w:cstheme="minorHAnsi"/>
                <w:color w:val="000000"/>
                <w:sz w:val="20"/>
                <w:szCs w:val="20"/>
              </w:rPr>
              <w:t>includes</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some</w:t>
            </w:r>
            <w:proofErr w:type="spellEnd"/>
            <w:r w:rsidRPr="000B0095">
              <w:rPr>
                <w:rFonts w:cstheme="minorHAnsi"/>
                <w:color w:val="000000"/>
                <w:sz w:val="20"/>
                <w:szCs w:val="20"/>
              </w:rPr>
              <w:t xml:space="preserve"> of </w:t>
            </w:r>
            <w:proofErr w:type="spellStart"/>
            <w:r w:rsidRPr="000B0095">
              <w:rPr>
                <w:rFonts w:cstheme="minorHAnsi"/>
                <w:color w:val="000000"/>
                <w:sz w:val="20"/>
                <w:szCs w:val="20"/>
              </w:rPr>
              <w:t>this</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detail</w:t>
            </w:r>
            <w:proofErr w:type="spellEnd"/>
            <w:r w:rsidRPr="000B0095">
              <w:rPr>
                <w:rFonts w:cstheme="minorHAnsi"/>
                <w:color w:val="000000"/>
                <w:sz w:val="20"/>
                <w:szCs w:val="20"/>
              </w:rPr>
              <w:t xml:space="preserve"> but </w:t>
            </w:r>
            <w:proofErr w:type="spellStart"/>
            <w:r w:rsidRPr="000B0095">
              <w:rPr>
                <w:rFonts w:cstheme="minorHAnsi"/>
                <w:color w:val="000000"/>
                <w:sz w:val="20"/>
                <w:szCs w:val="20"/>
              </w:rPr>
              <w:t>should</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be</w:t>
            </w:r>
            <w:proofErr w:type="spellEnd"/>
            <w:r w:rsidRPr="000B0095">
              <w:rPr>
                <w:rFonts w:cstheme="minorHAnsi"/>
                <w:color w:val="000000"/>
                <w:sz w:val="20"/>
                <w:szCs w:val="20"/>
              </w:rPr>
              <w:t xml:space="preserve"> </w:t>
            </w:r>
            <w:proofErr w:type="spellStart"/>
            <w:r w:rsidRPr="000B0095">
              <w:rPr>
                <w:rFonts w:cstheme="minorHAnsi"/>
                <w:color w:val="000000"/>
                <w:sz w:val="20"/>
                <w:szCs w:val="20"/>
              </w:rPr>
              <w:t>expanded</w:t>
            </w:r>
            <w:proofErr w:type="spellEnd"/>
            <w:r w:rsidRPr="000B0095">
              <w:rPr>
                <w:rFonts w:cstheme="minorHAnsi"/>
                <w:color w:val="000000"/>
                <w:sz w:val="20"/>
                <w:szCs w:val="20"/>
              </w:rPr>
              <w:t>.</w:t>
            </w:r>
          </w:p>
        </w:tc>
      </w:tr>
      <w:tr w:rsidR="000B0095" w:rsidRPr="008C4F4C" w14:paraId="01C55BD8" w14:textId="77777777" w:rsidTr="009571B1">
        <w:tc>
          <w:tcPr>
            <w:tcW w:w="562" w:type="dxa"/>
            <w:vAlign w:val="center"/>
          </w:tcPr>
          <w:p w14:paraId="0A6C2862" w14:textId="77777777" w:rsidR="000B0095" w:rsidRPr="008C4F4C" w:rsidRDefault="000B0095"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10</w:t>
            </w:r>
          </w:p>
        </w:tc>
        <w:tc>
          <w:tcPr>
            <w:tcW w:w="8494" w:type="dxa"/>
          </w:tcPr>
          <w:p w14:paraId="5D0E1EED" w14:textId="59A99D49" w:rsidR="000B0095" w:rsidRPr="008C4F4C" w:rsidRDefault="000B0095"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w:t>
            </w:r>
            <w:r w:rsidR="00673F53">
              <w:rPr>
                <w:rFonts w:ascii="Calibri" w:eastAsia="Calibri" w:hAnsi="Calibri" w:cs="Calibri"/>
                <w:color w:val="4472C4" w:themeColor="accent1"/>
                <w:sz w:val="20"/>
                <w:szCs w:val="20"/>
                <w:lang w:val="en-US"/>
              </w:rPr>
              <w:t>t, further information was added</w:t>
            </w:r>
            <w:r w:rsidR="0098777F">
              <w:rPr>
                <w:rFonts w:ascii="Calibri" w:eastAsia="Calibri" w:hAnsi="Calibri" w:cs="Calibri"/>
                <w:color w:val="4472C4" w:themeColor="accent1"/>
                <w:sz w:val="20"/>
                <w:szCs w:val="20"/>
                <w:lang w:val="en-US"/>
              </w:rPr>
              <w:t xml:space="preserve"> in the dedicated section</w:t>
            </w:r>
          </w:p>
        </w:tc>
      </w:tr>
      <w:tr w:rsidR="000B0095" w:rsidRPr="008C4F4C" w14:paraId="570316F6" w14:textId="77777777" w:rsidTr="00C406D3">
        <w:trPr>
          <w:trHeight w:val="236"/>
        </w:trPr>
        <w:tc>
          <w:tcPr>
            <w:tcW w:w="562" w:type="dxa"/>
            <w:vAlign w:val="center"/>
          </w:tcPr>
          <w:p w14:paraId="0B61169C" w14:textId="77777777" w:rsidR="000B0095" w:rsidRPr="008C4F4C" w:rsidRDefault="000B0095"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10</w:t>
            </w:r>
          </w:p>
        </w:tc>
        <w:tc>
          <w:tcPr>
            <w:tcW w:w="8494" w:type="dxa"/>
          </w:tcPr>
          <w:p w14:paraId="6F0028DC" w14:textId="641D7845" w:rsidR="00C84B09" w:rsidRPr="009D17D5" w:rsidRDefault="009D17D5" w:rsidP="00C84B09">
            <w:pPr>
              <w:spacing w:after="0" w:line="240" w:lineRule="auto"/>
              <w:jc w:val="both"/>
              <w:rPr>
                <w:rFonts w:ascii="Calibri" w:eastAsia="Calibri" w:hAnsi="Calibri" w:cs="Calibri"/>
                <w:b/>
                <w:bCs/>
                <w:color w:val="FF0000"/>
                <w:sz w:val="20"/>
                <w:szCs w:val="20"/>
                <w:u w:val="single"/>
                <w:lang w:val="en-US"/>
              </w:rPr>
            </w:pPr>
            <w:r w:rsidRPr="009D17D5">
              <w:rPr>
                <w:rFonts w:ascii="Calibri" w:eastAsia="Calibri" w:hAnsi="Calibri" w:cs="Calibri"/>
                <w:b/>
                <w:bCs/>
                <w:color w:val="FF0000"/>
                <w:sz w:val="20"/>
                <w:szCs w:val="20"/>
                <w:u w:val="single"/>
                <w:lang w:val="en-US"/>
              </w:rPr>
              <w:t>Please see Line 450-455, page 21:</w:t>
            </w:r>
          </w:p>
          <w:p w14:paraId="45DF88DC" w14:textId="77777777" w:rsidR="009D17D5" w:rsidRPr="009D17D5" w:rsidRDefault="009D17D5" w:rsidP="009D17D5">
            <w:pPr>
              <w:spacing w:after="0" w:line="240" w:lineRule="auto"/>
              <w:jc w:val="both"/>
              <w:rPr>
                <w:rFonts w:ascii="Calibri" w:eastAsia="Calibri" w:hAnsi="Calibri" w:cs="Calibri"/>
                <w:b/>
                <w:bCs/>
                <w:color w:val="70AD47" w:themeColor="accent6"/>
                <w:sz w:val="20"/>
                <w:szCs w:val="20"/>
                <w:lang w:val="en-US"/>
              </w:rPr>
            </w:pPr>
            <w:r w:rsidRPr="009D17D5">
              <w:rPr>
                <w:rFonts w:ascii="Calibri" w:eastAsia="Calibri" w:hAnsi="Calibri" w:cs="Calibri"/>
                <w:b/>
                <w:bCs/>
                <w:color w:val="70AD47" w:themeColor="accent6"/>
                <w:sz w:val="20"/>
                <w:szCs w:val="20"/>
                <w:lang w:val="en-US"/>
              </w:rPr>
              <w:t>Frequency and plans for auditing trial conduct {23}</w:t>
            </w:r>
          </w:p>
          <w:p w14:paraId="26AD0770" w14:textId="6866EC53" w:rsidR="00C84B09" w:rsidRPr="009D17D5" w:rsidRDefault="009D17D5" w:rsidP="009D17D5">
            <w:pPr>
              <w:spacing w:after="0" w:line="240" w:lineRule="auto"/>
              <w:jc w:val="both"/>
              <w:rPr>
                <w:rFonts w:ascii="Calibri" w:eastAsia="Calibri" w:hAnsi="Calibri" w:cs="Calibri"/>
                <w:color w:val="000000" w:themeColor="text1"/>
                <w:lang w:val="en-US"/>
              </w:rPr>
            </w:pPr>
            <w:r w:rsidRPr="009D17D5">
              <w:rPr>
                <w:rFonts w:ascii="Calibri" w:eastAsia="Calibri" w:hAnsi="Calibri" w:cs="Calibri"/>
                <w:color w:val="70AD47" w:themeColor="accent6"/>
                <w:sz w:val="20"/>
                <w:szCs w:val="20"/>
                <w:lang w:val="en-US"/>
              </w:rPr>
              <w:t>The promotion department of the Nantes University Hospital Research Management Unit audits the involved centers. The audit will include a review of source documents and a double check of the primary outcome and all secondary outcomes (i.e., monitoring 100% of the data) for 10% of the patients. Written informed consent will be checked for 100% of the participants. The aim is to ensure the compliance of the trial protocol and the Good Clinical Practice guidelines.</w:t>
            </w:r>
          </w:p>
        </w:tc>
      </w:tr>
    </w:tbl>
    <w:p w14:paraId="2C94D0AB" w14:textId="77777777" w:rsidR="000B0095" w:rsidRDefault="000B0095"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196B7E" w:rsidRPr="008C4F4C" w14:paraId="693934E4" w14:textId="77777777" w:rsidTr="009571B1">
        <w:tc>
          <w:tcPr>
            <w:tcW w:w="562" w:type="dxa"/>
            <w:vAlign w:val="center"/>
          </w:tcPr>
          <w:p w14:paraId="64160490" w14:textId="77777777" w:rsidR="00196B7E" w:rsidRPr="008C4F4C" w:rsidRDefault="00196B7E"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11</w:t>
            </w:r>
          </w:p>
        </w:tc>
        <w:tc>
          <w:tcPr>
            <w:tcW w:w="8494" w:type="dxa"/>
          </w:tcPr>
          <w:p w14:paraId="3BB9FD5A" w14:textId="77777777" w:rsidR="00196B7E" w:rsidRPr="0025347A" w:rsidRDefault="0025347A" w:rsidP="009571B1">
            <w:pPr>
              <w:spacing w:after="0" w:line="240" w:lineRule="auto"/>
              <w:rPr>
                <w:rFonts w:eastAsia="Calibri" w:cstheme="minorHAnsi"/>
                <w:color w:val="000000" w:themeColor="text1"/>
                <w:sz w:val="20"/>
                <w:szCs w:val="20"/>
                <w:lang w:val="en-US"/>
              </w:rPr>
            </w:pPr>
            <w:r w:rsidRPr="0025347A">
              <w:rPr>
                <w:rFonts w:cstheme="minorHAnsi"/>
                <w:color w:val="000000"/>
                <w:sz w:val="20"/>
                <w:szCs w:val="20"/>
              </w:rPr>
              <w:t xml:space="preserve">SPIRIT Item 25 </w:t>
            </w:r>
            <w:proofErr w:type="spellStart"/>
            <w:r w:rsidRPr="0025347A">
              <w:rPr>
                <w:rFonts w:cstheme="minorHAnsi"/>
                <w:color w:val="000000"/>
                <w:sz w:val="20"/>
                <w:szCs w:val="20"/>
              </w:rPr>
              <w:t>requires</w:t>
            </w:r>
            <w:proofErr w:type="spellEnd"/>
            <w:r w:rsidRPr="0025347A">
              <w:rPr>
                <w:rFonts w:cstheme="minorHAnsi"/>
                <w:color w:val="000000"/>
                <w:sz w:val="20"/>
                <w:szCs w:val="20"/>
              </w:rPr>
              <w:t xml:space="preserve"> a </w:t>
            </w:r>
            <w:proofErr w:type="spellStart"/>
            <w:r w:rsidRPr="0025347A">
              <w:rPr>
                <w:rFonts w:cstheme="minorHAnsi"/>
                <w:color w:val="000000"/>
                <w:sz w:val="20"/>
                <w:szCs w:val="20"/>
              </w:rPr>
              <w:t>statement</w:t>
            </w:r>
            <w:proofErr w:type="spellEnd"/>
            <w:r w:rsidRPr="0025347A">
              <w:rPr>
                <w:rFonts w:cstheme="minorHAnsi"/>
                <w:color w:val="000000"/>
                <w:sz w:val="20"/>
                <w:szCs w:val="20"/>
              </w:rPr>
              <w:t xml:space="preserve"> about how </w:t>
            </w:r>
            <w:proofErr w:type="spellStart"/>
            <w:r w:rsidRPr="0025347A">
              <w:rPr>
                <w:rFonts w:cstheme="minorHAnsi"/>
                <w:color w:val="000000"/>
                <w:sz w:val="20"/>
                <w:szCs w:val="20"/>
              </w:rPr>
              <w:t>any</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potential</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protocol</w:t>
            </w:r>
            <w:proofErr w:type="spellEnd"/>
            <w:r w:rsidRPr="0025347A">
              <w:rPr>
                <w:rFonts w:cstheme="minorHAnsi"/>
                <w:color w:val="000000"/>
                <w:sz w:val="20"/>
                <w:szCs w:val="20"/>
              </w:rPr>
              <w:t xml:space="preserve"> modifications </w:t>
            </w:r>
            <w:proofErr w:type="spellStart"/>
            <w:r w:rsidRPr="0025347A">
              <w:rPr>
                <w:rFonts w:cstheme="minorHAnsi"/>
                <w:color w:val="000000"/>
                <w:sz w:val="20"/>
                <w:szCs w:val="20"/>
              </w:rPr>
              <w:t>will</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be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communicated</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should</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there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be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any</w:t>
            </w:r>
            <w:proofErr w:type="spellEnd"/>
            <w:r w:rsidRPr="0025347A">
              <w:rPr>
                <w:rFonts w:cstheme="minorHAnsi"/>
                <w:color w:val="000000"/>
                <w:sz w:val="20"/>
                <w:szCs w:val="20"/>
              </w:rPr>
              <w:t xml:space="preserve"> changes over the course of the trial.</w:t>
            </w:r>
          </w:p>
        </w:tc>
      </w:tr>
      <w:tr w:rsidR="00196B7E" w:rsidRPr="008C4F4C" w14:paraId="21694620" w14:textId="77777777" w:rsidTr="009571B1">
        <w:tc>
          <w:tcPr>
            <w:tcW w:w="562" w:type="dxa"/>
            <w:vAlign w:val="center"/>
          </w:tcPr>
          <w:p w14:paraId="52AF0ECE" w14:textId="77777777" w:rsidR="00196B7E" w:rsidRPr="008C4F4C" w:rsidRDefault="00196B7E"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11</w:t>
            </w:r>
          </w:p>
        </w:tc>
        <w:tc>
          <w:tcPr>
            <w:tcW w:w="8494" w:type="dxa"/>
          </w:tcPr>
          <w:p w14:paraId="7109D625" w14:textId="1014D166" w:rsidR="00196B7E" w:rsidRPr="008C4F4C" w:rsidRDefault="00196B7E"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w:t>
            </w:r>
            <w:r w:rsidR="00116DEE">
              <w:rPr>
                <w:rFonts w:ascii="Calibri" w:eastAsia="Calibri" w:hAnsi="Calibri" w:cs="Calibri"/>
                <w:color w:val="4472C4" w:themeColor="accent1"/>
                <w:sz w:val="20"/>
                <w:szCs w:val="20"/>
                <w:lang w:val="en-US"/>
              </w:rPr>
              <w:t xml:space="preserve">t, </w:t>
            </w:r>
            <w:r w:rsidR="0098777F">
              <w:rPr>
                <w:rFonts w:ascii="Calibri" w:eastAsia="Calibri" w:hAnsi="Calibri" w:cs="Calibri"/>
                <w:color w:val="4472C4" w:themeColor="accent1"/>
                <w:sz w:val="20"/>
                <w:szCs w:val="20"/>
                <w:lang w:val="en-US"/>
              </w:rPr>
              <w:t>further information was added in the dedicated section</w:t>
            </w:r>
          </w:p>
        </w:tc>
      </w:tr>
      <w:tr w:rsidR="00196B7E" w:rsidRPr="008C4F4C" w14:paraId="12C0DA4C" w14:textId="77777777" w:rsidTr="009571B1">
        <w:tc>
          <w:tcPr>
            <w:tcW w:w="562" w:type="dxa"/>
            <w:vAlign w:val="center"/>
          </w:tcPr>
          <w:p w14:paraId="5EB3F6B1" w14:textId="77777777" w:rsidR="00196B7E" w:rsidRPr="008C4F4C" w:rsidRDefault="00196B7E"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11</w:t>
            </w:r>
          </w:p>
        </w:tc>
        <w:tc>
          <w:tcPr>
            <w:tcW w:w="8494" w:type="dxa"/>
          </w:tcPr>
          <w:p w14:paraId="14145C8B" w14:textId="24A4EE64" w:rsidR="00196B7E" w:rsidRPr="009D17D5" w:rsidRDefault="009D17D5" w:rsidP="009571B1">
            <w:pPr>
              <w:spacing w:after="0" w:line="240" w:lineRule="auto"/>
              <w:rPr>
                <w:rFonts w:ascii="Calibri" w:eastAsia="Calibri" w:hAnsi="Calibri" w:cs="Calibri"/>
                <w:b/>
                <w:bCs/>
                <w:color w:val="FF0000"/>
                <w:sz w:val="20"/>
                <w:szCs w:val="20"/>
                <w:u w:val="single"/>
                <w:lang w:val="en-US"/>
              </w:rPr>
            </w:pPr>
            <w:proofErr w:type="spellStart"/>
            <w:r w:rsidRPr="009D17D5">
              <w:rPr>
                <w:rFonts w:ascii="Calibri" w:eastAsia="Calibri" w:hAnsi="Calibri" w:cs="Calibri"/>
                <w:b/>
                <w:bCs/>
                <w:color w:val="FF0000"/>
                <w:sz w:val="20"/>
                <w:szCs w:val="20"/>
                <w:u w:val="single"/>
                <w:lang w:val="en-US"/>
              </w:rPr>
              <w:t>Plase</w:t>
            </w:r>
            <w:proofErr w:type="spellEnd"/>
            <w:r w:rsidRPr="009D17D5">
              <w:rPr>
                <w:rFonts w:ascii="Calibri" w:eastAsia="Calibri" w:hAnsi="Calibri" w:cs="Calibri"/>
                <w:b/>
                <w:bCs/>
                <w:color w:val="FF0000"/>
                <w:sz w:val="20"/>
                <w:szCs w:val="20"/>
                <w:u w:val="single"/>
                <w:lang w:val="en-US"/>
              </w:rPr>
              <w:t xml:space="preserve"> see Line 457-461, page 21-22:</w:t>
            </w:r>
          </w:p>
          <w:p w14:paraId="70B6E87D" w14:textId="77777777" w:rsidR="009D17D5" w:rsidRPr="009D17D5" w:rsidRDefault="009D17D5" w:rsidP="009D17D5">
            <w:pPr>
              <w:spacing w:after="0" w:line="240" w:lineRule="auto"/>
              <w:jc w:val="both"/>
              <w:rPr>
                <w:rFonts w:ascii="Calibri" w:eastAsia="Calibri" w:hAnsi="Calibri" w:cs="Calibri"/>
                <w:b/>
                <w:bCs/>
                <w:color w:val="70AD47" w:themeColor="accent6"/>
                <w:sz w:val="20"/>
                <w:szCs w:val="20"/>
                <w:lang w:val="en-US"/>
              </w:rPr>
            </w:pPr>
            <w:r w:rsidRPr="009D17D5">
              <w:rPr>
                <w:rFonts w:ascii="Calibri" w:eastAsia="Calibri" w:hAnsi="Calibri" w:cs="Calibri"/>
                <w:b/>
                <w:bCs/>
                <w:color w:val="70AD47" w:themeColor="accent6"/>
                <w:sz w:val="20"/>
                <w:szCs w:val="20"/>
                <w:lang w:val="en-US"/>
              </w:rPr>
              <w:t>Plans for communicating important protocol amendments to relevant parties (e.g. trial participants, ethical committees) {25}</w:t>
            </w:r>
          </w:p>
          <w:p w14:paraId="390BBF90" w14:textId="44E0B61C" w:rsidR="005A67D6" w:rsidRPr="009D17D5" w:rsidRDefault="009D17D5" w:rsidP="009D17D5">
            <w:pPr>
              <w:spacing w:after="0" w:line="240" w:lineRule="auto"/>
              <w:jc w:val="both"/>
              <w:rPr>
                <w:rFonts w:ascii="Calibri" w:eastAsia="Calibri" w:hAnsi="Calibri" w:cs="Calibri"/>
                <w:color w:val="000000" w:themeColor="text1"/>
                <w:lang w:val="en-US"/>
              </w:rPr>
            </w:pPr>
            <w:r w:rsidRPr="009D17D5">
              <w:rPr>
                <w:rFonts w:ascii="Calibri" w:eastAsia="Calibri" w:hAnsi="Calibri" w:cs="Calibri"/>
                <w:color w:val="70AD47" w:themeColor="accent6"/>
                <w:sz w:val="20"/>
                <w:szCs w:val="20"/>
                <w:lang w:val="en-US"/>
              </w:rPr>
              <w:t xml:space="preserve">Major changes to the trial protocol will be reported by the promoter to the </w:t>
            </w:r>
            <w:proofErr w:type="spellStart"/>
            <w:r w:rsidRPr="009D17D5">
              <w:rPr>
                <w:rFonts w:ascii="Calibri" w:eastAsia="Calibri" w:hAnsi="Calibri" w:cs="Calibri"/>
                <w:color w:val="70AD47" w:themeColor="accent6"/>
                <w:sz w:val="20"/>
                <w:szCs w:val="20"/>
                <w:lang w:val="en-US"/>
              </w:rPr>
              <w:t>Comité</w:t>
            </w:r>
            <w:proofErr w:type="spellEnd"/>
            <w:r w:rsidRPr="009D17D5">
              <w:rPr>
                <w:rFonts w:ascii="Calibri" w:eastAsia="Calibri" w:hAnsi="Calibri" w:cs="Calibri"/>
                <w:color w:val="70AD47" w:themeColor="accent6"/>
                <w:sz w:val="20"/>
                <w:szCs w:val="20"/>
                <w:lang w:val="en-US"/>
              </w:rPr>
              <w:t xml:space="preserve"> de Protection des </w:t>
            </w:r>
            <w:proofErr w:type="spellStart"/>
            <w:r w:rsidRPr="009D17D5">
              <w:rPr>
                <w:rFonts w:ascii="Calibri" w:eastAsia="Calibri" w:hAnsi="Calibri" w:cs="Calibri"/>
                <w:color w:val="70AD47" w:themeColor="accent6"/>
                <w:sz w:val="20"/>
                <w:szCs w:val="20"/>
                <w:lang w:val="en-US"/>
              </w:rPr>
              <w:t>Personnes</w:t>
            </w:r>
            <w:proofErr w:type="spellEnd"/>
            <w:r w:rsidRPr="009D17D5">
              <w:rPr>
                <w:rFonts w:ascii="Calibri" w:eastAsia="Calibri" w:hAnsi="Calibri" w:cs="Calibri"/>
                <w:color w:val="70AD47" w:themeColor="accent6"/>
                <w:sz w:val="20"/>
                <w:szCs w:val="20"/>
                <w:lang w:val="en-US"/>
              </w:rPr>
              <w:t>. The amended protocol will be edited, dated, and declared at ClinicalTrials.gov. The consent form will be modified accordingly, if needed.</w:t>
            </w:r>
          </w:p>
        </w:tc>
      </w:tr>
    </w:tbl>
    <w:p w14:paraId="0B834711" w14:textId="77777777" w:rsidR="00196B7E" w:rsidRDefault="00196B7E"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25347A" w:rsidRPr="008C4F4C" w14:paraId="0CEC638F" w14:textId="77777777" w:rsidTr="009571B1">
        <w:tc>
          <w:tcPr>
            <w:tcW w:w="562" w:type="dxa"/>
            <w:vAlign w:val="center"/>
          </w:tcPr>
          <w:p w14:paraId="464A0628" w14:textId="77777777" w:rsidR="0025347A" w:rsidRPr="008C4F4C" w:rsidRDefault="0025347A"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12</w:t>
            </w:r>
          </w:p>
        </w:tc>
        <w:tc>
          <w:tcPr>
            <w:tcW w:w="8494" w:type="dxa"/>
          </w:tcPr>
          <w:p w14:paraId="20DB021A" w14:textId="77777777" w:rsidR="0025347A" w:rsidRPr="0025347A" w:rsidRDefault="0025347A" w:rsidP="009571B1">
            <w:pPr>
              <w:spacing w:after="0" w:line="240" w:lineRule="auto"/>
              <w:rPr>
                <w:rFonts w:eastAsia="Calibri" w:cstheme="minorHAnsi"/>
                <w:color w:val="000000" w:themeColor="text1"/>
                <w:sz w:val="20"/>
                <w:szCs w:val="20"/>
                <w:lang w:val="en-US"/>
              </w:rPr>
            </w:pPr>
            <w:r w:rsidRPr="0025347A">
              <w:rPr>
                <w:rFonts w:cstheme="minorHAnsi"/>
                <w:color w:val="000000"/>
                <w:sz w:val="20"/>
                <w:szCs w:val="20"/>
              </w:rPr>
              <w:t xml:space="preserve">For SPIRIT Item 31b, </w:t>
            </w:r>
            <w:proofErr w:type="spellStart"/>
            <w:r w:rsidRPr="0025347A">
              <w:rPr>
                <w:rFonts w:cstheme="minorHAnsi"/>
                <w:color w:val="000000"/>
                <w:sz w:val="20"/>
                <w:szCs w:val="20"/>
              </w:rPr>
              <w:t>please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include</w:t>
            </w:r>
            <w:proofErr w:type="spellEnd"/>
            <w:r w:rsidRPr="0025347A">
              <w:rPr>
                <w:rFonts w:cstheme="minorHAnsi"/>
                <w:color w:val="000000"/>
                <w:sz w:val="20"/>
                <w:szCs w:val="20"/>
              </w:rPr>
              <w:t xml:space="preserve"> a </w:t>
            </w:r>
            <w:proofErr w:type="spellStart"/>
            <w:r w:rsidRPr="0025347A">
              <w:rPr>
                <w:rFonts w:cstheme="minorHAnsi"/>
                <w:color w:val="000000"/>
                <w:sz w:val="20"/>
                <w:szCs w:val="20"/>
              </w:rPr>
              <w:t>statement</w:t>
            </w:r>
            <w:proofErr w:type="spellEnd"/>
            <w:r w:rsidRPr="0025347A">
              <w:rPr>
                <w:rFonts w:cstheme="minorHAnsi"/>
                <w:color w:val="000000"/>
                <w:sz w:val="20"/>
                <w:szCs w:val="20"/>
              </w:rPr>
              <w:t xml:space="preserve"> about how </w:t>
            </w:r>
            <w:proofErr w:type="spellStart"/>
            <w:r w:rsidRPr="0025347A">
              <w:rPr>
                <w:rFonts w:cstheme="minorHAnsi"/>
                <w:color w:val="000000"/>
                <w:sz w:val="20"/>
                <w:szCs w:val="20"/>
              </w:rPr>
              <w:t>authorship</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will</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be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determined</w:t>
            </w:r>
            <w:proofErr w:type="spellEnd"/>
            <w:r w:rsidRPr="0025347A">
              <w:rPr>
                <w:rFonts w:cstheme="minorHAnsi"/>
                <w:color w:val="000000"/>
                <w:sz w:val="20"/>
                <w:szCs w:val="20"/>
              </w:rPr>
              <w:t xml:space="preserve"> for future trial publications.</w:t>
            </w:r>
          </w:p>
        </w:tc>
      </w:tr>
      <w:tr w:rsidR="0025347A" w:rsidRPr="008C4F4C" w14:paraId="7C44C738" w14:textId="77777777" w:rsidTr="009571B1">
        <w:tc>
          <w:tcPr>
            <w:tcW w:w="562" w:type="dxa"/>
            <w:vAlign w:val="center"/>
          </w:tcPr>
          <w:p w14:paraId="63B41CB2" w14:textId="77777777" w:rsidR="0025347A" w:rsidRPr="008C4F4C" w:rsidRDefault="0025347A"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12</w:t>
            </w:r>
          </w:p>
        </w:tc>
        <w:tc>
          <w:tcPr>
            <w:tcW w:w="8494" w:type="dxa"/>
          </w:tcPr>
          <w:p w14:paraId="0FBDB7E7" w14:textId="77777777" w:rsidR="0025347A" w:rsidRPr="008C4F4C" w:rsidRDefault="0025347A"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B26B94">
              <w:rPr>
                <w:rFonts w:ascii="Calibri" w:eastAsia="Calibri" w:hAnsi="Calibri" w:cs="Calibri"/>
                <w:color w:val="4472C4" w:themeColor="accent1"/>
                <w:sz w:val="20"/>
                <w:szCs w:val="20"/>
                <w:lang w:val="en-US"/>
              </w:rPr>
              <w:t>. We added the asked statement.</w:t>
            </w:r>
          </w:p>
        </w:tc>
      </w:tr>
      <w:tr w:rsidR="0025347A" w:rsidRPr="008C4F4C" w14:paraId="52E46387" w14:textId="77777777" w:rsidTr="009571B1">
        <w:tc>
          <w:tcPr>
            <w:tcW w:w="562" w:type="dxa"/>
            <w:vAlign w:val="center"/>
          </w:tcPr>
          <w:p w14:paraId="759BB949" w14:textId="77777777" w:rsidR="0025347A" w:rsidRPr="008C4F4C" w:rsidRDefault="0025347A"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12</w:t>
            </w:r>
          </w:p>
        </w:tc>
        <w:tc>
          <w:tcPr>
            <w:tcW w:w="8494" w:type="dxa"/>
          </w:tcPr>
          <w:p w14:paraId="75439CDF" w14:textId="670DE3BF" w:rsidR="005A28F6" w:rsidRPr="007F27EE" w:rsidRDefault="007F27EE" w:rsidP="005A28F6">
            <w:pPr>
              <w:spacing w:after="0" w:line="240" w:lineRule="auto"/>
              <w:rPr>
                <w:rFonts w:ascii="Calibri" w:eastAsia="Calibri" w:hAnsi="Calibri" w:cs="Calibri"/>
                <w:b/>
                <w:bCs/>
                <w:color w:val="FF0000"/>
                <w:sz w:val="20"/>
                <w:szCs w:val="20"/>
                <w:u w:val="single"/>
                <w:lang w:val="en-US"/>
              </w:rPr>
            </w:pPr>
            <w:r w:rsidRPr="007F27EE">
              <w:rPr>
                <w:rFonts w:ascii="Calibri" w:eastAsia="Calibri" w:hAnsi="Calibri" w:cs="Calibri"/>
                <w:b/>
                <w:bCs/>
                <w:color w:val="FF0000"/>
                <w:sz w:val="20"/>
                <w:szCs w:val="20"/>
                <w:u w:val="single"/>
                <w:lang w:val="en-US"/>
              </w:rPr>
              <w:t>Please see Line 537-538, page 25:</w:t>
            </w:r>
          </w:p>
          <w:p w14:paraId="72200ECB" w14:textId="7B4A28D8" w:rsidR="005A28F6" w:rsidRPr="000B0095" w:rsidRDefault="005A28F6" w:rsidP="005A28F6">
            <w:pPr>
              <w:spacing w:after="0" w:line="240" w:lineRule="auto"/>
              <w:rPr>
                <w:rFonts w:ascii="Calibri" w:eastAsia="Calibri" w:hAnsi="Calibri" w:cs="Calibri"/>
                <w:color w:val="70AD47" w:themeColor="accent6"/>
                <w:sz w:val="20"/>
                <w:szCs w:val="20"/>
                <w:lang w:val="en-US"/>
              </w:rPr>
            </w:pPr>
            <w:r w:rsidRPr="007F27EE">
              <w:rPr>
                <w:rFonts w:ascii="Calibri" w:eastAsia="Calibri" w:hAnsi="Calibri" w:cs="Calibri"/>
                <w:color w:val="70AD47" w:themeColor="accent6"/>
                <w:sz w:val="20"/>
                <w:szCs w:val="20"/>
                <w:lang w:val="en-US"/>
              </w:rPr>
              <w:t xml:space="preserve">For the final publication, </w:t>
            </w:r>
            <w:r w:rsidR="007F27EE" w:rsidRPr="007F27EE">
              <w:rPr>
                <w:rFonts w:ascii="Calibri" w:eastAsia="Calibri" w:hAnsi="Calibri" w:cs="Calibri"/>
                <w:color w:val="70AD47" w:themeColor="accent6"/>
                <w:sz w:val="20"/>
                <w:szCs w:val="20"/>
                <w:lang w:val="en-US"/>
              </w:rPr>
              <w:t xml:space="preserve">the </w:t>
            </w:r>
            <w:r w:rsidRPr="007F27EE">
              <w:rPr>
                <w:rFonts w:ascii="Calibri" w:eastAsia="Calibri" w:hAnsi="Calibri" w:cs="Calibri"/>
                <w:color w:val="70AD47" w:themeColor="accent6"/>
                <w:sz w:val="20"/>
                <w:szCs w:val="20"/>
                <w:lang w:val="en-US"/>
              </w:rPr>
              <w:t>authors will be determined according to the proportion of patients</w:t>
            </w:r>
            <w:r w:rsidR="007F27EE" w:rsidRPr="007F27EE">
              <w:rPr>
                <w:rFonts w:ascii="Calibri" w:eastAsia="Calibri" w:hAnsi="Calibri" w:cs="Calibri"/>
                <w:color w:val="70AD47" w:themeColor="accent6"/>
                <w:sz w:val="20"/>
                <w:szCs w:val="20"/>
                <w:lang w:val="en-US"/>
              </w:rPr>
              <w:t xml:space="preserve"> included</w:t>
            </w:r>
            <w:r w:rsidRPr="007F27EE">
              <w:rPr>
                <w:rFonts w:ascii="Calibri" w:eastAsia="Calibri" w:hAnsi="Calibri" w:cs="Calibri"/>
                <w:color w:val="70AD47" w:themeColor="accent6"/>
                <w:sz w:val="20"/>
                <w:szCs w:val="20"/>
                <w:lang w:val="en-US"/>
              </w:rPr>
              <w:t xml:space="preserve"> in each center.</w:t>
            </w:r>
          </w:p>
        </w:tc>
      </w:tr>
    </w:tbl>
    <w:p w14:paraId="1ECB0D88" w14:textId="77777777" w:rsidR="0025347A" w:rsidRDefault="0025347A"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25347A" w:rsidRPr="008C4F4C" w14:paraId="3D41EB8D" w14:textId="77777777" w:rsidTr="009571B1">
        <w:tc>
          <w:tcPr>
            <w:tcW w:w="562" w:type="dxa"/>
            <w:vAlign w:val="center"/>
          </w:tcPr>
          <w:p w14:paraId="6ED2EBED" w14:textId="77777777" w:rsidR="0025347A" w:rsidRPr="008C4F4C" w:rsidRDefault="0025347A"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13</w:t>
            </w:r>
          </w:p>
        </w:tc>
        <w:tc>
          <w:tcPr>
            <w:tcW w:w="8494" w:type="dxa"/>
          </w:tcPr>
          <w:p w14:paraId="2CB1D4EA" w14:textId="77777777" w:rsidR="0025347A" w:rsidRPr="0025347A" w:rsidRDefault="0025347A" w:rsidP="009571B1">
            <w:pPr>
              <w:spacing w:after="0" w:line="240" w:lineRule="auto"/>
              <w:rPr>
                <w:rFonts w:eastAsia="Calibri" w:cstheme="minorHAnsi"/>
                <w:color w:val="000000" w:themeColor="text1"/>
                <w:sz w:val="20"/>
                <w:szCs w:val="20"/>
                <w:lang w:val="en-US"/>
              </w:rPr>
            </w:pPr>
            <w:r w:rsidRPr="0025347A">
              <w:rPr>
                <w:rFonts w:cstheme="minorHAnsi"/>
                <w:color w:val="000000"/>
                <w:sz w:val="20"/>
                <w:szCs w:val="20"/>
              </w:rPr>
              <w:t xml:space="preserve">Item 31c - </w:t>
            </w:r>
            <w:proofErr w:type="spellStart"/>
            <w:r w:rsidRPr="0025347A">
              <w:rPr>
                <w:rFonts w:cstheme="minorHAnsi"/>
                <w:color w:val="000000"/>
                <w:sz w:val="20"/>
                <w:szCs w:val="20"/>
              </w:rPr>
              <w:t>Please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include</w:t>
            </w:r>
            <w:proofErr w:type="spellEnd"/>
            <w:r w:rsidRPr="0025347A">
              <w:rPr>
                <w:rFonts w:cstheme="minorHAnsi"/>
                <w:color w:val="000000"/>
                <w:sz w:val="20"/>
                <w:szCs w:val="20"/>
              </w:rPr>
              <w:t xml:space="preserve"> a </w:t>
            </w:r>
            <w:proofErr w:type="spellStart"/>
            <w:r w:rsidRPr="0025347A">
              <w:rPr>
                <w:rFonts w:cstheme="minorHAnsi"/>
                <w:color w:val="000000"/>
                <w:sz w:val="20"/>
                <w:szCs w:val="20"/>
              </w:rPr>
              <w:t>statement</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that</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describes</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whether</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any</w:t>
            </w:r>
            <w:proofErr w:type="spellEnd"/>
            <w:r w:rsidRPr="0025347A">
              <w:rPr>
                <w:rFonts w:cstheme="minorHAnsi"/>
                <w:color w:val="000000"/>
                <w:sz w:val="20"/>
                <w:szCs w:val="20"/>
              </w:rPr>
              <w:t xml:space="preserve"> trial data </w:t>
            </w:r>
            <w:proofErr w:type="spellStart"/>
            <w:r w:rsidRPr="0025347A">
              <w:rPr>
                <w:rFonts w:cstheme="minorHAnsi"/>
                <w:color w:val="000000"/>
                <w:sz w:val="20"/>
                <w:szCs w:val="20"/>
              </w:rPr>
              <w:t>will</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be</w:t>
            </w:r>
            <w:proofErr w:type="spellEnd"/>
            <w:r w:rsidRPr="0025347A">
              <w:rPr>
                <w:rFonts w:cstheme="minorHAnsi"/>
                <w:color w:val="000000"/>
                <w:sz w:val="20"/>
                <w:szCs w:val="20"/>
              </w:rPr>
              <w:t xml:space="preserve"> made </w:t>
            </w:r>
            <w:proofErr w:type="spellStart"/>
            <w:r w:rsidRPr="0025347A">
              <w:rPr>
                <w:rFonts w:cstheme="minorHAnsi"/>
                <w:color w:val="000000"/>
                <w:sz w:val="20"/>
                <w:szCs w:val="20"/>
              </w:rPr>
              <w:t>publicly</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available</w:t>
            </w:r>
            <w:proofErr w:type="spellEnd"/>
            <w:r w:rsidRPr="0025347A">
              <w:rPr>
                <w:rFonts w:cstheme="minorHAnsi"/>
                <w:color w:val="000000"/>
                <w:sz w:val="20"/>
                <w:szCs w:val="20"/>
              </w:rPr>
              <w:t xml:space="preserve"> in </w:t>
            </w:r>
            <w:proofErr w:type="spellStart"/>
            <w:r w:rsidRPr="0025347A">
              <w:rPr>
                <w:rFonts w:cstheme="minorHAnsi"/>
                <w:color w:val="000000"/>
                <w:sz w:val="20"/>
                <w:szCs w:val="20"/>
              </w:rPr>
              <w:t>any</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capacity</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including</w:t>
            </w:r>
            <w:proofErr w:type="spellEnd"/>
            <w:r w:rsidRPr="0025347A">
              <w:rPr>
                <w:rFonts w:cstheme="minorHAnsi"/>
                <w:color w:val="000000"/>
                <w:sz w:val="20"/>
                <w:szCs w:val="20"/>
              </w:rPr>
              <w:t xml:space="preserve"> by </w:t>
            </w:r>
            <w:proofErr w:type="spellStart"/>
            <w:r w:rsidRPr="0025347A">
              <w:rPr>
                <w:rFonts w:cstheme="minorHAnsi"/>
                <w:color w:val="000000"/>
                <w:sz w:val="20"/>
                <w:szCs w:val="20"/>
              </w:rPr>
              <w:t>request</w:t>
            </w:r>
            <w:proofErr w:type="spellEnd"/>
            <w:r w:rsidRPr="0025347A">
              <w:rPr>
                <w:rFonts w:cstheme="minorHAnsi"/>
                <w:color w:val="000000"/>
                <w:sz w:val="20"/>
                <w:szCs w:val="20"/>
              </w:rPr>
              <w:t>)</w:t>
            </w:r>
          </w:p>
        </w:tc>
      </w:tr>
      <w:tr w:rsidR="0025347A" w:rsidRPr="008C4F4C" w14:paraId="02CDA4EC" w14:textId="77777777" w:rsidTr="009571B1">
        <w:tc>
          <w:tcPr>
            <w:tcW w:w="562" w:type="dxa"/>
            <w:vAlign w:val="center"/>
          </w:tcPr>
          <w:p w14:paraId="24F65232" w14:textId="77777777" w:rsidR="0025347A" w:rsidRPr="008C4F4C" w:rsidRDefault="0025347A"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13</w:t>
            </w:r>
          </w:p>
        </w:tc>
        <w:tc>
          <w:tcPr>
            <w:tcW w:w="8494" w:type="dxa"/>
          </w:tcPr>
          <w:p w14:paraId="18BC1711" w14:textId="76F2485B" w:rsidR="0025347A" w:rsidRPr="00F54F6B" w:rsidRDefault="0025347A"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C1705E">
              <w:rPr>
                <w:rFonts w:ascii="Calibri" w:eastAsia="Calibri" w:hAnsi="Calibri" w:cs="Calibri"/>
                <w:color w:val="4472C4" w:themeColor="accent1"/>
                <w:sz w:val="20"/>
                <w:szCs w:val="20"/>
                <w:lang w:val="en-US"/>
              </w:rPr>
              <w:t xml:space="preserve">. </w:t>
            </w:r>
            <w:r w:rsidR="003F23E0">
              <w:rPr>
                <w:rFonts w:ascii="Calibri" w:eastAsia="Calibri" w:hAnsi="Calibri" w:cs="Calibri"/>
                <w:color w:val="4472C4" w:themeColor="accent1"/>
                <w:sz w:val="20"/>
                <w:szCs w:val="20"/>
                <w:lang w:val="en-US"/>
              </w:rPr>
              <w:t>A</w:t>
            </w:r>
            <w:r w:rsidR="00C1705E">
              <w:rPr>
                <w:rFonts w:ascii="Calibri" w:eastAsia="Calibri" w:hAnsi="Calibri" w:cs="Calibri"/>
                <w:color w:val="4472C4" w:themeColor="accent1"/>
                <w:sz w:val="20"/>
                <w:szCs w:val="20"/>
                <w:lang w:val="en-US"/>
              </w:rPr>
              <w:t xml:space="preserve"> </w:t>
            </w:r>
            <w:r w:rsidR="003F23E0">
              <w:rPr>
                <w:rFonts w:ascii="Calibri" w:eastAsia="Calibri" w:hAnsi="Calibri" w:cs="Calibri"/>
                <w:color w:val="4472C4" w:themeColor="accent1"/>
                <w:sz w:val="20"/>
                <w:szCs w:val="20"/>
                <w:lang w:val="en-US"/>
              </w:rPr>
              <w:t xml:space="preserve">specific </w:t>
            </w:r>
            <w:r w:rsidR="00C1705E">
              <w:rPr>
                <w:rFonts w:ascii="Calibri" w:eastAsia="Calibri" w:hAnsi="Calibri" w:cs="Calibri"/>
                <w:color w:val="4472C4" w:themeColor="accent1"/>
                <w:sz w:val="20"/>
                <w:szCs w:val="20"/>
                <w:lang w:val="en-US"/>
              </w:rPr>
              <w:t>statement</w:t>
            </w:r>
            <w:r w:rsidR="003F23E0">
              <w:rPr>
                <w:rFonts w:ascii="Calibri" w:eastAsia="Calibri" w:hAnsi="Calibri" w:cs="Calibri"/>
                <w:color w:val="4472C4" w:themeColor="accent1"/>
                <w:sz w:val="20"/>
                <w:szCs w:val="20"/>
                <w:lang w:val="en-US"/>
              </w:rPr>
              <w:t xml:space="preserve"> was added</w:t>
            </w:r>
            <w:r w:rsidR="005A28F6">
              <w:rPr>
                <w:rFonts w:ascii="Calibri" w:eastAsia="Calibri" w:hAnsi="Calibri" w:cs="Calibri"/>
                <w:color w:val="4472C4" w:themeColor="accent1"/>
                <w:sz w:val="20"/>
                <w:szCs w:val="20"/>
                <w:lang w:val="en-US"/>
              </w:rPr>
              <w:t>.</w:t>
            </w:r>
          </w:p>
        </w:tc>
      </w:tr>
      <w:tr w:rsidR="0025347A" w:rsidRPr="008C4F4C" w14:paraId="147FBBA6" w14:textId="77777777" w:rsidTr="00F25D3E">
        <w:trPr>
          <w:trHeight w:val="528"/>
        </w:trPr>
        <w:tc>
          <w:tcPr>
            <w:tcW w:w="562" w:type="dxa"/>
            <w:vAlign w:val="center"/>
          </w:tcPr>
          <w:p w14:paraId="263C98A0" w14:textId="77777777" w:rsidR="0025347A" w:rsidRPr="008C4F4C" w:rsidRDefault="0025347A"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13</w:t>
            </w:r>
          </w:p>
        </w:tc>
        <w:tc>
          <w:tcPr>
            <w:tcW w:w="8494" w:type="dxa"/>
          </w:tcPr>
          <w:p w14:paraId="66BDCBE1" w14:textId="18B4067F" w:rsidR="0025347A" w:rsidRPr="007F27EE" w:rsidRDefault="007F27EE" w:rsidP="005A28F6">
            <w:pPr>
              <w:spacing w:after="0" w:line="240" w:lineRule="auto"/>
              <w:rPr>
                <w:rFonts w:ascii="Calibri" w:eastAsia="Calibri" w:hAnsi="Calibri" w:cs="Calibri"/>
                <w:b/>
                <w:bCs/>
                <w:color w:val="FF0000"/>
                <w:sz w:val="20"/>
                <w:szCs w:val="20"/>
                <w:u w:val="single"/>
                <w:lang w:val="en-US"/>
              </w:rPr>
            </w:pPr>
            <w:r w:rsidRPr="007F27EE">
              <w:rPr>
                <w:rFonts w:ascii="Calibri" w:eastAsia="Calibri" w:hAnsi="Calibri" w:cs="Calibri"/>
                <w:b/>
                <w:bCs/>
                <w:color w:val="FF0000"/>
                <w:sz w:val="20"/>
                <w:szCs w:val="20"/>
                <w:u w:val="single"/>
                <w:lang w:val="en-US"/>
              </w:rPr>
              <w:t>Please see Line 416-421, page 20:</w:t>
            </w:r>
          </w:p>
          <w:p w14:paraId="2ECDE6BC" w14:textId="77777777" w:rsidR="007F27EE" w:rsidRPr="007F27EE" w:rsidRDefault="007F27EE" w:rsidP="007F27EE">
            <w:pPr>
              <w:spacing w:after="0" w:line="240" w:lineRule="auto"/>
              <w:jc w:val="both"/>
              <w:rPr>
                <w:rFonts w:ascii="Calibri" w:eastAsia="Calibri" w:hAnsi="Calibri" w:cs="Calibri"/>
                <w:b/>
                <w:bCs/>
                <w:color w:val="70AD47" w:themeColor="accent6"/>
                <w:sz w:val="20"/>
                <w:szCs w:val="20"/>
                <w:lang w:val="en-US"/>
              </w:rPr>
            </w:pPr>
            <w:r w:rsidRPr="007F27EE">
              <w:rPr>
                <w:rFonts w:ascii="Calibri" w:eastAsia="Calibri" w:hAnsi="Calibri" w:cs="Calibri"/>
                <w:b/>
                <w:bCs/>
                <w:color w:val="70AD47" w:themeColor="accent6"/>
                <w:sz w:val="20"/>
                <w:szCs w:val="20"/>
                <w:lang w:val="en-US"/>
              </w:rPr>
              <w:t>Plans to give access to the full protocol, participant-level data and statistical code {31c}</w:t>
            </w:r>
          </w:p>
          <w:p w14:paraId="7DB7F004" w14:textId="62E7D926" w:rsidR="005A28F6" w:rsidRPr="007F27EE" w:rsidRDefault="007F27EE" w:rsidP="007F27EE">
            <w:pPr>
              <w:spacing w:after="0" w:line="240" w:lineRule="auto"/>
              <w:jc w:val="both"/>
              <w:rPr>
                <w:rFonts w:ascii="Calibri" w:eastAsia="Calibri" w:hAnsi="Calibri" w:cs="Calibri"/>
                <w:color w:val="000000" w:themeColor="text1"/>
                <w:lang w:val="en-US"/>
              </w:rPr>
            </w:pPr>
            <w:r w:rsidRPr="007F27EE">
              <w:rPr>
                <w:rFonts w:ascii="Calibri" w:eastAsia="Calibri" w:hAnsi="Calibri" w:cs="Calibri"/>
                <w:color w:val="70AD47" w:themeColor="accent6"/>
                <w:sz w:val="20"/>
                <w:szCs w:val="20"/>
                <w:lang w:val="en-US"/>
              </w:rPr>
              <w:t>The protocol is available on ClinicalTrials.gov since June 1, 2023. The full protocol will be published with the results of the trial. All participant-level data and statistical codes will be made available on a specific request with the authorization of the Nantes University Hospital, the leading investigator and the statistician of the study.</w:t>
            </w:r>
          </w:p>
        </w:tc>
      </w:tr>
    </w:tbl>
    <w:p w14:paraId="3706FD34" w14:textId="77777777" w:rsidR="005A28F6" w:rsidRDefault="005A28F6"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25347A" w:rsidRPr="008C4F4C" w14:paraId="384D4DDB" w14:textId="77777777" w:rsidTr="009571B1">
        <w:tc>
          <w:tcPr>
            <w:tcW w:w="562" w:type="dxa"/>
            <w:vAlign w:val="center"/>
          </w:tcPr>
          <w:p w14:paraId="74F39039" w14:textId="77777777" w:rsidR="0025347A" w:rsidRPr="008C4F4C" w:rsidRDefault="0025347A"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14</w:t>
            </w:r>
          </w:p>
        </w:tc>
        <w:tc>
          <w:tcPr>
            <w:tcW w:w="8494" w:type="dxa"/>
          </w:tcPr>
          <w:p w14:paraId="3EF0D5F8" w14:textId="77777777" w:rsidR="0025347A" w:rsidRPr="0025347A" w:rsidRDefault="0025347A" w:rsidP="009571B1">
            <w:pPr>
              <w:spacing w:after="0" w:line="240" w:lineRule="auto"/>
              <w:rPr>
                <w:rFonts w:eastAsia="Calibri" w:cstheme="minorHAnsi"/>
                <w:color w:val="000000" w:themeColor="text1"/>
                <w:sz w:val="20"/>
                <w:szCs w:val="20"/>
                <w:lang w:val="en-US"/>
              </w:rPr>
            </w:pPr>
            <w:r w:rsidRPr="0025347A">
              <w:rPr>
                <w:rFonts w:cstheme="minorHAnsi"/>
                <w:color w:val="000000"/>
                <w:sz w:val="20"/>
                <w:szCs w:val="20"/>
              </w:rPr>
              <w:t xml:space="preserve">For Item 32, </w:t>
            </w:r>
            <w:proofErr w:type="spellStart"/>
            <w:r w:rsidRPr="0025347A">
              <w:rPr>
                <w:rFonts w:cstheme="minorHAnsi"/>
                <w:color w:val="000000"/>
                <w:sz w:val="20"/>
                <w:szCs w:val="20"/>
              </w:rPr>
              <w:t>please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include</w:t>
            </w:r>
            <w:proofErr w:type="spellEnd"/>
            <w:r w:rsidRPr="0025347A">
              <w:rPr>
                <w:rFonts w:cstheme="minorHAnsi"/>
                <w:color w:val="000000"/>
                <w:sz w:val="20"/>
                <w:szCs w:val="20"/>
              </w:rPr>
              <w:t xml:space="preserve"> the </w:t>
            </w:r>
            <w:proofErr w:type="spellStart"/>
            <w:r w:rsidRPr="0025347A">
              <w:rPr>
                <w:rFonts w:cstheme="minorHAnsi"/>
                <w:color w:val="000000"/>
                <w:sz w:val="20"/>
                <w:szCs w:val="20"/>
              </w:rPr>
              <w:t>informed</w:t>
            </w:r>
            <w:proofErr w:type="spellEnd"/>
            <w:r w:rsidRPr="0025347A">
              <w:rPr>
                <w:rFonts w:cstheme="minorHAnsi"/>
                <w:color w:val="000000"/>
                <w:sz w:val="20"/>
                <w:szCs w:val="20"/>
              </w:rPr>
              <w:t xml:space="preserve"> consent documentation for participants as </w:t>
            </w:r>
            <w:proofErr w:type="spellStart"/>
            <w:r w:rsidRPr="0025347A">
              <w:rPr>
                <w:rFonts w:cstheme="minorHAnsi"/>
                <w:color w:val="000000"/>
                <w:sz w:val="20"/>
                <w:szCs w:val="20"/>
              </w:rPr>
              <w:t>supplemental</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material</w:t>
            </w:r>
            <w:proofErr w:type="spellEnd"/>
            <w:r w:rsidRPr="0025347A">
              <w:rPr>
                <w:rFonts w:cstheme="minorHAnsi"/>
                <w:color w:val="000000"/>
                <w:sz w:val="20"/>
                <w:szCs w:val="20"/>
              </w:rPr>
              <w:t xml:space="preserve"> or a note about how </w:t>
            </w:r>
            <w:proofErr w:type="spellStart"/>
            <w:r w:rsidRPr="0025347A">
              <w:rPr>
                <w:rFonts w:cstheme="minorHAnsi"/>
                <w:color w:val="000000"/>
                <w:sz w:val="20"/>
                <w:szCs w:val="20"/>
              </w:rPr>
              <w:t>they</w:t>
            </w:r>
            <w:proofErr w:type="spellEnd"/>
            <w:r w:rsidRPr="0025347A">
              <w:rPr>
                <w:rFonts w:cstheme="minorHAnsi"/>
                <w:color w:val="000000"/>
                <w:sz w:val="20"/>
                <w:szCs w:val="20"/>
              </w:rPr>
              <w:t xml:space="preserve"> can </w:t>
            </w:r>
            <w:proofErr w:type="spellStart"/>
            <w:r w:rsidRPr="0025347A">
              <w:rPr>
                <w:rFonts w:cstheme="minorHAnsi"/>
                <w:color w:val="000000"/>
                <w:sz w:val="20"/>
                <w:szCs w:val="20"/>
              </w:rPr>
              <w:t>be</w:t>
            </w:r>
            <w:proofErr w:type="spellEnd"/>
            <w:r w:rsidRPr="0025347A">
              <w:rPr>
                <w:rFonts w:cstheme="minorHAnsi"/>
                <w:color w:val="000000"/>
                <w:sz w:val="20"/>
                <w:szCs w:val="20"/>
              </w:rPr>
              <w:t xml:space="preserve"> </w:t>
            </w:r>
            <w:proofErr w:type="spellStart"/>
            <w:r w:rsidRPr="0025347A">
              <w:rPr>
                <w:rFonts w:cstheme="minorHAnsi"/>
                <w:color w:val="000000"/>
                <w:sz w:val="20"/>
                <w:szCs w:val="20"/>
              </w:rPr>
              <w:t>accessed</w:t>
            </w:r>
            <w:proofErr w:type="spellEnd"/>
            <w:r w:rsidRPr="0025347A">
              <w:rPr>
                <w:rFonts w:cstheme="minorHAnsi"/>
                <w:color w:val="000000"/>
                <w:sz w:val="20"/>
                <w:szCs w:val="20"/>
              </w:rPr>
              <w:t>/</w:t>
            </w:r>
            <w:proofErr w:type="spellStart"/>
            <w:r w:rsidRPr="0025347A">
              <w:rPr>
                <w:rFonts w:cstheme="minorHAnsi"/>
                <w:color w:val="000000"/>
                <w:sz w:val="20"/>
                <w:szCs w:val="20"/>
              </w:rPr>
              <w:t>requested</w:t>
            </w:r>
            <w:proofErr w:type="spellEnd"/>
            <w:r w:rsidRPr="0025347A">
              <w:rPr>
                <w:rFonts w:cstheme="minorHAnsi"/>
                <w:color w:val="000000"/>
                <w:sz w:val="20"/>
                <w:szCs w:val="20"/>
              </w:rPr>
              <w:t>.</w:t>
            </w:r>
          </w:p>
        </w:tc>
      </w:tr>
      <w:tr w:rsidR="0025347A" w:rsidRPr="008C4F4C" w14:paraId="018B6B16" w14:textId="77777777" w:rsidTr="009571B1">
        <w:tc>
          <w:tcPr>
            <w:tcW w:w="562" w:type="dxa"/>
            <w:vAlign w:val="center"/>
          </w:tcPr>
          <w:p w14:paraId="08B09E55" w14:textId="77777777" w:rsidR="0025347A" w:rsidRPr="008C4F4C" w:rsidRDefault="0025347A"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14</w:t>
            </w:r>
          </w:p>
        </w:tc>
        <w:tc>
          <w:tcPr>
            <w:tcW w:w="8494" w:type="dxa"/>
          </w:tcPr>
          <w:p w14:paraId="3EFCC12B" w14:textId="60ACA2CF" w:rsidR="0025347A" w:rsidRPr="00F54F6B" w:rsidRDefault="0025347A"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4859FE">
              <w:rPr>
                <w:rFonts w:ascii="Calibri" w:eastAsia="Calibri" w:hAnsi="Calibri" w:cs="Calibri"/>
                <w:color w:val="4472C4" w:themeColor="accent1"/>
                <w:sz w:val="20"/>
                <w:szCs w:val="20"/>
                <w:lang w:val="en-US"/>
              </w:rPr>
              <w:t>. We included the consent form</w:t>
            </w:r>
            <w:r w:rsidR="00802080">
              <w:rPr>
                <w:rFonts w:ascii="Calibri" w:eastAsia="Calibri" w:hAnsi="Calibri" w:cs="Calibri"/>
                <w:color w:val="4472C4" w:themeColor="accent1"/>
                <w:sz w:val="20"/>
                <w:szCs w:val="20"/>
                <w:lang w:val="en-US"/>
              </w:rPr>
              <w:t xml:space="preserve"> as supplementa</w:t>
            </w:r>
            <w:r w:rsidR="00CE1CBF">
              <w:rPr>
                <w:rFonts w:ascii="Calibri" w:eastAsia="Calibri" w:hAnsi="Calibri" w:cs="Calibri"/>
                <w:color w:val="4472C4" w:themeColor="accent1"/>
                <w:sz w:val="20"/>
                <w:szCs w:val="20"/>
                <w:lang w:val="en-US"/>
              </w:rPr>
              <w:t>ry</w:t>
            </w:r>
            <w:r w:rsidR="00802080">
              <w:rPr>
                <w:rFonts w:ascii="Calibri" w:eastAsia="Calibri" w:hAnsi="Calibri" w:cs="Calibri"/>
                <w:color w:val="4472C4" w:themeColor="accent1"/>
                <w:sz w:val="20"/>
                <w:szCs w:val="20"/>
                <w:lang w:val="en-US"/>
              </w:rPr>
              <w:t xml:space="preserve"> material.</w:t>
            </w:r>
          </w:p>
        </w:tc>
      </w:tr>
      <w:tr w:rsidR="00C92518" w:rsidRPr="008C4F4C" w14:paraId="5C337877" w14:textId="77777777" w:rsidTr="009571B1">
        <w:tc>
          <w:tcPr>
            <w:tcW w:w="562" w:type="dxa"/>
            <w:vAlign w:val="center"/>
          </w:tcPr>
          <w:p w14:paraId="5C97E403" w14:textId="77777777" w:rsidR="00C92518" w:rsidRPr="008C4F4C" w:rsidRDefault="00C92518" w:rsidP="00C92518">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14</w:t>
            </w:r>
          </w:p>
        </w:tc>
        <w:tc>
          <w:tcPr>
            <w:tcW w:w="8494" w:type="dxa"/>
          </w:tcPr>
          <w:p w14:paraId="4A1329B2" w14:textId="34A148FD" w:rsidR="00C92518" w:rsidRPr="000B0095" w:rsidRDefault="00C92518" w:rsidP="00C92518">
            <w:pPr>
              <w:spacing w:after="0" w:line="240" w:lineRule="auto"/>
              <w:rPr>
                <w:rFonts w:ascii="Calibri" w:eastAsia="Calibri" w:hAnsi="Calibri" w:cs="Calibri"/>
                <w:color w:val="70AD47" w:themeColor="accent6"/>
                <w:sz w:val="20"/>
                <w:szCs w:val="20"/>
                <w:lang w:val="en-US"/>
              </w:rPr>
            </w:pPr>
            <w:r w:rsidRPr="00255960">
              <w:rPr>
                <w:rFonts w:ascii="Calibri" w:eastAsia="Calibri" w:hAnsi="Calibri" w:cs="Calibri"/>
                <w:b/>
                <w:bCs/>
                <w:color w:val="FF0000"/>
                <w:sz w:val="20"/>
                <w:szCs w:val="20"/>
                <w:u w:val="single"/>
                <w:lang w:val="en-US"/>
              </w:rPr>
              <w:t xml:space="preserve">Please see </w:t>
            </w:r>
            <w:r w:rsidR="00CE1CBF">
              <w:rPr>
                <w:rFonts w:ascii="Calibri" w:eastAsia="Calibri" w:hAnsi="Calibri" w:cs="Calibri"/>
                <w:b/>
                <w:bCs/>
                <w:color w:val="FF0000"/>
                <w:sz w:val="20"/>
                <w:szCs w:val="20"/>
                <w:u w:val="single"/>
                <w:lang w:val="en-US"/>
              </w:rPr>
              <w:t>the informed consent documentation attached</w:t>
            </w:r>
          </w:p>
        </w:tc>
      </w:tr>
    </w:tbl>
    <w:p w14:paraId="3DA14F2A" w14:textId="77777777" w:rsidR="0025347A" w:rsidRDefault="0025347A"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FD5F4B" w:rsidRPr="008C4F4C" w14:paraId="59E184ED" w14:textId="77777777" w:rsidTr="009571B1">
        <w:tc>
          <w:tcPr>
            <w:tcW w:w="562" w:type="dxa"/>
            <w:vAlign w:val="center"/>
          </w:tcPr>
          <w:p w14:paraId="7066C13E" w14:textId="77777777" w:rsidR="00FD5F4B" w:rsidRPr="008C4F4C" w:rsidRDefault="00FD5F4B"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lastRenderedPageBreak/>
              <w:t>Q</w:t>
            </w:r>
            <w:r>
              <w:rPr>
                <w:rFonts w:ascii="Calibri" w:eastAsia="Calibri" w:hAnsi="Calibri" w:cs="Calibri"/>
                <w:color w:val="000000" w:themeColor="text1"/>
                <w:sz w:val="20"/>
                <w:szCs w:val="20"/>
                <w:lang w:val="en-US"/>
              </w:rPr>
              <w:t>15</w:t>
            </w:r>
          </w:p>
        </w:tc>
        <w:tc>
          <w:tcPr>
            <w:tcW w:w="8494" w:type="dxa"/>
          </w:tcPr>
          <w:p w14:paraId="31105033" w14:textId="77777777" w:rsidR="00FD5F4B" w:rsidRPr="00FD5F4B" w:rsidRDefault="00FD5F4B" w:rsidP="009571B1">
            <w:pPr>
              <w:spacing w:after="0" w:line="240" w:lineRule="auto"/>
              <w:rPr>
                <w:rFonts w:eastAsia="Calibri" w:cstheme="minorHAnsi"/>
                <w:color w:val="000000" w:themeColor="text1"/>
                <w:sz w:val="20"/>
                <w:szCs w:val="20"/>
                <w:lang w:val="en-US"/>
              </w:rPr>
            </w:pPr>
            <w:r w:rsidRPr="00FD5F4B">
              <w:rPr>
                <w:rFonts w:cstheme="minorHAnsi"/>
                <w:color w:val="000000"/>
                <w:sz w:val="20"/>
                <w:szCs w:val="20"/>
              </w:rPr>
              <w:t xml:space="preserve">SPIRIT Item 33 - You can </w:t>
            </w:r>
            <w:proofErr w:type="spellStart"/>
            <w:r w:rsidRPr="00FD5F4B">
              <w:rPr>
                <w:rFonts w:cstheme="minorHAnsi"/>
                <w:color w:val="000000"/>
                <w:sz w:val="20"/>
                <w:szCs w:val="20"/>
              </w:rPr>
              <w:t>include</w:t>
            </w:r>
            <w:proofErr w:type="spellEnd"/>
            <w:r w:rsidRPr="00FD5F4B">
              <w:rPr>
                <w:rFonts w:cstheme="minorHAnsi"/>
                <w:color w:val="000000"/>
                <w:sz w:val="20"/>
                <w:szCs w:val="20"/>
              </w:rPr>
              <w:t xml:space="preserve"> a note in the </w:t>
            </w:r>
            <w:proofErr w:type="spellStart"/>
            <w:r w:rsidRPr="00FD5F4B">
              <w:rPr>
                <w:rFonts w:cstheme="minorHAnsi"/>
                <w:color w:val="000000"/>
                <w:sz w:val="20"/>
                <w:szCs w:val="20"/>
              </w:rPr>
              <w:t>protocol</w:t>
            </w:r>
            <w:proofErr w:type="spellEnd"/>
            <w:r w:rsidRPr="00FD5F4B">
              <w:rPr>
                <w:rFonts w:cstheme="minorHAnsi"/>
                <w:color w:val="000000"/>
                <w:sz w:val="20"/>
                <w:szCs w:val="20"/>
              </w:rPr>
              <w:t xml:space="preserve"> or checklist </w:t>
            </w:r>
            <w:proofErr w:type="spellStart"/>
            <w:r w:rsidRPr="00FD5F4B">
              <w:rPr>
                <w:rFonts w:cstheme="minorHAnsi"/>
                <w:color w:val="000000"/>
                <w:sz w:val="20"/>
                <w:szCs w:val="20"/>
              </w:rPr>
              <w:t>that</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this</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is</w:t>
            </w:r>
            <w:proofErr w:type="spellEnd"/>
            <w:r w:rsidRPr="00FD5F4B">
              <w:rPr>
                <w:rFonts w:cstheme="minorHAnsi"/>
                <w:color w:val="000000"/>
                <w:sz w:val="20"/>
                <w:szCs w:val="20"/>
              </w:rPr>
              <w:t xml:space="preserve"> not applicable </w:t>
            </w:r>
            <w:proofErr w:type="spellStart"/>
            <w:r w:rsidRPr="00FD5F4B">
              <w:rPr>
                <w:rFonts w:cstheme="minorHAnsi"/>
                <w:color w:val="000000"/>
                <w:sz w:val="20"/>
                <w:szCs w:val="20"/>
              </w:rPr>
              <w:t>because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there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will</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be</w:t>
            </w:r>
            <w:proofErr w:type="spellEnd"/>
            <w:r w:rsidRPr="00FD5F4B">
              <w:rPr>
                <w:rFonts w:cstheme="minorHAnsi"/>
                <w:color w:val="000000"/>
                <w:sz w:val="20"/>
                <w:szCs w:val="20"/>
              </w:rPr>
              <w:t xml:space="preserve"> no collection of </w:t>
            </w:r>
            <w:proofErr w:type="spellStart"/>
            <w:r w:rsidRPr="00FD5F4B">
              <w:rPr>
                <w:rFonts w:cstheme="minorHAnsi"/>
                <w:color w:val="000000"/>
                <w:sz w:val="20"/>
                <w:szCs w:val="20"/>
              </w:rPr>
              <w:t>biological</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specimens</w:t>
            </w:r>
            <w:proofErr w:type="spellEnd"/>
          </w:p>
        </w:tc>
      </w:tr>
      <w:tr w:rsidR="00FD5F4B" w:rsidRPr="008C4F4C" w14:paraId="6EB8F9E3" w14:textId="77777777" w:rsidTr="009571B1">
        <w:tc>
          <w:tcPr>
            <w:tcW w:w="562" w:type="dxa"/>
            <w:vAlign w:val="center"/>
          </w:tcPr>
          <w:p w14:paraId="3BB54E1E" w14:textId="77777777" w:rsidR="00FD5F4B" w:rsidRPr="008C4F4C" w:rsidRDefault="00FD5F4B"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15</w:t>
            </w:r>
          </w:p>
        </w:tc>
        <w:tc>
          <w:tcPr>
            <w:tcW w:w="8494" w:type="dxa"/>
          </w:tcPr>
          <w:p w14:paraId="35829C75" w14:textId="77777777" w:rsidR="00FD5F4B" w:rsidRPr="00F54F6B" w:rsidRDefault="00FD5F4B"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361A8D">
              <w:rPr>
                <w:rFonts w:ascii="Calibri" w:eastAsia="Calibri" w:hAnsi="Calibri" w:cs="Calibri"/>
                <w:color w:val="4472C4" w:themeColor="accent1"/>
                <w:sz w:val="20"/>
                <w:szCs w:val="20"/>
                <w:lang w:val="en-US"/>
              </w:rPr>
              <w:t>. We included a note precising that no biological specimen is collected.</w:t>
            </w:r>
          </w:p>
        </w:tc>
      </w:tr>
      <w:tr w:rsidR="00FD5F4B" w:rsidRPr="008C4F4C" w14:paraId="01289BD7" w14:textId="77777777" w:rsidTr="009571B1">
        <w:tc>
          <w:tcPr>
            <w:tcW w:w="562" w:type="dxa"/>
            <w:vAlign w:val="center"/>
          </w:tcPr>
          <w:p w14:paraId="49575AF2" w14:textId="77777777" w:rsidR="00FD5F4B" w:rsidRPr="008C4F4C" w:rsidRDefault="00FD5F4B"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15</w:t>
            </w:r>
          </w:p>
        </w:tc>
        <w:tc>
          <w:tcPr>
            <w:tcW w:w="8494" w:type="dxa"/>
          </w:tcPr>
          <w:p w14:paraId="49FE9BB5" w14:textId="26BB1E01" w:rsidR="005A28F6" w:rsidRPr="00C92518" w:rsidRDefault="00C92518" w:rsidP="00361A8D">
            <w:pPr>
              <w:spacing w:after="0" w:line="240" w:lineRule="auto"/>
              <w:rPr>
                <w:rFonts w:ascii="Calibri" w:eastAsia="Calibri" w:hAnsi="Calibri" w:cs="Calibri"/>
                <w:b/>
                <w:bCs/>
                <w:color w:val="FF0000"/>
                <w:sz w:val="20"/>
                <w:szCs w:val="20"/>
                <w:u w:val="single"/>
                <w:lang w:val="en-US"/>
              </w:rPr>
            </w:pPr>
            <w:r w:rsidRPr="00C92518">
              <w:rPr>
                <w:rFonts w:ascii="Calibri" w:eastAsia="Calibri" w:hAnsi="Calibri" w:cs="Calibri"/>
                <w:b/>
                <w:bCs/>
                <w:color w:val="FF0000"/>
                <w:sz w:val="20"/>
                <w:szCs w:val="20"/>
                <w:u w:val="single"/>
                <w:lang w:val="en-US"/>
              </w:rPr>
              <w:t>Please see Line 366-368, page 18:</w:t>
            </w:r>
          </w:p>
          <w:p w14:paraId="4731D9F6" w14:textId="77777777" w:rsidR="00C92518" w:rsidRPr="00C92518" w:rsidRDefault="00C92518" w:rsidP="00C92518">
            <w:pPr>
              <w:spacing w:after="0" w:line="240" w:lineRule="auto"/>
              <w:jc w:val="both"/>
              <w:rPr>
                <w:rFonts w:ascii="Calibri" w:eastAsia="Calibri" w:hAnsi="Calibri" w:cs="Calibri"/>
                <w:b/>
                <w:bCs/>
                <w:color w:val="70AD47" w:themeColor="accent6"/>
                <w:sz w:val="20"/>
                <w:szCs w:val="20"/>
                <w:lang w:val="en-US"/>
              </w:rPr>
            </w:pPr>
            <w:r w:rsidRPr="00C92518">
              <w:rPr>
                <w:rFonts w:ascii="Calibri" w:eastAsia="Calibri" w:hAnsi="Calibri" w:cs="Calibri"/>
                <w:b/>
                <w:bCs/>
                <w:color w:val="70AD47" w:themeColor="accent6"/>
                <w:sz w:val="20"/>
                <w:szCs w:val="20"/>
                <w:lang w:val="en-US"/>
              </w:rPr>
              <w:t>Plans for collection, laboratory evaluation and storage of biological specimens for genetic or molecular analysis in this trial/future use {33}</w:t>
            </w:r>
          </w:p>
          <w:p w14:paraId="3748DBE4" w14:textId="5DA77F97" w:rsidR="005A28F6" w:rsidRPr="00C92518" w:rsidRDefault="00C92518" w:rsidP="00C92518">
            <w:pPr>
              <w:spacing w:after="0" w:line="240" w:lineRule="auto"/>
              <w:jc w:val="both"/>
              <w:rPr>
                <w:rFonts w:ascii="Calibri" w:eastAsia="Calibri" w:hAnsi="Calibri" w:cs="Calibri"/>
                <w:color w:val="000000" w:themeColor="text1"/>
                <w:lang w:val="en-US"/>
              </w:rPr>
            </w:pPr>
            <w:r w:rsidRPr="00C92518">
              <w:rPr>
                <w:rFonts w:ascii="Calibri" w:eastAsia="Calibri" w:hAnsi="Calibri" w:cs="Calibri"/>
                <w:color w:val="70AD47" w:themeColor="accent6"/>
                <w:sz w:val="20"/>
                <w:szCs w:val="20"/>
                <w:lang w:val="en-US"/>
              </w:rPr>
              <w:t>No biological specimens will be collected.</w:t>
            </w:r>
          </w:p>
        </w:tc>
      </w:tr>
    </w:tbl>
    <w:p w14:paraId="0DEF2AB3" w14:textId="77777777" w:rsidR="00FD5F4B" w:rsidRDefault="00FD5F4B" w:rsidP="00D27BA8">
      <w:pPr>
        <w:spacing w:after="0" w:line="240" w:lineRule="auto"/>
        <w:rPr>
          <w:rFonts w:ascii="Calibri" w:eastAsia="Calibri" w:hAnsi="Calibri" w:cs="Calibri"/>
          <w:color w:val="000000" w:themeColor="text1"/>
          <w:sz w:val="20"/>
          <w:szCs w:val="20"/>
          <w:lang w:val="en-US"/>
        </w:rPr>
      </w:pPr>
    </w:p>
    <w:p w14:paraId="2B45D338" w14:textId="77777777" w:rsidR="00FD5F4B" w:rsidRDefault="00FD5F4B" w:rsidP="00FD5F4B">
      <w:pPr>
        <w:spacing w:after="0" w:line="240" w:lineRule="auto"/>
        <w:rPr>
          <w:rFonts w:ascii="Calibri" w:eastAsia="Calibri" w:hAnsi="Calibri" w:cs="Calibri"/>
          <w:color w:val="000000" w:themeColor="text1"/>
          <w:sz w:val="24"/>
          <w:szCs w:val="24"/>
          <w:u w:val="single"/>
          <w:lang w:val="en-US"/>
        </w:rPr>
      </w:pPr>
    </w:p>
    <w:p w14:paraId="1FAE94CC" w14:textId="77777777" w:rsidR="00D563FB" w:rsidRDefault="00D563FB" w:rsidP="00FD5F4B">
      <w:pPr>
        <w:spacing w:after="0" w:line="240" w:lineRule="auto"/>
        <w:rPr>
          <w:rFonts w:ascii="Calibri" w:eastAsia="Calibri" w:hAnsi="Calibri" w:cs="Calibri"/>
          <w:color w:val="000000" w:themeColor="text1"/>
          <w:sz w:val="24"/>
          <w:szCs w:val="24"/>
          <w:u w:val="single"/>
          <w:lang w:val="en-US"/>
        </w:rPr>
      </w:pPr>
    </w:p>
    <w:p w14:paraId="30C4E78B" w14:textId="77777777" w:rsidR="00FD5F4B" w:rsidRPr="008C4F4C" w:rsidRDefault="00FD5F4B" w:rsidP="00FD5F4B">
      <w:pPr>
        <w:spacing w:after="0" w:line="240" w:lineRule="auto"/>
        <w:rPr>
          <w:rFonts w:ascii="Calibri" w:eastAsia="Calibri" w:hAnsi="Calibri" w:cs="Calibri"/>
          <w:color w:val="000000" w:themeColor="text1"/>
          <w:sz w:val="24"/>
          <w:szCs w:val="24"/>
          <w:lang w:val="en-US"/>
        </w:rPr>
      </w:pPr>
      <w:r w:rsidRPr="008C4F4C">
        <w:rPr>
          <w:rFonts w:ascii="Calibri" w:eastAsia="Calibri" w:hAnsi="Calibri" w:cs="Calibri"/>
          <w:color w:val="000000" w:themeColor="text1"/>
          <w:sz w:val="24"/>
          <w:szCs w:val="24"/>
          <w:u w:val="single"/>
          <w:lang w:val="en-US"/>
        </w:rPr>
        <w:t>Reviewer #</w:t>
      </w:r>
      <w:r>
        <w:rPr>
          <w:rFonts w:ascii="Calibri" w:eastAsia="Calibri" w:hAnsi="Calibri" w:cs="Calibri"/>
          <w:color w:val="000000" w:themeColor="text1"/>
          <w:sz w:val="24"/>
          <w:szCs w:val="24"/>
          <w:u w:val="single"/>
          <w:lang w:val="en-US"/>
        </w:rPr>
        <w:t>2</w:t>
      </w:r>
    </w:p>
    <w:p w14:paraId="0CF399AD" w14:textId="77777777" w:rsidR="00FD5F4B" w:rsidRPr="00FD5F4B" w:rsidRDefault="00FD5F4B" w:rsidP="00D27BA8">
      <w:pPr>
        <w:spacing w:after="0" w:line="240" w:lineRule="auto"/>
        <w:rPr>
          <w:rFonts w:ascii="Calibri" w:eastAsia="Calibri" w:hAnsi="Calibri" w:cs="Calibri"/>
          <w:color w:val="000000" w:themeColor="text1"/>
          <w:sz w:val="20"/>
          <w:szCs w:val="20"/>
          <w:lang w:val="en-US"/>
        </w:rPr>
      </w:pPr>
    </w:p>
    <w:p w14:paraId="785B3954" w14:textId="77777777" w:rsidR="00FD5F4B" w:rsidRDefault="00FD5F4B" w:rsidP="00D27BA8">
      <w:pPr>
        <w:spacing w:after="0" w:line="240" w:lineRule="auto"/>
        <w:rPr>
          <w:rFonts w:ascii="Calibri" w:eastAsia="Calibri" w:hAnsi="Calibri" w:cs="Calibri"/>
          <w:b/>
          <w:bCs/>
          <w:color w:val="000000" w:themeColor="text1"/>
          <w:sz w:val="20"/>
          <w:szCs w:val="20"/>
          <w:lang w:val="en-US"/>
        </w:rPr>
      </w:pPr>
      <w:r w:rsidRPr="00FD5F4B">
        <w:rPr>
          <w:rFonts w:ascii="Calibri" w:eastAsia="Calibri" w:hAnsi="Calibri" w:cs="Calibri"/>
          <w:b/>
          <w:bCs/>
          <w:color w:val="000000" w:themeColor="text1"/>
          <w:sz w:val="20"/>
          <w:szCs w:val="20"/>
          <w:lang w:val="en-US"/>
        </w:rPr>
        <w:t>MAJOR COMMENTS</w:t>
      </w:r>
    </w:p>
    <w:p w14:paraId="5EB34BE7" w14:textId="77777777" w:rsidR="00FD5F4B" w:rsidRPr="00FD5F4B" w:rsidRDefault="00FD5F4B" w:rsidP="00D27BA8">
      <w:pPr>
        <w:spacing w:after="0" w:line="240" w:lineRule="auto"/>
        <w:rPr>
          <w:rFonts w:ascii="Calibri" w:eastAsia="Calibri" w:hAnsi="Calibri" w:cs="Calibri"/>
          <w:b/>
          <w:bCs/>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FD5F4B" w:rsidRPr="008C4F4C" w14:paraId="4ADF73A5" w14:textId="77777777" w:rsidTr="009571B1">
        <w:tc>
          <w:tcPr>
            <w:tcW w:w="562" w:type="dxa"/>
            <w:vAlign w:val="center"/>
          </w:tcPr>
          <w:p w14:paraId="1F73D33B" w14:textId="77777777" w:rsidR="00FD5F4B" w:rsidRPr="008C4F4C" w:rsidRDefault="00FD5F4B"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1a</w:t>
            </w:r>
          </w:p>
        </w:tc>
        <w:tc>
          <w:tcPr>
            <w:tcW w:w="8494" w:type="dxa"/>
          </w:tcPr>
          <w:p w14:paraId="397B5101" w14:textId="77777777" w:rsidR="00FD5F4B" w:rsidRPr="00FD5F4B" w:rsidRDefault="00FD5F4B" w:rsidP="009571B1">
            <w:pPr>
              <w:spacing w:after="0" w:line="240" w:lineRule="auto"/>
              <w:rPr>
                <w:rFonts w:eastAsia="Calibri" w:cstheme="minorHAnsi"/>
                <w:color w:val="000000" w:themeColor="text1"/>
                <w:sz w:val="20"/>
                <w:szCs w:val="20"/>
                <w:lang w:val="en-US"/>
              </w:rPr>
            </w:pPr>
            <w:r w:rsidRPr="00FD5F4B">
              <w:rPr>
                <w:rFonts w:cstheme="minorHAnsi"/>
                <w:color w:val="000000"/>
                <w:sz w:val="20"/>
                <w:szCs w:val="20"/>
              </w:rPr>
              <w:t xml:space="preserve">First, the </w:t>
            </w:r>
            <w:proofErr w:type="spellStart"/>
            <w:r w:rsidRPr="00FD5F4B">
              <w:rPr>
                <w:rFonts w:cstheme="minorHAnsi"/>
                <w:color w:val="000000"/>
                <w:sz w:val="20"/>
                <w:szCs w:val="20"/>
              </w:rPr>
              <w:t>primary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includes</w:t>
            </w:r>
            <w:proofErr w:type="spellEnd"/>
            <w:r w:rsidRPr="00FD5F4B">
              <w:rPr>
                <w:rFonts w:cstheme="minorHAnsi"/>
                <w:color w:val="000000"/>
                <w:sz w:val="20"/>
                <w:szCs w:val="20"/>
              </w:rPr>
              <w:t xml:space="preserve"> components </w:t>
            </w:r>
            <w:proofErr w:type="spellStart"/>
            <w:r w:rsidRPr="00FD5F4B">
              <w:rPr>
                <w:rFonts w:cstheme="minorHAnsi"/>
                <w:color w:val="000000"/>
                <w:sz w:val="20"/>
                <w:szCs w:val="20"/>
              </w:rPr>
              <w:t>that</w:t>
            </w:r>
            <w:proofErr w:type="spellEnd"/>
            <w:r w:rsidRPr="00FD5F4B">
              <w:rPr>
                <w:rFonts w:cstheme="minorHAnsi"/>
                <w:color w:val="000000"/>
                <w:sz w:val="20"/>
                <w:szCs w:val="20"/>
              </w:rPr>
              <w:t xml:space="preserve"> are </w:t>
            </w:r>
            <w:proofErr w:type="spellStart"/>
            <w:r w:rsidRPr="00FD5F4B">
              <w:rPr>
                <w:rFonts w:cstheme="minorHAnsi"/>
                <w:color w:val="000000"/>
                <w:sz w:val="20"/>
                <w:szCs w:val="20"/>
              </w:rPr>
              <w:t>hypothesized</w:t>
            </w:r>
            <w:proofErr w:type="spellEnd"/>
            <w:r w:rsidRPr="00FD5F4B">
              <w:rPr>
                <w:rFonts w:cstheme="minorHAnsi"/>
                <w:color w:val="000000"/>
                <w:sz w:val="20"/>
                <w:szCs w:val="20"/>
              </w:rPr>
              <w:t xml:space="preserve"> to go in opposite directions. The </w:t>
            </w:r>
            <w:proofErr w:type="spellStart"/>
            <w:r w:rsidRPr="00FD5F4B">
              <w:rPr>
                <w:rFonts w:cstheme="minorHAnsi"/>
                <w:color w:val="000000"/>
                <w:sz w:val="20"/>
                <w:szCs w:val="20"/>
              </w:rPr>
              <w:t>authors</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hypothesize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that</w:t>
            </w:r>
            <w:proofErr w:type="spellEnd"/>
            <w:r w:rsidRPr="00FD5F4B">
              <w:rPr>
                <w:rFonts w:cstheme="minorHAnsi"/>
                <w:color w:val="000000"/>
                <w:sz w:val="20"/>
                <w:szCs w:val="20"/>
              </w:rPr>
              <w:t xml:space="preserve"> the VENT group </w:t>
            </w:r>
            <w:proofErr w:type="spellStart"/>
            <w:r w:rsidRPr="00FD5F4B">
              <w:rPr>
                <w:rFonts w:cstheme="minorHAnsi"/>
                <w:color w:val="000000"/>
                <w:sz w:val="20"/>
                <w:szCs w:val="20"/>
              </w:rPr>
              <w:t>may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decrease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hypoxemia</w:t>
            </w:r>
            <w:proofErr w:type="spellEnd"/>
            <w:r w:rsidRPr="00FD5F4B">
              <w:rPr>
                <w:rFonts w:cstheme="minorHAnsi"/>
                <w:color w:val="000000"/>
                <w:sz w:val="20"/>
                <w:szCs w:val="20"/>
              </w:rPr>
              <w:t xml:space="preserve"> and </w:t>
            </w:r>
            <w:proofErr w:type="spellStart"/>
            <w:r w:rsidRPr="00FD5F4B">
              <w:rPr>
                <w:rFonts w:cstheme="minorHAnsi"/>
                <w:color w:val="000000"/>
                <w:sz w:val="20"/>
                <w:szCs w:val="20"/>
              </w:rPr>
              <w:t>increase</w:t>
            </w:r>
            <w:proofErr w:type="spellEnd"/>
            <w:r w:rsidRPr="00FD5F4B">
              <w:rPr>
                <w:rFonts w:cstheme="minorHAnsi"/>
                <w:color w:val="000000"/>
                <w:sz w:val="20"/>
                <w:szCs w:val="20"/>
              </w:rPr>
              <w:t xml:space="preserve"> aspiration, but the </w:t>
            </w:r>
            <w:proofErr w:type="spellStart"/>
            <w:r w:rsidRPr="00FD5F4B">
              <w:rPr>
                <w:rFonts w:cstheme="minorHAnsi"/>
                <w:color w:val="000000"/>
                <w:sz w:val="20"/>
                <w:szCs w:val="20"/>
              </w:rPr>
              <w:t>authors</w:t>
            </w:r>
            <w:proofErr w:type="spellEnd"/>
            <w:r w:rsidRPr="00FD5F4B">
              <w:rPr>
                <w:rFonts w:cstheme="minorHAnsi"/>
                <w:color w:val="000000"/>
                <w:sz w:val="20"/>
                <w:szCs w:val="20"/>
              </w:rPr>
              <w:t xml:space="preserve"> have </w:t>
            </w:r>
            <w:proofErr w:type="spellStart"/>
            <w:r w:rsidRPr="00FD5F4B">
              <w:rPr>
                <w:rFonts w:cstheme="minorHAnsi"/>
                <w:color w:val="000000"/>
                <w:sz w:val="20"/>
                <w:szCs w:val="20"/>
              </w:rPr>
              <w:t>included</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both</w:t>
            </w:r>
            <w:proofErr w:type="spellEnd"/>
            <w:r w:rsidRPr="00FD5F4B">
              <w:rPr>
                <w:rFonts w:cstheme="minorHAnsi"/>
                <w:color w:val="000000"/>
                <w:sz w:val="20"/>
                <w:szCs w:val="20"/>
              </w:rPr>
              <w:t xml:space="preserve"> of </w:t>
            </w:r>
            <w:proofErr w:type="spellStart"/>
            <w:r w:rsidRPr="00FD5F4B">
              <w:rPr>
                <w:rFonts w:cstheme="minorHAnsi"/>
                <w:color w:val="000000"/>
                <w:sz w:val="20"/>
                <w:szCs w:val="20"/>
              </w:rPr>
              <w:t>those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outcomes</w:t>
            </w:r>
            <w:proofErr w:type="spellEnd"/>
            <w:r w:rsidRPr="00FD5F4B">
              <w:rPr>
                <w:rFonts w:cstheme="minorHAnsi"/>
                <w:color w:val="000000"/>
                <w:sz w:val="20"/>
                <w:szCs w:val="20"/>
              </w:rPr>
              <w:t xml:space="preserve"> in a composite in </w:t>
            </w:r>
            <w:proofErr w:type="spellStart"/>
            <w:r w:rsidRPr="00FD5F4B">
              <w:rPr>
                <w:rFonts w:cstheme="minorHAnsi"/>
                <w:color w:val="000000"/>
                <w:sz w:val="20"/>
                <w:szCs w:val="20"/>
              </w:rPr>
              <w:t>which</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their</w:t>
            </w:r>
            <w:proofErr w:type="spellEnd"/>
            <w:r w:rsidRPr="00FD5F4B">
              <w:rPr>
                <w:rFonts w:cstheme="minorHAnsi"/>
                <w:color w:val="000000"/>
                <w:sz w:val="20"/>
                <w:szCs w:val="20"/>
              </w:rPr>
              <w:t xml:space="preserve"> incidences are </w:t>
            </w:r>
            <w:proofErr w:type="spellStart"/>
            <w:r w:rsidRPr="00FD5F4B">
              <w:rPr>
                <w:rFonts w:cstheme="minorHAnsi"/>
                <w:color w:val="000000"/>
                <w:sz w:val="20"/>
                <w:szCs w:val="20"/>
              </w:rPr>
              <w:t>added</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together</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before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statistical</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testing</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between</w:t>
            </w:r>
            <w:proofErr w:type="spellEnd"/>
            <w:r w:rsidRPr="00FD5F4B">
              <w:rPr>
                <w:rFonts w:cstheme="minorHAnsi"/>
                <w:color w:val="000000"/>
                <w:sz w:val="20"/>
                <w:szCs w:val="20"/>
              </w:rPr>
              <w:t xml:space="preserve"> groups. So, for </w:t>
            </w:r>
            <w:proofErr w:type="spellStart"/>
            <w:r w:rsidRPr="00FD5F4B">
              <w:rPr>
                <w:rFonts w:cstheme="minorHAnsi"/>
                <w:color w:val="000000"/>
                <w:sz w:val="20"/>
                <w:szCs w:val="20"/>
              </w:rPr>
              <w:t>example</w:t>
            </w:r>
            <w:proofErr w:type="spellEnd"/>
            <w:r w:rsidRPr="00FD5F4B">
              <w:rPr>
                <w:rFonts w:cstheme="minorHAnsi"/>
                <w:color w:val="000000"/>
                <w:sz w:val="20"/>
                <w:szCs w:val="20"/>
              </w:rPr>
              <w:t xml:space="preserve">, if the </w:t>
            </w:r>
            <w:proofErr w:type="spellStart"/>
            <w:r w:rsidRPr="00FD5F4B">
              <w:rPr>
                <w:rFonts w:cstheme="minorHAnsi"/>
                <w:color w:val="000000"/>
                <w:sz w:val="20"/>
                <w:szCs w:val="20"/>
              </w:rPr>
              <w:t>authors</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hypotheses</w:t>
            </w:r>
            <w:proofErr w:type="spellEnd"/>
            <w:r w:rsidRPr="00FD5F4B">
              <w:rPr>
                <w:rFonts w:cstheme="minorHAnsi"/>
                <w:color w:val="000000"/>
                <w:sz w:val="20"/>
                <w:szCs w:val="20"/>
              </w:rPr>
              <w:t xml:space="preserve"> are </w:t>
            </w:r>
            <w:proofErr w:type="spellStart"/>
            <w:r w:rsidRPr="00FD5F4B">
              <w:rPr>
                <w:rFonts w:cstheme="minorHAnsi"/>
                <w:color w:val="000000"/>
                <w:sz w:val="20"/>
                <w:szCs w:val="20"/>
              </w:rPr>
              <w:t>exactly</w:t>
            </w:r>
            <w:proofErr w:type="spellEnd"/>
            <w:r w:rsidRPr="00FD5F4B">
              <w:rPr>
                <w:rFonts w:cstheme="minorHAnsi"/>
                <w:color w:val="000000"/>
                <w:sz w:val="20"/>
                <w:szCs w:val="20"/>
              </w:rPr>
              <w:t xml:space="preserve"> correct and the VENT group </w:t>
            </w:r>
            <w:proofErr w:type="spellStart"/>
            <w:r w:rsidRPr="00FD5F4B">
              <w:rPr>
                <w:rFonts w:cstheme="minorHAnsi"/>
                <w:color w:val="000000"/>
                <w:sz w:val="20"/>
                <w:szCs w:val="20"/>
              </w:rPr>
              <w:t>decreases</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desaturation</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from</w:t>
            </w:r>
            <w:proofErr w:type="spellEnd"/>
            <w:r w:rsidRPr="00FD5F4B">
              <w:rPr>
                <w:rFonts w:cstheme="minorHAnsi"/>
                <w:color w:val="000000"/>
                <w:sz w:val="20"/>
                <w:szCs w:val="20"/>
              </w:rPr>
              <w:t xml:space="preserve"> 20% to 5% (</w:t>
            </w:r>
            <w:proofErr w:type="spellStart"/>
            <w:r w:rsidRPr="00FD5F4B">
              <w:rPr>
                <w:rFonts w:cstheme="minorHAnsi"/>
                <w:color w:val="000000"/>
                <w:sz w:val="20"/>
                <w:szCs w:val="20"/>
              </w:rPr>
              <w:t>a</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significant</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difference</w:t>
            </w:r>
            <w:proofErr w:type="spellEnd"/>
            <w:r w:rsidRPr="00FD5F4B">
              <w:rPr>
                <w:rFonts w:cstheme="minorHAnsi"/>
                <w:color w:val="000000"/>
                <w:sz w:val="20"/>
                <w:szCs w:val="20"/>
              </w:rPr>
              <w:t xml:space="preserve">) and aspiration </w:t>
            </w:r>
            <w:proofErr w:type="spellStart"/>
            <w:r w:rsidRPr="00FD5F4B">
              <w:rPr>
                <w:rFonts w:cstheme="minorHAnsi"/>
                <w:color w:val="000000"/>
                <w:sz w:val="20"/>
                <w:szCs w:val="20"/>
              </w:rPr>
              <w:t>is</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increased</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from</w:t>
            </w:r>
            <w:proofErr w:type="spellEnd"/>
            <w:r w:rsidRPr="00FD5F4B">
              <w:rPr>
                <w:rFonts w:cstheme="minorHAnsi"/>
                <w:color w:val="000000"/>
                <w:sz w:val="20"/>
                <w:szCs w:val="20"/>
              </w:rPr>
              <w:t xml:space="preserve"> 5% to 25% (</w:t>
            </w:r>
            <w:proofErr w:type="spellStart"/>
            <w:r w:rsidRPr="00FD5F4B">
              <w:rPr>
                <w:rFonts w:cstheme="minorHAnsi"/>
                <w:color w:val="000000"/>
                <w:sz w:val="20"/>
                <w:szCs w:val="20"/>
              </w:rPr>
              <w:t>a</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significant</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difference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those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two</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opposing</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signals</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could</w:t>
            </w:r>
            <w:proofErr w:type="spellEnd"/>
            <w:r w:rsidRPr="00FD5F4B">
              <w:rPr>
                <w:rFonts w:cstheme="minorHAnsi"/>
                <w:color w:val="000000"/>
                <w:sz w:val="20"/>
                <w:szCs w:val="20"/>
              </w:rPr>
              <w:t xml:space="preserve"> cancel out, and (if the </w:t>
            </w:r>
            <w:proofErr w:type="spellStart"/>
            <w:r w:rsidRPr="00FD5F4B">
              <w:rPr>
                <w:rFonts w:cstheme="minorHAnsi"/>
                <w:color w:val="000000"/>
                <w:sz w:val="20"/>
                <w:szCs w:val="20"/>
              </w:rPr>
              <w:t>events</w:t>
            </w:r>
            <w:proofErr w:type="spellEnd"/>
            <w:r w:rsidRPr="00FD5F4B">
              <w:rPr>
                <w:rFonts w:cstheme="minorHAnsi"/>
                <w:color w:val="000000"/>
                <w:sz w:val="20"/>
                <w:szCs w:val="20"/>
              </w:rPr>
              <w:t xml:space="preserve"> are </w:t>
            </w:r>
            <w:proofErr w:type="spellStart"/>
            <w:r w:rsidRPr="00FD5F4B">
              <w:rPr>
                <w:rFonts w:cstheme="minorHAnsi"/>
                <w:color w:val="000000"/>
                <w:sz w:val="20"/>
                <w:szCs w:val="20"/>
              </w:rPr>
              <w:t>independent</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with</w:t>
            </w:r>
            <w:proofErr w:type="spellEnd"/>
            <w:r w:rsidRPr="00FD5F4B">
              <w:rPr>
                <w:rFonts w:cstheme="minorHAnsi"/>
                <w:color w:val="000000"/>
                <w:sz w:val="20"/>
                <w:szCs w:val="20"/>
              </w:rPr>
              <w:t xml:space="preserve"> no </w:t>
            </w:r>
            <w:proofErr w:type="spellStart"/>
            <w:r w:rsidRPr="00FD5F4B">
              <w:rPr>
                <w:rFonts w:cstheme="minorHAnsi"/>
                <w:color w:val="000000"/>
                <w:sz w:val="20"/>
                <w:szCs w:val="20"/>
              </w:rPr>
              <w:t>overlap</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result</w:t>
            </w:r>
            <w:proofErr w:type="spellEnd"/>
            <w:r w:rsidRPr="00FD5F4B">
              <w:rPr>
                <w:rFonts w:cstheme="minorHAnsi"/>
                <w:color w:val="000000"/>
                <w:sz w:val="20"/>
                <w:szCs w:val="20"/>
              </w:rPr>
              <w:t xml:space="preserve"> in a </w:t>
            </w:r>
            <w:proofErr w:type="spellStart"/>
            <w:r w:rsidRPr="00FD5F4B">
              <w:rPr>
                <w:rFonts w:cstheme="minorHAnsi"/>
                <w:color w:val="000000"/>
                <w:sz w:val="20"/>
                <w:szCs w:val="20"/>
              </w:rPr>
              <w:t>rate</w:t>
            </w:r>
            <w:proofErr w:type="spellEnd"/>
            <w:r w:rsidRPr="00FD5F4B">
              <w:rPr>
                <w:rFonts w:cstheme="minorHAnsi"/>
                <w:color w:val="000000"/>
                <w:sz w:val="20"/>
                <w:szCs w:val="20"/>
              </w:rPr>
              <w:t xml:space="preserve"> of the </w:t>
            </w:r>
            <w:proofErr w:type="spellStart"/>
            <w:r w:rsidRPr="00FD5F4B">
              <w:rPr>
                <w:rFonts w:cstheme="minorHAnsi"/>
                <w:color w:val="000000"/>
                <w:sz w:val="20"/>
                <w:szCs w:val="20"/>
              </w:rPr>
              <w:t>primary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w:t>
            </w:r>
            <w:proofErr w:type="spellEnd"/>
            <w:r w:rsidRPr="00FD5F4B">
              <w:rPr>
                <w:rFonts w:cstheme="minorHAnsi"/>
                <w:color w:val="000000"/>
                <w:sz w:val="20"/>
                <w:szCs w:val="20"/>
              </w:rPr>
              <w:t xml:space="preserve"> of 25% in </w:t>
            </w:r>
            <w:proofErr w:type="spellStart"/>
            <w:r w:rsidRPr="00FD5F4B">
              <w:rPr>
                <w:rFonts w:cstheme="minorHAnsi"/>
                <w:color w:val="000000"/>
                <w:sz w:val="20"/>
                <w:szCs w:val="20"/>
              </w:rPr>
              <w:t>both</w:t>
            </w:r>
            <w:proofErr w:type="spellEnd"/>
            <w:r w:rsidRPr="00FD5F4B">
              <w:rPr>
                <w:rFonts w:cstheme="minorHAnsi"/>
                <w:color w:val="000000"/>
                <w:sz w:val="20"/>
                <w:szCs w:val="20"/>
              </w:rPr>
              <w:t xml:space="preserve"> groups and a conclusion </w:t>
            </w:r>
            <w:proofErr w:type="spellStart"/>
            <w:r w:rsidRPr="00FD5F4B">
              <w:rPr>
                <w:rFonts w:cstheme="minorHAnsi"/>
                <w:color w:val="000000"/>
                <w:sz w:val="20"/>
                <w:szCs w:val="20"/>
              </w:rPr>
              <w:t>that</w:t>
            </w:r>
            <w:proofErr w:type="spellEnd"/>
            <w:r w:rsidRPr="00FD5F4B">
              <w:rPr>
                <w:rFonts w:cstheme="minorHAnsi"/>
                <w:color w:val="000000"/>
                <w:sz w:val="20"/>
                <w:szCs w:val="20"/>
              </w:rPr>
              <w:t xml:space="preserve"> the VENT group </w:t>
            </w:r>
            <w:proofErr w:type="spellStart"/>
            <w:r w:rsidRPr="00FD5F4B">
              <w:rPr>
                <w:rFonts w:cstheme="minorHAnsi"/>
                <w:color w:val="000000"/>
                <w:sz w:val="20"/>
                <w:szCs w:val="20"/>
              </w:rPr>
              <w:t>had</w:t>
            </w:r>
            <w:proofErr w:type="spellEnd"/>
            <w:r w:rsidRPr="00FD5F4B">
              <w:rPr>
                <w:rFonts w:cstheme="minorHAnsi"/>
                <w:color w:val="000000"/>
                <w:sz w:val="20"/>
                <w:szCs w:val="20"/>
              </w:rPr>
              <w:t xml:space="preserve"> no </w:t>
            </w:r>
            <w:proofErr w:type="spellStart"/>
            <w:r w:rsidRPr="00FD5F4B">
              <w:rPr>
                <w:rFonts w:cstheme="minorHAnsi"/>
                <w:color w:val="000000"/>
                <w:sz w:val="20"/>
                <w:szCs w:val="20"/>
              </w:rPr>
              <w:t>effect</w:t>
            </w:r>
            <w:proofErr w:type="spellEnd"/>
            <w:r w:rsidRPr="00FD5F4B">
              <w:rPr>
                <w:rFonts w:cstheme="minorHAnsi"/>
                <w:color w:val="000000"/>
                <w:sz w:val="20"/>
                <w:szCs w:val="20"/>
              </w:rPr>
              <w:t xml:space="preserve"> on the rate of complications, </w:t>
            </w:r>
            <w:proofErr w:type="spellStart"/>
            <w:r w:rsidRPr="00FD5F4B">
              <w:rPr>
                <w:rFonts w:cstheme="minorHAnsi"/>
                <w:color w:val="000000"/>
                <w:sz w:val="20"/>
                <w:szCs w:val="20"/>
              </w:rPr>
              <w:t>even</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though</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it</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had</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clinically</w:t>
            </w:r>
            <w:proofErr w:type="spellEnd"/>
            <w:r w:rsidRPr="00FD5F4B">
              <w:rPr>
                <w:rFonts w:cstheme="minorHAnsi"/>
                <w:color w:val="000000"/>
                <w:sz w:val="20"/>
                <w:szCs w:val="20"/>
              </w:rPr>
              <w:t xml:space="preserve"> and </w:t>
            </w:r>
            <w:proofErr w:type="spellStart"/>
            <w:r w:rsidRPr="00FD5F4B">
              <w:rPr>
                <w:rFonts w:cstheme="minorHAnsi"/>
                <w:color w:val="000000"/>
                <w:sz w:val="20"/>
                <w:szCs w:val="20"/>
              </w:rPr>
              <w:t>statistically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significant</w:t>
            </w:r>
            <w:proofErr w:type="spellEnd"/>
            <w:r w:rsidRPr="00FD5F4B">
              <w:rPr>
                <w:rFonts w:cstheme="minorHAnsi"/>
                <w:color w:val="000000"/>
                <w:sz w:val="20"/>
                <w:szCs w:val="20"/>
              </w:rPr>
              <w:t xml:space="preserve"> affects on components of the </w:t>
            </w:r>
            <w:proofErr w:type="spellStart"/>
            <w:r w:rsidRPr="00FD5F4B">
              <w:rPr>
                <w:rFonts w:cstheme="minorHAnsi"/>
                <w:color w:val="000000"/>
                <w:sz w:val="20"/>
                <w:szCs w:val="20"/>
              </w:rPr>
              <w:t>primary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w:t>
            </w:r>
            <w:proofErr w:type="spellEnd"/>
            <w:r w:rsidRPr="00FD5F4B">
              <w:rPr>
                <w:rFonts w:cstheme="minorHAnsi"/>
                <w:color w:val="000000"/>
                <w:sz w:val="20"/>
                <w:szCs w:val="20"/>
              </w:rPr>
              <w:t>.  </w:t>
            </w:r>
            <w:proofErr w:type="spellStart"/>
            <w:r w:rsidRPr="00FD5F4B">
              <w:rPr>
                <w:rFonts w:cstheme="minorHAnsi"/>
                <w:color w:val="000000"/>
                <w:sz w:val="20"/>
                <w:szCs w:val="20"/>
              </w:rPr>
              <w:t>Changing</w:t>
            </w:r>
            <w:proofErr w:type="spellEnd"/>
            <w:r w:rsidRPr="00FD5F4B">
              <w:rPr>
                <w:rFonts w:cstheme="minorHAnsi"/>
                <w:color w:val="000000"/>
                <w:sz w:val="20"/>
                <w:szCs w:val="20"/>
              </w:rPr>
              <w:t xml:space="preserve"> the </w:t>
            </w:r>
            <w:proofErr w:type="spellStart"/>
            <w:r w:rsidRPr="00FD5F4B">
              <w:rPr>
                <w:rFonts w:cstheme="minorHAnsi"/>
                <w:color w:val="000000"/>
                <w:sz w:val="20"/>
                <w:szCs w:val="20"/>
              </w:rPr>
              <w:t>primary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w:t>
            </w:r>
            <w:proofErr w:type="spellEnd"/>
            <w:r w:rsidRPr="00FD5F4B">
              <w:rPr>
                <w:rFonts w:cstheme="minorHAnsi"/>
                <w:color w:val="000000"/>
                <w:sz w:val="20"/>
                <w:szCs w:val="20"/>
              </w:rPr>
              <w:t xml:space="preserve"> at </w:t>
            </w:r>
            <w:proofErr w:type="spellStart"/>
            <w:r w:rsidRPr="00FD5F4B">
              <w:rPr>
                <w:rFonts w:cstheme="minorHAnsi"/>
                <w:color w:val="000000"/>
                <w:sz w:val="20"/>
                <w:szCs w:val="20"/>
              </w:rPr>
              <w:t>this</w:t>
            </w:r>
            <w:proofErr w:type="spellEnd"/>
            <w:r w:rsidRPr="00FD5F4B">
              <w:rPr>
                <w:rFonts w:cstheme="minorHAnsi"/>
                <w:color w:val="000000"/>
                <w:sz w:val="20"/>
                <w:szCs w:val="20"/>
              </w:rPr>
              <w:t xml:space="preserve"> point of the trial </w:t>
            </w:r>
            <w:proofErr w:type="spellStart"/>
            <w:r w:rsidRPr="00FD5F4B">
              <w:rPr>
                <w:rFonts w:cstheme="minorHAnsi"/>
                <w:color w:val="000000"/>
                <w:sz w:val="20"/>
                <w:szCs w:val="20"/>
              </w:rPr>
              <w:t>may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be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infeasible</w:t>
            </w:r>
            <w:proofErr w:type="spellEnd"/>
            <w:r w:rsidRPr="00FD5F4B">
              <w:rPr>
                <w:rFonts w:cstheme="minorHAnsi"/>
                <w:color w:val="000000"/>
                <w:sz w:val="20"/>
                <w:szCs w:val="20"/>
              </w:rPr>
              <w:br/>
              <w:t>(</w:t>
            </w:r>
            <w:proofErr w:type="spellStart"/>
            <w:r w:rsidRPr="00FD5F4B">
              <w:rPr>
                <w:rFonts w:cstheme="minorHAnsi"/>
                <w:color w:val="000000"/>
                <w:sz w:val="20"/>
                <w:szCs w:val="20"/>
              </w:rPr>
              <w:t>given</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its</w:t>
            </w:r>
            <w:proofErr w:type="spellEnd"/>
            <w:r w:rsidRPr="00FD5F4B">
              <w:rPr>
                <w:rFonts w:cstheme="minorHAnsi"/>
                <w:color w:val="000000"/>
                <w:sz w:val="20"/>
                <w:szCs w:val="20"/>
              </w:rPr>
              <w:t xml:space="preserve"> implication on </w:t>
            </w:r>
            <w:proofErr w:type="spellStart"/>
            <w:r w:rsidRPr="00FD5F4B">
              <w:rPr>
                <w:rFonts w:cstheme="minorHAnsi"/>
                <w:color w:val="000000"/>
                <w:sz w:val="20"/>
                <w:szCs w:val="20"/>
              </w:rPr>
              <w:t>sample</w:t>
            </w:r>
            <w:proofErr w:type="spellEnd"/>
            <w:r w:rsidRPr="00FD5F4B">
              <w:rPr>
                <w:rFonts w:cstheme="minorHAnsi"/>
                <w:color w:val="000000"/>
                <w:sz w:val="20"/>
                <w:szCs w:val="20"/>
              </w:rPr>
              <w:t xml:space="preserve"> size </w:t>
            </w:r>
            <w:proofErr w:type="spellStart"/>
            <w:r w:rsidRPr="00FD5F4B">
              <w:rPr>
                <w:rFonts w:cstheme="minorHAnsi"/>
                <w:color w:val="000000"/>
                <w:sz w:val="20"/>
                <w:szCs w:val="20"/>
              </w:rPr>
              <w:t>calculations</w:t>
            </w:r>
            <w:proofErr w:type="spellEnd"/>
            <w:r w:rsidRPr="00FD5F4B">
              <w:rPr>
                <w:rFonts w:cstheme="minorHAnsi"/>
                <w:color w:val="000000"/>
                <w:sz w:val="20"/>
                <w:szCs w:val="20"/>
              </w:rPr>
              <w:t xml:space="preserve">, etc.), but </w:t>
            </w:r>
            <w:proofErr w:type="spellStart"/>
            <w:r w:rsidRPr="00FD5F4B">
              <w:rPr>
                <w:rFonts w:cstheme="minorHAnsi"/>
                <w:color w:val="000000"/>
                <w:sz w:val="20"/>
                <w:szCs w:val="20"/>
              </w:rPr>
              <w:t>it</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would</w:t>
            </w:r>
            <w:proofErr w:type="spellEnd"/>
            <w:r w:rsidRPr="00FD5F4B">
              <w:rPr>
                <w:rFonts w:cstheme="minorHAnsi"/>
                <w:color w:val="000000"/>
                <w:sz w:val="20"/>
                <w:szCs w:val="20"/>
              </w:rPr>
              <w:t xml:space="preserve"> have been far </w:t>
            </w:r>
            <w:proofErr w:type="spellStart"/>
            <w:r w:rsidRPr="00FD5F4B">
              <w:rPr>
                <w:rFonts w:cstheme="minorHAnsi"/>
                <w:color w:val="000000"/>
                <w:sz w:val="20"/>
                <w:szCs w:val="20"/>
              </w:rPr>
              <w:t>better</w:t>
            </w:r>
            <w:proofErr w:type="spellEnd"/>
            <w:r w:rsidRPr="00FD5F4B">
              <w:rPr>
                <w:rFonts w:cstheme="minorHAnsi"/>
                <w:color w:val="000000"/>
                <w:sz w:val="20"/>
                <w:szCs w:val="20"/>
              </w:rPr>
              <w:t xml:space="preserve"> to </w:t>
            </w:r>
            <w:proofErr w:type="spellStart"/>
            <w:r w:rsidRPr="00FD5F4B">
              <w:rPr>
                <w:rFonts w:cstheme="minorHAnsi"/>
                <w:color w:val="000000"/>
                <w:sz w:val="20"/>
                <w:szCs w:val="20"/>
              </w:rPr>
              <w:t>separate</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outcomes</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based</w:t>
            </w:r>
            <w:proofErr w:type="spellEnd"/>
            <w:r w:rsidRPr="00FD5F4B">
              <w:rPr>
                <w:rFonts w:cstheme="minorHAnsi"/>
                <w:color w:val="000000"/>
                <w:sz w:val="20"/>
                <w:szCs w:val="20"/>
              </w:rPr>
              <w:t xml:space="preserve"> on </w:t>
            </w:r>
            <w:proofErr w:type="spellStart"/>
            <w:r w:rsidRPr="00FD5F4B">
              <w:rPr>
                <w:rFonts w:cstheme="minorHAnsi"/>
                <w:color w:val="000000"/>
                <w:sz w:val="20"/>
                <w:szCs w:val="20"/>
              </w:rPr>
              <w:t>hypothesized</w:t>
            </w:r>
            <w:proofErr w:type="spellEnd"/>
            <w:r w:rsidRPr="00FD5F4B">
              <w:rPr>
                <w:rFonts w:cstheme="minorHAnsi"/>
                <w:color w:val="000000"/>
                <w:sz w:val="20"/>
                <w:szCs w:val="20"/>
              </w:rPr>
              <w:t xml:space="preserve"> direction of effect (e.g., </w:t>
            </w:r>
            <w:proofErr w:type="spellStart"/>
            <w:r w:rsidRPr="00FD5F4B">
              <w:rPr>
                <w:rFonts w:cstheme="minorHAnsi"/>
                <w:color w:val="000000"/>
                <w:sz w:val="20"/>
                <w:szCs w:val="20"/>
              </w:rPr>
              <w:t>Primary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Efficacy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w:t>
            </w:r>
            <w:proofErr w:type="spellEnd"/>
            <w:r w:rsidRPr="00FD5F4B">
              <w:rPr>
                <w:rFonts w:cstheme="minorHAnsi"/>
                <w:color w:val="000000"/>
                <w:sz w:val="20"/>
                <w:szCs w:val="20"/>
              </w:rPr>
              <w:t xml:space="preserve"> = </w:t>
            </w:r>
            <w:proofErr w:type="spellStart"/>
            <w:r w:rsidRPr="00FD5F4B">
              <w:rPr>
                <w:rFonts w:cstheme="minorHAnsi"/>
                <w:color w:val="000000"/>
                <w:sz w:val="20"/>
                <w:szCs w:val="20"/>
              </w:rPr>
              <w:t>Desaturation</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Primary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Safety</w:t>
            </w:r>
            <w:proofErr w:type="spellEnd"/>
            <w:r w:rsidRPr="00FD5F4B">
              <w:rPr>
                <w:rFonts w:cstheme="minorHAnsi"/>
                <w:color w:val="000000"/>
                <w:sz w:val="20"/>
                <w:szCs w:val="20"/>
              </w:rPr>
              <w:t xml:space="preserve"> </w:t>
            </w:r>
            <w:proofErr w:type="spellStart"/>
            <w:r w:rsidRPr="00FD5F4B">
              <w:rPr>
                <w:rFonts w:cstheme="minorHAnsi"/>
                <w:color w:val="000000"/>
                <w:sz w:val="20"/>
                <w:szCs w:val="20"/>
              </w:rPr>
              <w:t>Outcome</w:t>
            </w:r>
            <w:proofErr w:type="spellEnd"/>
            <w:r w:rsidRPr="00FD5F4B">
              <w:rPr>
                <w:rFonts w:cstheme="minorHAnsi"/>
                <w:color w:val="000000"/>
                <w:sz w:val="20"/>
                <w:szCs w:val="20"/>
              </w:rPr>
              <w:t xml:space="preserve"> = aspiration).</w:t>
            </w:r>
          </w:p>
        </w:tc>
      </w:tr>
      <w:tr w:rsidR="00FD5F4B" w:rsidRPr="008C4F4C" w14:paraId="00379BC2" w14:textId="77777777" w:rsidTr="009571B1">
        <w:tc>
          <w:tcPr>
            <w:tcW w:w="562" w:type="dxa"/>
            <w:vAlign w:val="center"/>
          </w:tcPr>
          <w:p w14:paraId="79646A70" w14:textId="77777777" w:rsidR="00FD5F4B" w:rsidRPr="008C4F4C" w:rsidRDefault="00FD5F4B"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1a</w:t>
            </w:r>
          </w:p>
        </w:tc>
        <w:tc>
          <w:tcPr>
            <w:tcW w:w="8494" w:type="dxa"/>
          </w:tcPr>
          <w:p w14:paraId="1C54414D" w14:textId="188A7C40" w:rsidR="00FD5F4B" w:rsidRDefault="00FD5F4B"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w:t>
            </w:r>
            <w:r w:rsidR="00B23B64">
              <w:rPr>
                <w:rFonts w:ascii="Calibri" w:eastAsia="Calibri" w:hAnsi="Calibri" w:cs="Calibri"/>
                <w:color w:val="4472C4" w:themeColor="accent1"/>
                <w:sz w:val="20"/>
                <w:szCs w:val="20"/>
                <w:lang w:val="en-US"/>
              </w:rPr>
              <w:t>t. We understand your concern about the composite primary outcome.</w:t>
            </w:r>
            <w:r w:rsidR="00B763D1">
              <w:rPr>
                <w:rFonts w:ascii="Calibri" w:eastAsia="Calibri" w:hAnsi="Calibri" w:cs="Calibri"/>
                <w:color w:val="4472C4" w:themeColor="accent1"/>
                <w:sz w:val="20"/>
                <w:szCs w:val="20"/>
                <w:lang w:val="en-US"/>
              </w:rPr>
              <w:t xml:space="preserve"> In our opinion, pooling several criteria going in the opposite direction reinforces the information of the primary outcome. Indeed, if the “VENT” </w:t>
            </w:r>
            <w:r w:rsidR="00B205A7">
              <w:rPr>
                <w:rFonts w:ascii="Calibri" w:eastAsia="Calibri" w:hAnsi="Calibri" w:cs="Calibri"/>
                <w:color w:val="4472C4" w:themeColor="accent1"/>
                <w:sz w:val="20"/>
                <w:szCs w:val="20"/>
                <w:lang w:val="en-US"/>
              </w:rPr>
              <w:t>strategy</w:t>
            </w:r>
            <w:r w:rsidR="00B763D1">
              <w:rPr>
                <w:rFonts w:ascii="Calibri" w:eastAsia="Calibri" w:hAnsi="Calibri" w:cs="Calibri"/>
                <w:color w:val="4472C4" w:themeColor="accent1"/>
                <w:sz w:val="20"/>
                <w:szCs w:val="20"/>
                <w:lang w:val="en-US"/>
              </w:rPr>
              <w:t xml:space="preserve"> reduces desaturation (i.e., reduced incidence of SpO2 &lt; 95%) but increase aspiratio</w:t>
            </w:r>
            <w:r w:rsidR="00B763D1" w:rsidRPr="008E581A">
              <w:rPr>
                <w:rFonts w:ascii="Calibri" w:eastAsia="Calibri" w:hAnsi="Calibri" w:cs="Calibri"/>
                <w:b/>
                <w:bCs/>
                <w:color w:val="4472C4" w:themeColor="accent1"/>
                <w:sz w:val="20"/>
                <w:szCs w:val="20"/>
                <w:lang w:val="en-US"/>
              </w:rPr>
              <w:t xml:space="preserve">n, the primary outcome may not be significantly different </w:t>
            </w:r>
            <w:r w:rsidR="00FF07A9" w:rsidRPr="008E581A">
              <w:rPr>
                <w:rFonts w:ascii="Calibri" w:eastAsia="Calibri" w:hAnsi="Calibri" w:cs="Calibri"/>
                <w:b/>
                <w:bCs/>
                <w:color w:val="4472C4" w:themeColor="accent1"/>
                <w:sz w:val="20"/>
                <w:szCs w:val="20"/>
                <w:lang w:val="en-US"/>
              </w:rPr>
              <w:t xml:space="preserve">between groups </w:t>
            </w:r>
            <w:r w:rsidR="00B763D1" w:rsidRPr="008E581A">
              <w:rPr>
                <w:rFonts w:ascii="Calibri" w:eastAsia="Calibri" w:hAnsi="Calibri" w:cs="Calibri"/>
                <w:b/>
                <w:bCs/>
                <w:color w:val="4472C4" w:themeColor="accent1"/>
                <w:sz w:val="20"/>
                <w:szCs w:val="20"/>
                <w:lang w:val="en-US"/>
              </w:rPr>
              <w:t xml:space="preserve">if a reduction of aspiration is highlighted </w:t>
            </w:r>
            <w:r w:rsidR="00FF07A9" w:rsidRPr="008E581A">
              <w:rPr>
                <w:rFonts w:ascii="Calibri" w:eastAsia="Calibri" w:hAnsi="Calibri" w:cs="Calibri"/>
                <w:b/>
                <w:bCs/>
                <w:color w:val="4472C4" w:themeColor="accent1"/>
                <w:sz w:val="20"/>
                <w:szCs w:val="20"/>
                <w:lang w:val="en-US"/>
              </w:rPr>
              <w:t xml:space="preserve">in the NO VENT strategy </w:t>
            </w:r>
            <w:r w:rsidR="00B763D1" w:rsidRPr="008E581A">
              <w:rPr>
                <w:rFonts w:ascii="Calibri" w:eastAsia="Calibri" w:hAnsi="Calibri" w:cs="Calibri"/>
                <w:b/>
                <w:bCs/>
                <w:color w:val="4472C4" w:themeColor="accent1"/>
                <w:sz w:val="20"/>
                <w:szCs w:val="20"/>
                <w:lang w:val="en-US"/>
              </w:rPr>
              <w:t xml:space="preserve">despite </w:t>
            </w:r>
            <w:r w:rsidR="003C4AD3" w:rsidRPr="008E581A">
              <w:rPr>
                <w:rFonts w:ascii="Calibri" w:eastAsia="Calibri" w:hAnsi="Calibri" w:cs="Calibri"/>
                <w:b/>
                <w:bCs/>
                <w:color w:val="4472C4" w:themeColor="accent1"/>
                <w:sz w:val="20"/>
                <w:szCs w:val="20"/>
                <w:lang w:val="en-US"/>
              </w:rPr>
              <w:t>the</w:t>
            </w:r>
            <w:r w:rsidR="00B763D1" w:rsidRPr="008E581A">
              <w:rPr>
                <w:rFonts w:ascii="Calibri" w:eastAsia="Calibri" w:hAnsi="Calibri" w:cs="Calibri"/>
                <w:b/>
                <w:bCs/>
                <w:color w:val="4472C4" w:themeColor="accent1"/>
                <w:sz w:val="20"/>
                <w:szCs w:val="20"/>
                <w:lang w:val="en-US"/>
              </w:rPr>
              <w:t xml:space="preserve"> </w:t>
            </w:r>
            <w:r w:rsidR="00FF07A9" w:rsidRPr="008E581A">
              <w:rPr>
                <w:rFonts w:ascii="Calibri" w:eastAsia="Calibri" w:hAnsi="Calibri" w:cs="Calibri"/>
                <w:b/>
                <w:bCs/>
                <w:color w:val="4472C4" w:themeColor="accent1"/>
                <w:sz w:val="20"/>
                <w:szCs w:val="20"/>
                <w:lang w:val="en-US"/>
              </w:rPr>
              <w:t xml:space="preserve">reduction of </w:t>
            </w:r>
            <w:r w:rsidR="00B763D1" w:rsidRPr="008E581A">
              <w:rPr>
                <w:rFonts w:ascii="Calibri" w:eastAsia="Calibri" w:hAnsi="Calibri" w:cs="Calibri"/>
                <w:b/>
                <w:bCs/>
                <w:color w:val="4472C4" w:themeColor="accent1"/>
                <w:sz w:val="20"/>
                <w:szCs w:val="20"/>
                <w:lang w:val="en-US"/>
              </w:rPr>
              <w:t>desaturation</w:t>
            </w:r>
            <w:r w:rsidR="00FF07A9" w:rsidRPr="008E581A">
              <w:rPr>
                <w:rFonts w:ascii="Calibri" w:eastAsia="Calibri" w:hAnsi="Calibri" w:cs="Calibri"/>
                <w:b/>
                <w:bCs/>
                <w:color w:val="4472C4" w:themeColor="accent1"/>
                <w:sz w:val="20"/>
                <w:szCs w:val="20"/>
                <w:lang w:val="en-US"/>
              </w:rPr>
              <w:t xml:space="preserve"> in the VENT strategy</w:t>
            </w:r>
            <w:r w:rsidR="00B763D1">
              <w:rPr>
                <w:rFonts w:ascii="Calibri" w:eastAsia="Calibri" w:hAnsi="Calibri" w:cs="Calibri"/>
                <w:color w:val="4472C4" w:themeColor="accent1"/>
                <w:sz w:val="20"/>
                <w:szCs w:val="20"/>
                <w:lang w:val="en-US"/>
              </w:rPr>
              <w:t>.</w:t>
            </w:r>
            <w:r w:rsidR="006D453A">
              <w:rPr>
                <w:rFonts w:ascii="Calibri" w:eastAsia="Calibri" w:hAnsi="Calibri" w:cs="Calibri"/>
                <w:color w:val="4472C4" w:themeColor="accent1"/>
                <w:sz w:val="20"/>
                <w:szCs w:val="20"/>
                <w:lang w:val="en-US"/>
              </w:rPr>
              <w:t xml:space="preserve"> To our mind, this strategy allows to provide the reader with a fair conclusion regarding the primary outcome. </w:t>
            </w:r>
            <w:r w:rsidR="00B763D1">
              <w:rPr>
                <w:rFonts w:ascii="Calibri" w:eastAsia="Calibri" w:hAnsi="Calibri" w:cs="Calibri"/>
                <w:color w:val="4472C4" w:themeColor="accent1"/>
                <w:sz w:val="20"/>
                <w:szCs w:val="20"/>
                <w:lang w:val="en-US"/>
              </w:rPr>
              <w:t>However, i</w:t>
            </w:r>
            <w:r w:rsidR="00B23B64">
              <w:rPr>
                <w:rFonts w:ascii="Calibri" w:eastAsia="Calibri" w:hAnsi="Calibri" w:cs="Calibri"/>
                <w:color w:val="4472C4" w:themeColor="accent1"/>
                <w:sz w:val="20"/>
                <w:szCs w:val="20"/>
                <w:lang w:val="en-US"/>
              </w:rPr>
              <w:t xml:space="preserve">n order to avoid </w:t>
            </w:r>
            <w:r w:rsidR="00D13702">
              <w:rPr>
                <w:rFonts w:ascii="Calibri" w:eastAsia="Calibri" w:hAnsi="Calibri" w:cs="Calibri"/>
                <w:color w:val="4472C4" w:themeColor="accent1"/>
                <w:sz w:val="20"/>
                <w:szCs w:val="20"/>
                <w:lang w:val="en-US"/>
              </w:rPr>
              <w:t>truncated conclusions</w:t>
            </w:r>
            <w:r w:rsidR="00B23B64">
              <w:rPr>
                <w:rFonts w:ascii="Calibri" w:eastAsia="Calibri" w:hAnsi="Calibri" w:cs="Calibri"/>
                <w:color w:val="4472C4" w:themeColor="accent1"/>
                <w:sz w:val="20"/>
                <w:szCs w:val="20"/>
                <w:lang w:val="en-US"/>
              </w:rPr>
              <w:t xml:space="preserve">, each component of the primary outcome is assessed </w:t>
            </w:r>
            <w:r w:rsidR="008D0D81">
              <w:rPr>
                <w:rFonts w:ascii="Calibri" w:eastAsia="Calibri" w:hAnsi="Calibri" w:cs="Calibri"/>
                <w:color w:val="4472C4" w:themeColor="accent1"/>
                <w:sz w:val="20"/>
                <w:szCs w:val="20"/>
                <w:lang w:val="en-US"/>
              </w:rPr>
              <w:t>separately</w:t>
            </w:r>
            <w:r w:rsidR="00D13702">
              <w:rPr>
                <w:rFonts w:ascii="Calibri" w:eastAsia="Calibri" w:hAnsi="Calibri" w:cs="Calibri"/>
                <w:color w:val="4472C4" w:themeColor="accent1"/>
                <w:sz w:val="20"/>
                <w:szCs w:val="20"/>
                <w:lang w:val="en-US"/>
              </w:rPr>
              <w:t xml:space="preserve"> in the </w:t>
            </w:r>
            <w:r w:rsidR="00B23B64">
              <w:rPr>
                <w:rFonts w:ascii="Calibri" w:eastAsia="Calibri" w:hAnsi="Calibri" w:cs="Calibri"/>
                <w:color w:val="4472C4" w:themeColor="accent1"/>
                <w:sz w:val="20"/>
                <w:szCs w:val="20"/>
                <w:lang w:val="en-US"/>
              </w:rPr>
              <w:t>secondary outcomes.</w:t>
            </w:r>
            <w:r w:rsidR="00CC22FE">
              <w:rPr>
                <w:rFonts w:ascii="Calibri" w:eastAsia="Calibri" w:hAnsi="Calibri" w:cs="Calibri"/>
                <w:color w:val="4472C4" w:themeColor="accent1"/>
                <w:sz w:val="20"/>
                <w:szCs w:val="20"/>
                <w:lang w:val="en-US"/>
              </w:rPr>
              <w:t xml:space="preserve"> </w:t>
            </w:r>
          </w:p>
          <w:p w14:paraId="6759EF20" w14:textId="2CEB3090" w:rsidR="00FD5F4B" w:rsidRPr="008C4F4C" w:rsidRDefault="00D13702"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W</w:t>
            </w:r>
            <w:r w:rsidR="00B23B64">
              <w:rPr>
                <w:rFonts w:ascii="Calibri" w:eastAsia="Calibri" w:hAnsi="Calibri" w:cs="Calibri"/>
                <w:color w:val="4472C4" w:themeColor="accent1"/>
                <w:sz w:val="20"/>
                <w:szCs w:val="20"/>
                <w:lang w:val="en-US"/>
              </w:rPr>
              <w:t>e cannot change the primary outcome at this point</w:t>
            </w:r>
            <w:r w:rsidR="0051315E">
              <w:rPr>
                <w:rFonts w:ascii="Calibri" w:eastAsia="Calibri" w:hAnsi="Calibri" w:cs="Calibri"/>
                <w:color w:val="4472C4" w:themeColor="accent1"/>
                <w:sz w:val="20"/>
                <w:szCs w:val="20"/>
                <w:lang w:val="en-US"/>
              </w:rPr>
              <w:t xml:space="preserve">. This comment is now discussed in the discussion section and </w:t>
            </w:r>
            <w:r w:rsidR="00B23B64">
              <w:rPr>
                <w:rFonts w:ascii="Calibri" w:eastAsia="Calibri" w:hAnsi="Calibri" w:cs="Calibri"/>
                <w:color w:val="4472C4" w:themeColor="accent1"/>
                <w:sz w:val="20"/>
                <w:szCs w:val="20"/>
                <w:lang w:val="en-US"/>
              </w:rPr>
              <w:t xml:space="preserve">we will discuss </w:t>
            </w:r>
            <w:r w:rsidR="0051315E">
              <w:rPr>
                <w:rFonts w:ascii="Calibri" w:eastAsia="Calibri" w:hAnsi="Calibri" w:cs="Calibri"/>
                <w:color w:val="4472C4" w:themeColor="accent1"/>
                <w:sz w:val="20"/>
                <w:szCs w:val="20"/>
                <w:lang w:val="en-US"/>
              </w:rPr>
              <w:t xml:space="preserve">in </w:t>
            </w:r>
            <w:r w:rsidR="00B23B64">
              <w:rPr>
                <w:rFonts w:ascii="Calibri" w:eastAsia="Calibri" w:hAnsi="Calibri" w:cs="Calibri"/>
                <w:color w:val="4472C4" w:themeColor="accent1"/>
                <w:sz w:val="20"/>
                <w:szCs w:val="20"/>
                <w:lang w:val="en-US"/>
              </w:rPr>
              <w:t>the final publication.</w:t>
            </w:r>
          </w:p>
        </w:tc>
      </w:tr>
      <w:tr w:rsidR="00FD5F4B" w:rsidRPr="008C4F4C" w14:paraId="1CDC2BD1" w14:textId="77777777" w:rsidTr="009571B1">
        <w:tc>
          <w:tcPr>
            <w:tcW w:w="562" w:type="dxa"/>
            <w:vAlign w:val="center"/>
          </w:tcPr>
          <w:p w14:paraId="705F21FD" w14:textId="77777777" w:rsidR="00FD5F4B" w:rsidRPr="008C4F4C" w:rsidRDefault="00FD5F4B"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1a</w:t>
            </w:r>
          </w:p>
        </w:tc>
        <w:tc>
          <w:tcPr>
            <w:tcW w:w="8494" w:type="dxa"/>
          </w:tcPr>
          <w:p w14:paraId="26989A96" w14:textId="2DA198A9" w:rsidR="00FD5F4B" w:rsidRPr="008F6FB1" w:rsidRDefault="008F6FB1" w:rsidP="009571B1">
            <w:pPr>
              <w:spacing w:after="0" w:line="240" w:lineRule="auto"/>
              <w:rPr>
                <w:rFonts w:ascii="Calibri" w:eastAsia="Calibri" w:hAnsi="Calibri" w:cs="Calibri"/>
                <w:b/>
                <w:bCs/>
                <w:color w:val="FF0000"/>
                <w:sz w:val="20"/>
                <w:szCs w:val="20"/>
                <w:u w:val="single"/>
                <w:lang w:val="en-US"/>
              </w:rPr>
            </w:pPr>
            <w:r w:rsidRPr="008F6FB1">
              <w:rPr>
                <w:rFonts w:ascii="Calibri" w:eastAsia="Calibri" w:hAnsi="Calibri" w:cs="Calibri"/>
                <w:b/>
                <w:bCs/>
                <w:color w:val="FF0000"/>
                <w:sz w:val="20"/>
                <w:szCs w:val="20"/>
                <w:u w:val="single"/>
                <w:lang w:val="en-US"/>
              </w:rPr>
              <w:t>Please see Line 495-500, page 23:</w:t>
            </w:r>
          </w:p>
          <w:p w14:paraId="0CA7CFD1" w14:textId="2D3E9F60" w:rsidR="00D563FB" w:rsidRPr="008F6FB1" w:rsidRDefault="008F6FB1" w:rsidP="008F6FB1">
            <w:pPr>
              <w:spacing w:after="0" w:line="240" w:lineRule="auto"/>
              <w:jc w:val="both"/>
              <w:rPr>
                <w:rFonts w:ascii="Calibri" w:eastAsia="Calibri" w:hAnsi="Calibri" w:cs="Calibri"/>
                <w:color w:val="000000" w:themeColor="text1"/>
                <w:sz w:val="20"/>
                <w:szCs w:val="20"/>
                <w:lang w:val="en-US"/>
              </w:rPr>
            </w:pPr>
            <w:r w:rsidRPr="008F6FB1">
              <w:rPr>
                <w:rFonts w:ascii="Calibri" w:eastAsia="Calibri" w:hAnsi="Calibri" w:cs="Calibri"/>
                <w:color w:val="70AD47" w:themeColor="accent6"/>
                <w:sz w:val="20"/>
                <w:szCs w:val="20"/>
                <w:lang w:val="en-US"/>
              </w:rPr>
              <w:t>The choice of the primary outcome may be questionable. It includes components that the VENT strategy could reduce (i.e., desaturation, hypotension, or first-attempt intubation failure), and events that were reported to increase with a VENT strategy (i.e., aspiration/regurgitation). Accordingly, a significant difference between groups (i.e., reduction of desaturation, hypotension, and intubation failure without increasing aspiration/regurgitation) will bring strong results to the field of intubation in obese patients. Each component of the primary outcome will be assessed separately.</w:t>
            </w:r>
          </w:p>
        </w:tc>
      </w:tr>
    </w:tbl>
    <w:p w14:paraId="136A1636" w14:textId="77777777" w:rsidR="00D563FB" w:rsidRDefault="00D563FB"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B23B64" w:rsidRPr="008C4F4C" w14:paraId="59A275CC" w14:textId="77777777" w:rsidTr="009571B1">
        <w:tc>
          <w:tcPr>
            <w:tcW w:w="562" w:type="dxa"/>
            <w:vAlign w:val="center"/>
          </w:tcPr>
          <w:p w14:paraId="4E04631D" w14:textId="77777777" w:rsidR="00B23B64" w:rsidRPr="008C4F4C" w:rsidRDefault="00B23B64"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1b</w:t>
            </w:r>
          </w:p>
        </w:tc>
        <w:tc>
          <w:tcPr>
            <w:tcW w:w="8494" w:type="dxa"/>
          </w:tcPr>
          <w:p w14:paraId="195B2B8D" w14:textId="77777777" w:rsidR="00B23B64" w:rsidRPr="005D7526" w:rsidRDefault="005D7526" w:rsidP="009571B1">
            <w:pPr>
              <w:spacing w:after="0" w:line="240" w:lineRule="auto"/>
              <w:rPr>
                <w:rFonts w:eastAsia="Calibri" w:cstheme="minorHAnsi"/>
                <w:color w:val="000000" w:themeColor="text1"/>
                <w:sz w:val="20"/>
                <w:szCs w:val="20"/>
                <w:lang w:val="en-US"/>
              </w:rPr>
            </w:pPr>
            <w:r w:rsidRPr="005D7526">
              <w:rPr>
                <w:rFonts w:cstheme="minorHAnsi"/>
                <w:color w:val="000000"/>
                <w:sz w:val="20"/>
                <w:szCs w:val="20"/>
              </w:rPr>
              <w:t xml:space="preserve">Second, the </w:t>
            </w:r>
            <w:proofErr w:type="spellStart"/>
            <w:r w:rsidRPr="005D7526">
              <w:rPr>
                <w:rFonts w:cstheme="minorHAnsi"/>
                <w:color w:val="000000"/>
                <w:sz w:val="20"/>
                <w:szCs w:val="20"/>
              </w:rPr>
              <w:t>primary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outcome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includes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things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that</w:t>
            </w:r>
            <w:proofErr w:type="spellEnd"/>
            <w:r w:rsidRPr="005D7526">
              <w:rPr>
                <w:rFonts w:cstheme="minorHAnsi"/>
                <w:color w:val="000000"/>
                <w:sz w:val="20"/>
                <w:szCs w:val="20"/>
              </w:rPr>
              <w:t xml:space="preserve"> are not in the causal </w:t>
            </w:r>
            <w:proofErr w:type="spellStart"/>
            <w:r w:rsidRPr="005D7526">
              <w:rPr>
                <w:rFonts w:cstheme="minorHAnsi"/>
                <w:color w:val="000000"/>
                <w:sz w:val="20"/>
                <w:szCs w:val="20"/>
              </w:rPr>
              <w:t>pathway</w:t>
            </w:r>
            <w:proofErr w:type="spellEnd"/>
            <w:r w:rsidRPr="005D7526">
              <w:rPr>
                <w:rFonts w:cstheme="minorHAnsi"/>
                <w:color w:val="000000"/>
                <w:sz w:val="20"/>
                <w:szCs w:val="20"/>
              </w:rPr>
              <w:t xml:space="preserve"> of the intervention.  The </w:t>
            </w:r>
            <w:proofErr w:type="spellStart"/>
            <w:r w:rsidRPr="005D7526">
              <w:rPr>
                <w:rFonts w:cstheme="minorHAnsi"/>
                <w:color w:val="000000"/>
                <w:sz w:val="20"/>
                <w:szCs w:val="20"/>
              </w:rPr>
              <w:t>authors</w:t>
            </w:r>
            <w:proofErr w:type="spellEnd"/>
            <w:r w:rsidRPr="005D7526">
              <w:rPr>
                <w:rFonts w:cstheme="minorHAnsi"/>
                <w:color w:val="000000"/>
                <w:sz w:val="20"/>
                <w:szCs w:val="20"/>
              </w:rPr>
              <w:t xml:space="preserve"> chose to </w:t>
            </w:r>
            <w:proofErr w:type="spellStart"/>
            <w:r w:rsidRPr="005D7526">
              <w:rPr>
                <w:rFonts w:cstheme="minorHAnsi"/>
                <w:color w:val="000000"/>
                <w:sz w:val="20"/>
                <w:szCs w:val="20"/>
              </w:rPr>
              <w:t>include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most</w:t>
            </w:r>
            <w:proofErr w:type="spellEnd"/>
            <w:r w:rsidRPr="005D7526">
              <w:rPr>
                <w:rFonts w:cstheme="minorHAnsi"/>
                <w:color w:val="000000"/>
                <w:sz w:val="20"/>
                <w:szCs w:val="20"/>
              </w:rPr>
              <w:t xml:space="preserve"> of the </w:t>
            </w:r>
            <w:proofErr w:type="spellStart"/>
            <w:r w:rsidRPr="005D7526">
              <w:rPr>
                <w:rFonts w:cstheme="minorHAnsi"/>
                <w:color w:val="000000"/>
                <w:sz w:val="20"/>
                <w:szCs w:val="20"/>
              </w:rPr>
              <w:t>common</w:t>
            </w:r>
            <w:proofErr w:type="spellEnd"/>
            <w:r w:rsidRPr="005D7526">
              <w:rPr>
                <w:rFonts w:cstheme="minorHAnsi"/>
                <w:color w:val="000000"/>
                <w:sz w:val="20"/>
                <w:szCs w:val="20"/>
              </w:rPr>
              <w:t xml:space="preserve"> complications of </w:t>
            </w:r>
            <w:proofErr w:type="spellStart"/>
            <w:r w:rsidRPr="005D7526">
              <w:rPr>
                <w:rFonts w:cstheme="minorHAnsi"/>
                <w:color w:val="000000"/>
                <w:sz w:val="20"/>
                <w:szCs w:val="20"/>
              </w:rPr>
              <w:t>tracheal</w:t>
            </w:r>
            <w:proofErr w:type="spellEnd"/>
            <w:r w:rsidRPr="005D7526">
              <w:rPr>
                <w:rFonts w:cstheme="minorHAnsi"/>
                <w:color w:val="000000"/>
                <w:sz w:val="20"/>
                <w:szCs w:val="20"/>
              </w:rPr>
              <w:t xml:space="preserve"> intubation, but </w:t>
            </w:r>
            <w:proofErr w:type="spellStart"/>
            <w:r w:rsidRPr="005D7526">
              <w:rPr>
                <w:rFonts w:cstheme="minorHAnsi"/>
                <w:color w:val="000000"/>
                <w:sz w:val="20"/>
                <w:szCs w:val="20"/>
              </w:rPr>
              <w:t>some</w:t>
            </w:r>
            <w:proofErr w:type="spellEnd"/>
            <w:r w:rsidRPr="005D7526">
              <w:rPr>
                <w:rFonts w:cstheme="minorHAnsi"/>
                <w:color w:val="000000"/>
                <w:sz w:val="20"/>
                <w:szCs w:val="20"/>
              </w:rPr>
              <w:t xml:space="preserve"> of the outcomes (e.g., </w:t>
            </w:r>
            <w:proofErr w:type="spellStart"/>
            <w:r w:rsidRPr="005D7526">
              <w:rPr>
                <w:rFonts w:cstheme="minorHAnsi"/>
                <w:color w:val="000000"/>
                <w:sz w:val="20"/>
                <w:szCs w:val="20"/>
              </w:rPr>
              <w:t>successful</w:t>
            </w:r>
            <w:proofErr w:type="spellEnd"/>
            <w:r w:rsidRPr="005D7526">
              <w:rPr>
                <w:rFonts w:cstheme="minorHAnsi"/>
                <w:color w:val="000000"/>
                <w:sz w:val="20"/>
                <w:szCs w:val="20"/>
              </w:rPr>
              <w:t xml:space="preserve"> intubation on the first </w:t>
            </w:r>
            <w:proofErr w:type="spellStart"/>
            <w:r w:rsidRPr="005D7526">
              <w:rPr>
                <w:rFonts w:cstheme="minorHAnsi"/>
                <w:color w:val="000000"/>
                <w:sz w:val="20"/>
                <w:szCs w:val="20"/>
              </w:rPr>
              <w:t>attempt</w:t>
            </w:r>
            <w:proofErr w:type="spellEnd"/>
            <w:r w:rsidRPr="005D7526">
              <w:rPr>
                <w:rFonts w:cstheme="minorHAnsi"/>
                <w:color w:val="000000"/>
                <w:sz w:val="20"/>
                <w:szCs w:val="20"/>
              </w:rPr>
              <w:t xml:space="preserve">, hypotension) are not </w:t>
            </w:r>
            <w:proofErr w:type="spellStart"/>
            <w:r w:rsidRPr="005D7526">
              <w:rPr>
                <w:rFonts w:cstheme="minorHAnsi"/>
                <w:color w:val="000000"/>
                <w:sz w:val="20"/>
                <w:szCs w:val="20"/>
              </w:rPr>
              <w:t>closely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linked</w:t>
            </w:r>
            <w:proofErr w:type="spellEnd"/>
            <w:r w:rsidRPr="005D7526">
              <w:rPr>
                <w:rFonts w:cstheme="minorHAnsi"/>
                <w:color w:val="000000"/>
                <w:sz w:val="20"/>
                <w:szCs w:val="20"/>
              </w:rPr>
              <w:t xml:space="preserve"> to the </w:t>
            </w:r>
            <w:proofErr w:type="spellStart"/>
            <w:r w:rsidRPr="005D7526">
              <w:rPr>
                <w:rFonts w:cstheme="minorHAnsi"/>
                <w:color w:val="000000"/>
                <w:sz w:val="20"/>
                <w:szCs w:val="20"/>
              </w:rPr>
              <w:t>studied</w:t>
            </w:r>
            <w:proofErr w:type="spellEnd"/>
            <w:r w:rsidRPr="005D7526">
              <w:rPr>
                <w:rFonts w:cstheme="minorHAnsi"/>
                <w:color w:val="000000"/>
                <w:sz w:val="20"/>
                <w:szCs w:val="20"/>
              </w:rPr>
              <w:t xml:space="preserve"> interventions.  </w:t>
            </w:r>
            <w:proofErr w:type="spellStart"/>
            <w:r w:rsidRPr="005D7526">
              <w:rPr>
                <w:rFonts w:cstheme="minorHAnsi"/>
                <w:color w:val="000000"/>
                <w:sz w:val="20"/>
                <w:szCs w:val="20"/>
              </w:rPr>
              <w:t>While</w:t>
            </w:r>
            <w:proofErr w:type="spellEnd"/>
            <w:r w:rsidRPr="005D7526">
              <w:rPr>
                <w:rFonts w:cstheme="minorHAnsi"/>
                <w:color w:val="000000"/>
                <w:sz w:val="20"/>
                <w:szCs w:val="20"/>
              </w:rPr>
              <w:t xml:space="preserve"> the </w:t>
            </w:r>
            <w:proofErr w:type="spellStart"/>
            <w:r w:rsidRPr="005D7526">
              <w:rPr>
                <w:rFonts w:cstheme="minorHAnsi"/>
                <w:color w:val="000000"/>
                <w:sz w:val="20"/>
                <w:szCs w:val="20"/>
              </w:rPr>
              <w:t>authors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may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be</w:t>
            </w:r>
            <w:proofErr w:type="spellEnd"/>
            <w:r w:rsidRPr="005D7526">
              <w:rPr>
                <w:rFonts w:cstheme="minorHAnsi"/>
                <w:color w:val="000000"/>
                <w:sz w:val="20"/>
                <w:szCs w:val="20"/>
              </w:rPr>
              <w:t xml:space="preserve"> able to </w:t>
            </w:r>
            <w:proofErr w:type="spellStart"/>
            <w:r w:rsidRPr="005D7526">
              <w:rPr>
                <w:rFonts w:cstheme="minorHAnsi"/>
                <w:color w:val="000000"/>
                <w:sz w:val="20"/>
                <w:szCs w:val="20"/>
              </w:rPr>
              <w:t>hypothesize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mechanisms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through</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which</w:t>
            </w:r>
            <w:proofErr w:type="spellEnd"/>
            <w:r w:rsidRPr="005D7526">
              <w:rPr>
                <w:rFonts w:cstheme="minorHAnsi"/>
                <w:color w:val="000000"/>
                <w:sz w:val="20"/>
                <w:szCs w:val="20"/>
              </w:rPr>
              <w:t xml:space="preserve"> ventilation </w:t>
            </w:r>
            <w:proofErr w:type="spellStart"/>
            <w:r w:rsidRPr="005D7526">
              <w:rPr>
                <w:rFonts w:cstheme="minorHAnsi"/>
                <w:color w:val="000000"/>
                <w:sz w:val="20"/>
                <w:szCs w:val="20"/>
              </w:rPr>
              <w:t>could</w:t>
            </w:r>
            <w:proofErr w:type="spellEnd"/>
            <w:r w:rsidRPr="005D7526">
              <w:rPr>
                <w:rFonts w:cstheme="minorHAnsi"/>
                <w:color w:val="000000"/>
                <w:sz w:val="20"/>
                <w:szCs w:val="20"/>
              </w:rPr>
              <w:t xml:space="preserve"> affect </w:t>
            </w:r>
            <w:proofErr w:type="spellStart"/>
            <w:r w:rsidRPr="005D7526">
              <w:rPr>
                <w:rFonts w:cstheme="minorHAnsi"/>
                <w:color w:val="000000"/>
                <w:sz w:val="20"/>
                <w:szCs w:val="20"/>
              </w:rPr>
              <w:t>these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outcomes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through</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hypoxemia</w:t>
            </w:r>
            <w:proofErr w:type="spellEnd"/>
            <w:r w:rsidRPr="005D7526">
              <w:rPr>
                <w:rFonts w:cstheme="minorHAnsi"/>
                <w:color w:val="000000"/>
                <w:sz w:val="20"/>
                <w:szCs w:val="20"/>
              </w:rPr>
              <w:t xml:space="preserve">, aspiration or </w:t>
            </w:r>
            <w:proofErr w:type="spellStart"/>
            <w:r w:rsidRPr="005D7526">
              <w:rPr>
                <w:rFonts w:cstheme="minorHAnsi"/>
                <w:color w:val="000000"/>
                <w:sz w:val="20"/>
                <w:szCs w:val="20"/>
              </w:rPr>
              <w:t>increased</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intrathoracic</w:t>
            </w:r>
            <w:proofErr w:type="spellEnd"/>
            <w:r w:rsidRPr="005D7526">
              <w:rPr>
                <w:rFonts w:cstheme="minorHAnsi"/>
                <w:color w:val="000000"/>
                <w:sz w:val="20"/>
                <w:szCs w:val="20"/>
              </w:rPr>
              <w:t xml:space="preserve"> pressure), the portion of </w:t>
            </w:r>
            <w:proofErr w:type="spellStart"/>
            <w:r w:rsidRPr="005D7526">
              <w:rPr>
                <w:rFonts w:cstheme="minorHAnsi"/>
                <w:color w:val="000000"/>
                <w:sz w:val="20"/>
                <w:szCs w:val="20"/>
              </w:rPr>
              <w:t>those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outcomes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likely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attributable</w:t>
            </w:r>
            <w:proofErr w:type="spellEnd"/>
            <w:r w:rsidRPr="005D7526">
              <w:rPr>
                <w:rFonts w:cstheme="minorHAnsi"/>
                <w:color w:val="000000"/>
                <w:sz w:val="20"/>
                <w:szCs w:val="20"/>
              </w:rPr>
              <w:t xml:space="preserve"> to or </w:t>
            </w:r>
            <w:proofErr w:type="spellStart"/>
            <w:r w:rsidRPr="005D7526">
              <w:rPr>
                <w:rFonts w:cstheme="minorHAnsi"/>
                <w:color w:val="000000"/>
                <w:sz w:val="20"/>
                <w:szCs w:val="20"/>
              </w:rPr>
              <w:t>preventable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with</w:t>
            </w:r>
            <w:proofErr w:type="spellEnd"/>
            <w:r w:rsidRPr="005D7526">
              <w:rPr>
                <w:rFonts w:cstheme="minorHAnsi"/>
                <w:color w:val="000000"/>
                <w:sz w:val="20"/>
                <w:szCs w:val="20"/>
              </w:rPr>
              <w:t xml:space="preserve"> ventilation </w:t>
            </w:r>
            <w:proofErr w:type="spellStart"/>
            <w:r w:rsidRPr="005D7526">
              <w:rPr>
                <w:rFonts w:cstheme="minorHAnsi"/>
                <w:color w:val="000000"/>
                <w:sz w:val="20"/>
                <w:szCs w:val="20"/>
              </w:rPr>
              <w:t>is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likely</w:t>
            </w:r>
            <w:proofErr w:type="spellEnd"/>
            <w:r w:rsidRPr="005D7526">
              <w:rPr>
                <w:rFonts w:cstheme="minorHAnsi"/>
                <w:color w:val="000000"/>
                <w:sz w:val="20"/>
                <w:szCs w:val="20"/>
              </w:rPr>
              <w:t xml:space="preserve"> to </w:t>
            </w:r>
            <w:proofErr w:type="spellStart"/>
            <w:r w:rsidRPr="005D7526">
              <w:rPr>
                <w:rFonts w:cstheme="minorHAnsi"/>
                <w:color w:val="000000"/>
                <w:sz w:val="20"/>
                <w:szCs w:val="20"/>
              </w:rPr>
              <w:t>be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small</w:t>
            </w:r>
            <w:proofErr w:type="spellEnd"/>
            <w:r w:rsidRPr="005D7526">
              <w:rPr>
                <w:rFonts w:cstheme="minorHAnsi"/>
                <w:color w:val="000000"/>
                <w:sz w:val="20"/>
                <w:szCs w:val="20"/>
              </w:rPr>
              <w:t xml:space="preserve"> or non-existent. </w:t>
            </w:r>
            <w:proofErr w:type="spellStart"/>
            <w:r w:rsidRPr="005D7526">
              <w:rPr>
                <w:rFonts w:cstheme="minorHAnsi"/>
                <w:color w:val="000000"/>
                <w:sz w:val="20"/>
                <w:szCs w:val="20"/>
              </w:rPr>
              <w:t>Further</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prior</w:t>
            </w:r>
            <w:proofErr w:type="spellEnd"/>
            <w:r w:rsidRPr="005D7526">
              <w:rPr>
                <w:rFonts w:cstheme="minorHAnsi"/>
                <w:color w:val="000000"/>
                <w:sz w:val="20"/>
                <w:szCs w:val="20"/>
              </w:rPr>
              <w:t xml:space="preserve"> trials of positive pressure ventilation </w:t>
            </w:r>
            <w:proofErr w:type="spellStart"/>
            <w:r w:rsidRPr="005D7526">
              <w:rPr>
                <w:rFonts w:cstheme="minorHAnsi"/>
                <w:color w:val="000000"/>
                <w:sz w:val="20"/>
                <w:szCs w:val="20"/>
              </w:rPr>
              <w:t>after</w:t>
            </w:r>
            <w:proofErr w:type="spellEnd"/>
            <w:r w:rsidRPr="005D7526">
              <w:rPr>
                <w:rFonts w:cstheme="minorHAnsi"/>
                <w:color w:val="000000"/>
                <w:sz w:val="20"/>
                <w:szCs w:val="20"/>
              </w:rPr>
              <w:t xml:space="preserve"> induction in </w:t>
            </w:r>
            <w:proofErr w:type="spellStart"/>
            <w:r w:rsidRPr="005D7526">
              <w:rPr>
                <w:rFonts w:cstheme="minorHAnsi"/>
                <w:color w:val="000000"/>
                <w:sz w:val="20"/>
                <w:szCs w:val="20"/>
              </w:rPr>
              <w:t>critically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ill</w:t>
            </w:r>
            <w:proofErr w:type="spellEnd"/>
            <w:r w:rsidRPr="005D7526">
              <w:rPr>
                <w:rFonts w:cstheme="minorHAnsi"/>
                <w:color w:val="000000"/>
                <w:sz w:val="20"/>
                <w:szCs w:val="20"/>
              </w:rPr>
              <w:t xml:space="preserve"> patients have not </w:t>
            </w:r>
            <w:proofErr w:type="spellStart"/>
            <w:r w:rsidRPr="005D7526">
              <w:rPr>
                <w:rFonts w:cstheme="minorHAnsi"/>
                <w:color w:val="000000"/>
                <w:sz w:val="20"/>
                <w:szCs w:val="20"/>
              </w:rPr>
              <w:t>shown</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any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evidence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that</w:t>
            </w:r>
            <w:proofErr w:type="spellEnd"/>
            <w:r w:rsidRPr="005D7526">
              <w:rPr>
                <w:rFonts w:cstheme="minorHAnsi"/>
                <w:color w:val="000000"/>
                <w:sz w:val="20"/>
                <w:szCs w:val="20"/>
              </w:rPr>
              <w:t xml:space="preserve"> the intervention has </w:t>
            </w:r>
            <w:proofErr w:type="spellStart"/>
            <w:r w:rsidRPr="005D7526">
              <w:rPr>
                <w:rFonts w:cstheme="minorHAnsi"/>
                <w:color w:val="000000"/>
                <w:sz w:val="20"/>
                <w:szCs w:val="20"/>
              </w:rPr>
              <w:t>any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effect</w:t>
            </w:r>
            <w:proofErr w:type="spellEnd"/>
            <w:r w:rsidRPr="005D7526">
              <w:rPr>
                <w:rFonts w:cstheme="minorHAnsi"/>
                <w:color w:val="000000"/>
                <w:sz w:val="20"/>
                <w:szCs w:val="20"/>
              </w:rPr>
              <w:t xml:space="preserve"> on </w:t>
            </w:r>
            <w:proofErr w:type="spellStart"/>
            <w:r w:rsidRPr="005D7526">
              <w:rPr>
                <w:rFonts w:cstheme="minorHAnsi"/>
                <w:color w:val="000000"/>
                <w:sz w:val="20"/>
                <w:szCs w:val="20"/>
              </w:rPr>
              <w:t>successful</w:t>
            </w:r>
            <w:proofErr w:type="spellEnd"/>
            <w:r w:rsidRPr="005D7526">
              <w:rPr>
                <w:rFonts w:cstheme="minorHAnsi"/>
                <w:color w:val="000000"/>
                <w:sz w:val="20"/>
                <w:szCs w:val="20"/>
              </w:rPr>
              <w:t xml:space="preserve"> intubation on the first </w:t>
            </w:r>
            <w:proofErr w:type="spellStart"/>
            <w:r w:rsidRPr="005D7526">
              <w:rPr>
                <w:rFonts w:cstheme="minorHAnsi"/>
                <w:color w:val="000000"/>
                <w:sz w:val="20"/>
                <w:szCs w:val="20"/>
              </w:rPr>
              <w:t>attempt</w:t>
            </w:r>
            <w:proofErr w:type="spellEnd"/>
            <w:r w:rsidRPr="005D7526">
              <w:rPr>
                <w:rFonts w:cstheme="minorHAnsi"/>
                <w:color w:val="000000"/>
                <w:sz w:val="20"/>
                <w:szCs w:val="20"/>
              </w:rPr>
              <w:t xml:space="preserve"> or hypotension. </w:t>
            </w:r>
            <w:proofErr w:type="spellStart"/>
            <w:r w:rsidRPr="005D7526">
              <w:rPr>
                <w:rFonts w:cstheme="minorHAnsi"/>
                <w:color w:val="000000"/>
                <w:sz w:val="20"/>
                <w:szCs w:val="20"/>
              </w:rPr>
              <w:t>Including</w:t>
            </w:r>
            <w:proofErr w:type="spellEnd"/>
            <w:r w:rsidRPr="005D7526">
              <w:rPr>
                <w:rFonts w:cstheme="minorHAnsi"/>
                <w:color w:val="000000"/>
                <w:sz w:val="20"/>
                <w:szCs w:val="20"/>
              </w:rPr>
              <w:t xml:space="preserve">, as </w:t>
            </w:r>
            <w:r w:rsidRPr="005D7526">
              <w:rPr>
                <w:rFonts w:cstheme="minorHAnsi"/>
                <w:color w:val="000000"/>
                <w:sz w:val="20"/>
                <w:szCs w:val="20"/>
              </w:rPr>
              <w:lastRenderedPageBreak/>
              <w:t xml:space="preserve">components of the </w:t>
            </w:r>
            <w:proofErr w:type="spellStart"/>
            <w:r w:rsidRPr="005D7526">
              <w:rPr>
                <w:rFonts w:cstheme="minorHAnsi"/>
                <w:color w:val="000000"/>
                <w:sz w:val="20"/>
                <w:szCs w:val="20"/>
              </w:rPr>
              <w:t>primary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outcome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common</w:t>
            </w:r>
            <w:proofErr w:type="spellEnd"/>
            <w:r w:rsidRPr="005D7526">
              <w:rPr>
                <w:rFonts w:cstheme="minorHAnsi"/>
                <w:color w:val="000000"/>
                <w:sz w:val="20"/>
                <w:szCs w:val="20"/>
              </w:rPr>
              <w:t xml:space="preserve"> complications </w:t>
            </w:r>
            <w:proofErr w:type="spellStart"/>
            <w:r w:rsidRPr="005D7526">
              <w:rPr>
                <w:rFonts w:cstheme="minorHAnsi"/>
                <w:color w:val="000000"/>
                <w:sz w:val="20"/>
                <w:szCs w:val="20"/>
              </w:rPr>
              <w:t>that</w:t>
            </w:r>
            <w:proofErr w:type="spellEnd"/>
            <w:r w:rsidRPr="005D7526">
              <w:rPr>
                <w:rFonts w:cstheme="minorHAnsi"/>
                <w:color w:val="000000"/>
                <w:sz w:val="20"/>
                <w:szCs w:val="20"/>
              </w:rPr>
              <w:t xml:space="preserve"> are </w:t>
            </w:r>
            <w:proofErr w:type="spellStart"/>
            <w:r w:rsidRPr="005D7526">
              <w:rPr>
                <w:rFonts w:cstheme="minorHAnsi"/>
                <w:color w:val="000000"/>
                <w:sz w:val="20"/>
                <w:szCs w:val="20"/>
              </w:rPr>
              <w:t>unlikely</w:t>
            </w:r>
            <w:proofErr w:type="spellEnd"/>
            <w:r w:rsidRPr="005D7526">
              <w:rPr>
                <w:rFonts w:cstheme="minorHAnsi"/>
                <w:color w:val="000000"/>
                <w:sz w:val="20"/>
                <w:szCs w:val="20"/>
              </w:rPr>
              <w:t xml:space="preserve"> to </w:t>
            </w:r>
            <w:proofErr w:type="spellStart"/>
            <w:r w:rsidRPr="005D7526">
              <w:rPr>
                <w:rFonts w:cstheme="minorHAnsi"/>
                <w:color w:val="000000"/>
                <w:sz w:val="20"/>
                <w:szCs w:val="20"/>
              </w:rPr>
              <w:t>be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modified</w:t>
            </w:r>
            <w:proofErr w:type="spellEnd"/>
            <w:r w:rsidRPr="005D7526">
              <w:rPr>
                <w:rFonts w:cstheme="minorHAnsi"/>
                <w:color w:val="000000"/>
                <w:sz w:val="20"/>
                <w:szCs w:val="20"/>
              </w:rPr>
              <w:t xml:space="preserve"> by </w:t>
            </w:r>
            <w:proofErr w:type="spellStart"/>
            <w:r w:rsidRPr="005D7526">
              <w:rPr>
                <w:rFonts w:cstheme="minorHAnsi"/>
                <w:color w:val="000000"/>
                <w:sz w:val="20"/>
                <w:szCs w:val="20"/>
              </w:rPr>
              <w:t>your</w:t>
            </w:r>
            <w:proofErr w:type="spellEnd"/>
            <w:r w:rsidRPr="005D7526">
              <w:rPr>
                <w:rFonts w:cstheme="minorHAnsi"/>
                <w:color w:val="000000"/>
                <w:sz w:val="20"/>
                <w:szCs w:val="20"/>
              </w:rPr>
              <w:t xml:space="preserve"> intervention </w:t>
            </w:r>
            <w:proofErr w:type="spellStart"/>
            <w:r w:rsidRPr="005D7526">
              <w:rPr>
                <w:rFonts w:cstheme="minorHAnsi"/>
                <w:color w:val="000000"/>
                <w:sz w:val="20"/>
                <w:szCs w:val="20"/>
              </w:rPr>
              <w:t>adds</w:t>
            </w:r>
            <w:proofErr w:type="spellEnd"/>
            <w:r>
              <w:rPr>
                <w:rFonts w:cstheme="minorHAnsi"/>
                <w:color w:val="000000"/>
                <w:sz w:val="20"/>
                <w:szCs w:val="20"/>
              </w:rPr>
              <w:t xml:space="preserve"> </w:t>
            </w:r>
            <w:proofErr w:type="spellStart"/>
            <w:r w:rsidRPr="005D7526">
              <w:rPr>
                <w:rFonts w:cstheme="minorHAnsi"/>
                <w:color w:val="000000"/>
                <w:sz w:val="20"/>
                <w:szCs w:val="20"/>
              </w:rPr>
              <w:t>statistical</w:t>
            </w:r>
            <w:proofErr w:type="spellEnd"/>
            <w:r w:rsidRPr="005D7526">
              <w:rPr>
                <w:rFonts w:cstheme="minorHAnsi"/>
                <w:color w:val="000000"/>
                <w:sz w:val="20"/>
                <w:szCs w:val="20"/>
              </w:rPr>
              <w:t xml:space="preserve"> noise and </w:t>
            </w:r>
            <w:proofErr w:type="spellStart"/>
            <w:r w:rsidRPr="005D7526">
              <w:rPr>
                <w:rFonts w:cstheme="minorHAnsi"/>
                <w:color w:val="000000"/>
                <w:sz w:val="20"/>
                <w:szCs w:val="20"/>
              </w:rPr>
              <w:t>decreases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statistical</w:t>
            </w:r>
            <w:proofErr w:type="spellEnd"/>
            <w:r w:rsidRPr="005D7526">
              <w:rPr>
                <w:rFonts w:cstheme="minorHAnsi"/>
                <w:color w:val="000000"/>
                <w:sz w:val="20"/>
                <w:szCs w:val="20"/>
              </w:rPr>
              <w:t xml:space="preserve"> power (and </w:t>
            </w:r>
            <w:proofErr w:type="spellStart"/>
            <w:r w:rsidRPr="005D7526">
              <w:rPr>
                <w:rFonts w:cstheme="minorHAnsi"/>
                <w:color w:val="000000"/>
                <w:sz w:val="20"/>
                <w:szCs w:val="20"/>
              </w:rPr>
              <w:t>lacks</w:t>
            </w:r>
            <w:proofErr w:type="spellEnd"/>
            <w:r w:rsidRPr="005D7526">
              <w:rPr>
                <w:rFonts w:cstheme="minorHAnsi"/>
                <w:color w:val="000000"/>
                <w:sz w:val="20"/>
                <w:szCs w:val="20"/>
              </w:rPr>
              <w:t xml:space="preserve"> face </w:t>
            </w:r>
            <w:proofErr w:type="spellStart"/>
            <w:r w:rsidRPr="005D7526">
              <w:rPr>
                <w:rFonts w:cstheme="minorHAnsi"/>
                <w:color w:val="000000"/>
                <w:sz w:val="20"/>
                <w:szCs w:val="20"/>
              </w:rPr>
              <w:t>validity</w:t>
            </w:r>
            <w:proofErr w:type="spellEnd"/>
            <w:r w:rsidRPr="005D7526">
              <w:rPr>
                <w:rFonts w:cstheme="minorHAnsi"/>
                <w:color w:val="000000"/>
                <w:sz w:val="20"/>
                <w:szCs w:val="20"/>
              </w:rPr>
              <w:t>).</w:t>
            </w:r>
          </w:p>
        </w:tc>
      </w:tr>
      <w:tr w:rsidR="00B23B64" w:rsidRPr="008C4F4C" w14:paraId="2791D71A" w14:textId="77777777" w:rsidTr="009571B1">
        <w:tc>
          <w:tcPr>
            <w:tcW w:w="562" w:type="dxa"/>
            <w:vAlign w:val="center"/>
          </w:tcPr>
          <w:p w14:paraId="488DE814" w14:textId="77777777" w:rsidR="00B23B64" w:rsidRPr="008C4F4C" w:rsidRDefault="00B23B64"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lastRenderedPageBreak/>
              <w:t>R</w:t>
            </w:r>
            <w:r>
              <w:rPr>
                <w:rFonts w:ascii="Calibri" w:eastAsia="Calibri" w:hAnsi="Calibri" w:cs="Calibri"/>
                <w:color w:val="4472C4" w:themeColor="accent1"/>
                <w:sz w:val="20"/>
                <w:szCs w:val="20"/>
                <w:lang w:val="en-US"/>
              </w:rPr>
              <w:t>1b</w:t>
            </w:r>
          </w:p>
        </w:tc>
        <w:tc>
          <w:tcPr>
            <w:tcW w:w="8494" w:type="dxa"/>
          </w:tcPr>
          <w:p w14:paraId="070D205C" w14:textId="48C3A75E" w:rsidR="008875A5" w:rsidRPr="008875A5" w:rsidRDefault="00B23B64" w:rsidP="008875A5">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8875A5">
              <w:rPr>
                <w:rFonts w:ascii="Calibri" w:eastAsia="Calibri" w:hAnsi="Calibri" w:cs="Calibri"/>
                <w:color w:val="4472C4" w:themeColor="accent1"/>
                <w:sz w:val="20"/>
                <w:szCs w:val="20"/>
                <w:lang w:val="en-US"/>
              </w:rPr>
              <w:t>S</w:t>
            </w:r>
            <w:r w:rsidR="00DD2A50">
              <w:rPr>
                <w:rFonts w:ascii="Calibri" w:eastAsia="Calibri" w:hAnsi="Calibri" w:cs="Calibri"/>
                <w:color w:val="4472C4" w:themeColor="accent1"/>
                <w:sz w:val="20"/>
                <w:szCs w:val="20"/>
                <w:lang w:val="en-US"/>
              </w:rPr>
              <w:t xml:space="preserve">ome of the components of the primary outcome </w:t>
            </w:r>
            <w:r w:rsidR="005A0D75">
              <w:rPr>
                <w:rFonts w:ascii="Calibri" w:eastAsia="Calibri" w:hAnsi="Calibri" w:cs="Calibri"/>
                <w:color w:val="4472C4" w:themeColor="accent1"/>
                <w:sz w:val="20"/>
                <w:szCs w:val="20"/>
                <w:lang w:val="en-US"/>
              </w:rPr>
              <w:t>may not appear</w:t>
            </w:r>
            <w:r w:rsidR="00DD2A50">
              <w:rPr>
                <w:rFonts w:ascii="Calibri" w:eastAsia="Calibri" w:hAnsi="Calibri" w:cs="Calibri"/>
                <w:color w:val="4472C4" w:themeColor="accent1"/>
                <w:sz w:val="20"/>
                <w:szCs w:val="20"/>
                <w:lang w:val="en-US"/>
              </w:rPr>
              <w:t xml:space="preserve"> directly linked with the intervention. However,</w:t>
            </w:r>
            <w:r w:rsidR="008875A5">
              <w:rPr>
                <w:rFonts w:ascii="Calibri" w:eastAsia="Calibri" w:hAnsi="Calibri" w:cs="Calibri"/>
                <w:color w:val="4472C4" w:themeColor="accent1"/>
                <w:sz w:val="20"/>
                <w:szCs w:val="20"/>
                <w:lang w:val="en-US"/>
              </w:rPr>
              <w:t xml:space="preserve"> 1)</w:t>
            </w:r>
            <w:r w:rsidR="00DD2A50">
              <w:rPr>
                <w:rFonts w:ascii="Calibri" w:eastAsia="Calibri" w:hAnsi="Calibri" w:cs="Calibri"/>
                <w:color w:val="4472C4" w:themeColor="accent1"/>
                <w:sz w:val="20"/>
                <w:szCs w:val="20"/>
                <w:lang w:val="en-US"/>
              </w:rPr>
              <w:t xml:space="preserve"> </w:t>
            </w:r>
            <w:r w:rsidR="008875A5" w:rsidRPr="008875A5">
              <w:rPr>
                <w:rFonts w:ascii="Calibri" w:eastAsia="Calibri" w:hAnsi="Calibri" w:cs="Calibri"/>
                <w:color w:val="4472C4" w:themeColor="accent1"/>
                <w:sz w:val="20"/>
                <w:szCs w:val="20"/>
                <w:lang w:val="en-US"/>
              </w:rPr>
              <w:t xml:space="preserve">In the NO VENT </w:t>
            </w:r>
            <w:r w:rsidR="00187F38">
              <w:rPr>
                <w:rFonts w:ascii="Calibri" w:eastAsia="Calibri" w:hAnsi="Calibri" w:cs="Calibri"/>
                <w:color w:val="4472C4" w:themeColor="accent1"/>
                <w:sz w:val="20"/>
                <w:szCs w:val="20"/>
                <w:lang w:val="en-US"/>
              </w:rPr>
              <w:t>strategy</w:t>
            </w:r>
            <w:r w:rsidR="008875A5" w:rsidRPr="008875A5">
              <w:rPr>
                <w:rFonts w:ascii="Calibri" w:eastAsia="Calibri" w:hAnsi="Calibri" w:cs="Calibri"/>
                <w:color w:val="4472C4" w:themeColor="accent1"/>
                <w:sz w:val="20"/>
                <w:szCs w:val="20"/>
                <w:lang w:val="en-US"/>
              </w:rPr>
              <w:t>, anesthesiologist</w:t>
            </w:r>
            <w:r w:rsidR="00187F38">
              <w:rPr>
                <w:rFonts w:ascii="Calibri" w:eastAsia="Calibri" w:hAnsi="Calibri" w:cs="Calibri"/>
                <w:color w:val="4472C4" w:themeColor="accent1"/>
                <w:sz w:val="20"/>
                <w:szCs w:val="20"/>
                <w:lang w:val="en-US"/>
              </w:rPr>
              <w:t>s</w:t>
            </w:r>
            <w:r w:rsidR="008875A5" w:rsidRPr="008875A5">
              <w:rPr>
                <w:rFonts w:ascii="Calibri" w:eastAsia="Calibri" w:hAnsi="Calibri" w:cs="Calibri"/>
                <w:color w:val="4472C4" w:themeColor="accent1"/>
                <w:sz w:val="20"/>
                <w:szCs w:val="20"/>
                <w:lang w:val="en-US"/>
              </w:rPr>
              <w:t xml:space="preserve"> usually administer hypnotics and neuromuscular in a short period of time to reduce the delay between apnea time and intubation. This does not allow to titrate hypnotics according to patient consciousness and could therefore increase the risk of hypotension.</w:t>
            </w:r>
          </w:p>
          <w:p w14:paraId="7BF9572A" w14:textId="2F65111B" w:rsidR="00B23B64" w:rsidRPr="008C4F4C" w:rsidRDefault="008875A5" w:rsidP="009571B1">
            <w:pPr>
              <w:spacing w:after="0" w:line="240" w:lineRule="auto"/>
              <w:rPr>
                <w:rFonts w:ascii="Calibri" w:eastAsia="Calibri" w:hAnsi="Calibri" w:cs="Calibri"/>
                <w:color w:val="4472C4" w:themeColor="accent1"/>
                <w:sz w:val="20"/>
                <w:szCs w:val="20"/>
                <w:lang w:val="en-US"/>
              </w:rPr>
            </w:pPr>
            <w:r w:rsidRPr="008875A5">
              <w:rPr>
                <w:rFonts w:ascii="Calibri" w:eastAsia="Calibri" w:hAnsi="Calibri" w:cs="Calibri"/>
                <w:color w:val="4472C4" w:themeColor="accent1"/>
                <w:sz w:val="20"/>
                <w:szCs w:val="20"/>
                <w:lang w:val="en-US"/>
              </w:rPr>
              <w:t xml:space="preserve">2) In the same way, depending on the </w:t>
            </w:r>
            <w:r w:rsidRPr="00187F38">
              <w:rPr>
                <w:rFonts w:ascii="Calibri" w:eastAsia="Calibri" w:hAnsi="Calibri" w:cs="Calibri"/>
                <w:color w:val="4472C4" w:themeColor="accent1"/>
                <w:sz w:val="20"/>
                <w:szCs w:val="20"/>
                <w:lang w:val="en-US"/>
              </w:rPr>
              <w:t>nature of the intubation sequence (i.e., depth of anesthesia and delay of action of neuromuscular blockers), the quality of glottis exposition could differ and the rate of first attempt success can change.</w:t>
            </w:r>
          </w:p>
        </w:tc>
      </w:tr>
      <w:tr w:rsidR="00B23B64" w:rsidRPr="008C4F4C" w14:paraId="6F38B256" w14:textId="77777777" w:rsidTr="009571B1">
        <w:tc>
          <w:tcPr>
            <w:tcW w:w="562" w:type="dxa"/>
            <w:vAlign w:val="center"/>
          </w:tcPr>
          <w:p w14:paraId="20F5C90E" w14:textId="77777777" w:rsidR="00B23B64" w:rsidRPr="008C4F4C" w:rsidRDefault="00B23B64"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1b</w:t>
            </w:r>
          </w:p>
        </w:tc>
        <w:tc>
          <w:tcPr>
            <w:tcW w:w="8494" w:type="dxa"/>
          </w:tcPr>
          <w:p w14:paraId="66157716" w14:textId="6C2BEA83" w:rsidR="00B23B64" w:rsidRPr="000E73B5" w:rsidRDefault="000E73B5" w:rsidP="00D563FB">
            <w:pPr>
              <w:spacing w:after="0" w:line="240" w:lineRule="auto"/>
              <w:rPr>
                <w:rFonts w:ascii="Calibri" w:eastAsia="Calibri" w:hAnsi="Calibri" w:cs="Calibri"/>
                <w:b/>
                <w:bCs/>
                <w:color w:val="FF0000"/>
                <w:sz w:val="20"/>
                <w:szCs w:val="20"/>
                <w:u w:val="single"/>
                <w:lang w:val="en-US"/>
              </w:rPr>
            </w:pPr>
            <w:r w:rsidRPr="000E73B5">
              <w:rPr>
                <w:rFonts w:ascii="Calibri" w:eastAsia="Calibri" w:hAnsi="Calibri" w:cs="Calibri"/>
                <w:b/>
                <w:bCs/>
                <w:color w:val="FF0000"/>
                <w:sz w:val="20"/>
                <w:szCs w:val="20"/>
                <w:u w:val="single"/>
                <w:lang w:val="en-US"/>
              </w:rPr>
              <w:t>Please see Line 471-484, page 22-23:</w:t>
            </w:r>
          </w:p>
          <w:p w14:paraId="4D3142E3" w14:textId="77777777" w:rsidR="000E73B5" w:rsidRPr="000E73B5" w:rsidRDefault="000E73B5" w:rsidP="000E73B5">
            <w:pPr>
              <w:spacing w:after="0" w:line="240" w:lineRule="auto"/>
              <w:jc w:val="both"/>
              <w:rPr>
                <w:rFonts w:ascii="Calibri" w:eastAsia="Calibri" w:hAnsi="Calibri" w:cs="Calibri"/>
                <w:color w:val="70AD47" w:themeColor="accent6"/>
                <w:sz w:val="20"/>
                <w:szCs w:val="20"/>
                <w:lang w:val="en-US"/>
              </w:rPr>
            </w:pPr>
            <w:r w:rsidRPr="000E73B5">
              <w:rPr>
                <w:rFonts w:ascii="Calibri" w:eastAsia="Calibri" w:hAnsi="Calibri" w:cs="Calibri"/>
                <w:color w:val="70AD47" w:themeColor="accent6"/>
                <w:sz w:val="20"/>
                <w:szCs w:val="20"/>
                <w:lang w:val="en-US"/>
              </w:rPr>
              <w:t>The NO VENT strategy has both positive and negative aspects.</w:t>
            </w:r>
          </w:p>
          <w:p w14:paraId="75DFDE4C" w14:textId="77777777" w:rsidR="000E73B5" w:rsidRPr="000E73B5" w:rsidRDefault="000E73B5" w:rsidP="000E73B5">
            <w:pPr>
              <w:pStyle w:val="Paragraphedeliste"/>
              <w:numPr>
                <w:ilvl w:val="0"/>
                <w:numId w:val="3"/>
              </w:numPr>
              <w:spacing w:after="0" w:line="240" w:lineRule="auto"/>
              <w:jc w:val="both"/>
              <w:rPr>
                <w:rFonts w:ascii="Calibri" w:eastAsia="Calibri" w:hAnsi="Calibri" w:cs="Calibri"/>
                <w:color w:val="70AD47" w:themeColor="accent6"/>
                <w:sz w:val="20"/>
                <w:szCs w:val="20"/>
                <w:lang w:val="en-US"/>
              </w:rPr>
            </w:pPr>
            <w:r w:rsidRPr="000E73B5">
              <w:rPr>
                <w:rFonts w:ascii="Calibri" w:eastAsia="Calibri" w:hAnsi="Calibri" w:cs="Calibri"/>
                <w:color w:val="70AD47" w:themeColor="accent6"/>
                <w:sz w:val="20"/>
                <w:szCs w:val="20"/>
                <w:lang w:val="en-US"/>
              </w:rPr>
              <w:t xml:space="preserve">On the one hand, it may reduce the risk of aspiration/regurgitation secondary to gastric insufflation related to bag-mask ventilation, especially in patients with difficult or impossible bag-mask ventilation criteria. </w:t>
            </w:r>
          </w:p>
          <w:p w14:paraId="102ED1F1" w14:textId="7FD9B746" w:rsidR="00D563FB" w:rsidRPr="000E73B5" w:rsidRDefault="000E73B5" w:rsidP="000E73B5">
            <w:pPr>
              <w:pStyle w:val="Paragraphedeliste"/>
              <w:numPr>
                <w:ilvl w:val="0"/>
                <w:numId w:val="3"/>
              </w:numPr>
              <w:spacing w:after="0" w:line="240" w:lineRule="auto"/>
              <w:jc w:val="both"/>
              <w:rPr>
                <w:rFonts w:ascii="Calibri" w:eastAsia="Calibri" w:hAnsi="Calibri" w:cs="Calibri"/>
                <w:color w:val="000000" w:themeColor="text1"/>
                <w:lang w:val="en-US"/>
              </w:rPr>
            </w:pPr>
            <w:r w:rsidRPr="000E73B5">
              <w:rPr>
                <w:rFonts w:ascii="Calibri" w:eastAsia="Calibri" w:hAnsi="Calibri" w:cs="Calibri"/>
                <w:color w:val="70AD47" w:themeColor="accent6"/>
                <w:sz w:val="20"/>
                <w:szCs w:val="20"/>
                <w:lang w:val="en-US"/>
              </w:rPr>
              <w:t xml:space="preserve">On the other hand, because apnea usually occurs quickly after the administration of hypnotics, the patient has already drawn in the oxygen reserve when anesthesia and neuromuscular blocking are deep enough to start intubation. Consequently, hypnotics and neuromuscular blockers are administered over a short period of time to reduce the delay between apnea and intubation. This does not allow titration of hypnotics according to patient consciousness and could therefore increase the risk of hypotension. Similarly, depending on the nature of the intubation sequence (i.e., depth of anesthesia and delay of action of neuromuscular blockers), the quality of glottis exposition could differ, and the rate of first-attempt success can change. Finally, neuromuscular blockers with a fast onset of action present a higher risk of anaphylaxis </w:t>
            </w:r>
            <w:r w:rsidRPr="000E73B5">
              <w:rPr>
                <w:rFonts w:ascii="Calibri" w:eastAsia="Calibri" w:hAnsi="Calibri" w:cs="Calibri"/>
                <w:color w:val="70AD47" w:themeColor="accent6"/>
                <w:sz w:val="20"/>
                <w:szCs w:val="20"/>
                <w:lang w:val="en-US"/>
              </w:rPr>
              <w:fldChar w:fldCharType="begin"/>
            </w:r>
            <w:r w:rsidRPr="000E73B5">
              <w:rPr>
                <w:rFonts w:ascii="Calibri" w:eastAsia="Calibri" w:hAnsi="Calibri" w:cs="Calibri"/>
                <w:color w:val="70AD47" w:themeColor="accent6"/>
                <w:sz w:val="20"/>
                <w:szCs w:val="20"/>
                <w:lang w:val="en-US"/>
              </w:rPr>
              <w:instrText xml:space="preserve"> ADDIN ZOTERO_ITEM CSL_CITATION {"citationID":"qx6pJeGJ","properties":{"formattedCitation":"[33]","plainCitation":"[33]","noteIndex":0},"citationItems":[{"id":8,"uris":["http://zotero.org/users/local/uEp2CAbR/items/A5Q6IBM9"],"itemData":{"id":8,"type":"article-journal","abstract":"BACKGROUND: Intraoperative anaphylaxis is a rare but serious occurrence, often triggered by neuromuscular-blocking drugs (NMBDs). Previous reports suggest that the rates of anaphylaxis may be greater for rocuronium than for other NMBDs, but imprecise surrogate metrics for new patient exposures to NMBDs complicate interpretation.\nMETHODS: This was a retrospective, observational cohort study of intraoperative anaphylaxis to NMBDs at two hospitals between 2006 and 2012. Expert anesthetic and immunologist collaborators investigated all referred cases of intraoperative anaphylaxis where NMBDs were administered and identified those where a NMBD was considered responsible. New patient exposures for each NMBD were extracted from electronic anesthetic records compiled during the same period. Anaphylaxis rates were calculated for each NMBD using diagnosed anaphylaxis cases as the numerator and the number of new patient exposures as the denominator.\nRESULTS: Twenty-one patients were diagnosed with anaphylaxis to an NMBD. The incidence of anaphylaxis was 1 in 22,451 new patient exposures for atracurium, 1 in 2,080 for succinylcholine, and 1 in 2,499 for rocuronium (P &lt; 0.001).\nCONCLUSIONS: In Auckland, the rate of anaphylaxis to succinylcholine and rocuronium is approximately 10-fold higher than to atracurium. Previous estimates of NMBD anaphylaxis rates are potentially confounded by inaccurate proxies of new patient exposures. This is the first study to report anaphylaxis rates using a hard denominator of new patient exposures obtained directly from anesthetic records.","container-title":"Anesthesiology","DOI":"10.1097/ALN.0000000000000512","ISSN":"1528-1175","issue":"1","journalAbbreviation":"Anesthesiology","language":"eng","note":"PMID: 25405395","page":"39-45","source":"PubMed","title":"Anaphylaxis is more common with rocuronium and succinylcholine than with atracurium","volume":"122","author":[{"family":"Reddy","given":"Jeffrey I."},{"family":"Cooke","given":"Peter J."},{"family":"Schalkwyk","given":"Johan M.","non-dropping-particle":"van"},{"family":"Hannam","given":"Jacqueline A."},{"family":"Fitzharris","given":"Penny"},{"family":"Mitchell","given":"Simon J."}],"issued":{"date-parts":[["2015",1]]}}}],"schema":"https://github.com/citation-style-language/schema/raw/master/csl-citation.json"} </w:instrText>
            </w:r>
            <w:r w:rsidRPr="000E73B5">
              <w:rPr>
                <w:rFonts w:ascii="Calibri" w:eastAsia="Calibri" w:hAnsi="Calibri" w:cs="Calibri"/>
                <w:color w:val="70AD47" w:themeColor="accent6"/>
                <w:sz w:val="20"/>
                <w:szCs w:val="20"/>
                <w:lang w:val="en-US"/>
              </w:rPr>
              <w:fldChar w:fldCharType="separate"/>
            </w:r>
            <w:r w:rsidRPr="000E73B5">
              <w:rPr>
                <w:rFonts w:ascii="Calibri" w:eastAsia="Calibri" w:hAnsi="Calibri" w:cs="Calibri"/>
                <w:noProof/>
                <w:color w:val="70AD47" w:themeColor="accent6"/>
                <w:sz w:val="20"/>
                <w:szCs w:val="20"/>
                <w:lang w:val="en-US"/>
              </w:rPr>
              <w:t>[33]</w:t>
            </w:r>
            <w:r w:rsidRPr="000E73B5">
              <w:rPr>
                <w:rFonts w:ascii="Calibri" w:eastAsia="Calibri" w:hAnsi="Calibri" w:cs="Calibri"/>
                <w:color w:val="70AD47" w:themeColor="accent6"/>
                <w:sz w:val="20"/>
                <w:szCs w:val="20"/>
                <w:lang w:val="en-US"/>
              </w:rPr>
              <w:fldChar w:fldCharType="end"/>
            </w:r>
            <w:r w:rsidRPr="000E73B5">
              <w:rPr>
                <w:rFonts w:ascii="Calibri" w:eastAsia="Calibri" w:hAnsi="Calibri" w:cs="Calibri"/>
                <w:color w:val="70AD47" w:themeColor="accent6"/>
                <w:sz w:val="20"/>
                <w:szCs w:val="20"/>
                <w:lang w:val="en-US"/>
              </w:rPr>
              <w:t>.</w:t>
            </w:r>
          </w:p>
        </w:tc>
      </w:tr>
    </w:tbl>
    <w:p w14:paraId="6D1E7863" w14:textId="77777777" w:rsidR="00B23B64" w:rsidRDefault="00B23B64"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5D7526" w:rsidRPr="008C4F4C" w14:paraId="247BE5B9" w14:textId="77777777" w:rsidTr="009571B1">
        <w:tc>
          <w:tcPr>
            <w:tcW w:w="562" w:type="dxa"/>
            <w:vAlign w:val="center"/>
          </w:tcPr>
          <w:p w14:paraId="44FD646D" w14:textId="77777777" w:rsidR="005D7526" w:rsidRPr="008C4F4C" w:rsidRDefault="005D7526"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1c</w:t>
            </w:r>
          </w:p>
        </w:tc>
        <w:tc>
          <w:tcPr>
            <w:tcW w:w="8494" w:type="dxa"/>
          </w:tcPr>
          <w:p w14:paraId="48028A2E" w14:textId="77777777" w:rsidR="005D7526" w:rsidRPr="005D7526" w:rsidRDefault="005D7526" w:rsidP="009571B1">
            <w:pPr>
              <w:spacing w:after="0" w:line="240" w:lineRule="auto"/>
              <w:rPr>
                <w:rFonts w:eastAsia="Calibri" w:cstheme="minorHAnsi"/>
                <w:color w:val="000000" w:themeColor="text1"/>
                <w:sz w:val="20"/>
                <w:szCs w:val="20"/>
                <w:lang w:val="en-US"/>
              </w:rPr>
            </w:pPr>
            <w:proofErr w:type="spellStart"/>
            <w:r w:rsidRPr="005D7526">
              <w:rPr>
                <w:rFonts w:cstheme="minorHAnsi"/>
                <w:color w:val="000000"/>
                <w:sz w:val="20"/>
                <w:szCs w:val="20"/>
              </w:rPr>
              <w:t>Third</w:t>
            </w:r>
            <w:proofErr w:type="spellEnd"/>
            <w:r w:rsidRPr="005D7526">
              <w:rPr>
                <w:rFonts w:cstheme="minorHAnsi"/>
                <w:color w:val="000000"/>
                <w:sz w:val="20"/>
                <w:szCs w:val="20"/>
              </w:rPr>
              <w:t xml:space="preserve">, the </w:t>
            </w:r>
            <w:proofErr w:type="spellStart"/>
            <w:r w:rsidRPr="005D7526">
              <w:rPr>
                <w:rFonts w:cstheme="minorHAnsi"/>
                <w:color w:val="000000"/>
                <w:sz w:val="20"/>
                <w:szCs w:val="20"/>
              </w:rPr>
              <w:t>definition</w:t>
            </w:r>
            <w:proofErr w:type="spellEnd"/>
            <w:r w:rsidRPr="005D7526">
              <w:rPr>
                <w:rFonts w:cstheme="minorHAnsi"/>
                <w:color w:val="000000"/>
                <w:sz w:val="20"/>
                <w:szCs w:val="20"/>
              </w:rPr>
              <w:t xml:space="preserve"> of </w:t>
            </w:r>
            <w:proofErr w:type="spellStart"/>
            <w:r w:rsidRPr="005D7526">
              <w:rPr>
                <w:rFonts w:cstheme="minorHAnsi"/>
                <w:color w:val="000000"/>
                <w:sz w:val="20"/>
                <w:szCs w:val="20"/>
              </w:rPr>
              <w:t>desaturation</w:t>
            </w:r>
            <w:proofErr w:type="spellEnd"/>
            <w:r w:rsidRPr="005D7526">
              <w:rPr>
                <w:rFonts w:cstheme="minorHAnsi"/>
                <w:color w:val="000000"/>
                <w:sz w:val="20"/>
                <w:szCs w:val="20"/>
              </w:rPr>
              <w:t xml:space="preserve"> in the </w:t>
            </w:r>
            <w:proofErr w:type="spellStart"/>
            <w:r w:rsidRPr="005D7526">
              <w:rPr>
                <w:rFonts w:cstheme="minorHAnsi"/>
                <w:color w:val="000000"/>
                <w:sz w:val="20"/>
                <w:szCs w:val="20"/>
              </w:rPr>
              <w:t>primary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outcome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is</w:t>
            </w:r>
            <w:proofErr w:type="spellEnd"/>
            <w:r w:rsidRPr="005D7526">
              <w:rPr>
                <w:rFonts w:cstheme="minorHAnsi"/>
                <w:color w:val="000000"/>
                <w:sz w:val="20"/>
                <w:szCs w:val="20"/>
              </w:rPr>
              <w:t xml:space="preserve"> of </w:t>
            </w:r>
            <w:proofErr w:type="spellStart"/>
            <w:r w:rsidRPr="005D7526">
              <w:rPr>
                <w:rFonts w:cstheme="minorHAnsi"/>
                <w:color w:val="000000"/>
                <w:sz w:val="20"/>
                <w:szCs w:val="20"/>
              </w:rPr>
              <w:t>unclear</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clinical</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significance</w:t>
            </w:r>
            <w:proofErr w:type="spellEnd"/>
            <w:r w:rsidRPr="005D7526">
              <w:rPr>
                <w:rFonts w:cstheme="minorHAnsi"/>
                <w:color w:val="000000"/>
                <w:sz w:val="20"/>
                <w:szCs w:val="20"/>
              </w:rPr>
              <w:t xml:space="preserve">. Most </w:t>
            </w:r>
            <w:proofErr w:type="spellStart"/>
            <w:r w:rsidRPr="005D7526">
              <w:rPr>
                <w:rFonts w:cstheme="minorHAnsi"/>
                <w:color w:val="000000"/>
                <w:sz w:val="20"/>
                <w:szCs w:val="20"/>
              </w:rPr>
              <w:t>clinicians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define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hypoxemia</w:t>
            </w:r>
            <w:proofErr w:type="spellEnd"/>
            <w:r w:rsidRPr="005D7526">
              <w:rPr>
                <w:rFonts w:cstheme="minorHAnsi"/>
                <w:color w:val="000000"/>
                <w:sz w:val="20"/>
                <w:szCs w:val="20"/>
              </w:rPr>
              <w:t xml:space="preserve"> as an </w:t>
            </w:r>
            <w:proofErr w:type="spellStart"/>
            <w:r w:rsidRPr="005D7526">
              <w:rPr>
                <w:rFonts w:cstheme="minorHAnsi"/>
                <w:color w:val="000000"/>
                <w:sz w:val="20"/>
                <w:szCs w:val="20"/>
              </w:rPr>
              <w:t>oxygen</w:t>
            </w:r>
            <w:proofErr w:type="spellEnd"/>
            <w:r w:rsidRPr="005D7526">
              <w:rPr>
                <w:rFonts w:cstheme="minorHAnsi"/>
                <w:color w:val="000000"/>
                <w:sz w:val="20"/>
                <w:szCs w:val="20"/>
              </w:rPr>
              <w:t xml:space="preserve"> saturation </w:t>
            </w:r>
            <w:proofErr w:type="spellStart"/>
            <w:r w:rsidRPr="005D7526">
              <w:rPr>
                <w:rFonts w:cstheme="minorHAnsi"/>
                <w:color w:val="000000"/>
                <w:sz w:val="20"/>
                <w:szCs w:val="20"/>
              </w:rPr>
              <w:t>less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than</w:t>
            </w:r>
            <w:proofErr w:type="spellEnd"/>
            <w:r w:rsidRPr="005D7526">
              <w:rPr>
                <w:rFonts w:cstheme="minorHAnsi"/>
                <w:color w:val="000000"/>
                <w:sz w:val="20"/>
                <w:szCs w:val="20"/>
              </w:rPr>
              <w:t xml:space="preserve"> 88% or 90%, but the </w:t>
            </w:r>
            <w:proofErr w:type="spellStart"/>
            <w:r w:rsidRPr="005D7526">
              <w:rPr>
                <w:rFonts w:cstheme="minorHAnsi"/>
                <w:color w:val="000000"/>
                <w:sz w:val="20"/>
                <w:szCs w:val="20"/>
              </w:rPr>
              <w:t>authors</w:t>
            </w:r>
            <w:proofErr w:type="spellEnd"/>
            <w:r w:rsidRPr="005D7526">
              <w:rPr>
                <w:rFonts w:cstheme="minorHAnsi"/>
                <w:color w:val="000000"/>
                <w:sz w:val="20"/>
                <w:szCs w:val="20"/>
              </w:rPr>
              <w:t xml:space="preserve"> have </w:t>
            </w:r>
            <w:proofErr w:type="spellStart"/>
            <w:r w:rsidRPr="005D7526">
              <w:rPr>
                <w:rFonts w:cstheme="minorHAnsi"/>
                <w:color w:val="000000"/>
                <w:sz w:val="20"/>
                <w:szCs w:val="20"/>
              </w:rPr>
              <w:t>chosen</w:t>
            </w:r>
            <w:proofErr w:type="spellEnd"/>
            <w:r w:rsidRPr="005D7526">
              <w:rPr>
                <w:rFonts w:cstheme="minorHAnsi"/>
                <w:color w:val="000000"/>
                <w:sz w:val="20"/>
                <w:szCs w:val="20"/>
              </w:rPr>
              <w:t xml:space="preserve"> a </w:t>
            </w:r>
            <w:proofErr w:type="spellStart"/>
            <w:r w:rsidRPr="005D7526">
              <w:rPr>
                <w:rFonts w:cstheme="minorHAnsi"/>
                <w:color w:val="000000"/>
                <w:sz w:val="20"/>
                <w:szCs w:val="20"/>
              </w:rPr>
              <w:t>threshold</w:t>
            </w:r>
            <w:proofErr w:type="spellEnd"/>
            <w:r w:rsidRPr="005D7526">
              <w:rPr>
                <w:rFonts w:cstheme="minorHAnsi"/>
                <w:color w:val="000000"/>
                <w:sz w:val="20"/>
                <w:szCs w:val="20"/>
              </w:rPr>
              <w:t xml:space="preserve"> for </w:t>
            </w:r>
            <w:proofErr w:type="spellStart"/>
            <w:r w:rsidRPr="005D7526">
              <w:rPr>
                <w:rFonts w:cstheme="minorHAnsi"/>
                <w:color w:val="000000"/>
                <w:sz w:val="20"/>
                <w:szCs w:val="20"/>
              </w:rPr>
              <w:t>desaturation</w:t>
            </w:r>
            <w:proofErr w:type="spellEnd"/>
            <w:r w:rsidRPr="005D7526">
              <w:rPr>
                <w:rFonts w:cstheme="minorHAnsi"/>
                <w:color w:val="000000"/>
                <w:sz w:val="20"/>
                <w:szCs w:val="20"/>
              </w:rPr>
              <w:t xml:space="preserve"> for the </w:t>
            </w:r>
            <w:proofErr w:type="spellStart"/>
            <w:r w:rsidRPr="005D7526">
              <w:rPr>
                <w:rFonts w:cstheme="minorHAnsi"/>
                <w:color w:val="000000"/>
                <w:sz w:val="20"/>
                <w:szCs w:val="20"/>
              </w:rPr>
              <w:t>primary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outcome</w:t>
            </w:r>
            <w:proofErr w:type="spellEnd"/>
            <w:r w:rsidRPr="005D7526">
              <w:rPr>
                <w:rFonts w:cstheme="minorHAnsi"/>
                <w:color w:val="000000"/>
                <w:sz w:val="20"/>
                <w:szCs w:val="20"/>
              </w:rPr>
              <w:t xml:space="preserve"> of an </w:t>
            </w:r>
            <w:proofErr w:type="spellStart"/>
            <w:r w:rsidRPr="005D7526">
              <w:rPr>
                <w:rFonts w:cstheme="minorHAnsi"/>
                <w:color w:val="000000"/>
                <w:sz w:val="20"/>
                <w:szCs w:val="20"/>
              </w:rPr>
              <w:t>oxygen</w:t>
            </w:r>
            <w:proofErr w:type="spellEnd"/>
            <w:r w:rsidRPr="005D7526">
              <w:rPr>
                <w:rFonts w:cstheme="minorHAnsi"/>
                <w:color w:val="000000"/>
                <w:sz w:val="20"/>
                <w:szCs w:val="20"/>
              </w:rPr>
              <w:t xml:space="preserve"> saturation of 95%.  That </w:t>
            </w:r>
            <w:proofErr w:type="spellStart"/>
            <w:r w:rsidRPr="005D7526">
              <w:rPr>
                <w:rFonts w:cstheme="minorHAnsi"/>
                <w:color w:val="000000"/>
                <w:sz w:val="20"/>
                <w:szCs w:val="20"/>
              </w:rPr>
              <w:t>is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likely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based</w:t>
            </w:r>
            <w:proofErr w:type="spellEnd"/>
            <w:r w:rsidRPr="005D7526">
              <w:rPr>
                <w:rFonts w:cstheme="minorHAnsi"/>
                <w:color w:val="000000"/>
                <w:sz w:val="20"/>
                <w:szCs w:val="20"/>
              </w:rPr>
              <w:t xml:space="preserve"> on the </w:t>
            </w:r>
            <w:proofErr w:type="spellStart"/>
            <w:r w:rsidRPr="005D7526">
              <w:rPr>
                <w:rFonts w:cstheme="minorHAnsi"/>
                <w:color w:val="000000"/>
                <w:sz w:val="20"/>
                <w:szCs w:val="20"/>
              </w:rPr>
              <w:t>common</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clinical</w:t>
            </w:r>
            <w:proofErr w:type="spellEnd"/>
            <w:r w:rsidRPr="005D7526">
              <w:rPr>
                <w:rFonts w:cstheme="minorHAnsi"/>
                <w:color w:val="000000"/>
                <w:sz w:val="20"/>
                <w:szCs w:val="20"/>
              </w:rPr>
              <w:t xml:space="preserve"> practice of </w:t>
            </w:r>
            <w:proofErr w:type="spellStart"/>
            <w:r w:rsidRPr="005D7526">
              <w:rPr>
                <w:rFonts w:cstheme="minorHAnsi"/>
                <w:color w:val="000000"/>
                <w:sz w:val="20"/>
                <w:szCs w:val="20"/>
              </w:rPr>
              <w:t>starting</w:t>
            </w:r>
            <w:proofErr w:type="spellEnd"/>
            <w:r w:rsidRPr="005D7526">
              <w:rPr>
                <w:rFonts w:cstheme="minorHAnsi"/>
                <w:color w:val="000000"/>
                <w:sz w:val="20"/>
                <w:szCs w:val="20"/>
              </w:rPr>
              <w:t xml:space="preserve"> ventilation </w:t>
            </w:r>
            <w:proofErr w:type="spellStart"/>
            <w:r w:rsidRPr="005D7526">
              <w:rPr>
                <w:rFonts w:cstheme="minorHAnsi"/>
                <w:color w:val="000000"/>
                <w:sz w:val="20"/>
                <w:szCs w:val="20"/>
              </w:rPr>
              <w:t>when</w:t>
            </w:r>
            <w:proofErr w:type="spellEnd"/>
            <w:r w:rsidRPr="005D7526">
              <w:rPr>
                <w:rFonts w:cstheme="minorHAnsi"/>
                <w:color w:val="000000"/>
                <w:sz w:val="20"/>
                <w:szCs w:val="20"/>
              </w:rPr>
              <w:t xml:space="preserve"> the saturation drops </w:t>
            </w:r>
            <w:proofErr w:type="spellStart"/>
            <w:r w:rsidRPr="005D7526">
              <w:rPr>
                <w:rFonts w:cstheme="minorHAnsi"/>
                <w:color w:val="000000"/>
                <w:sz w:val="20"/>
                <w:szCs w:val="20"/>
              </w:rPr>
              <w:t>below</w:t>
            </w:r>
            <w:proofErr w:type="spellEnd"/>
            <w:r w:rsidRPr="005D7526">
              <w:rPr>
                <w:rFonts w:cstheme="minorHAnsi"/>
                <w:color w:val="000000"/>
                <w:sz w:val="20"/>
                <w:szCs w:val="20"/>
              </w:rPr>
              <w:t xml:space="preserve"> 95% (</w:t>
            </w:r>
            <w:proofErr w:type="spellStart"/>
            <w:r w:rsidRPr="005D7526">
              <w:rPr>
                <w:rFonts w:cstheme="minorHAnsi"/>
                <w:color w:val="000000"/>
                <w:sz w:val="20"/>
                <w:szCs w:val="20"/>
              </w:rPr>
              <w:t>based</w:t>
            </w:r>
            <w:proofErr w:type="spellEnd"/>
            <w:r w:rsidRPr="005D7526">
              <w:rPr>
                <w:rFonts w:cstheme="minorHAnsi"/>
                <w:color w:val="000000"/>
                <w:sz w:val="20"/>
                <w:szCs w:val="20"/>
              </w:rPr>
              <w:t xml:space="preserve"> on </w:t>
            </w:r>
            <w:proofErr w:type="spellStart"/>
            <w:r w:rsidRPr="005D7526">
              <w:rPr>
                <w:rFonts w:cstheme="minorHAnsi"/>
                <w:color w:val="000000"/>
                <w:sz w:val="20"/>
                <w:szCs w:val="20"/>
              </w:rPr>
              <w:t>concerns</w:t>
            </w:r>
            <w:proofErr w:type="spellEnd"/>
            <w:r w:rsidRPr="005D7526">
              <w:rPr>
                <w:rFonts w:cstheme="minorHAnsi"/>
                <w:color w:val="000000"/>
                <w:sz w:val="20"/>
                <w:szCs w:val="20"/>
              </w:rPr>
              <w:t xml:space="preserve"> of </w:t>
            </w:r>
            <w:proofErr w:type="spellStart"/>
            <w:r w:rsidRPr="005D7526">
              <w:rPr>
                <w:rFonts w:cstheme="minorHAnsi"/>
                <w:color w:val="000000"/>
                <w:sz w:val="20"/>
                <w:szCs w:val="20"/>
              </w:rPr>
              <w:t>impending</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hypoxemia</w:t>
            </w:r>
            <w:proofErr w:type="spellEnd"/>
            <w:r w:rsidRPr="005D7526">
              <w:rPr>
                <w:rFonts w:cstheme="minorHAnsi"/>
                <w:color w:val="000000"/>
                <w:sz w:val="20"/>
                <w:szCs w:val="20"/>
              </w:rPr>
              <w:t xml:space="preserve">). If the trial shows a </w:t>
            </w:r>
            <w:proofErr w:type="spellStart"/>
            <w:r w:rsidRPr="005D7526">
              <w:rPr>
                <w:rFonts w:cstheme="minorHAnsi"/>
                <w:color w:val="000000"/>
                <w:sz w:val="20"/>
                <w:szCs w:val="20"/>
              </w:rPr>
              <w:t>difference</w:t>
            </w:r>
            <w:proofErr w:type="spellEnd"/>
            <w:r w:rsidRPr="005D7526">
              <w:rPr>
                <w:rFonts w:cstheme="minorHAnsi"/>
                <w:color w:val="000000"/>
                <w:sz w:val="20"/>
                <w:szCs w:val="20"/>
              </w:rPr>
              <w:t xml:space="preserve"> in complications </w:t>
            </w:r>
            <w:proofErr w:type="spellStart"/>
            <w:r w:rsidRPr="005D7526">
              <w:rPr>
                <w:rFonts w:cstheme="minorHAnsi"/>
                <w:color w:val="000000"/>
                <w:sz w:val="20"/>
                <w:szCs w:val="20"/>
              </w:rPr>
              <w:t>that</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is</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driven</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entirely</w:t>
            </w:r>
            <w:proofErr w:type="spellEnd"/>
            <w:r w:rsidRPr="005D7526">
              <w:rPr>
                <w:rFonts w:cstheme="minorHAnsi"/>
                <w:color w:val="000000"/>
                <w:sz w:val="20"/>
                <w:szCs w:val="20"/>
              </w:rPr>
              <w:t xml:space="preserve"> by </w:t>
            </w:r>
            <w:proofErr w:type="spellStart"/>
            <w:r w:rsidRPr="005D7526">
              <w:rPr>
                <w:rFonts w:cstheme="minorHAnsi"/>
                <w:color w:val="000000"/>
                <w:sz w:val="20"/>
                <w:szCs w:val="20"/>
              </w:rPr>
              <w:t>oxygen</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levels</w:t>
            </w:r>
            <w:proofErr w:type="spellEnd"/>
            <w:r w:rsidRPr="005D7526">
              <w:rPr>
                <w:rFonts w:cstheme="minorHAnsi"/>
                <w:color w:val="000000"/>
                <w:sz w:val="20"/>
                <w:szCs w:val="20"/>
              </w:rPr>
              <w:t xml:space="preserve"> in the range of 90-94% </w:t>
            </w:r>
            <w:proofErr w:type="spellStart"/>
            <w:r w:rsidRPr="005D7526">
              <w:rPr>
                <w:rFonts w:cstheme="minorHAnsi"/>
                <w:color w:val="000000"/>
                <w:sz w:val="20"/>
                <w:szCs w:val="20"/>
              </w:rPr>
              <w:t>without</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associated</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differences</w:t>
            </w:r>
            <w:proofErr w:type="spellEnd"/>
            <w:r w:rsidRPr="005D7526">
              <w:rPr>
                <w:rFonts w:cstheme="minorHAnsi"/>
                <w:color w:val="000000"/>
                <w:sz w:val="20"/>
                <w:szCs w:val="20"/>
              </w:rPr>
              <w:t xml:space="preserve"> in </w:t>
            </w:r>
            <w:proofErr w:type="spellStart"/>
            <w:r w:rsidRPr="005D7526">
              <w:rPr>
                <w:rFonts w:cstheme="minorHAnsi"/>
                <w:color w:val="000000"/>
                <w:sz w:val="20"/>
                <w:szCs w:val="20"/>
              </w:rPr>
              <w:t>clinically</w:t>
            </w:r>
            <w:proofErr w:type="spellEnd"/>
            <w:r w:rsidRPr="005D7526">
              <w:rPr>
                <w:rFonts w:cstheme="minorHAnsi"/>
                <w:color w:val="000000"/>
                <w:sz w:val="20"/>
                <w:szCs w:val="20"/>
              </w:rPr>
              <w:t xml:space="preserve"> relevant </w:t>
            </w:r>
            <w:proofErr w:type="spellStart"/>
            <w:r w:rsidRPr="005D7526">
              <w:rPr>
                <w:rFonts w:cstheme="minorHAnsi"/>
                <w:color w:val="000000"/>
                <w:sz w:val="20"/>
                <w:szCs w:val="20"/>
              </w:rPr>
              <w:t>hypoxemia</w:t>
            </w:r>
            <w:proofErr w:type="spellEnd"/>
            <w:r w:rsidRPr="005D7526">
              <w:rPr>
                <w:rFonts w:cstheme="minorHAnsi"/>
                <w:color w:val="000000"/>
                <w:sz w:val="20"/>
                <w:szCs w:val="20"/>
              </w:rPr>
              <w:t xml:space="preserve">, the </w:t>
            </w:r>
            <w:proofErr w:type="spellStart"/>
            <w:r w:rsidRPr="005D7526">
              <w:rPr>
                <w:rFonts w:cstheme="minorHAnsi"/>
                <w:color w:val="000000"/>
                <w:sz w:val="20"/>
                <w:szCs w:val="20"/>
              </w:rPr>
              <w:t>findings</w:t>
            </w:r>
            <w:proofErr w:type="spellEnd"/>
            <w:r w:rsidRPr="005D7526">
              <w:rPr>
                <w:rFonts w:cstheme="minorHAnsi"/>
                <w:color w:val="000000"/>
                <w:sz w:val="20"/>
                <w:szCs w:val="20"/>
              </w:rPr>
              <w:t xml:space="preserve"> are </w:t>
            </w:r>
            <w:proofErr w:type="spellStart"/>
            <w:r w:rsidRPr="005D7526">
              <w:rPr>
                <w:rFonts w:cstheme="minorHAnsi"/>
                <w:color w:val="000000"/>
                <w:sz w:val="20"/>
                <w:szCs w:val="20"/>
              </w:rPr>
              <w:t>likely</w:t>
            </w:r>
            <w:proofErr w:type="spellEnd"/>
            <w:r w:rsidRPr="005D7526">
              <w:rPr>
                <w:rFonts w:cstheme="minorHAnsi"/>
                <w:color w:val="000000"/>
                <w:sz w:val="20"/>
                <w:szCs w:val="20"/>
              </w:rPr>
              <w:t xml:space="preserve"> to </w:t>
            </w:r>
            <w:proofErr w:type="spellStart"/>
            <w:r w:rsidRPr="005D7526">
              <w:rPr>
                <w:rFonts w:cstheme="minorHAnsi"/>
                <w:color w:val="000000"/>
                <w:sz w:val="20"/>
                <w:szCs w:val="20"/>
              </w:rPr>
              <w:t>be</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criticized</w:t>
            </w:r>
            <w:proofErr w:type="spellEnd"/>
            <w:r w:rsidRPr="005D7526">
              <w:rPr>
                <w:rFonts w:cstheme="minorHAnsi"/>
                <w:color w:val="000000"/>
                <w:sz w:val="20"/>
                <w:szCs w:val="20"/>
              </w:rPr>
              <w:t xml:space="preserve"> as </w:t>
            </w:r>
            <w:proofErr w:type="spellStart"/>
            <w:r w:rsidRPr="005D7526">
              <w:rPr>
                <w:rFonts w:cstheme="minorHAnsi"/>
                <w:color w:val="000000"/>
                <w:sz w:val="20"/>
                <w:szCs w:val="20"/>
              </w:rPr>
              <w:t>clinically</w:t>
            </w:r>
            <w:proofErr w:type="spellEnd"/>
            <w:r w:rsidRPr="005D7526">
              <w:rPr>
                <w:rFonts w:cstheme="minorHAnsi"/>
                <w:color w:val="000000"/>
                <w:sz w:val="20"/>
                <w:szCs w:val="20"/>
              </w:rPr>
              <w:t xml:space="preserve"> </w:t>
            </w:r>
            <w:proofErr w:type="spellStart"/>
            <w:r w:rsidRPr="005D7526">
              <w:rPr>
                <w:rFonts w:cstheme="minorHAnsi"/>
                <w:color w:val="000000"/>
                <w:sz w:val="20"/>
                <w:szCs w:val="20"/>
              </w:rPr>
              <w:t>irrelevant</w:t>
            </w:r>
            <w:proofErr w:type="spellEnd"/>
            <w:r w:rsidRPr="005D7526">
              <w:rPr>
                <w:rFonts w:cstheme="minorHAnsi"/>
                <w:color w:val="000000"/>
                <w:sz w:val="20"/>
                <w:szCs w:val="20"/>
              </w:rPr>
              <w:t>.</w:t>
            </w:r>
          </w:p>
        </w:tc>
      </w:tr>
      <w:tr w:rsidR="005D7526" w:rsidRPr="008C4F4C" w14:paraId="67CF6458" w14:textId="77777777" w:rsidTr="009571B1">
        <w:tc>
          <w:tcPr>
            <w:tcW w:w="562" w:type="dxa"/>
            <w:vAlign w:val="center"/>
          </w:tcPr>
          <w:p w14:paraId="4028A9F9" w14:textId="77777777" w:rsidR="005D7526" w:rsidRPr="008C4F4C" w:rsidRDefault="005D7526"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1c</w:t>
            </w:r>
          </w:p>
        </w:tc>
        <w:tc>
          <w:tcPr>
            <w:tcW w:w="8494" w:type="dxa"/>
          </w:tcPr>
          <w:p w14:paraId="730D7F09" w14:textId="65466536" w:rsidR="005D7526" w:rsidRPr="008C4F4C" w:rsidRDefault="005D7526"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D96184" w:rsidRPr="00D96184">
              <w:rPr>
                <w:rFonts w:ascii="Calibri" w:eastAsia="Calibri" w:hAnsi="Calibri" w:cs="Calibri"/>
                <w:color w:val="4472C4" w:themeColor="accent1"/>
                <w:sz w:val="20"/>
                <w:szCs w:val="20"/>
                <w:lang w:val="en-US"/>
              </w:rPr>
              <w:t>The threshold of 95% for oxygen desaturation in the primary outcome may be controversial because it does not represent an immediate threat for the patient. However, this remains currently the admitted threshold to (re)start bag-mask ventilation to avoid deeper desaturation. As the lowest saturation during the intubation procedure is collected, we will be able to judge whether the difference between groups is relevant for this parameter.</w:t>
            </w:r>
          </w:p>
        </w:tc>
      </w:tr>
      <w:tr w:rsidR="005D7526" w:rsidRPr="008C4F4C" w14:paraId="027DBA91" w14:textId="77777777" w:rsidTr="009571B1">
        <w:tc>
          <w:tcPr>
            <w:tcW w:w="562" w:type="dxa"/>
            <w:vAlign w:val="center"/>
          </w:tcPr>
          <w:p w14:paraId="1A496959" w14:textId="77777777" w:rsidR="005D7526" w:rsidRPr="008C4F4C" w:rsidRDefault="005D7526"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1c</w:t>
            </w:r>
          </w:p>
        </w:tc>
        <w:tc>
          <w:tcPr>
            <w:tcW w:w="8494" w:type="dxa"/>
          </w:tcPr>
          <w:p w14:paraId="613ECD50" w14:textId="17AF6B9F" w:rsidR="005D7526" w:rsidRPr="00C75704" w:rsidRDefault="00C75704" w:rsidP="009571B1">
            <w:pPr>
              <w:spacing w:after="0" w:line="240" w:lineRule="auto"/>
              <w:rPr>
                <w:rFonts w:ascii="Calibri" w:eastAsia="Calibri" w:hAnsi="Calibri" w:cs="Calibri"/>
                <w:b/>
                <w:bCs/>
                <w:color w:val="FF0000"/>
                <w:sz w:val="20"/>
                <w:szCs w:val="20"/>
                <w:u w:val="single"/>
                <w:lang w:val="en-US"/>
              </w:rPr>
            </w:pPr>
            <w:r w:rsidRPr="00C75704">
              <w:rPr>
                <w:rFonts w:ascii="Calibri" w:eastAsia="Calibri" w:hAnsi="Calibri" w:cs="Calibri"/>
                <w:b/>
                <w:bCs/>
                <w:color w:val="FF0000"/>
                <w:sz w:val="20"/>
                <w:szCs w:val="20"/>
                <w:u w:val="single"/>
                <w:lang w:val="en-US"/>
              </w:rPr>
              <w:t>Please see Line 501-505, page 23:</w:t>
            </w:r>
          </w:p>
          <w:p w14:paraId="0D5B4BF5" w14:textId="2AAE5465" w:rsidR="00D563FB" w:rsidRPr="00C75704" w:rsidRDefault="00C75704" w:rsidP="00C75704">
            <w:pPr>
              <w:spacing w:after="0" w:line="240" w:lineRule="auto"/>
              <w:jc w:val="both"/>
              <w:rPr>
                <w:rFonts w:ascii="Calibri" w:eastAsia="Calibri" w:hAnsi="Calibri" w:cs="Calibri"/>
                <w:color w:val="000000" w:themeColor="text1"/>
                <w:sz w:val="20"/>
                <w:szCs w:val="20"/>
                <w:lang w:val="en-US"/>
              </w:rPr>
            </w:pPr>
            <w:r w:rsidRPr="00C75704">
              <w:rPr>
                <w:rFonts w:ascii="Calibri" w:eastAsia="Calibri" w:hAnsi="Calibri" w:cs="Calibri"/>
                <w:color w:val="70AD47" w:themeColor="accent6"/>
                <w:sz w:val="20"/>
                <w:szCs w:val="20"/>
                <w:lang w:val="en-US"/>
              </w:rPr>
              <w:t xml:space="preserve">The threshold of 95% for oxygen desaturation as the primary outcome may be controversial because it does not represent an immediate threat to the patient. However, this threshold is currently admitted to (re) starting bag-mask ventilation to avoid deeper desaturation </w:t>
            </w:r>
            <w:r w:rsidRPr="00C75704">
              <w:rPr>
                <w:rFonts w:ascii="Calibri" w:eastAsia="Calibri" w:hAnsi="Calibri" w:cs="Calibri"/>
                <w:color w:val="70AD47" w:themeColor="accent6"/>
                <w:sz w:val="20"/>
                <w:szCs w:val="20"/>
                <w:lang w:val="en-US"/>
              </w:rPr>
              <w:fldChar w:fldCharType="begin"/>
            </w:r>
            <w:r w:rsidRPr="00C75704">
              <w:rPr>
                <w:rFonts w:ascii="Calibri" w:eastAsia="Calibri" w:hAnsi="Calibri" w:cs="Calibri"/>
                <w:color w:val="70AD47" w:themeColor="accent6"/>
                <w:sz w:val="20"/>
                <w:szCs w:val="20"/>
                <w:lang w:val="en-US"/>
              </w:rPr>
              <w:instrText xml:space="preserve"> ADDIN ZOTERO_ITEM CSL_CITATION {"citationID":"kvKLcL5a","properties":{"formattedCitation":"[5]","plainCitation":"[5]","noteIndex":0},"citationItems":[{"id":41,"uris":["http://zotero.org/users/local/uEp2CAbR/items/BRF3N6GV"],"itemData":{"id":41,"type":"article-journal","container-title":"Annales Francaises D'anesthesie Et De Reanimation","DOI":"10.1016/j.annfar.2007.10.023","ISSN":"1769-6623","issue":"1","journalAbbreviation":"Ann Fr Anesth Reanim","language":"fre","note":"PMID: 18079087","page":"15-25","source":"PubMed","title":"[Oxygen arterial desaturation and upholding the oxygenation during intubation: question 2. Société Française d'Anesthésie et de Réanimation]","title-short":"[Oxygen arterial desaturation and upholding the oxygenation during intubation","volume":"27","author":[{"family":"Bourgain","given":"J.-L."},{"family":"Chastre","given":"J."},{"family":"Combes","given":"X."},{"family":"Orliaguet","given":"G."}],"issued":{"date-parts":[["2008",1]]}}}],"schema":"https://github.com/citation-style-language/schema/raw/master/csl-citation.json"} </w:instrText>
            </w:r>
            <w:r w:rsidRPr="00C75704">
              <w:rPr>
                <w:rFonts w:ascii="Calibri" w:eastAsia="Calibri" w:hAnsi="Calibri" w:cs="Calibri"/>
                <w:color w:val="70AD47" w:themeColor="accent6"/>
                <w:sz w:val="20"/>
                <w:szCs w:val="20"/>
                <w:lang w:val="en-US"/>
              </w:rPr>
              <w:fldChar w:fldCharType="separate"/>
            </w:r>
            <w:r w:rsidRPr="00C75704">
              <w:rPr>
                <w:rFonts w:ascii="Calibri" w:eastAsia="Calibri" w:hAnsi="Calibri" w:cs="Calibri"/>
                <w:noProof/>
                <w:color w:val="70AD47" w:themeColor="accent6"/>
                <w:sz w:val="20"/>
                <w:szCs w:val="20"/>
                <w:lang w:val="en-US"/>
              </w:rPr>
              <w:t>[5]</w:t>
            </w:r>
            <w:r w:rsidRPr="00C75704">
              <w:rPr>
                <w:rFonts w:ascii="Calibri" w:eastAsia="Calibri" w:hAnsi="Calibri" w:cs="Calibri"/>
                <w:color w:val="70AD47" w:themeColor="accent6"/>
                <w:sz w:val="20"/>
                <w:szCs w:val="20"/>
                <w:lang w:val="en-US"/>
              </w:rPr>
              <w:fldChar w:fldCharType="end"/>
            </w:r>
            <w:r w:rsidRPr="00C75704">
              <w:rPr>
                <w:rFonts w:ascii="Calibri" w:eastAsia="Calibri" w:hAnsi="Calibri" w:cs="Calibri"/>
                <w:color w:val="70AD47" w:themeColor="accent6"/>
                <w:sz w:val="20"/>
                <w:szCs w:val="20"/>
                <w:lang w:val="en-US"/>
              </w:rPr>
              <w:t>. As the lowest saturation during the intubation procedure is also collected, we will be able to judge whether the difference between groups is relevant.</w:t>
            </w:r>
          </w:p>
        </w:tc>
      </w:tr>
    </w:tbl>
    <w:p w14:paraId="110A342F" w14:textId="77777777" w:rsidR="000B1EE6" w:rsidRDefault="000B1EE6"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17AE718C" w14:textId="77777777" w:rsidTr="009571B1">
        <w:tc>
          <w:tcPr>
            <w:tcW w:w="562" w:type="dxa"/>
            <w:vAlign w:val="center"/>
          </w:tcPr>
          <w:p w14:paraId="2119BC86"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1d</w:t>
            </w:r>
          </w:p>
        </w:tc>
        <w:tc>
          <w:tcPr>
            <w:tcW w:w="8494" w:type="dxa"/>
          </w:tcPr>
          <w:p w14:paraId="7362283C" w14:textId="77777777" w:rsidR="0043615F" w:rsidRPr="0043615F" w:rsidRDefault="0043615F" w:rsidP="009571B1">
            <w:pPr>
              <w:spacing w:after="0" w:line="240" w:lineRule="auto"/>
              <w:rPr>
                <w:rFonts w:eastAsia="Calibri" w:cstheme="minorHAnsi"/>
                <w:color w:val="000000" w:themeColor="text1"/>
                <w:sz w:val="20"/>
                <w:szCs w:val="20"/>
                <w:lang w:val="en-US"/>
              </w:rPr>
            </w:pPr>
            <w:proofErr w:type="spellStart"/>
            <w:r w:rsidRPr="0043615F">
              <w:rPr>
                <w:rFonts w:cstheme="minorHAnsi"/>
                <w:color w:val="000000"/>
                <w:sz w:val="20"/>
                <w:szCs w:val="20"/>
              </w:rPr>
              <w:t>Fourth</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primary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outcome</w:t>
            </w:r>
            <w:proofErr w:type="spellEnd"/>
            <w:r w:rsidRPr="0043615F">
              <w:rPr>
                <w:rFonts w:cstheme="minorHAnsi"/>
                <w:color w:val="000000"/>
                <w:sz w:val="20"/>
                <w:szCs w:val="20"/>
              </w:rPr>
              <w:t xml:space="preserve"> (like all composite </w:t>
            </w:r>
            <w:proofErr w:type="spellStart"/>
            <w:r w:rsidRPr="0043615F">
              <w:rPr>
                <w:rFonts w:cstheme="minorHAnsi"/>
                <w:color w:val="000000"/>
                <w:sz w:val="20"/>
                <w:szCs w:val="20"/>
              </w:rPr>
              <w:t>outcomes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treats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each</w:t>
            </w:r>
            <w:proofErr w:type="spellEnd"/>
            <w:r w:rsidRPr="0043615F">
              <w:rPr>
                <w:rFonts w:cstheme="minorHAnsi"/>
                <w:color w:val="000000"/>
                <w:sz w:val="20"/>
                <w:szCs w:val="20"/>
              </w:rPr>
              <w:t xml:space="preserve"> component as if </w:t>
            </w:r>
            <w:proofErr w:type="spellStart"/>
            <w:r w:rsidRPr="0043615F">
              <w:rPr>
                <w:rFonts w:cstheme="minorHAnsi"/>
                <w:color w:val="000000"/>
                <w:sz w:val="20"/>
                <w:szCs w:val="20"/>
              </w:rPr>
              <w:t>they</w:t>
            </w:r>
            <w:proofErr w:type="spellEnd"/>
            <w:r w:rsidRPr="0043615F">
              <w:rPr>
                <w:rFonts w:cstheme="minorHAnsi"/>
                <w:color w:val="000000"/>
                <w:sz w:val="20"/>
                <w:szCs w:val="20"/>
              </w:rPr>
              <w:t xml:space="preserve"> have </w:t>
            </w:r>
            <w:proofErr w:type="spellStart"/>
            <w:r w:rsidRPr="0043615F">
              <w:rPr>
                <w:rFonts w:cstheme="minorHAnsi"/>
                <w:color w:val="000000"/>
                <w:sz w:val="20"/>
                <w:szCs w:val="20"/>
              </w:rPr>
              <w:t>equal</w:t>
            </w:r>
            <w:proofErr w:type="spellEnd"/>
            <w:r w:rsidRPr="0043615F">
              <w:rPr>
                <w:rFonts w:cstheme="minorHAnsi"/>
                <w:color w:val="000000"/>
                <w:sz w:val="20"/>
                <w:szCs w:val="20"/>
              </w:rPr>
              <w:t xml:space="preserve"> value/</w:t>
            </w:r>
            <w:proofErr w:type="spellStart"/>
            <w:r w:rsidRPr="0043615F">
              <w:rPr>
                <w:rFonts w:cstheme="minorHAnsi"/>
                <w:color w:val="000000"/>
                <w:sz w:val="20"/>
                <w:szCs w:val="20"/>
              </w:rPr>
              <w:t>weight</w:t>
            </w:r>
            <w:proofErr w:type="spellEnd"/>
            <w:r w:rsidRPr="0043615F">
              <w:rPr>
                <w:rFonts w:cstheme="minorHAnsi"/>
                <w:color w:val="000000"/>
                <w:sz w:val="20"/>
                <w:szCs w:val="20"/>
              </w:rPr>
              <w:t xml:space="preserve">, but </w:t>
            </w:r>
            <w:proofErr w:type="spellStart"/>
            <w:r w:rsidRPr="0043615F">
              <w:rPr>
                <w:rFonts w:cstheme="minorHAnsi"/>
                <w:color w:val="000000"/>
                <w:sz w:val="20"/>
                <w:szCs w:val="20"/>
              </w:rPr>
              <w:t>this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outcome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includes</w:t>
            </w:r>
            <w:proofErr w:type="spellEnd"/>
            <w:r w:rsidRPr="0043615F">
              <w:rPr>
                <w:rFonts w:cstheme="minorHAnsi"/>
                <w:color w:val="000000"/>
                <w:sz w:val="20"/>
                <w:szCs w:val="20"/>
              </w:rPr>
              <w:t xml:space="preserve"> components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are rare and </w:t>
            </w:r>
            <w:proofErr w:type="spellStart"/>
            <w:r w:rsidRPr="0043615F">
              <w:rPr>
                <w:rFonts w:cstheme="minorHAnsi"/>
                <w:color w:val="000000"/>
                <w:sz w:val="20"/>
                <w:szCs w:val="20"/>
              </w:rPr>
              <w:t>potentially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very</w:t>
            </w:r>
            <w:proofErr w:type="spellEnd"/>
            <w:r w:rsidRPr="0043615F">
              <w:rPr>
                <w:rFonts w:cstheme="minorHAnsi"/>
                <w:color w:val="000000"/>
                <w:sz w:val="20"/>
                <w:szCs w:val="20"/>
              </w:rPr>
              <w:t xml:space="preserve"> important (e.g., aspiration) and </w:t>
            </w:r>
            <w:proofErr w:type="spellStart"/>
            <w:r w:rsidRPr="0043615F">
              <w:rPr>
                <w:rFonts w:cstheme="minorHAnsi"/>
                <w:color w:val="000000"/>
                <w:sz w:val="20"/>
                <w:szCs w:val="20"/>
              </w:rPr>
              <w:t>some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things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are </w:t>
            </w:r>
            <w:proofErr w:type="spellStart"/>
            <w:r w:rsidRPr="0043615F">
              <w:rPr>
                <w:rFonts w:cstheme="minorHAnsi"/>
                <w:color w:val="000000"/>
                <w:sz w:val="20"/>
                <w:szCs w:val="20"/>
              </w:rPr>
              <w:t>common</w:t>
            </w:r>
            <w:proofErr w:type="spellEnd"/>
            <w:r w:rsidRPr="0043615F">
              <w:rPr>
                <w:rFonts w:cstheme="minorHAnsi"/>
                <w:color w:val="000000"/>
                <w:sz w:val="20"/>
                <w:szCs w:val="20"/>
              </w:rPr>
              <w:t xml:space="preserve"> and </w:t>
            </w:r>
            <w:proofErr w:type="spellStart"/>
            <w:r w:rsidRPr="0043615F">
              <w:rPr>
                <w:rFonts w:cstheme="minorHAnsi"/>
                <w:color w:val="000000"/>
                <w:sz w:val="20"/>
                <w:szCs w:val="20"/>
              </w:rPr>
              <w:t>likely</w:t>
            </w:r>
            <w:proofErr w:type="spellEnd"/>
            <w:r w:rsidRPr="0043615F">
              <w:rPr>
                <w:rFonts w:cstheme="minorHAnsi"/>
                <w:color w:val="000000"/>
                <w:sz w:val="20"/>
                <w:szCs w:val="20"/>
              </w:rPr>
              <w:t xml:space="preserve"> of no </w:t>
            </w:r>
            <w:proofErr w:type="spellStart"/>
            <w:r w:rsidRPr="0043615F">
              <w:rPr>
                <w:rFonts w:cstheme="minorHAnsi"/>
                <w:color w:val="000000"/>
                <w:sz w:val="20"/>
                <w:szCs w:val="20"/>
              </w:rPr>
              <w:t>clinical</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significance</w:t>
            </w:r>
            <w:proofErr w:type="spellEnd"/>
            <w:r w:rsidRPr="0043615F">
              <w:rPr>
                <w:rFonts w:cstheme="minorHAnsi"/>
                <w:color w:val="000000"/>
                <w:sz w:val="20"/>
                <w:szCs w:val="20"/>
              </w:rPr>
              <w:t xml:space="preserve"> (an </w:t>
            </w:r>
            <w:proofErr w:type="spellStart"/>
            <w:r w:rsidRPr="0043615F">
              <w:rPr>
                <w:rFonts w:cstheme="minorHAnsi"/>
                <w:color w:val="000000"/>
                <w:sz w:val="20"/>
                <w:szCs w:val="20"/>
              </w:rPr>
              <w:t>oxygen</w:t>
            </w:r>
            <w:proofErr w:type="spellEnd"/>
            <w:r w:rsidRPr="0043615F">
              <w:rPr>
                <w:rFonts w:cstheme="minorHAnsi"/>
                <w:color w:val="000000"/>
                <w:sz w:val="20"/>
                <w:szCs w:val="20"/>
              </w:rPr>
              <w:t xml:space="preserve"> saturation of 90-94%, </w:t>
            </w:r>
            <w:proofErr w:type="spellStart"/>
            <w:r w:rsidRPr="0043615F">
              <w:rPr>
                <w:rFonts w:cstheme="minorHAnsi"/>
                <w:color w:val="000000"/>
                <w:sz w:val="20"/>
                <w:szCs w:val="20"/>
              </w:rPr>
              <w:t>which</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remains</w:t>
            </w:r>
            <w:proofErr w:type="spellEnd"/>
            <w:r w:rsidRPr="0043615F">
              <w:rPr>
                <w:rFonts w:cstheme="minorHAnsi"/>
                <w:color w:val="000000"/>
                <w:sz w:val="20"/>
                <w:szCs w:val="20"/>
              </w:rPr>
              <w:t xml:space="preserve"> in the normal range). This </w:t>
            </w:r>
            <w:proofErr w:type="spellStart"/>
            <w:r w:rsidRPr="0043615F">
              <w:rPr>
                <w:rFonts w:cstheme="minorHAnsi"/>
                <w:color w:val="000000"/>
                <w:sz w:val="20"/>
                <w:szCs w:val="20"/>
              </w:rPr>
              <w:t>is</w:t>
            </w:r>
            <w:proofErr w:type="spellEnd"/>
            <w:r w:rsidRPr="0043615F">
              <w:rPr>
                <w:rFonts w:cstheme="minorHAnsi"/>
                <w:color w:val="000000"/>
                <w:sz w:val="20"/>
                <w:szCs w:val="20"/>
              </w:rPr>
              <w:t xml:space="preserve"> a </w:t>
            </w:r>
            <w:proofErr w:type="spellStart"/>
            <w:r w:rsidRPr="0043615F">
              <w:rPr>
                <w:rFonts w:cstheme="minorHAnsi"/>
                <w:color w:val="000000"/>
                <w:sz w:val="20"/>
                <w:szCs w:val="20"/>
              </w:rPr>
              <w:t>lesser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concern</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than</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concerns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above</w:t>
            </w:r>
            <w:proofErr w:type="spellEnd"/>
            <w:r w:rsidRPr="0043615F">
              <w:rPr>
                <w:rFonts w:cstheme="minorHAnsi"/>
                <w:color w:val="000000"/>
                <w:sz w:val="20"/>
                <w:szCs w:val="20"/>
              </w:rPr>
              <w:t>.</w:t>
            </w:r>
          </w:p>
        </w:tc>
      </w:tr>
      <w:tr w:rsidR="0043615F" w:rsidRPr="008C4F4C" w14:paraId="12E4523F" w14:textId="77777777" w:rsidTr="009571B1">
        <w:tc>
          <w:tcPr>
            <w:tcW w:w="562" w:type="dxa"/>
            <w:vAlign w:val="center"/>
          </w:tcPr>
          <w:p w14:paraId="1A46C2FB"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1d</w:t>
            </w:r>
          </w:p>
        </w:tc>
        <w:tc>
          <w:tcPr>
            <w:tcW w:w="8494" w:type="dxa"/>
          </w:tcPr>
          <w:p w14:paraId="27B2D6B9" w14:textId="09C983E2" w:rsidR="0043615F"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DD1E46">
              <w:rPr>
                <w:rFonts w:ascii="Calibri" w:eastAsia="Calibri" w:hAnsi="Calibri" w:cs="Calibri"/>
                <w:color w:val="4472C4" w:themeColor="accent1"/>
                <w:sz w:val="20"/>
                <w:szCs w:val="20"/>
                <w:lang w:val="en-US"/>
              </w:rPr>
              <w:t xml:space="preserve"> </w:t>
            </w:r>
            <w:r w:rsidR="00D96184">
              <w:rPr>
                <w:rFonts w:ascii="Calibri" w:eastAsia="Calibri" w:hAnsi="Calibri" w:cs="Calibri"/>
                <w:color w:val="4472C4" w:themeColor="accent1"/>
                <w:sz w:val="20"/>
                <w:szCs w:val="20"/>
                <w:lang w:val="en-US"/>
              </w:rPr>
              <w:t xml:space="preserve">We did not choose to give different weight to each of the component because the statistical strategy was much more difficult to plan. </w:t>
            </w:r>
            <w:r w:rsidR="00785234">
              <w:rPr>
                <w:rFonts w:ascii="Calibri" w:eastAsia="Calibri" w:hAnsi="Calibri" w:cs="Calibri"/>
                <w:color w:val="4472C4" w:themeColor="accent1"/>
                <w:sz w:val="20"/>
                <w:szCs w:val="20"/>
                <w:lang w:val="en-US"/>
              </w:rPr>
              <w:t>However, t</w:t>
            </w:r>
            <w:r w:rsidR="00D96184">
              <w:rPr>
                <w:rFonts w:ascii="Calibri" w:eastAsia="Calibri" w:hAnsi="Calibri" w:cs="Calibri"/>
                <w:color w:val="4472C4" w:themeColor="accent1"/>
                <w:sz w:val="20"/>
                <w:szCs w:val="20"/>
                <w:lang w:val="en-US"/>
              </w:rPr>
              <w:t>his is a very good idea for an exploratory post</w:t>
            </w:r>
            <w:r w:rsidR="00187F38">
              <w:rPr>
                <w:rFonts w:ascii="Calibri" w:eastAsia="Calibri" w:hAnsi="Calibri" w:cs="Calibri"/>
                <w:color w:val="4472C4" w:themeColor="accent1"/>
                <w:sz w:val="20"/>
                <w:szCs w:val="20"/>
                <w:lang w:val="en-US"/>
              </w:rPr>
              <w:t xml:space="preserve"> </w:t>
            </w:r>
            <w:r w:rsidR="00D96184">
              <w:rPr>
                <w:rFonts w:ascii="Calibri" w:eastAsia="Calibri" w:hAnsi="Calibri" w:cs="Calibri"/>
                <w:color w:val="4472C4" w:themeColor="accent1"/>
                <w:sz w:val="20"/>
                <w:szCs w:val="20"/>
                <w:lang w:val="en-US"/>
              </w:rPr>
              <w:t>hoc analysis depending on the results.</w:t>
            </w:r>
          </w:p>
        </w:tc>
      </w:tr>
    </w:tbl>
    <w:p w14:paraId="1AE3C367"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7EA85628" w14:textId="77777777" w:rsidTr="009571B1">
        <w:tc>
          <w:tcPr>
            <w:tcW w:w="562" w:type="dxa"/>
            <w:vAlign w:val="center"/>
          </w:tcPr>
          <w:p w14:paraId="2ECBFB9E"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2</w:t>
            </w:r>
          </w:p>
        </w:tc>
        <w:tc>
          <w:tcPr>
            <w:tcW w:w="8494" w:type="dxa"/>
          </w:tcPr>
          <w:p w14:paraId="6280B4E3" w14:textId="77777777" w:rsidR="0043615F" w:rsidRPr="0043615F" w:rsidRDefault="0043615F" w:rsidP="009571B1">
            <w:pPr>
              <w:spacing w:after="0" w:line="240" w:lineRule="auto"/>
              <w:rPr>
                <w:rFonts w:eastAsia="Calibri" w:cstheme="minorHAnsi"/>
                <w:color w:val="000000" w:themeColor="text1"/>
                <w:sz w:val="20"/>
                <w:szCs w:val="20"/>
                <w:lang w:val="en-US"/>
              </w:rPr>
            </w:pPr>
            <w:proofErr w:type="spellStart"/>
            <w:r w:rsidRPr="0043615F">
              <w:rPr>
                <w:rFonts w:cstheme="minorHAnsi"/>
                <w:color w:val="000000"/>
                <w:sz w:val="20"/>
                <w:szCs w:val="20"/>
              </w:rPr>
              <w:t>Although</w:t>
            </w:r>
            <w:proofErr w:type="spellEnd"/>
            <w:r w:rsidRPr="0043615F">
              <w:rPr>
                <w:rFonts w:cstheme="minorHAnsi"/>
                <w:color w:val="000000"/>
                <w:sz w:val="20"/>
                <w:szCs w:val="20"/>
              </w:rPr>
              <w:t xml:space="preserve"> far </w:t>
            </w:r>
            <w:proofErr w:type="spellStart"/>
            <w:r w:rsidRPr="0043615F">
              <w:rPr>
                <w:rFonts w:cstheme="minorHAnsi"/>
                <w:color w:val="000000"/>
                <w:sz w:val="20"/>
                <w:szCs w:val="20"/>
              </w:rPr>
              <w:t>less</w:t>
            </w:r>
            <w:proofErr w:type="spellEnd"/>
            <w:r w:rsidRPr="0043615F">
              <w:rPr>
                <w:rFonts w:cstheme="minorHAnsi"/>
                <w:color w:val="000000"/>
                <w:sz w:val="20"/>
                <w:szCs w:val="20"/>
              </w:rPr>
              <w:t xml:space="preserve"> important </w:t>
            </w:r>
            <w:proofErr w:type="spellStart"/>
            <w:r w:rsidRPr="0043615F">
              <w:rPr>
                <w:rFonts w:cstheme="minorHAnsi"/>
                <w:color w:val="000000"/>
                <w:sz w:val="20"/>
                <w:szCs w:val="20"/>
              </w:rPr>
              <w:t>than</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concerns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regarding</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primary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outcome</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rationale</w:t>
            </w:r>
            <w:proofErr w:type="spellEnd"/>
            <w:r w:rsidRPr="0043615F">
              <w:rPr>
                <w:rFonts w:cstheme="minorHAnsi"/>
                <w:color w:val="000000"/>
                <w:sz w:val="20"/>
                <w:szCs w:val="20"/>
              </w:rPr>
              <w:t xml:space="preserve"> for </w:t>
            </w:r>
            <w:proofErr w:type="spellStart"/>
            <w:r w:rsidRPr="0043615F">
              <w:rPr>
                <w:rFonts w:cstheme="minorHAnsi"/>
                <w:color w:val="000000"/>
                <w:sz w:val="20"/>
                <w:szCs w:val="20"/>
              </w:rPr>
              <w:t>excluding</w:t>
            </w:r>
            <w:proofErr w:type="spellEnd"/>
            <w:r w:rsidRPr="0043615F">
              <w:rPr>
                <w:rFonts w:cstheme="minorHAnsi"/>
                <w:color w:val="000000"/>
                <w:sz w:val="20"/>
                <w:szCs w:val="20"/>
              </w:rPr>
              <w:t xml:space="preserve"> patients </w:t>
            </w:r>
            <w:proofErr w:type="spellStart"/>
            <w:r w:rsidRPr="0043615F">
              <w:rPr>
                <w:rFonts w:cstheme="minorHAnsi"/>
                <w:color w:val="000000"/>
                <w:sz w:val="20"/>
                <w:szCs w:val="20"/>
              </w:rPr>
              <w:t>receiving</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preoxygenation</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with</w:t>
            </w:r>
            <w:proofErr w:type="spellEnd"/>
            <w:r w:rsidRPr="0043615F">
              <w:rPr>
                <w:rFonts w:cstheme="minorHAnsi"/>
                <w:color w:val="000000"/>
                <w:sz w:val="20"/>
                <w:szCs w:val="20"/>
              </w:rPr>
              <w:t xml:space="preserve"> HFNC </w:t>
            </w:r>
            <w:proofErr w:type="spellStart"/>
            <w:r w:rsidRPr="0043615F">
              <w:rPr>
                <w:rFonts w:cstheme="minorHAnsi"/>
                <w:color w:val="000000"/>
                <w:sz w:val="20"/>
                <w:szCs w:val="20"/>
              </w:rPr>
              <w:t>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unclear</w:t>
            </w:r>
            <w:proofErr w:type="spellEnd"/>
            <w:r w:rsidRPr="0043615F">
              <w:rPr>
                <w:rFonts w:cstheme="minorHAnsi"/>
                <w:color w:val="000000"/>
                <w:sz w:val="20"/>
                <w:szCs w:val="20"/>
              </w:rPr>
              <w:t xml:space="preserve">. That </w:t>
            </w:r>
            <w:proofErr w:type="spellStart"/>
            <w:r w:rsidRPr="0043615F">
              <w:rPr>
                <w:rFonts w:cstheme="minorHAnsi"/>
                <w:color w:val="000000"/>
                <w:sz w:val="20"/>
                <w:szCs w:val="20"/>
              </w:rPr>
              <w:t>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increasingly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used</w:t>
            </w:r>
            <w:proofErr w:type="spellEnd"/>
            <w:r w:rsidRPr="0043615F">
              <w:rPr>
                <w:rFonts w:cstheme="minorHAnsi"/>
                <w:color w:val="000000"/>
                <w:sz w:val="20"/>
                <w:szCs w:val="20"/>
              </w:rPr>
              <w:t xml:space="preserve"> as a </w:t>
            </w:r>
            <w:proofErr w:type="spellStart"/>
            <w:r w:rsidRPr="0043615F">
              <w:rPr>
                <w:rFonts w:cstheme="minorHAnsi"/>
                <w:color w:val="000000"/>
                <w:sz w:val="20"/>
                <w:szCs w:val="20"/>
              </w:rPr>
              <w:t>method</w:t>
            </w:r>
            <w:proofErr w:type="spellEnd"/>
            <w:r w:rsidRPr="0043615F">
              <w:rPr>
                <w:rFonts w:cstheme="minorHAnsi"/>
                <w:color w:val="000000"/>
                <w:sz w:val="20"/>
                <w:szCs w:val="20"/>
              </w:rPr>
              <w:t xml:space="preserve"> of </w:t>
            </w:r>
            <w:proofErr w:type="spellStart"/>
            <w:r w:rsidRPr="0043615F">
              <w:rPr>
                <w:rFonts w:cstheme="minorHAnsi"/>
                <w:color w:val="000000"/>
                <w:sz w:val="20"/>
                <w:szCs w:val="20"/>
              </w:rPr>
              <w:t>preoxygenation</w:t>
            </w:r>
            <w:proofErr w:type="spellEnd"/>
            <w:r w:rsidRPr="0043615F">
              <w:rPr>
                <w:rFonts w:cstheme="minorHAnsi"/>
                <w:color w:val="000000"/>
                <w:sz w:val="20"/>
                <w:szCs w:val="20"/>
              </w:rPr>
              <w:t xml:space="preserve"> in </w:t>
            </w:r>
            <w:proofErr w:type="spellStart"/>
            <w:r w:rsidRPr="0043615F">
              <w:rPr>
                <w:rFonts w:cstheme="minorHAnsi"/>
                <w:color w:val="000000"/>
                <w:sz w:val="20"/>
                <w:szCs w:val="20"/>
              </w:rPr>
              <w:t>some</w:t>
            </w:r>
            <w:proofErr w:type="spellEnd"/>
            <w:r w:rsidRPr="0043615F">
              <w:rPr>
                <w:rFonts w:cstheme="minorHAnsi"/>
                <w:color w:val="000000"/>
                <w:sz w:val="20"/>
                <w:szCs w:val="20"/>
              </w:rPr>
              <w:t xml:space="preserve"> settings (and the </w:t>
            </w:r>
            <w:proofErr w:type="spellStart"/>
            <w:r w:rsidRPr="0043615F">
              <w:rPr>
                <w:rFonts w:cstheme="minorHAnsi"/>
                <w:color w:val="000000"/>
                <w:sz w:val="20"/>
                <w:szCs w:val="20"/>
              </w:rPr>
              <w:t>author</w:t>
            </w:r>
            <w:proofErr w:type="spellEnd"/>
            <w:r w:rsidRPr="0043615F">
              <w:rPr>
                <w:rFonts w:cstheme="minorHAnsi"/>
                <w:color w:val="000000"/>
                <w:sz w:val="20"/>
                <w:szCs w:val="20"/>
              </w:rPr>
              <w:t xml:space="preserve"> has </w:t>
            </w:r>
            <w:proofErr w:type="spellStart"/>
            <w:r w:rsidRPr="0043615F">
              <w:rPr>
                <w:rFonts w:cstheme="minorHAnsi"/>
                <w:color w:val="000000"/>
                <w:sz w:val="20"/>
                <w:szCs w:val="20"/>
              </w:rPr>
              <w:t>previously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conducted</w:t>
            </w:r>
            <w:proofErr w:type="spellEnd"/>
            <w:r w:rsidRPr="0043615F">
              <w:rPr>
                <w:rFonts w:cstheme="minorHAnsi"/>
                <w:color w:val="000000"/>
                <w:sz w:val="20"/>
                <w:szCs w:val="20"/>
              </w:rPr>
              <w:t xml:space="preserve"> multiple trials </w:t>
            </w:r>
            <w:r w:rsidRPr="0043615F">
              <w:rPr>
                <w:rFonts w:cstheme="minorHAnsi"/>
                <w:color w:val="000000"/>
                <w:sz w:val="20"/>
                <w:szCs w:val="20"/>
              </w:rPr>
              <w:lastRenderedPageBreak/>
              <w:t xml:space="preserve">of </w:t>
            </w:r>
            <w:proofErr w:type="spellStart"/>
            <w:r w:rsidRPr="0043615F">
              <w:rPr>
                <w:rFonts w:cstheme="minorHAnsi"/>
                <w:color w:val="000000"/>
                <w:sz w:val="20"/>
                <w:szCs w:val="20"/>
              </w:rPr>
              <w:t>preoxygenation</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with</w:t>
            </w:r>
            <w:proofErr w:type="spellEnd"/>
            <w:r w:rsidRPr="0043615F">
              <w:rPr>
                <w:rFonts w:cstheme="minorHAnsi"/>
                <w:color w:val="000000"/>
                <w:sz w:val="20"/>
                <w:szCs w:val="20"/>
              </w:rPr>
              <w:t xml:space="preserve"> HFNC).  Are </w:t>
            </w:r>
            <w:proofErr w:type="spellStart"/>
            <w:r w:rsidRPr="0043615F">
              <w:rPr>
                <w:rFonts w:cstheme="minorHAnsi"/>
                <w:color w:val="000000"/>
                <w:sz w:val="20"/>
                <w:szCs w:val="20"/>
              </w:rPr>
              <w:t>those</w:t>
            </w:r>
            <w:proofErr w:type="spellEnd"/>
            <w:r w:rsidRPr="0043615F">
              <w:rPr>
                <w:rFonts w:cstheme="minorHAnsi"/>
                <w:color w:val="000000"/>
                <w:sz w:val="20"/>
                <w:szCs w:val="20"/>
              </w:rPr>
              <w:t xml:space="preserve"> patients </w:t>
            </w:r>
            <w:proofErr w:type="spellStart"/>
            <w:r w:rsidRPr="0043615F">
              <w:rPr>
                <w:rFonts w:cstheme="minorHAnsi"/>
                <w:color w:val="000000"/>
                <w:sz w:val="20"/>
                <w:szCs w:val="20"/>
              </w:rPr>
              <w:t>excluded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because</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investigators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consider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to </w:t>
            </w:r>
            <w:proofErr w:type="spellStart"/>
            <w:r w:rsidRPr="0043615F">
              <w:rPr>
                <w:rFonts w:cstheme="minorHAnsi"/>
                <w:color w:val="000000"/>
                <w:sz w:val="20"/>
                <w:szCs w:val="20"/>
              </w:rPr>
              <w:t>be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inferior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preoxygenation</w:t>
            </w:r>
            <w:proofErr w:type="spellEnd"/>
            <w:r w:rsidRPr="0043615F">
              <w:rPr>
                <w:rFonts w:cstheme="minorHAnsi"/>
                <w:color w:val="000000"/>
                <w:sz w:val="20"/>
                <w:szCs w:val="20"/>
              </w:rPr>
              <w:t>?</w:t>
            </w:r>
          </w:p>
        </w:tc>
      </w:tr>
      <w:tr w:rsidR="0043615F" w:rsidRPr="008C4F4C" w14:paraId="45E52D0D" w14:textId="77777777" w:rsidTr="009571B1">
        <w:tc>
          <w:tcPr>
            <w:tcW w:w="562" w:type="dxa"/>
            <w:vAlign w:val="center"/>
          </w:tcPr>
          <w:p w14:paraId="1AFE39BD"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lastRenderedPageBreak/>
              <w:t>R</w:t>
            </w:r>
            <w:r>
              <w:rPr>
                <w:rFonts w:ascii="Calibri" w:eastAsia="Calibri" w:hAnsi="Calibri" w:cs="Calibri"/>
                <w:color w:val="4472C4" w:themeColor="accent1"/>
                <w:sz w:val="20"/>
                <w:szCs w:val="20"/>
                <w:lang w:val="en-US"/>
              </w:rPr>
              <w:t>2</w:t>
            </w:r>
          </w:p>
        </w:tc>
        <w:tc>
          <w:tcPr>
            <w:tcW w:w="8494" w:type="dxa"/>
          </w:tcPr>
          <w:p w14:paraId="7B8F5CB9" w14:textId="4A255474" w:rsidR="001134C7"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0C7504">
              <w:rPr>
                <w:rFonts w:ascii="Calibri" w:eastAsia="Calibri" w:hAnsi="Calibri" w:cs="Calibri"/>
                <w:color w:val="4472C4" w:themeColor="accent1"/>
                <w:sz w:val="20"/>
                <w:szCs w:val="20"/>
                <w:lang w:val="en-US"/>
              </w:rPr>
              <w:t xml:space="preserve"> </w:t>
            </w:r>
            <w:r w:rsidR="00187F38">
              <w:rPr>
                <w:rFonts w:ascii="Calibri" w:eastAsia="Calibri" w:hAnsi="Calibri" w:cs="Calibri"/>
                <w:color w:val="4472C4" w:themeColor="accent1"/>
                <w:sz w:val="20"/>
                <w:szCs w:val="20"/>
                <w:lang w:val="en-US"/>
              </w:rPr>
              <w:t xml:space="preserve">To date, BiPAP has shown better results </w:t>
            </w:r>
            <w:r w:rsidR="00BA6CCD">
              <w:rPr>
                <w:rFonts w:ascii="Calibri" w:eastAsia="Calibri" w:hAnsi="Calibri" w:cs="Calibri"/>
                <w:color w:val="4472C4" w:themeColor="accent1"/>
                <w:sz w:val="20"/>
                <w:szCs w:val="20"/>
                <w:lang w:val="en-US"/>
              </w:rPr>
              <w:t>for the preoxygenation of obese patients.</w:t>
            </w:r>
            <w:r w:rsidR="00E70E6D">
              <w:rPr>
                <w:rFonts w:ascii="Calibri" w:eastAsia="Calibri" w:hAnsi="Calibri" w:cs="Calibri"/>
                <w:color w:val="4472C4" w:themeColor="accent1"/>
                <w:sz w:val="20"/>
                <w:szCs w:val="20"/>
                <w:lang w:val="en-US"/>
              </w:rPr>
              <w:t xml:space="preserve"> </w:t>
            </w:r>
            <w:r w:rsidR="00BA6CCD">
              <w:rPr>
                <w:rFonts w:ascii="Calibri" w:eastAsia="Calibri" w:hAnsi="Calibri" w:cs="Calibri"/>
                <w:color w:val="4472C4" w:themeColor="accent1"/>
                <w:sz w:val="20"/>
                <w:szCs w:val="20"/>
                <w:lang w:val="en-US"/>
              </w:rPr>
              <w:t xml:space="preserve">In the present study, </w:t>
            </w:r>
            <w:r w:rsidR="00E70E6D">
              <w:rPr>
                <w:rFonts w:ascii="Calibri" w:eastAsia="Calibri" w:hAnsi="Calibri" w:cs="Calibri"/>
                <w:color w:val="4472C4" w:themeColor="accent1"/>
                <w:sz w:val="20"/>
                <w:szCs w:val="20"/>
                <w:lang w:val="en-US"/>
              </w:rPr>
              <w:t xml:space="preserve">attending physician can use </w:t>
            </w:r>
            <w:r w:rsidR="001134C7">
              <w:rPr>
                <w:rFonts w:ascii="Calibri" w:eastAsia="Calibri" w:hAnsi="Calibri" w:cs="Calibri"/>
                <w:color w:val="4472C4" w:themeColor="accent1"/>
                <w:sz w:val="20"/>
                <w:szCs w:val="20"/>
                <w:lang w:val="en-US"/>
              </w:rPr>
              <w:t xml:space="preserve">HFNC </w:t>
            </w:r>
            <w:r w:rsidR="00E70E6D">
              <w:rPr>
                <w:rFonts w:ascii="Calibri" w:eastAsia="Calibri" w:hAnsi="Calibri" w:cs="Calibri"/>
                <w:color w:val="4472C4" w:themeColor="accent1"/>
                <w:sz w:val="20"/>
                <w:szCs w:val="20"/>
                <w:lang w:val="en-US"/>
              </w:rPr>
              <w:t xml:space="preserve">as a preoxygenation device </w:t>
            </w:r>
            <w:r w:rsidR="001134C7">
              <w:rPr>
                <w:rFonts w:ascii="Calibri" w:eastAsia="Calibri" w:hAnsi="Calibri" w:cs="Calibri"/>
                <w:color w:val="4472C4" w:themeColor="accent1"/>
                <w:sz w:val="20"/>
                <w:szCs w:val="20"/>
                <w:lang w:val="en-US"/>
              </w:rPr>
              <w:t>not as the first</w:t>
            </w:r>
            <w:r w:rsidR="00B678E8">
              <w:rPr>
                <w:rFonts w:ascii="Calibri" w:eastAsia="Calibri" w:hAnsi="Calibri" w:cs="Calibri"/>
                <w:color w:val="4472C4" w:themeColor="accent1"/>
                <w:sz w:val="20"/>
                <w:szCs w:val="20"/>
                <w:lang w:val="en-US"/>
              </w:rPr>
              <w:t xml:space="preserve"> choice for preoxygenation </w:t>
            </w:r>
            <w:r w:rsidR="00E70E6D">
              <w:rPr>
                <w:rFonts w:ascii="Calibri" w:eastAsia="Calibri" w:hAnsi="Calibri" w:cs="Calibri"/>
                <w:color w:val="4472C4" w:themeColor="accent1"/>
                <w:sz w:val="20"/>
                <w:szCs w:val="20"/>
                <w:lang w:val="en-US"/>
              </w:rPr>
              <w:t xml:space="preserve">but </w:t>
            </w:r>
            <w:r w:rsidR="00B678E8">
              <w:rPr>
                <w:rFonts w:ascii="Calibri" w:eastAsia="Calibri" w:hAnsi="Calibri" w:cs="Calibri"/>
                <w:color w:val="4472C4" w:themeColor="accent1"/>
                <w:sz w:val="20"/>
                <w:szCs w:val="20"/>
                <w:lang w:val="en-US"/>
              </w:rPr>
              <w:t>only if the patient does not tolerate BiPAP.</w:t>
            </w:r>
          </w:p>
        </w:tc>
      </w:tr>
      <w:tr w:rsidR="0043615F" w:rsidRPr="008C4F4C" w14:paraId="391A5D39" w14:textId="77777777" w:rsidTr="009571B1">
        <w:tc>
          <w:tcPr>
            <w:tcW w:w="562" w:type="dxa"/>
            <w:vAlign w:val="center"/>
          </w:tcPr>
          <w:p w14:paraId="03FE31B4"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2</w:t>
            </w:r>
          </w:p>
        </w:tc>
        <w:tc>
          <w:tcPr>
            <w:tcW w:w="8494" w:type="dxa"/>
          </w:tcPr>
          <w:p w14:paraId="2BA1ADA4" w14:textId="79D1CDDA" w:rsidR="0043615F" w:rsidRPr="000E7DA7" w:rsidRDefault="000E7DA7" w:rsidP="009571B1">
            <w:pPr>
              <w:spacing w:after="0" w:line="240" w:lineRule="auto"/>
              <w:rPr>
                <w:rFonts w:ascii="Calibri" w:eastAsia="Calibri" w:hAnsi="Calibri" w:cs="Calibri"/>
                <w:b/>
                <w:bCs/>
                <w:color w:val="FF0000"/>
                <w:sz w:val="20"/>
                <w:szCs w:val="20"/>
                <w:u w:val="single"/>
                <w:lang w:val="en-US"/>
              </w:rPr>
            </w:pPr>
            <w:r w:rsidRPr="000E7DA7">
              <w:rPr>
                <w:rFonts w:ascii="Calibri" w:eastAsia="Calibri" w:hAnsi="Calibri" w:cs="Calibri"/>
                <w:b/>
                <w:bCs/>
                <w:color w:val="FF0000"/>
                <w:sz w:val="20"/>
                <w:szCs w:val="20"/>
                <w:u w:val="single"/>
                <w:lang w:val="en-US"/>
              </w:rPr>
              <w:t>Please see Line 176-178, page 8-9:</w:t>
            </w:r>
          </w:p>
          <w:p w14:paraId="35D85C34" w14:textId="2042533F" w:rsidR="000B1EE6" w:rsidRDefault="000E7DA7" w:rsidP="009571B1">
            <w:pPr>
              <w:spacing w:after="0" w:line="240" w:lineRule="auto"/>
              <w:rPr>
                <w:rFonts w:ascii="Calibri" w:eastAsia="Calibri" w:hAnsi="Calibri" w:cs="Calibri"/>
                <w:color w:val="70AD47" w:themeColor="accent6"/>
                <w:sz w:val="20"/>
                <w:szCs w:val="20"/>
                <w:lang w:val="en-US"/>
              </w:rPr>
            </w:pPr>
            <w:r w:rsidRPr="000E7DA7">
              <w:rPr>
                <w:rFonts w:ascii="Calibri" w:eastAsia="Calibri" w:hAnsi="Calibri" w:cs="Calibri"/>
                <w:color w:val="70AD47" w:themeColor="accent6"/>
                <w:sz w:val="20"/>
                <w:szCs w:val="20"/>
                <w:lang w:val="en-US"/>
              </w:rPr>
              <w:t>The choice of this preoxygenation method for all participants is based on</w:t>
            </w:r>
            <w:r w:rsidRPr="000E7DA7">
              <w:rPr>
                <w:rFonts w:ascii="Calibri" w:eastAsia="Calibri" w:hAnsi="Calibri" w:cs="Calibri"/>
                <w:b/>
                <w:bCs/>
                <w:color w:val="70AD47" w:themeColor="accent6"/>
                <w:sz w:val="20"/>
                <w:szCs w:val="20"/>
                <w:lang w:val="en-US"/>
              </w:rPr>
              <w:t xml:space="preserve"> </w:t>
            </w:r>
            <w:r w:rsidRPr="000E7DA7">
              <w:rPr>
                <w:rFonts w:ascii="Calibri" w:eastAsia="Calibri" w:hAnsi="Calibri" w:cs="Calibri"/>
                <w:color w:val="70AD47" w:themeColor="accent6"/>
                <w:sz w:val="20"/>
                <w:szCs w:val="20"/>
                <w:lang w:val="en-US"/>
              </w:rPr>
              <w:t xml:space="preserve">current data reporting the superiority of non-invasive ventilation over other preoxygenation methods in obese patients </w:t>
            </w:r>
            <w:r w:rsidRPr="000E7DA7">
              <w:rPr>
                <w:rFonts w:ascii="Calibri" w:eastAsia="Calibri" w:hAnsi="Calibri" w:cs="Calibri"/>
                <w:color w:val="70AD47" w:themeColor="accent6"/>
                <w:sz w:val="20"/>
                <w:szCs w:val="20"/>
                <w:lang w:val="en-US"/>
              </w:rPr>
              <w:fldChar w:fldCharType="begin"/>
            </w:r>
            <w:r w:rsidRPr="000E7DA7">
              <w:rPr>
                <w:rFonts w:ascii="Calibri" w:eastAsia="Calibri" w:hAnsi="Calibri" w:cs="Calibri"/>
                <w:color w:val="70AD47" w:themeColor="accent6"/>
                <w:sz w:val="20"/>
                <w:szCs w:val="20"/>
                <w:lang w:val="en-US"/>
              </w:rPr>
              <w:instrText xml:space="preserve"> ADDIN ZOTERO_ITEM CSL_CITATION {"citationID":"UC8R8zUt","properties":{"formattedCitation":"[7\\uc0\\u8211{}10, 21\\uc0\\u8211{}24]","plainCitation":"[7–10, 21–24]","dontUpdate":true,"noteIndex":0},"citationItems":[{"id":47,"uris":["http://zotero.org/users/local/uEp2CAbR/items/8TNJNS6T"],"itemData":{"id":47,"type":"article-journal","abstract":"Positive end-expiratory pressure (PEEP) applied during induction of anesthesia prevents atelectasis formation and increases the duration of nonhypoxic apnea in nonobese patients. PEEP also prevents atelectasis formation in morbidly obese patients. Because morbidly obese patients have difficult airway management more often and because arterial desaturation develops rapidly, we studied the clinical benefit of PEEP applied during anesthesia induction. Thirty morbidly obese patients were randomly allocated to one of two groups. In the PEEP group, patients breathed 100% O(2) through a continuous positive airway pressure device (10 cm H(2)O) for 5 min. After induction of anesthesia, they were mechanically ventilated with PEEP (10 cm H(2)O) for another 5 min until tracheal intubation. In the control group, the sequence was the same but without any continuous positive airway pressure or PEEP. We measured apnea duration until Spo(2) reached 90% and we performed arterial blood gases analyses just before apnea and at 92% Spo(2). Nonhypoxic apnea duration was longer in the PEEP group compared with the control group (188 +/- 46 versus 127 +/- 43 s; P = 0.002). Pao(2) was higher before apnea in the PEEP group (P = 0.038). Application of positive airway pressure during induction of general anesthesia in morbidly obese patients increases nonhypoxic apnea duration by 50%.","container-title":"Anesthesia and Analgesia","DOI":"10.1213/01.ANE.0000143339.40385.1B","ISSN":"0003-2999","issue":"2","journalAbbreviation":"Anesth Analg","language":"eng","note":"PMID: 15673897","page":"580-584","source":"PubMed","title":"Positive end-expiratory pressure during induction of general anesthesia increases duration of nonhypoxic apnea in morbidly obese patients","volume":"100","author":[{"family":"Gander","given":"Sylvain"},{"family":"Frascarolo","given":"Philippe"},{"family":"Suter","given":"Michel"},{"family":"Spahn","given":"Donat R."},{"family":"Magnusson","given":"Lennart"}],"issued":{"date-parts":[["2005",2]]}}},{"id":66,"uris":["http://zotero.org/users/local/uEp2CAbR/items/KSUDTI7C"],"itemData":{"id":66,"type":"article-journal","abstract":"BACKGROUND: Noninvasive positive-pressure ventilation (NPPV) with pressure support-ventilation and positive end-expiratory pressure are effective in providing oxygenation during intubation in hypoxemic patients. We hypothesized administration of oxygen (O2) using NPPV would more rapidly increase the end-tidal O2 concentration (ETO2) than preoxygenation using spontaneous ventilation (SV) in morbidly obese patients.\nMETHODS: Twenty-eight morbidly obese patients were enrolled in this prospective randomized study. Administration of O2 for 5 min was performed either with SV group or with NPPV (pressure support = 8 cm H2O, positive end-expiratory pressure = 6 cm H2O) (NPPV group). ETO2 was measured using the anesthesia breathing circuit, and is expressed as a fraction of atmospheric concentration. The primary end-point was the number of patients with an ETo(2) &gt;95% at the end of O2 administration. Secondary end-points included the time to reach the maximal ETO2 and the ETO2 at the conclusion of O2 administration.\nRESULTS: A larger proportion of patients achieved a 95% ETO2 at 5 min with NPPV than SV (13/14 vs 7/14, P = 0.01). The time to reach the maximal ETO2 was significantly less in the NPPV than in the SV group (185 +/- 46 vs 222 +/- 42 s, P = 0.02). The mean ETO2 at the conclusion of O2 administration was larger in the NPPV group than the SV group (96.9 +/- 1.3 vs 94.1 +/- 2.0%, P &lt; 0.001). A modest, although significant, increase in gastric distension was observed in the NPPV group. No adverse effects were observed in either group.\nCONCLUSION: Administration of O2 via a facemask with NPPV in the operating room is safe, feasible, and efficient in morbidly obese patients. In this population NPPV provides a more rapid O2 administration, achieving a higher ETO2.","container-title":"Anesthesia and Analgesia","DOI":"10.1213/ane.0b013e318183909b","ISSN":"1526-7598","issue":"5","journalAbbreviation":"Anesth Analg","language":"eng","note":"PMID: 18931236","page":"1707-1713","source":"PubMed","title":"The effectiveness of noninvasive positive pressure ventilation to enhance preoxygenation in morbidly obese patients: a randomized controlled study","title-short":"The effectiveness of noninvasive positive pressure ventilation to enhance preoxygenation in morbidly obese patients","volume":"107","author":[{"family":"Delay","given":"Jean-Marc"},{"family":"Sebbane","given":"Mustapha"},{"family":"Jung","given":"Boris"},{"family":"Nocca","given":"David"},{"family":"Verzilli","given":"Daniel"},{"family":"Pouzeratte","given":"Yvan"},{"family":"Kamel","given":"Moez El"},{"family":"Fabre","given":"Jean-Michel"},{"family":"Eledjam","given":"Jean-Jacques"},{"family":"Jaber","given":"Samir"}],"issued":{"date-parts":[["2008",11]]}}},{"id":60,"uris":["http://zotero.org/users/local/uEp2CAbR/items/SQP34SBX"],"itemData":{"id":60,"type":"article-journal","abstract":"Atelectasis caused by general anesthesia is increased in morbidly obese patients. We have shown that application of positive end-expiratory pressure (PEEP) during the induction of anesthesia prevents atelectasis formation in nonobese patients. We therefore studied the efficacy of PEEP in morbidly obese patients to prevent atelectasis. Twenty-three adult morbidly obese patients (body mass index &gt;35 kg/m(2)) were randomly assigned to one of two groups. In the PEEP group, patients breathed 100% oxygen (5 min) with a continuous positive airway pressure of 10 cm H(2)O and, after the induction, mechanical ventilation via a face mask with a PEEP of 10 cm H(2)O. In the control group, the same induction was applied but without continuous positive airway pressure or PEEP. Atelectasis, determined by computed tomography, and blood gas analysis were measured twice: before the induction and directly after intubation. After endotracheal intubation, patients of the control group showed an increase in the amount of atelectasis, which was much larger than in the PEEP group (10.4% +/- 4.8% in control group versus 1.7% +/- 1.3% in PEEP group; P &lt; 0.001). After intubation with a fraction of inspired oxygen of 1.0, PaO(2) was significantly higher in the PEEP group compared with the control group (457 +/- 130 mm Hg versus 315 +/- 100 mm Hg, respectively; P = 0.035) We conclude that in morbidly obese patients, atelectasis formation is largely prevented by PEEP applied during the anesthetic induction and is associated with a better oxygenation.\nIMPLICATIONS: Application of positive end-expiratory pressure during induction of general anesthesia in morbidly obese patients prevents atelectasis formation and improves oxygenation. Therefore, this technique should be considered for anesthesia induction in morbidly obese patients.","container-title":"Anesthesia and Analgesia","DOI":"10.1213/01.ane.0000111743.61132.99","ISSN":"0003-2999","issue":"5","journalAbbreviation":"Anesth Analg","language":"eng","note":"PMID: 15105237","page":"1491-1495, table of contents","source":"PubMed","title":"Prevention of atelectasis formation during the induction of general anesthesia in morbidly obese patients","volume":"98","author":[{"family":"Coussa","given":"Marta"},{"family":"Proietti","given":"Stefania"},{"family":"Schnyder","given":"Pierre"},{"family":"Frascarolo","given":"Philippe"},{"family":"Suter","given":"Michel"},{"family":"Spahn","given":"Donat R."},{"family":"Magnusson","given":"Lennart"}],"issued":{"date-parts":[["2004",5]]}}},{"id":36,"uris":["http://zotero.org/users/local/uEp2CAbR/items/JJRHGWGD"],"itemData":{"id":36,"type":"article-journal","abstract":"BACKGROUND: Morbid obesity predisposes patients to lung collapse and hypoxemia during induction of anesthesia. The aim of this prospective study was to determine whether noninvasive positive pressure ventilation (NPPV) improves arterial oxygenation and end-expiratory lung volume (EELV) compared with conventional preoxygenation, and whether NPPV followed by early recruitment maneuver (RM) after endotracheal intubation (ETI) further improves oxygenation and respiratory function compared with NPPV alone.\nMETHODS: Sixty-six consecutive patients (body mass index, 46 ± 6 kg/m²) were randomized to receive 5 min of either conventional preoxygenation with spontaneous breathing of 100% O₂ (CON), NPPV (pressure support and positive end-expiratory pressure), or NPPV followed by RM (NPPV+RM). Gas exchange was measured in awake patients, at the end of preoxygenation, immediately after ETI, and 5 min after the onset of mechanical ventilation. EELV was measured immediately after ETI and 5 min after mechanical ventilation. The primary endpoint was arterial oxygenation 5 min after the onset of mechanical ventilation. Results are presented as mean ± SD.\nRESULTS: At the end of preoxygenation, Pao₂ was higher in the NPPV and NPPV+RM groups (382 ± 87 mmHg and 375 ± 82 mmHg, respectively; both P &lt; 0.001) compared with the CON group (306 ± 51 mmHg) and remained higher after ETI (225 ± 104 mmHg and 221 ± 110 mmHg, in the NPPV and NPPV+RM groups, respectively; both P &lt; 0.01 compared with the CON group [150 ± 50 mmHg]). After the onset of mechanical ventilation, Pao₂ was 93 ± 25 mmHg in the CON group, 128 ± 54 mmHg in the NPPV group (P = 0.035 vs. CON group), and 234 ± 73 mmHg in the NPPV+RM group (P &lt; 0.0001 vs. NPPV group). After ETI, EELV was higher in the NPPV group compared with the CON group (P &lt; 0.001). Compared with NPPV alone, RM further improved gas exchange and EELV (all P &lt; 0.05). A significant correlation was found between Pao2 obtained 5 min after mechanical ventilation and EELV (R = 0.41, P &lt; 0.001).\nCONCLUSION: NPPV improves oxygenation and EELV in morbidly obese patients compared with conventional preoxygenation. NPPV combined with early RM is more effective than NPPV alone at improving respiratory function after ETI.","container-title":"Anesthesiology","DOI":"10.1097/ALN.0b013e31821811ba","ISSN":"1528-1175","issue":"6","journalAbbreviation":"Anesthesiology","language":"eng","note":"PMID: 21478734","page":"1354-1363","source":"PubMed","title":"Noninvasive ventilation and alveolar recruitment maneuver improve respiratory function during and after intubation of morbidly obese patients: a randomized controlled study","title-short":"Noninvasive ventilation and alveolar recruitment maneuver improve respiratory function during and after intubation of morbidly obese patients","volume":"114","author":[{"family":"Futier","given":"Emmanuel"},{"family":"Constantin","given":"Jean-Michel"},{"family":"Pelosi","given":"Paolo"},{"family":"Chanques","given":"Gerald"},{"family":"Massone","given":"Alexandre"},{"family":"Petit","given":"Antoine"},{"family":"Kwiatkowski","given":"Fabrice"},{"family":"Bazin","given":"Jean-Etienne"},{"family":"Jaber","given":"Samir"}],"issued":{"date-parts":[["2011",6]]}}},{"id":72,"uris":["http://zotero.org/users/local/uEp2CAbR/items/GTREY95I"],"itemData":{"id":72,"type":"article-journal","abstract":"Emergency and difficult tracheal intubations are hazardous undertakings where successive laryngoscopy-hypoxaemia-re-oxygenation cycles can escalate to airway loss and the 'can't intubate, can't ventilate' scenario. Between 2013 and 2014, we extended the apnoea times of 25 patients with difficult airways who were undergoing general anaesthesia for hypopharyngeal or laryngotracheal surgery. This was achieved through continuous delivery of transnasal high-flow humidified oxygen, initially to provide pre-oxygenation, and continuing as post-oxygenation during intravenous induction of anaesthesia and neuromuscular blockade until a definitive airway was secured. Apnoea time commenced at administration of neuromuscular blockade and ended with commencement of jet ventilation, positive-pressure ventilation or recommencement of spontaneous ventilation. During this time, upper airway patency was maintained with jaw-thrust. Transnasal Humidified Rapid-Insufflation Ventilatory Exchange (THRIVE) was used in 15 males and 10 females. Mean (SD [range]) age at treatment was 49 (15 [25-81]) years. The median (IQR [range]) Mallampati grade was 3 (2-3 [2-4]) and direct laryngoscopy grade was 3 (3-3 [2-4]). There were 12 obese patients and nine patients were stridulous. The median (IQR [range]) apnoea time was 14 (9-19 [5-65]) min. No patient experienced arterial desaturation &lt; 90%. Mean (SD [range]) post-apnoea end-tidal (and in four patients, arterial) carbon dioxide level was 7.8 (2.4 [4.9-15.3]) kPa. The rate of increase in end-tidal carbon dioxide was 0.15 kPa.min(-1) . We conclude that THRIVE combines the benefits of 'classical' apnoeic oxygenation with continuous positive airway pressure and gaseous exchange through flow-dependent deadspace flushing. It has the potential to transform the practice of anaesthesia by changing the nature of securing a definitive airway in emergency and difficult intubations from a pressured stop-start process to a smooth and unhurried undertaking.","container-title":"Anaesthesia","DOI":"10.1111/anae.12923","ISSN":"1365-2044","issue":"3","journalAbbreviation":"Anaesthesia","language":"eng","note":"PMID: 25388828\nPMCID: PMC4674986","page":"323-329","source":"PubMed","title":"Transnasal Humidified Rapid-Insufflation Ventilatory Exchange (THRIVE): a physiological method of increasing apnoea time in patients with difficult airways","title-short":"Transnasal Humidified Rapid-Insufflation Ventilatory Exchange (THRIVE)","volume":"70","author":[{"family":"Patel","given":"A."},{"family":"Nouraei","given":"S. a. R."}],"issued":{"date-parts":[["2015",3]]}}},{"id":14,"uris":["http://zotero.org/users/local/uEp2CAbR/items/V2IX3YYV"],"itemData":{"id":14,"type":"article-journal","abstract":"Background: Due to loss of functional residual capacity, morbidly obese patients are threatened by hypoxemia during anesthesia induction. To prevent hypoxemia, optimal preoxygenation is mandatory for safe anesthesia induction in morbidly obese patients.","container-title":"Journal of Obesity and Bariatrics","DOI":"10.13188/2377-9284.1000003","journalAbbreviation":"Journal of Obesity and Bariatrics","page":"7","source":"ResearchGate","title":"Benefits of Heated and Humidified High Flow Nasal Oxygen for Preoxygenation in Morbidly Obese Patients Undergoing Bariatric Surgery: A Randomized Controlled Study","title-short":"Benefits of Heated and Humidified High Flow Nasal Oxygen for Preoxygenation in Morbidly Obese Patients Undergoing Bariatric Surgery","volume":"1","author":[{"family":"Heinrich","given":"Sebastian"},{"family":"Horbach","given":"Thomas"},{"family":"B","given":"Stubner"},{"family":"Prottengeier","given":"Johannes"},{"family":"A","given":"Irouschek"},{"family":"Schmidt","given":"Jürgen"}],"issued":{"date-parts":[["2014",1,1]]}}},{"id":57,"uris":["http://zotero.org/users/local/uEp2CAbR/items/ZPRY7WL6"],"itemData":{"id":57,"type":"article-journal","abstract":"BACKGROUND: Class III obese patients have altered respiratory mechanics, which are further impaired in the supine position. The authors explored the hypothesis that preoxygenation in the 25 degrees head-up position allows a greater safety margin for induction of anesthesia than the supine position.\nMETHODS: A randomized controlled trial measured oxygen saturation and the desaturation safety period after 3 min of preoxygenation in 42 consecutive (male:female 13:29) severely obese (body mass index &gt; 40 kg/m) patients who were undergoing laparoscopic adjustable gastric band surgery and were randomly assigned to the supine position or the 25 degrees head-up position. Serial arterial blood gases were taken before and after preoxygenation and 90 s after induction. After induction, ventilation was delayed until blood oxygen saturation reached 92%, and this desaturation safety period was recorded.\nRESULTS: The mean body mass indexes for the supine and 25 degrees head-up groups were 47.3 and 44.9 kg/m, respectively (P = 0.18). The group randomly assigned to the 25 degrees head-up position achieved higher preinduction oxygen tensions (442 +/- 104 vs. 360 +/- 99 mmHg; P = 0.012) and took longer to reach an oxygen saturation of 92% (201 +/- 55 vs. 155 +/- 69 s; P = 0.023). There was a strong positive correlation between the induction oxygen tension achieved and the time to reach an oxygen saturation of 92% (r = 0.51, P = 0.001). There were no adverse events associated with the study.\nCONCLUSION: Preoxygenation in the 25 degrees head-up position achieves 23% higher oxygen tensions, allowing a clinically significant increase in the desaturation safety period--greater time for intubation and airway control. Induction in the 25 degrees head-up position may provide a greater safety margin for airway control.","container-title":"Anesthesiology","DOI":"10.1097/00000542-200506000-00009","ISSN":"0003-3022","issue":"6","journalAbbreviation":"Anesthesiology","language":"eng","note":"PMID: 15915022","page":"1110-1115; discussion 5A","source":"PubMed","title":"Preoxygenation is more effective in the 25 degrees head-up position than in the supine position in severely obese patients: a randomized controlled study","title-short":"Preoxygenation is more effective in the 25 degrees head-up position than in the supine position in severely obese patients","volume":"102","author":[{"family":"Dixon","given":"Benjamin J."},{"family":"Dixon","given":"John B."},{"family":"Carden","given":"Jennifer R."},{"family":"Burn","given":"Anthony J."},{"family":"Schachter","given":"Linda M."},{"family":"Playfair","given":"Julie M."},{"family":"Laurie","given":"Cheryl P."},{"family":"O'Brien","given":"Paul E."}],"issued":{"date-parts":[["2005",6]]}}},{"id":43,"uris":["http://zotero.org/users/local/uEp2CAbR/items/GR7ZGC6Z"],"itemData":{"id":43,"type":"article-journal","abstract":"BACKGROUND: In obese patients, reduced functional residual capacity exacerbated by supine position might decrease the effectiveness of pre-oxygenation and the tolerance to apnoea. The aim of this study was to compare the effect of body posture during pre-oxygenation, sitting or supine, on its effectiveness in obese patients.\nMETHODS: Forty obese patients (BMI &gt; or =35 kg m(-2)) undergoing surgery with general anaesthesia were randomly assigned to one of two groups: Group 1 (sitting, n=20) or Group 2 (supine, n=20). In the predetermined body position, pre-oxygenation was achieved with eight deep breaths within 60 s and an oxygen flow of 10 litre min(-1). After rapid sequence induction of anaesthesia in decubitus position, the trachea was intubated and the patient was left apneic and disconnected from the anaesthesia circuit until Sp(o2) decreased to 90%. The time taken for desaturation to 90% from the end of induction of anaesthesia was recorded. Arterial blood oxygen tension was measured before (baseline) and after pre-oxygenation. Values were compared with two-way anova and unpaired Student's t-test.\nRESULTS: Oxygen and carbon dioxide tensions were similar between groups, both at baseline and after pre-oxygenation. However, the mean time to desaturation to 90% was significantly longer in the sitting group compared with the supine group [mean (SD): 214 (28) vs 162 (38) s, P&lt;0.05].\nCONCLUSIONS: Pre-oxygenation in sitting position significantly extends the tolerance to apnoea in obese patients when compared with the supine position.","container-title":"British Journal of Anaesthesia","DOI":"10.1093/bja/aei231","ISSN":"0007-0912","issue":"5","journalAbbreviation":"Br J Anaesth","language":"eng","note":"PMID: 16143575","page":"706-709","source":"PubMed","title":"Pre-oxygenation in the obese patient: effects of position on tolerance to apnoea","title-short":"Pre-oxygenation in the obese patient","volume":"95","author":[{"family":"Altermatt","given":"F. R."},{"family":"Muñoz","given":"H. R."},{"family":"Delfino","given":"A. E."},{"family":"Cortínez","given":"L. I."}],"issued":{"date-parts":[["2005",11]]}}}],"schema":"https://github.com/citation-style-language/schema/raw/master/csl-citation.json"} </w:instrText>
            </w:r>
            <w:r w:rsidRPr="000E7DA7">
              <w:rPr>
                <w:rFonts w:ascii="Calibri" w:eastAsia="Calibri" w:hAnsi="Calibri" w:cs="Calibri"/>
                <w:color w:val="70AD47" w:themeColor="accent6"/>
                <w:sz w:val="20"/>
                <w:szCs w:val="20"/>
                <w:lang w:val="en-US"/>
              </w:rPr>
              <w:fldChar w:fldCharType="separate"/>
            </w:r>
            <w:r w:rsidRPr="000E7DA7">
              <w:rPr>
                <w:rFonts w:ascii="Calibri" w:hAnsi="Calibri" w:cs="Calibri"/>
                <w:color w:val="70AD47" w:themeColor="accent6"/>
                <w:sz w:val="20"/>
                <w:szCs w:val="20"/>
              </w:rPr>
              <w:t>[7–10]</w:t>
            </w:r>
            <w:r w:rsidRPr="000E7DA7">
              <w:rPr>
                <w:rFonts w:ascii="Calibri" w:eastAsia="Calibri" w:hAnsi="Calibri" w:cs="Calibri"/>
                <w:color w:val="70AD47" w:themeColor="accent6"/>
                <w:sz w:val="20"/>
                <w:szCs w:val="20"/>
                <w:lang w:val="en-US"/>
              </w:rPr>
              <w:fldChar w:fldCharType="end"/>
            </w:r>
            <w:r w:rsidRPr="000E7DA7">
              <w:rPr>
                <w:rFonts w:ascii="Calibri" w:eastAsia="Calibri" w:hAnsi="Calibri" w:cs="Calibri"/>
                <w:color w:val="70AD47" w:themeColor="accent6"/>
                <w:sz w:val="20"/>
                <w:szCs w:val="20"/>
                <w:lang w:val="en-US"/>
              </w:rPr>
              <w:t xml:space="preserve"> and hypoxemic patients </w:t>
            </w:r>
            <w:r w:rsidRPr="000E7DA7">
              <w:rPr>
                <w:rFonts w:ascii="Calibri" w:eastAsia="Calibri" w:hAnsi="Calibri" w:cs="Calibri"/>
                <w:color w:val="70AD47" w:themeColor="accent6"/>
                <w:sz w:val="20"/>
                <w:szCs w:val="20"/>
                <w:lang w:val="en-US"/>
              </w:rPr>
              <w:fldChar w:fldCharType="begin"/>
            </w:r>
            <w:r w:rsidRPr="000E7DA7">
              <w:rPr>
                <w:rFonts w:ascii="Calibri" w:eastAsia="Calibri" w:hAnsi="Calibri" w:cs="Calibri"/>
                <w:color w:val="70AD47" w:themeColor="accent6"/>
                <w:sz w:val="20"/>
                <w:szCs w:val="20"/>
                <w:lang w:val="en-US"/>
              </w:rPr>
              <w:instrText xml:space="preserve"> ADDIN ZOTERO_ITEM CSL_CITATION {"citationID":"M9DfE3bV","properties":{"formattedCitation":"[25]","plainCitation":"[25]","noteIndex":0},"citationItems":[{"id":407,"uris":["http://zotero.org/users/local/uEp2CAbR/items/XHEPJQHZ"],"itemData":{"id":407,"type":"article-journal","abstract":"BACKGROUND: Among critically ill adults undergoing tracheal intubation, hypoxemia increases the risk of cardiac arrest and death. The effect of preoxygenation with noninvasive ventilation, as compared with preoxygenation with an oxygen mask, on the incidence of hypoxemia during tracheal intubation is uncertain.\nMETHODS: In a multicenter, randomized trial conducted at 24 emergency departments and intensive care units in the United States, we randomly assigned critically ill adults (age, ≥18 years) undergoing tracheal intubation to receive preoxygenation with either noninvasive ventilation or an oxygen mask. The primary outcome was hypoxemia during intubation, defined by an oxygen saturation of less than 85% during the interval between induction of anesthesia and 2 minutes after tracheal intubation.\nRESULTS: Among the 1301 patients enrolled, hypoxemia occurred in 57 of 624 patients (9.1%) in the noninvasive-ventilation group and in 118 of 637 patients (18.5%) in the oxygen-mask group (difference, -9.4 percentage points; 95% confidence interval [CI], -13.2 to -5.6; P&lt;0.001). Cardiac arrest occurred in 1 patient (0.2%) in the noninvasive-ventilation group and in 7 patients (1.1%) in the oxygen-mask group (difference, -0.9 percentage points; 95% CI, -1.8 to -0.1). Aspiration occurred in 6 patients (0.9%) in the noninvasive-ventilation group and in 9 patients (1.4%) in the oxygen-mask group (difference, -0.4 percentage points; 95% CI, -1.6 to 0.7).\nCONCLUSIONS: Among critically ill adults undergoing tracheal intubation, preoxygenation with noninvasive ventilation resulted in a lower incidence of hypoxemia during intubation than preoxygenation with an oxygen mask. (Funded by the U.S. Department of Defense; PREOXI ClinicalTrials.gov number, NCT05267652.).","container-title":"The New England Journal of Medicine","DOI":"10.1056/NEJMoa2313680","ISSN":"1533-4406","issue":"23","journalAbbreviation":"N Engl J Med","language":"eng","note":"PMID: 38869091\nPMCID: PMC11282951","page":"2165-2177","source":"PubMed","title":"Noninvasive Ventilation for Preoxygenation during Emergency Intubation","volume":"390","author":[{"family":"Gibbs","given":"Kevin W."},{"family":"Semler","given":"Matthew W."},{"family":"Driver","given":"Brian E."},{"family":"Seitz","given":"Kevin P."},{"family":"Stempek","given":"Susan B."},{"family":"Taylor","given":"Caleb"},{"family":"Resnick-Ault","given":"Daniel"},{"family":"White","given":"Heath D."},{"family":"Gandotra","given":"Sheetal"},{"family":"Doerschug","given":"Kevin C."},{"family":"Mohamed","given":"Amira"},{"family":"Prekker","given":"Matthew E."},{"family":"Khan","given":"Akram"},{"family":"Gaillard","given":"John P."},{"family":"Andrea","given":"Luke"},{"family":"Aggarwal","given":"Neil R."},{"family":"Brainard","given":"Jason C."},{"family":"Barnett","given":"LuAnn H."},{"family":"Halliday","given":"Stephen J."},{"family":"Blinder","given":"Veronika"},{"family":"Dagan","given":"Alon"},{"family":"Whitson","given":"Micah R."},{"family":"Schauer","given":"Steven G."},{"family":"Walker","given":"James E."},{"family":"Barker","given":"Andrew B."},{"family":"Palakshappa","given":"Jessica A."},{"family":"Muhs","given":"Amelia"},{"family":"Wozniak","given":"Joanne M."},{"family":"Kramer","given":"Patrick J."},{"family":"Withers","given":"Cori"},{"family":"Ghamande","given":"Shekhar A."},{"family":"Russell","given":"Derek W."},{"family":"Schwartz","given":"Andrei"},{"family":"Moskowitz","given":"Ari"},{"family":"Hansen","given":"Sydney J."},{"family":"Allada","given":"Gopal"},{"family":"Goranson","given":"Jordan K."},{"family":"Fein","given":"Daniel G."},{"family":"Sottile","given":"Peter D."},{"family":"Kelly","given":"Nicholas"},{"family":"Alwood","given":"Shannon M."},{"family":"Long","given":"Micah T."},{"family":"Malhotra","given":"Rishi"},{"family":"Shapiro","given":"Nathan I."},{"family":"Page","given":"David B."},{"family":"Long","given":"Brit J."},{"family":"Thomas","given":"Christopher B."},{"family":"Trent","given":"Stacy A."},{"family":"Janz","given":"David R."},{"family":"Rice","given":"Todd W."},{"family":"Self","given":"Wesley H."},{"family":"Bebarta","given":"Vikhyat S."},{"family":"Lloyd","given":"Bradley D."},{"family":"Rhoads","given":"Jillian"},{"family":"Womack","given":"Kelsey"},{"family":"Imhoff","given":"Brant"},{"family":"Ginde","given":"Adit A."},{"family":"Casey","given":"Jonathan D."},{"literal":"PREOXI Investigators and the Pragmatic Critical Care Research Group"}],"issued":{"date-parts":[["2024",6,20]]}}}],"schema":"https://github.com/citation-style-language/schema/raw/master/csl-citation.json"} </w:instrText>
            </w:r>
            <w:r w:rsidRPr="000E7DA7">
              <w:rPr>
                <w:rFonts w:ascii="Calibri" w:eastAsia="Calibri" w:hAnsi="Calibri" w:cs="Calibri"/>
                <w:color w:val="70AD47" w:themeColor="accent6"/>
                <w:sz w:val="20"/>
                <w:szCs w:val="20"/>
                <w:lang w:val="en-US"/>
              </w:rPr>
              <w:fldChar w:fldCharType="separate"/>
            </w:r>
            <w:r w:rsidRPr="000E7DA7">
              <w:rPr>
                <w:rFonts w:ascii="Calibri" w:eastAsia="Calibri" w:hAnsi="Calibri" w:cs="Calibri"/>
                <w:noProof/>
                <w:color w:val="70AD47" w:themeColor="accent6"/>
                <w:sz w:val="20"/>
                <w:szCs w:val="20"/>
                <w:lang w:val="en-US"/>
              </w:rPr>
              <w:t>[25]</w:t>
            </w:r>
            <w:r w:rsidRPr="000E7DA7">
              <w:rPr>
                <w:rFonts w:ascii="Calibri" w:eastAsia="Calibri" w:hAnsi="Calibri" w:cs="Calibri"/>
                <w:color w:val="70AD47" w:themeColor="accent6"/>
                <w:sz w:val="20"/>
                <w:szCs w:val="20"/>
                <w:lang w:val="en-US"/>
              </w:rPr>
              <w:fldChar w:fldCharType="end"/>
            </w:r>
            <w:r w:rsidRPr="000E7DA7">
              <w:rPr>
                <w:rFonts w:ascii="Calibri" w:eastAsia="Calibri" w:hAnsi="Calibri" w:cs="Calibri"/>
                <w:color w:val="70AD47" w:themeColor="accent6"/>
                <w:sz w:val="20"/>
                <w:szCs w:val="20"/>
                <w:lang w:val="en-US"/>
              </w:rPr>
              <w:t>.</w:t>
            </w:r>
          </w:p>
          <w:p w14:paraId="3E5DC5E6" w14:textId="77777777" w:rsidR="000E7DA7" w:rsidRDefault="000E7DA7" w:rsidP="009571B1">
            <w:pPr>
              <w:spacing w:after="0" w:line="240" w:lineRule="auto"/>
              <w:rPr>
                <w:rFonts w:ascii="Calibri" w:eastAsia="Calibri" w:hAnsi="Calibri" w:cs="Calibri"/>
                <w:color w:val="70AD47" w:themeColor="accent6"/>
                <w:sz w:val="20"/>
                <w:szCs w:val="20"/>
                <w:lang w:val="en-US"/>
              </w:rPr>
            </w:pPr>
          </w:p>
          <w:p w14:paraId="2C9CE2CC" w14:textId="7C54946F" w:rsidR="000E7DA7" w:rsidRPr="000E7DA7" w:rsidRDefault="000E7DA7" w:rsidP="009571B1">
            <w:pPr>
              <w:spacing w:after="0" w:line="240" w:lineRule="auto"/>
              <w:rPr>
                <w:rFonts w:ascii="Calibri" w:eastAsia="Calibri" w:hAnsi="Calibri" w:cs="Calibri"/>
                <w:b/>
                <w:bCs/>
                <w:color w:val="FF0000"/>
                <w:sz w:val="20"/>
                <w:szCs w:val="20"/>
                <w:u w:val="single"/>
                <w:lang w:val="en-US"/>
              </w:rPr>
            </w:pPr>
            <w:r w:rsidRPr="000E7DA7">
              <w:rPr>
                <w:rFonts w:ascii="Calibri" w:eastAsia="Calibri" w:hAnsi="Calibri" w:cs="Calibri"/>
                <w:b/>
                <w:bCs/>
                <w:color w:val="FF0000"/>
                <w:sz w:val="20"/>
                <w:szCs w:val="20"/>
                <w:u w:val="single"/>
                <w:lang w:val="en-US"/>
              </w:rPr>
              <w:t>Please see Line 180-182, page 9:</w:t>
            </w:r>
          </w:p>
          <w:p w14:paraId="49C58209" w14:textId="205CFF74" w:rsidR="000B1EE6" w:rsidRPr="000B1EE6" w:rsidRDefault="000B1EE6" w:rsidP="000B1EE6">
            <w:pPr>
              <w:spacing w:after="0" w:line="240" w:lineRule="auto"/>
              <w:jc w:val="both"/>
              <w:rPr>
                <w:rFonts w:ascii="Calibri" w:eastAsia="Calibri" w:hAnsi="Calibri" w:cs="Calibri"/>
                <w:color w:val="000000" w:themeColor="text1"/>
                <w:sz w:val="20"/>
                <w:szCs w:val="20"/>
                <w:lang w:val="en-US"/>
              </w:rPr>
            </w:pPr>
            <w:r w:rsidRPr="000E7DA7">
              <w:rPr>
                <w:rFonts w:ascii="Calibri" w:eastAsia="Calibri" w:hAnsi="Calibri" w:cs="Calibri"/>
                <w:color w:val="70AD47" w:themeColor="accent6"/>
                <w:sz w:val="20"/>
                <w:szCs w:val="20"/>
                <w:lang w:val="en-US"/>
              </w:rPr>
              <w:t>If the patient cannot tolerate BiPAP preoxygenation, an alternative device can be used (facemask without positive airway pressure, high-flow oxygen therapy with nasal cannulas, etc.).</w:t>
            </w:r>
          </w:p>
        </w:tc>
      </w:tr>
    </w:tbl>
    <w:p w14:paraId="43773843"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351B4C55" w14:textId="77777777" w:rsidTr="009571B1">
        <w:tc>
          <w:tcPr>
            <w:tcW w:w="562" w:type="dxa"/>
            <w:vAlign w:val="center"/>
          </w:tcPr>
          <w:p w14:paraId="4FB63309"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3</w:t>
            </w:r>
          </w:p>
        </w:tc>
        <w:tc>
          <w:tcPr>
            <w:tcW w:w="8494" w:type="dxa"/>
          </w:tcPr>
          <w:p w14:paraId="1BD0D22A" w14:textId="77777777" w:rsidR="0043615F" w:rsidRPr="0043615F" w:rsidRDefault="0043615F" w:rsidP="009571B1">
            <w:pPr>
              <w:spacing w:after="0" w:line="240" w:lineRule="auto"/>
              <w:rPr>
                <w:rFonts w:eastAsia="Calibri" w:cstheme="minorHAnsi"/>
                <w:color w:val="000000" w:themeColor="text1"/>
                <w:sz w:val="20"/>
                <w:szCs w:val="20"/>
                <w:lang w:val="en-US"/>
              </w:rPr>
            </w:pPr>
            <w:r w:rsidRPr="0043615F">
              <w:rPr>
                <w:rFonts w:cstheme="minorHAnsi"/>
                <w:color w:val="000000"/>
                <w:sz w:val="20"/>
                <w:szCs w:val="20"/>
              </w:rPr>
              <w:t xml:space="preserve">Most multi-center trials of </w:t>
            </w:r>
            <w:proofErr w:type="spellStart"/>
            <w:r w:rsidRPr="0043615F">
              <w:rPr>
                <w:rFonts w:cstheme="minorHAnsi"/>
                <w:color w:val="000000"/>
                <w:sz w:val="20"/>
                <w:szCs w:val="20"/>
              </w:rPr>
              <w:t>this</w:t>
            </w:r>
            <w:proofErr w:type="spellEnd"/>
            <w:r w:rsidRPr="0043615F">
              <w:rPr>
                <w:rFonts w:cstheme="minorHAnsi"/>
                <w:color w:val="000000"/>
                <w:sz w:val="20"/>
                <w:szCs w:val="20"/>
              </w:rPr>
              <w:t xml:space="preserve"> size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include</w:t>
            </w:r>
            <w:proofErr w:type="spellEnd"/>
            <w:r w:rsidRPr="0043615F">
              <w:rPr>
                <w:rFonts w:cstheme="minorHAnsi"/>
                <w:color w:val="000000"/>
                <w:sz w:val="20"/>
                <w:szCs w:val="20"/>
              </w:rPr>
              <w:t xml:space="preserve"> a </w:t>
            </w:r>
            <w:proofErr w:type="spellStart"/>
            <w:r w:rsidRPr="0043615F">
              <w:rPr>
                <w:rFonts w:cstheme="minorHAnsi"/>
                <w:color w:val="000000"/>
                <w:sz w:val="20"/>
                <w:szCs w:val="20"/>
              </w:rPr>
              <w:t>subgroup</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If the </w:t>
            </w:r>
            <w:proofErr w:type="spellStart"/>
            <w:r w:rsidRPr="0043615F">
              <w:rPr>
                <w:rFonts w:cstheme="minorHAnsi"/>
                <w:color w:val="000000"/>
                <w:sz w:val="20"/>
                <w:szCs w:val="20"/>
              </w:rPr>
              <w:t>authors</w:t>
            </w:r>
            <w:proofErr w:type="spellEnd"/>
            <w:r w:rsidRPr="0043615F">
              <w:rPr>
                <w:rFonts w:cstheme="minorHAnsi"/>
                <w:color w:val="000000"/>
                <w:sz w:val="20"/>
                <w:szCs w:val="20"/>
              </w:rPr>
              <w:t xml:space="preserve"> plan to report a </w:t>
            </w:r>
            <w:proofErr w:type="spellStart"/>
            <w:r w:rsidRPr="0043615F">
              <w:rPr>
                <w:rFonts w:cstheme="minorHAnsi"/>
                <w:color w:val="000000"/>
                <w:sz w:val="20"/>
                <w:szCs w:val="20"/>
              </w:rPr>
              <w:t>subgroup</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method</w:t>
            </w:r>
            <w:proofErr w:type="spellEnd"/>
            <w:r w:rsidRPr="0043615F">
              <w:rPr>
                <w:rFonts w:cstheme="minorHAnsi"/>
                <w:color w:val="000000"/>
                <w:sz w:val="20"/>
                <w:szCs w:val="20"/>
              </w:rPr>
              <w:t xml:space="preserve"> of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prespecified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subgroups</w:t>
            </w:r>
            <w:proofErr w:type="spellEnd"/>
            <w:r w:rsidRPr="0043615F">
              <w:rPr>
                <w:rFonts w:cstheme="minorHAnsi"/>
                <w:color w:val="000000"/>
                <w:sz w:val="20"/>
                <w:szCs w:val="20"/>
              </w:rPr>
              <w:t xml:space="preserve">, and </w:t>
            </w:r>
            <w:proofErr w:type="spellStart"/>
            <w:r w:rsidRPr="0043615F">
              <w:rPr>
                <w:rFonts w:cstheme="minorHAnsi"/>
                <w:color w:val="000000"/>
                <w:sz w:val="20"/>
                <w:szCs w:val="20"/>
              </w:rPr>
              <w:t>definitions</w:t>
            </w:r>
            <w:proofErr w:type="spellEnd"/>
            <w:r w:rsidRPr="0043615F">
              <w:rPr>
                <w:rFonts w:cstheme="minorHAnsi"/>
                <w:color w:val="000000"/>
                <w:sz w:val="20"/>
                <w:szCs w:val="20"/>
              </w:rPr>
              <w:t xml:space="preserve"> of the </w:t>
            </w:r>
            <w:proofErr w:type="spellStart"/>
            <w:r w:rsidRPr="0043615F">
              <w:rPr>
                <w:rFonts w:cstheme="minorHAnsi"/>
                <w:color w:val="000000"/>
                <w:sz w:val="20"/>
                <w:szCs w:val="20"/>
              </w:rPr>
              <w:t>subgroup</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categories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Many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recent</w:t>
            </w:r>
            <w:proofErr w:type="spellEnd"/>
            <w:r w:rsidRPr="0043615F">
              <w:rPr>
                <w:rFonts w:cstheme="minorHAnsi"/>
                <w:color w:val="000000"/>
                <w:sz w:val="20"/>
                <w:szCs w:val="20"/>
              </w:rPr>
              <w:t xml:space="preserve"> trials have </w:t>
            </w:r>
            <w:proofErr w:type="spellStart"/>
            <w:r w:rsidRPr="0043615F">
              <w:rPr>
                <w:rFonts w:cstheme="minorHAnsi"/>
                <w:color w:val="000000"/>
                <w:sz w:val="20"/>
                <w:szCs w:val="20"/>
              </w:rPr>
              <w:t>attempted</w:t>
            </w:r>
            <w:proofErr w:type="spellEnd"/>
            <w:r w:rsidRPr="0043615F">
              <w:rPr>
                <w:rFonts w:cstheme="minorHAnsi"/>
                <w:color w:val="000000"/>
                <w:sz w:val="20"/>
                <w:szCs w:val="20"/>
              </w:rPr>
              <w:t xml:space="preserve"> to </w:t>
            </w:r>
            <w:proofErr w:type="spellStart"/>
            <w:r w:rsidRPr="0043615F">
              <w:rPr>
                <w:rFonts w:cstheme="minorHAnsi"/>
                <w:color w:val="000000"/>
                <w:sz w:val="20"/>
                <w:szCs w:val="20"/>
              </w:rPr>
              <w:t>further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increased</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robustness</w:t>
            </w:r>
            <w:proofErr w:type="spellEnd"/>
            <w:r w:rsidRPr="0043615F">
              <w:rPr>
                <w:rFonts w:cstheme="minorHAnsi"/>
                <w:color w:val="000000"/>
                <w:sz w:val="20"/>
                <w:szCs w:val="20"/>
              </w:rPr>
              <w:t xml:space="preserve"> of </w:t>
            </w:r>
            <w:proofErr w:type="spellStart"/>
            <w:r w:rsidRPr="0043615F">
              <w:rPr>
                <w:rFonts w:cstheme="minorHAnsi"/>
                <w:color w:val="000000"/>
                <w:sz w:val="20"/>
                <w:szCs w:val="20"/>
              </w:rPr>
              <w:t>their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subgroup</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categories</w:t>
            </w:r>
            <w:proofErr w:type="spellEnd"/>
            <w:r w:rsidRPr="0043615F">
              <w:rPr>
                <w:rFonts w:cstheme="minorHAnsi"/>
                <w:color w:val="000000"/>
                <w:sz w:val="20"/>
                <w:szCs w:val="20"/>
              </w:rPr>
              <w:t xml:space="preserve"> by </w:t>
            </w:r>
            <w:proofErr w:type="spellStart"/>
            <w:r w:rsidRPr="0043615F">
              <w:rPr>
                <w:rFonts w:cstheme="minorHAnsi"/>
                <w:color w:val="000000"/>
                <w:sz w:val="20"/>
                <w:szCs w:val="20"/>
              </w:rPr>
              <w:t>hypothesizing</w:t>
            </w:r>
            <w:proofErr w:type="spellEnd"/>
            <w:r w:rsidRPr="0043615F">
              <w:rPr>
                <w:rFonts w:cstheme="minorHAnsi"/>
                <w:color w:val="000000"/>
                <w:sz w:val="20"/>
                <w:szCs w:val="20"/>
              </w:rPr>
              <w:t xml:space="preserve"> the direction of the </w:t>
            </w:r>
            <w:proofErr w:type="spellStart"/>
            <w:r w:rsidRPr="0043615F">
              <w:rPr>
                <w:rFonts w:cstheme="minorHAnsi"/>
                <w:color w:val="000000"/>
                <w:sz w:val="20"/>
                <w:szCs w:val="20"/>
              </w:rPr>
              <w:t>subgroup</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finding</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with</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supporting</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evidence</w:t>
            </w:r>
            <w:proofErr w:type="spellEnd"/>
            <w:r w:rsidRPr="0043615F">
              <w:rPr>
                <w:rFonts w:cstheme="minorHAnsi"/>
                <w:color w:val="000000"/>
                <w:sz w:val="20"/>
                <w:szCs w:val="20"/>
              </w:rPr>
              <w:t xml:space="preserve"> (PMID: 32778601).</w:t>
            </w:r>
          </w:p>
        </w:tc>
      </w:tr>
      <w:tr w:rsidR="0043615F" w:rsidRPr="008C4F4C" w14:paraId="3E435074" w14:textId="77777777" w:rsidTr="009571B1">
        <w:tc>
          <w:tcPr>
            <w:tcW w:w="562" w:type="dxa"/>
            <w:vAlign w:val="center"/>
          </w:tcPr>
          <w:p w14:paraId="734C1FC2"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3</w:t>
            </w:r>
          </w:p>
        </w:tc>
        <w:tc>
          <w:tcPr>
            <w:tcW w:w="8494" w:type="dxa"/>
          </w:tcPr>
          <w:p w14:paraId="498995C4" w14:textId="51FFDA62" w:rsidR="00785234" w:rsidRPr="008C4F4C" w:rsidRDefault="0043615F" w:rsidP="004A4C26">
            <w:pPr>
              <w:spacing w:after="0" w:line="276" w:lineRule="auto"/>
              <w:jc w:val="both"/>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785234">
              <w:rPr>
                <w:rFonts w:ascii="Calibri" w:eastAsia="Calibri" w:hAnsi="Calibri" w:cs="Calibri"/>
                <w:color w:val="4472C4" w:themeColor="accent1"/>
                <w:sz w:val="20"/>
                <w:szCs w:val="20"/>
                <w:lang w:val="en-US"/>
              </w:rPr>
              <w:t>. We already planned</w:t>
            </w:r>
            <w:r w:rsidR="004A4C26" w:rsidRPr="004A4C26">
              <w:rPr>
                <w:rFonts w:ascii="Calibri" w:eastAsia="Calibri" w:hAnsi="Calibri" w:cs="Calibri"/>
                <w:color w:val="4472C4" w:themeColor="accent1"/>
                <w:sz w:val="20"/>
                <w:szCs w:val="20"/>
                <w:lang w:val="en-US"/>
              </w:rPr>
              <w:t xml:space="preserve"> exploratory analyses, the primary outcome will be analyzed in several subgroups: Bariatric vs. non-bariatric surgery, BMI &lt; 40 vs. ≥ 40 m</w:t>
            </w:r>
            <w:r w:rsidR="004A4C26" w:rsidRPr="006D453A">
              <w:rPr>
                <w:rFonts w:ascii="Calibri" w:eastAsia="Calibri" w:hAnsi="Calibri" w:cs="Calibri"/>
                <w:color w:val="4472C4" w:themeColor="accent1"/>
                <w:sz w:val="20"/>
                <w:szCs w:val="20"/>
                <w:vertAlign w:val="superscript"/>
                <w:lang w:val="en-US"/>
              </w:rPr>
              <w:t>2</w:t>
            </w:r>
            <w:r w:rsidR="004A4C26" w:rsidRPr="004A4C26">
              <w:rPr>
                <w:rFonts w:ascii="Calibri" w:eastAsia="Calibri" w:hAnsi="Calibri" w:cs="Calibri"/>
                <w:color w:val="4472C4" w:themeColor="accent1"/>
                <w:sz w:val="20"/>
                <w:szCs w:val="20"/>
                <w:lang w:val="en-US"/>
              </w:rPr>
              <w:t>/kg, SpO2 &lt; 97% vs. ≥ 97% at the end of the preoxygenation period, direct laryngoscopy vs. video-laryngoscopy as the first intubation device, depolarizing vs. non-depolarizing neuromuscular blocker.</w:t>
            </w:r>
          </w:p>
        </w:tc>
      </w:tr>
      <w:tr w:rsidR="0043615F" w:rsidRPr="008C4F4C" w14:paraId="40BF7BDC" w14:textId="77777777" w:rsidTr="009571B1">
        <w:tc>
          <w:tcPr>
            <w:tcW w:w="562" w:type="dxa"/>
            <w:vAlign w:val="center"/>
          </w:tcPr>
          <w:p w14:paraId="37723A39"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3</w:t>
            </w:r>
          </w:p>
        </w:tc>
        <w:tc>
          <w:tcPr>
            <w:tcW w:w="8494" w:type="dxa"/>
          </w:tcPr>
          <w:p w14:paraId="39D0615A" w14:textId="4FD50BBB" w:rsidR="0043615F" w:rsidRPr="00506CB4" w:rsidRDefault="00506CB4" w:rsidP="009571B1">
            <w:pPr>
              <w:spacing w:after="0" w:line="240" w:lineRule="auto"/>
              <w:rPr>
                <w:rFonts w:ascii="Calibri" w:eastAsia="Calibri" w:hAnsi="Calibri" w:cs="Calibri"/>
                <w:b/>
                <w:bCs/>
                <w:color w:val="FF0000"/>
                <w:sz w:val="20"/>
                <w:szCs w:val="20"/>
                <w:u w:val="single"/>
                <w:lang w:val="en-US"/>
              </w:rPr>
            </w:pPr>
            <w:r w:rsidRPr="00506CB4">
              <w:rPr>
                <w:rFonts w:ascii="Calibri" w:eastAsia="Calibri" w:hAnsi="Calibri" w:cs="Calibri"/>
                <w:b/>
                <w:bCs/>
                <w:color w:val="FF0000"/>
                <w:sz w:val="20"/>
                <w:szCs w:val="20"/>
                <w:u w:val="single"/>
                <w:lang w:val="en-US"/>
              </w:rPr>
              <w:t>Please see Line 394-401, page 19:</w:t>
            </w:r>
          </w:p>
          <w:p w14:paraId="0A7B3A24" w14:textId="2307C24E" w:rsidR="009D6B8A" w:rsidRPr="009D6B8A" w:rsidRDefault="009D6B8A" w:rsidP="009D6B8A">
            <w:pPr>
              <w:spacing w:after="0" w:line="240" w:lineRule="auto"/>
              <w:jc w:val="both"/>
              <w:rPr>
                <w:rFonts w:ascii="Calibri" w:eastAsia="Calibri" w:hAnsi="Calibri" w:cs="Calibri"/>
                <w:b/>
                <w:bCs/>
                <w:color w:val="70AD47" w:themeColor="accent6"/>
                <w:sz w:val="20"/>
                <w:szCs w:val="20"/>
                <w:lang w:val="en-US"/>
              </w:rPr>
            </w:pPr>
            <w:r w:rsidRPr="009D6B8A">
              <w:rPr>
                <w:rFonts w:ascii="Calibri" w:eastAsia="Calibri" w:hAnsi="Calibri" w:cs="Calibri"/>
                <w:b/>
                <w:bCs/>
                <w:color w:val="70AD47" w:themeColor="accent6"/>
                <w:sz w:val="20"/>
                <w:szCs w:val="20"/>
                <w:lang w:val="en-US"/>
              </w:rPr>
              <w:t>Methods for additional analyses (e.g. subgroup analyses) {20b}</w:t>
            </w:r>
          </w:p>
          <w:p w14:paraId="081DE079" w14:textId="0460A3DE" w:rsidR="00506CB4" w:rsidRPr="00506CB4" w:rsidRDefault="00506CB4" w:rsidP="00506CB4">
            <w:pPr>
              <w:spacing w:after="0" w:line="240" w:lineRule="auto"/>
              <w:jc w:val="both"/>
              <w:rPr>
                <w:rFonts w:ascii="Calibri" w:eastAsia="Calibri" w:hAnsi="Calibri" w:cs="Calibri"/>
                <w:color w:val="70AD47" w:themeColor="accent6"/>
                <w:sz w:val="20"/>
                <w:szCs w:val="20"/>
                <w:lang w:val="en-US"/>
              </w:rPr>
            </w:pPr>
            <w:r w:rsidRPr="00506CB4">
              <w:rPr>
                <w:rFonts w:ascii="Calibri" w:eastAsia="Calibri" w:hAnsi="Calibri" w:cs="Calibri"/>
                <w:color w:val="70AD47" w:themeColor="accent6"/>
                <w:sz w:val="20"/>
                <w:szCs w:val="20"/>
                <w:lang w:val="en-US"/>
              </w:rPr>
              <w:t>As an exploratory analysis, the primary outcome will be compared in several subgroups: bariatric vs. non-bariatric surgery; BMI &lt; 40 kg/ m</w:t>
            </w:r>
            <w:r w:rsidRPr="00506CB4">
              <w:rPr>
                <w:rFonts w:ascii="Calibri" w:eastAsia="Calibri" w:hAnsi="Calibri" w:cs="Calibri"/>
                <w:color w:val="70AD47" w:themeColor="accent6"/>
                <w:sz w:val="20"/>
                <w:szCs w:val="20"/>
                <w:vertAlign w:val="superscript"/>
                <w:lang w:val="en-US"/>
              </w:rPr>
              <w:t>2</w:t>
            </w:r>
            <w:r w:rsidRPr="00506CB4">
              <w:rPr>
                <w:rFonts w:ascii="Calibri" w:eastAsia="Calibri" w:hAnsi="Calibri" w:cs="Calibri"/>
                <w:color w:val="70AD47" w:themeColor="accent6"/>
                <w:sz w:val="20"/>
                <w:szCs w:val="20"/>
                <w:lang w:val="en-US"/>
              </w:rPr>
              <w:t xml:space="preserve"> vs. BMI ≥</w:t>
            </w:r>
            <w:r w:rsidRPr="00506CB4">
              <w:rPr>
                <w:rFonts w:eastAsia="Calibri" w:cstheme="minorHAnsi"/>
                <w:color w:val="70AD47" w:themeColor="accent6"/>
                <w:sz w:val="20"/>
                <w:szCs w:val="20"/>
                <w:lang w:val="en-US"/>
              </w:rPr>
              <w:t xml:space="preserve"> 40</w:t>
            </w:r>
            <w:r w:rsidRPr="00506CB4">
              <w:rPr>
                <w:rFonts w:ascii="Calibri" w:eastAsia="Calibri" w:hAnsi="Calibri" w:cs="Calibri"/>
                <w:color w:val="70AD47" w:themeColor="accent6"/>
                <w:sz w:val="20"/>
                <w:szCs w:val="20"/>
                <w:lang w:val="en-US"/>
              </w:rPr>
              <w:t xml:space="preserve"> kg/m</w:t>
            </w:r>
            <w:r w:rsidRPr="00506CB4">
              <w:rPr>
                <w:rFonts w:ascii="Calibri" w:eastAsia="Calibri" w:hAnsi="Calibri" w:cs="Calibri"/>
                <w:color w:val="70AD47" w:themeColor="accent6"/>
                <w:sz w:val="20"/>
                <w:szCs w:val="20"/>
                <w:vertAlign w:val="superscript"/>
                <w:lang w:val="en-US"/>
              </w:rPr>
              <w:t>2</w:t>
            </w:r>
            <w:r w:rsidRPr="00506CB4">
              <w:rPr>
                <w:rFonts w:ascii="Calibri" w:eastAsia="Calibri" w:hAnsi="Calibri" w:cs="Calibri"/>
                <w:color w:val="70AD47" w:themeColor="accent6"/>
                <w:sz w:val="20"/>
                <w:szCs w:val="20"/>
                <w:lang w:val="en-US"/>
              </w:rPr>
              <w:t xml:space="preserve">; oxygen saturation at the end of the preoxygenation period &lt; 97% vs. </w:t>
            </w:r>
            <w:r w:rsidRPr="00506CB4">
              <w:rPr>
                <w:rFonts w:cstheme="minorHAnsi"/>
                <w:color w:val="70AD47" w:themeColor="accent6"/>
                <w:spacing w:val="-4"/>
                <w:kern w:val="1"/>
                <w:sz w:val="20"/>
                <w:szCs w:val="20"/>
              </w:rPr>
              <w:t xml:space="preserve">≥ </w:t>
            </w:r>
            <w:r w:rsidRPr="00506CB4">
              <w:rPr>
                <w:rFonts w:ascii="Calibri" w:eastAsia="Calibri" w:hAnsi="Calibri" w:cs="Calibri"/>
                <w:color w:val="70AD47" w:themeColor="accent6"/>
                <w:sz w:val="20"/>
                <w:szCs w:val="20"/>
                <w:lang w:val="en-US"/>
              </w:rPr>
              <w:t>97%; direct laryngoscopy versus video-laryngoscopy as the first intubation device; and depolarizing vs. non-depolarizing neuromuscular blockers.</w:t>
            </w:r>
          </w:p>
          <w:p w14:paraId="34306C82" w14:textId="0F9DD71A" w:rsidR="002039AF" w:rsidRPr="00506CB4" w:rsidRDefault="00506CB4" w:rsidP="00506CB4">
            <w:pPr>
              <w:spacing w:after="0" w:line="240" w:lineRule="auto"/>
              <w:jc w:val="both"/>
              <w:rPr>
                <w:rFonts w:ascii="Calibri" w:eastAsia="Calibri" w:hAnsi="Calibri" w:cs="Calibri"/>
                <w:color w:val="000000" w:themeColor="text1"/>
                <w:lang w:val="en-US"/>
              </w:rPr>
            </w:pPr>
            <w:r w:rsidRPr="00506CB4">
              <w:rPr>
                <w:rFonts w:ascii="Calibri" w:eastAsia="Calibri" w:hAnsi="Calibri" w:cs="Calibri"/>
                <w:color w:val="70AD47" w:themeColor="accent6"/>
                <w:sz w:val="20"/>
                <w:szCs w:val="20"/>
                <w:lang w:val="en-US"/>
              </w:rPr>
              <w:t>A logistic regression model will be used to compare the primary outcomes between the two groups in the above subgroup analyses. As these are exploratory analyses, no alpha risk adjustment for multiplicity is planned.</w:t>
            </w:r>
          </w:p>
        </w:tc>
      </w:tr>
    </w:tbl>
    <w:p w14:paraId="00A91FA2" w14:textId="77777777" w:rsidR="002039AF" w:rsidRDefault="002039A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7EE97F26" w14:textId="77777777" w:rsidTr="009571B1">
        <w:tc>
          <w:tcPr>
            <w:tcW w:w="562" w:type="dxa"/>
            <w:vAlign w:val="center"/>
          </w:tcPr>
          <w:p w14:paraId="432EF12A"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4</w:t>
            </w:r>
          </w:p>
        </w:tc>
        <w:tc>
          <w:tcPr>
            <w:tcW w:w="8494" w:type="dxa"/>
          </w:tcPr>
          <w:p w14:paraId="7AE6AF8C" w14:textId="77777777" w:rsidR="0043615F" w:rsidRPr="0043615F" w:rsidRDefault="0043615F" w:rsidP="009571B1">
            <w:pPr>
              <w:spacing w:after="0" w:line="240" w:lineRule="auto"/>
              <w:rPr>
                <w:rFonts w:eastAsia="Calibri" w:cstheme="minorHAnsi"/>
                <w:color w:val="000000" w:themeColor="text1"/>
                <w:sz w:val="20"/>
                <w:szCs w:val="20"/>
                <w:lang w:val="en-US"/>
              </w:rPr>
            </w:pPr>
            <w:r w:rsidRPr="0043615F">
              <w:rPr>
                <w:rFonts w:cstheme="minorHAnsi"/>
                <w:color w:val="000000"/>
                <w:sz w:val="20"/>
                <w:szCs w:val="20"/>
              </w:rPr>
              <w:t xml:space="preserve">The </w:t>
            </w:r>
            <w:proofErr w:type="spellStart"/>
            <w:r w:rsidRPr="0043615F">
              <w:rPr>
                <w:rFonts w:cstheme="minorHAnsi"/>
                <w:color w:val="000000"/>
                <w:sz w:val="20"/>
                <w:szCs w:val="20"/>
              </w:rPr>
              <w:t>primary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adjusts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only</w:t>
            </w:r>
            <w:proofErr w:type="spellEnd"/>
            <w:r w:rsidRPr="0043615F">
              <w:rPr>
                <w:rFonts w:cstheme="minorHAnsi"/>
                <w:color w:val="000000"/>
                <w:sz w:val="20"/>
                <w:szCs w:val="20"/>
              </w:rPr>
              <w:t xml:space="preserve"> for the stratification variable (</w:t>
            </w:r>
            <w:proofErr w:type="spellStart"/>
            <w:r w:rsidRPr="0043615F">
              <w:rPr>
                <w:rFonts w:cstheme="minorHAnsi"/>
                <w:color w:val="000000"/>
                <w:sz w:val="20"/>
                <w:szCs w:val="20"/>
              </w:rPr>
              <w:t>bariatric</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surgery</w:t>
            </w:r>
            <w:proofErr w:type="spellEnd"/>
            <w:r w:rsidRPr="0043615F">
              <w:rPr>
                <w:rFonts w:cstheme="minorHAnsi"/>
                <w:color w:val="000000"/>
                <w:sz w:val="20"/>
                <w:szCs w:val="20"/>
              </w:rPr>
              <w:t xml:space="preserve">) and site. I </w:t>
            </w:r>
            <w:proofErr w:type="spellStart"/>
            <w:r w:rsidRPr="0043615F">
              <w:rPr>
                <w:rFonts w:cstheme="minorHAnsi"/>
                <w:color w:val="000000"/>
                <w:sz w:val="20"/>
                <w:szCs w:val="20"/>
              </w:rPr>
              <w:t>think</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is</w:t>
            </w:r>
            <w:proofErr w:type="spellEnd"/>
            <w:r w:rsidRPr="0043615F">
              <w:rPr>
                <w:rFonts w:cstheme="minorHAnsi"/>
                <w:color w:val="000000"/>
                <w:sz w:val="20"/>
                <w:szCs w:val="20"/>
              </w:rPr>
              <w:t xml:space="preserve"> a good/</w:t>
            </w:r>
            <w:proofErr w:type="spellStart"/>
            <w:r w:rsidRPr="0043615F">
              <w:rPr>
                <w:rFonts w:cstheme="minorHAnsi"/>
                <w:color w:val="000000"/>
                <w:sz w:val="20"/>
                <w:szCs w:val="20"/>
              </w:rPr>
              <w:t>reasonable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approach</w:t>
            </w:r>
            <w:proofErr w:type="spellEnd"/>
            <w:r w:rsidRPr="0043615F">
              <w:rPr>
                <w:rFonts w:cstheme="minorHAnsi"/>
                <w:color w:val="000000"/>
                <w:sz w:val="20"/>
                <w:szCs w:val="20"/>
              </w:rPr>
              <w:t xml:space="preserve"> to the </w:t>
            </w:r>
            <w:proofErr w:type="spellStart"/>
            <w:r w:rsidRPr="0043615F">
              <w:rPr>
                <w:rFonts w:cstheme="minorHAnsi"/>
                <w:color w:val="000000"/>
                <w:sz w:val="20"/>
                <w:szCs w:val="20"/>
              </w:rPr>
              <w:t>primary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but </w:t>
            </w:r>
            <w:proofErr w:type="spellStart"/>
            <w:r w:rsidRPr="0043615F">
              <w:rPr>
                <w:rFonts w:cstheme="minorHAnsi"/>
                <w:color w:val="000000"/>
                <w:sz w:val="20"/>
                <w:szCs w:val="20"/>
              </w:rPr>
              <w:t>most</w:t>
            </w:r>
            <w:proofErr w:type="spellEnd"/>
            <w:r w:rsidRPr="0043615F">
              <w:rPr>
                <w:rFonts w:cstheme="minorHAnsi"/>
                <w:color w:val="000000"/>
                <w:sz w:val="20"/>
                <w:szCs w:val="20"/>
              </w:rPr>
              <w:t xml:space="preserve"> trials </w:t>
            </w:r>
            <w:proofErr w:type="spellStart"/>
            <w:r w:rsidRPr="0043615F">
              <w:rPr>
                <w:rFonts w:cstheme="minorHAnsi"/>
                <w:color w:val="000000"/>
                <w:sz w:val="20"/>
                <w:szCs w:val="20"/>
              </w:rPr>
              <w:t>with</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such</w:t>
            </w:r>
            <w:proofErr w:type="spellEnd"/>
            <w:r w:rsidRPr="0043615F">
              <w:rPr>
                <w:rFonts w:cstheme="minorHAnsi"/>
                <w:color w:val="000000"/>
                <w:sz w:val="20"/>
                <w:szCs w:val="20"/>
              </w:rPr>
              <w:t xml:space="preserve"> a simple </w:t>
            </w:r>
            <w:proofErr w:type="spellStart"/>
            <w:r w:rsidRPr="0043615F">
              <w:rPr>
                <w:rFonts w:cstheme="minorHAnsi"/>
                <w:color w:val="000000"/>
                <w:sz w:val="20"/>
                <w:szCs w:val="20"/>
              </w:rPr>
              <w:t>primary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also</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include</w:t>
            </w:r>
            <w:proofErr w:type="spellEnd"/>
            <w:r w:rsidRPr="0043615F">
              <w:rPr>
                <w:rFonts w:cstheme="minorHAnsi"/>
                <w:color w:val="000000"/>
                <w:sz w:val="20"/>
                <w:szCs w:val="20"/>
              </w:rPr>
              <w:t xml:space="preserve"> an </w:t>
            </w:r>
            <w:proofErr w:type="spellStart"/>
            <w:r w:rsidRPr="0043615F">
              <w:rPr>
                <w:rFonts w:cstheme="minorHAnsi"/>
                <w:color w:val="000000"/>
                <w:sz w:val="20"/>
                <w:szCs w:val="20"/>
              </w:rPr>
              <w:t>adjusted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of the </w:t>
            </w:r>
            <w:proofErr w:type="spellStart"/>
            <w:r w:rsidRPr="0043615F">
              <w:rPr>
                <w:rFonts w:cstheme="minorHAnsi"/>
                <w:color w:val="000000"/>
                <w:sz w:val="20"/>
                <w:szCs w:val="20"/>
              </w:rPr>
              <w:t>primary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outcome</w:t>
            </w:r>
            <w:proofErr w:type="spellEnd"/>
            <w:r w:rsidRPr="0043615F">
              <w:rPr>
                <w:rFonts w:cstheme="minorHAnsi"/>
                <w:color w:val="000000"/>
                <w:sz w:val="20"/>
                <w:szCs w:val="20"/>
              </w:rPr>
              <w:t xml:space="preserve"> as a </w:t>
            </w:r>
            <w:proofErr w:type="spellStart"/>
            <w:r w:rsidRPr="0043615F">
              <w:rPr>
                <w:rFonts w:cstheme="minorHAnsi"/>
                <w:color w:val="000000"/>
                <w:sz w:val="20"/>
                <w:szCs w:val="20"/>
              </w:rPr>
              <w:t>secondary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and </w:t>
            </w:r>
            <w:proofErr w:type="spellStart"/>
            <w:r w:rsidRPr="0043615F">
              <w:rPr>
                <w:rFonts w:cstheme="minorHAnsi"/>
                <w:color w:val="000000"/>
                <w:sz w:val="20"/>
                <w:szCs w:val="20"/>
              </w:rPr>
              <w:t>pre-specify</w:t>
            </w:r>
            <w:proofErr w:type="spellEnd"/>
            <w:r w:rsidRPr="0043615F">
              <w:rPr>
                <w:rFonts w:cstheme="minorHAnsi"/>
                <w:color w:val="000000"/>
                <w:sz w:val="20"/>
                <w:szCs w:val="20"/>
              </w:rPr>
              <w:t xml:space="preserve"> in the SAP the </w:t>
            </w:r>
            <w:proofErr w:type="spellStart"/>
            <w:r w:rsidRPr="0043615F">
              <w:rPr>
                <w:rFonts w:cstheme="minorHAnsi"/>
                <w:color w:val="000000"/>
                <w:sz w:val="20"/>
                <w:szCs w:val="20"/>
              </w:rPr>
              <w:t>planned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adjustment</w:t>
            </w:r>
            <w:proofErr w:type="spellEnd"/>
            <w:r w:rsidRPr="0043615F">
              <w:rPr>
                <w:rFonts w:cstheme="minorHAnsi"/>
                <w:color w:val="000000"/>
                <w:sz w:val="20"/>
                <w:szCs w:val="20"/>
              </w:rPr>
              <w:t xml:space="preserve"> variables and </w:t>
            </w:r>
            <w:proofErr w:type="spellStart"/>
            <w:r w:rsidRPr="0043615F">
              <w:rPr>
                <w:rFonts w:cstheme="minorHAnsi"/>
                <w:color w:val="000000"/>
                <w:sz w:val="20"/>
                <w:szCs w:val="20"/>
              </w:rPr>
              <w:t>approaches</w:t>
            </w:r>
            <w:proofErr w:type="spellEnd"/>
            <w:r w:rsidRPr="0043615F">
              <w:rPr>
                <w:rFonts w:cstheme="minorHAnsi"/>
                <w:color w:val="000000"/>
                <w:sz w:val="20"/>
                <w:szCs w:val="20"/>
              </w:rPr>
              <w:t xml:space="preserve"> to </w:t>
            </w:r>
            <w:proofErr w:type="spellStart"/>
            <w:r w:rsidRPr="0043615F">
              <w:rPr>
                <w:rFonts w:cstheme="minorHAnsi"/>
                <w:color w:val="000000"/>
                <w:sz w:val="20"/>
                <w:szCs w:val="20"/>
              </w:rPr>
              <w:t>linearity</w:t>
            </w:r>
            <w:proofErr w:type="spellEnd"/>
            <w:r w:rsidRPr="0043615F">
              <w:rPr>
                <w:rFonts w:cstheme="minorHAnsi"/>
                <w:color w:val="000000"/>
                <w:sz w:val="20"/>
                <w:szCs w:val="20"/>
              </w:rPr>
              <w:t>/non-</w:t>
            </w:r>
            <w:proofErr w:type="spellStart"/>
            <w:r w:rsidRPr="0043615F">
              <w:rPr>
                <w:rFonts w:cstheme="minorHAnsi"/>
                <w:color w:val="000000"/>
                <w:sz w:val="20"/>
                <w:szCs w:val="20"/>
              </w:rPr>
              <w:t>linearity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be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used</w:t>
            </w:r>
            <w:proofErr w:type="spellEnd"/>
            <w:r w:rsidRPr="0043615F">
              <w:rPr>
                <w:rFonts w:cstheme="minorHAnsi"/>
                <w:color w:val="000000"/>
                <w:sz w:val="20"/>
                <w:szCs w:val="20"/>
              </w:rPr>
              <w:t xml:space="preserve"> for </w:t>
            </w:r>
            <w:proofErr w:type="spellStart"/>
            <w:r w:rsidRPr="0043615F">
              <w:rPr>
                <w:rFonts w:cstheme="minorHAnsi"/>
                <w:color w:val="000000"/>
                <w:sz w:val="20"/>
                <w:szCs w:val="20"/>
              </w:rPr>
              <w:t>continuous</w:t>
            </w:r>
            <w:proofErr w:type="spellEnd"/>
            <w:r w:rsidRPr="0043615F">
              <w:rPr>
                <w:rFonts w:cstheme="minorHAnsi"/>
                <w:color w:val="000000"/>
                <w:sz w:val="20"/>
                <w:szCs w:val="20"/>
              </w:rPr>
              <w:t xml:space="preserve"> variables</w:t>
            </w:r>
          </w:p>
        </w:tc>
      </w:tr>
      <w:tr w:rsidR="0043615F" w:rsidRPr="008C4F4C" w14:paraId="3A9687A4" w14:textId="77777777" w:rsidTr="009571B1">
        <w:tc>
          <w:tcPr>
            <w:tcW w:w="562" w:type="dxa"/>
            <w:vAlign w:val="center"/>
          </w:tcPr>
          <w:p w14:paraId="5EBFC738"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4</w:t>
            </w:r>
          </w:p>
        </w:tc>
        <w:tc>
          <w:tcPr>
            <w:tcW w:w="8494" w:type="dxa"/>
          </w:tcPr>
          <w:p w14:paraId="4668B939" w14:textId="506C06A6" w:rsidR="0043615F"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comment</w:t>
            </w:r>
            <w:r w:rsidR="009660DC">
              <w:rPr>
                <w:rFonts w:ascii="Calibri" w:eastAsia="Calibri" w:hAnsi="Calibri" w:cs="Calibri"/>
                <w:color w:val="4472C4" w:themeColor="accent1"/>
                <w:sz w:val="20"/>
                <w:szCs w:val="20"/>
                <w:lang w:val="en-US"/>
              </w:rPr>
              <w:t>. We planned an adjusted analysis as written above (R3).</w:t>
            </w:r>
          </w:p>
        </w:tc>
      </w:tr>
      <w:tr w:rsidR="009660DC" w:rsidRPr="008C4F4C" w14:paraId="2D38BAE0" w14:textId="77777777" w:rsidTr="009571B1">
        <w:tc>
          <w:tcPr>
            <w:tcW w:w="562" w:type="dxa"/>
            <w:vAlign w:val="center"/>
          </w:tcPr>
          <w:p w14:paraId="3BDE6071" w14:textId="77777777" w:rsidR="009660DC" w:rsidRPr="008C4F4C" w:rsidRDefault="009660DC" w:rsidP="009660DC">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4</w:t>
            </w:r>
          </w:p>
        </w:tc>
        <w:tc>
          <w:tcPr>
            <w:tcW w:w="8494" w:type="dxa"/>
          </w:tcPr>
          <w:p w14:paraId="40E593A3" w14:textId="77777777" w:rsidR="0089783F" w:rsidRPr="00506CB4" w:rsidRDefault="0089783F" w:rsidP="0089783F">
            <w:pPr>
              <w:spacing w:after="0" w:line="240" w:lineRule="auto"/>
              <w:rPr>
                <w:rFonts w:ascii="Calibri" w:eastAsia="Calibri" w:hAnsi="Calibri" w:cs="Calibri"/>
                <w:b/>
                <w:bCs/>
                <w:color w:val="FF0000"/>
                <w:sz w:val="20"/>
                <w:szCs w:val="20"/>
                <w:u w:val="single"/>
                <w:lang w:val="en-US"/>
              </w:rPr>
            </w:pPr>
            <w:r w:rsidRPr="00506CB4">
              <w:rPr>
                <w:rFonts w:ascii="Calibri" w:eastAsia="Calibri" w:hAnsi="Calibri" w:cs="Calibri"/>
                <w:b/>
                <w:bCs/>
                <w:color w:val="FF0000"/>
                <w:sz w:val="20"/>
                <w:szCs w:val="20"/>
                <w:u w:val="single"/>
                <w:lang w:val="en-US"/>
              </w:rPr>
              <w:t>Please see Line 394-401, page 19:</w:t>
            </w:r>
          </w:p>
          <w:p w14:paraId="425DB6AC" w14:textId="77777777" w:rsidR="0089783F" w:rsidRPr="009D6B8A" w:rsidRDefault="0089783F" w:rsidP="0089783F">
            <w:pPr>
              <w:spacing w:after="0" w:line="240" w:lineRule="auto"/>
              <w:jc w:val="both"/>
              <w:rPr>
                <w:rFonts w:ascii="Calibri" w:eastAsia="Calibri" w:hAnsi="Calibri" w:cs="Calibri"/>
                <w:b/>
                <w:bCs/>
                <w:color w:val="70AD47" w:themeColor="accent6"/>
                <w:sz w:val="20"/>
                <w:szCs w:val="20"/>
                <w:lang w:val="en-US"/>
              </w:rPr>
            </w:pPr>
            <w:r w:rsidRPr="009D6B8A">
              <w:rPr>
                <w:rFonts w:ascii="Calibri" w:eastAsia="Calibri" w:hAnsi="Calibri" w:cs="Calibri"/>
                <w:b/>
                <w:bCs/>
                <w:color w:val="70AD47" w:themeColor="accent6"/>
                <w:sz w:val="20"/>
                <w:szCs w:val="20"/>
                <w:lang w:val="en-US"/>
              </w:rPr>
              <w:t>Methods for additional analyses (e.g. subgroup analyses) {20b}</w:t>
            </w:r>
          </w:p>
          <w:p w14:paraId="2035B1E3" w14:textId="77777777" w:rsidR="0089783F" w:rsidRPr="00506CB4" w:rsidRDefault="0089783F" w:rsidP="0089783F">
            <w:pPr>
              <w:spacing w:after="0" w:line="240" w:lineRule="auto"/>
              <w:jc w:val="both"/>
              <w:rPr>
                <w:rFonts w:ascii="Calibri" w:eastAsia="Calibri" w:hAnsi="Calibri" w:cs="Calibri"/>
                <w:color w:val="70AD47" w:themeColor="accent6"/>
                <w:sz w:val="20"/>
                <w:szCs w:val="20"/>
                <w:lang w:val="en-US"/>
              </w:rPr>
            </w:pPr>
            <w:r w:rsidRPr="00506CB4">
              <w:rPr>
                <w:rFonts w:ascii="Calibri" w:eastAsia="Calibri" w:hAnsi="Calibri" w:cs="Calibri"/>
                <w:color w:val="70AD47" w:themeColor="accent6"/>
                <w:sz w:val="20"/>
                <w:szCs w:val="20"/>
                <w:lang w:val="en-US"/>
              </w:rPr>
              <w:t>As an exploratory analysis, the primary outcome will be compared in several subgroups: bariatric vs. non-bariatric surgery; BMI &lt; 40 kg/ m</w:t>
            </w:r>
            <w:r w:rsidRPr="00506CB4">
              <w:rPr>
                <w:rFonts w:ascii="Calibri" w:eastAsia="Calibri" w:hAnsi="Calibri" w:cs="Calibri"/>
                <w:color w:val="70AD47" w:themeColor="accent6"/>
                <w:sz w:val="20"/>
                <w:szCs w:val="20"/>
                <w:vertAlign w:val="superscript"/>
                <w:lang w:val="en-US"/>
              </w:rPr>
              <w:t>2</w:t>
            </w:r>
            <w:r w:rsidRPr="00506CB4">
              <w:rPr>
                <w:rFonts w:ascii="Calibri" w:eastAsia="Calibri" w:hAnsi="Calibri" w:cs="Calibri"/>
                <w:color w:val="70AD47" w:themeColor="accent6"/>
                <w:sz w:val="20"/>
                <w:szCs w:val="20"/>
                <w:lang w:val="en-US"/>
              </w:rPr>
              <w:t xml:space="preserve"> vs. BMI ≥</w:t>
            </w:r>
            <w:r w:rsidRPr="00506CB4">
              <w:rPr>
                <w:rFonts w:eastAsia="Calibri" w:cstheme="minorHAnsi"/>
                <w:color w:val="70AD47" w:themeColor="accent6"/>
                <w:sz w:val="20"/>
                <w:szCs w:val="20"/>
                <w:lang w:val="en-US"/>
              </w:rPr>
              <w:t xml:space="preserve"> 40</w:t>
            </w:r>
            <w:r w:rsidRPr="00506CB4">
              <w:rPr>
                <w:rFonts w:ascii="Calibri" w:eastAsia="Calibri" w:hAnsi="Calibri" w:cs="Calibri"/>
                <w:color w:val="70AD47" w:themeColor="accent6"/>
                <w:sz w:val="20"/>
                <w:szCs w:val="20"/>
                <w:lang w:val="en-US"/>
              </w:rPr>
              <w:t xml:space="preserve"> kg/m</w:t>
            </w:r>
            <w:r w:rsidRPr="00506CB4">
              <w:rPr>
                <w:rFonts w:ascii="Calibri" w:eastAsia="Calibri" w:hAnsi="Calibri" w:cs="Calibri"/>
                <w:color w:val="70AD47" w:themeColor="accent6"/>
                <w:sz w:val="20"/>
                <w:szCs w:val="20"/>
                <w:vertAlign w:val="superscript"/>
                <w:lang w:val="en-US"/>
              </w:rPr>
              <w:t>2</w:t>
            </w:r>
            <w:r w:rsidRPr="00506CB4">
              <w:rPr>
                <w:rFonts w:ascii="Calibri" w:eastAsia="Calibri" w:hAnsi="Calibri" w:cs="Calibri"/>
                <w:color w:val="70AD47" w:themeColor="accent6"/>
                <w:sz w:val="20"/>
                <w:szCs w:val="20"/>
                <w:lang w:val="en-US"/>
              </w:rPr>
              <w:t xml:space="preserve">; oxygen saturation at the end of the preoxygenation period &lt; 97% vs. </w:t>
            </w:r>
            <w:r w:rsidRPr="00506CB4">
              <w:rPr>
                <w:rFonts w:cstheme="minorHAnsi"/>
                <w:color w:val="70AD47" w:themeColor="accent6"/>
                <w:spacing w:val="-4"/>
                <w:kern w:val="1"/>
                <w:sz w:val="20"/>
                <w:szCs w:val="20"/>
              </w:rPr>
              <w:t xml:space="preserve">≥ </w:t>
            </w:r>
            <w:r w:rsidRPr="00506CB4">
              <w:rPr>
                <w:rFonts w:ascii="Calibri" w:eastAsia="Calibri" w:hAnsi="Calibri" w:cs="Calibri"/>
                <w:color w:val="70AD47" w:themeColor="accent6"/>
                <w:sz w:val="20"/>
                <w:szCs w:val="20"/>
                <w:lang w:val="en-US"/>
              </w:rPr>
              <w:t>97%; direct laryngoscopy versus video-laryngoscopy as the first intubation device; and depolarizing vs. non-depolarizing neuromuscular blockers.</w:t>
            </w:r>
          </w:p>
          <w:p w14:paraId="5D269BED" w14:textId="46F61D4B" w:rsidR="009660DC" w:rsidRPr="000B0095" w:rsidRDefault="0089783F" w:rsidP="0089783F">
            <w:pPr>
              <w:spacing w:after="0" w:line="240" w:lineRule="auto"/>
              <w:rPr>
                <w:rFonts w:ascii="Calibri" w:eastAsia="Calibri" w:hAnsi="Calibri" w:cs="Calibri"/>
                <w:color w:val="70AD47" w:themeColor="accent6"/>
                <w:sz w:val="20"/>
                <w:szCs w:val="20"/>
                <w:lang w:val="en-US"/>
              </w:rPr>
            </w:pPr>
            <w:r w:rsidRPr="00506CB4">
              <w:rPr>
                <w:rFonts w:ascii="Calibri" w:eastAsia="Calibri" w:hAnsi="Calibri" w:cs="Calibri"/>
                <w:color w:val="70AD47" w:themeColor="accent6"/>
                <w:sz w:val="20"/>
                <w:szCs w:val="20"/>
                <w:lang w:val="en-US"/>
              </w:rPr>
              <w:t>A logistic regression model will be used to compare the primary outcomes between the two groups in the above subgroup analyses. As these are exploratory analyses, no alpha risk adjustment for multiplicity is planned.</w:t>
            </w:r>
          </w:p>
        </w:tc>
      </w:tr>
    </w:tbl>
    <w:p w14:paraId="7465ECCD"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400D6924" w14:textId="77777777" w:rsidTr="009571B1">
        <w:tc>
          <w:tcPr>
            <w:tcW w:w="562" w:type="dxa"/>
            <w:vAlign w:val="center"/>
          </w:tcPr>
          <w:p w14:paraId="053A74FB"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5</w:t>
            </w:r>
          </w:p>
        </w:tc>
        <w:tc>
          <w:tcPr>
            <w:tcW w:w="8494" w:type="dxa"/>
          </w:tcPr>
          <w:p w14:paraId="2EA66214" w14:textId="77777777" w:rsidR="0043615F" w:rsidRPr="0043615F" w:rsidRDefault="0043615F" w:rsidP="009571B1">
            <w:pPr>
              <w:spacing w:after="0" w:line="240" w:lineRule="auto"/>
              <w:rPr>
                <w:rFonts w:eastAsia="Calibri" w:cstheme="minorHAnsi"/>
                <w:color w:val="000000" w:themeColor="text1"/>
                <w:sz w:val="20"/>
                <w:szCs w:val="20"/>
                <w:lang w:val="en-US"/>
              </w:rPr>
            </w:pPr>
            <w:r w:rsidRPr="0043615F">
              <w:rPr>
                <w:rFonts w:cstheme="minorHAnsi"/>
                <w:color w:val="000000"/>
                <w:sz w:val="20"/>
                <w:szCs w:val="20"/>
              </w:rPr>
              <w:t xml:space="preserve">I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suggest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against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conducting</w:t>
            </w:r>
            <w:proofErr w:type="spellEnd"/>
            <w:r w:rsidRPr="0043615F">
              <w:rPr>
                <w:rFonts w:cstheme="minorHAnsi"/>
                <w:color w:val="000000"/>
                <w:sz w:val="20"/>
                <w:szCs w:val="20"/>
              </w:rPr>
              <w:t xml:space="preserve"> the per-</w:t>
            </w:r>
            <w:proofErr w:type="spellStart"/>
            <w:r w:rsidRPr="0043615F">
              <w:rPr>
                <w:rFonts w:cstheme="minorHAnsi"/>
                <w:color w:val="000000"/>
                <w:sz w:val="20"/>
                <w:szCs w:val="20"/>
              </w:rPr>
              <w:t>protocol</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suggested</w:t>
            </w:r>
            <w:proofErr w:type="spellEnd"/>
            <w:r w:rsidRPr="0043615F">
              <w:rPr>
                <w:rFonts w:cstheme="minorHAnsi"/>
                <w:color w:val="000000"/>
                <w:sz w:val="20"/>
                <w:szCs w:val="20"/>
              </w:rPr>
              <w:t xml:space="preserve"> by the </w:t>
            </w:r>
            <w:proofErr w:type="spellStart"/>
            <w:r w:rsidRPr="0043615F">
              <w:rPr>
                <w:rFonts w:cstheme="minorHAnsi"/>
                <w:color w:val="000000"/>
                <w:sz w:val="20"/>
                <w:szCs w:val="20"/>
              </w:rPr>
              <w:t>authors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Every</w:t>
            </w:r>
            <w:proofErr w:type="spellEnd"/>
            <w:r w:rsidRPr="0043615F">
              <w:rPr>
                <w:rFonts w:cstheme="minorHAnsi"/>
                <w:color w:val="000000"/>
                <w:sz w:val="20"/>
                <w:szCs w:val="20"/>
              </w:rPr>
              <w:t xml:space="preserve"> patient in the VENT group </w:t>
            </w:r>
            <w:proofErr w:type="spellStart"/>
            <w:r w:rsidRPr="0043615F">
              <w:rPr>
                <w:rFonts w:cstheme="minorHAnsi"/>
                <w:color w:val="000000"/>
                <w:sz w:val="20"/>
                <w:szCs w:val="20"/>
              </w:rPr>
              <w:t>will</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receive</w:t>
            </w:r>
            <w:proofErr w:type="spellEnd"/>
            <w:r w:rsidRPr="0043615F">
              <w:rPr>
                <w:rFonts w:cstheme="minorHAnsi"/>
                <w:color w:val="000000"/>
                <w:sz w:val="20"/>
                <w:szCs w:val="20"/>
              </w:rPr>
              <w:t xml:space="preserve"> ventilation (</w:t>
            </w:r>
            <w:proofErr w:type="spellStart"/>
            <w:r w:rsidRPr="0043615F">
              <w:rPr>
                <w:rFonts w:cstheme="minorHAnsi"/>
                <w:color w:val="000000"/>
                <w:sz w:val="20"/>
                <w:szCs w:val="20"/>
              </w:rPr>
              <w:t>protocol</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deviations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unlikely</w:t>
            </w:r>
            <w:proofErr w:type="spellEnd"/>
            <w:r w:rsidRPr="0043615F">
              <w:rPr>
                <w:rFonts w:cstheme="minorHAnsi"/>
                <w:color w:val="000000"/>
                <w:sz w:val="20"/>
                <w:szCs w:val="20"/>
              </w:rPr>
              <w:t xml:space="preserve">). In the NO VENT group, </w:t>
            </w:r>
            <w:proofErr w:type="spellStart"/>
            <w:r w:rsidRPr="0043615F">
              <w:rPr>
                <w:rFonts w:cstheme="minorHAnsi"/>
                <w:color w:val="000000"/>
                <w:sz w:val="20"/>
                <w:szCs w:val="20"/>
              </w:rPr>
              <w:t>clinicians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may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decide</w:t>
            </w:r>
            <w:proofErr w:type="spellEnd"/>
            <w:r w:rsidRPr="0043615F">
              <w:rPr>
                <w:rFonts w:cstheme="minorHAnsi"/>
                <w:color w:val="000000"/>
                <w:sz w:val="20"/>
                <w:szCs w:val="20"/>
              </w:rPr>
              <w:t xml:space="preserve"> to </w:t>
            </w:r>
            <w:proofErr w:type="spellStart"/>
            <w:r w:rsidRPr="0043615F">
              <w:rPr>
                <w:rFonts w:cstheme="minorHAnsi"/>
                <w:color w:val="000000"/>
                <w:sz w:val="20"/>
                <w:szCs w:val="20"/>
              </w:rPr>
              <w:t>ventilate</w:t>
            </w:r>
            <w:proofErr w:type="spellEnd"/>
            <w:r w:rsidRPr="0043615F">
              <w:rPr>
                <w:rFonts w:cstheme="minorHAnsi"/>
                <w:color w:val="000000"/>
                <w:sz w:val="20"/>
                <w:szCs w:val="20"/>
              </w:rPr>
              <w:t xml:space="preserve"> a </w:t>
            </w:r>
            <w:proofErr w:type="spellStart"/>
            <w:r w:rsidRPr="0043615F">
              <w:rPr>
                <w:rFonts w:cstheme="minorHAnsi"/>
                <w:color w:val="000000"/>
                <w:sz w:val="20"/>
                <w:szCs w:val="20"/>
              </w:rPr>
              <w:t>really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sick</w:t>
            </w:r>
            <w:proofErr w:type="spellEnd"/>
            <w:r w:rsidRPr="0043615F">
              <w:rPr>
                <w:rFonts w:cstheme="minorHAnsi"/>
                <w:color w:val="000000"/>
                <w:sz w:val="20"/>
                <w:szCs w:val="20"/>
              </w:rPr>
              <w:t>, high-</w:t>
            </w:r>
            <w:proofErr w:type="spellStart"/>
            <w:r w:rsidRPr="0043615F">
              <w:rPr>
                <w:rFonts w:cstheme="minorHAnsi"/>
                <w:color w:val="000000"/>
                <w:sz w:val="20"/>
                <w:szCs w:val="20"/>
              </w:rPr>
              <w:t>risk</w:t>
            </w:r>
            <w:proofErr w:type="spellEnd"/>
            <w:r w:rsidRPr="0043615F">
              <w:rPr>
                <w:rFonts w:cstheme="minorHAnsi"/>
                <w:color w:val="000000"/>
                <w:sz w:val="20"/>
                <w:szCs w:val="20"/>
              </w:rPr>
              <w:t xml:space="preserve"> patient or start </w:t>
            </w:r>
            <w:proofErr w:type="spellStart"/>
            <w:r w:rsidRPr="0043615F">
              <w:rPr>
                <w:rFonts w:cstheme="minorHAnsi"/>
                <w:color w:val="000000"/>
                <w:sz w:val="20"/>
                <w:szCs w:val="20"/>
              </w:rPr>
              <w:t>rescue</w:t>
            </w:r>
            <w:proofErr w:type="spellEnd"/>
            <w:r w:rsidRPr="0043615F">
              <w:rPr>
                <w:rFonts w:cstheme="minorHAnsi"/>
                <w:color w:val="000000"/>
                <w:sz w:val="20"/>
                <w:szCs w:val="20"/>
              </w:rPr>
              <w:t xml:space="preserve"> ventilation </w:t>
            </w:r>
            <w:proofErr w:type="spellStart"/>
            <w:r w:rsidRPr="0043615F">
              <w:rPr>
                <w:rFonts w:cstheme="minorHAnsi"/>
                <w:color w:val="000000"/>
                <w:sz w:val="20"/>
                <w:szCs w:val="20"/>
              </w:rPr>
              <w:t>when</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sat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dropping</w:t>
            </w:r>
            <w:proofErr w:type="spellEnd"/>
            <w:r w:rsidRPr="0043615F">
              <w:rPr>
                <w:rFonts w:cstheme="minorHAnsi"/>
                <w:color w:val="000000"/>
                <w:sz w:val="20"/>
                <w:szCs w:val="20"/>
              </w:rPr>
              <w:t xml:space="preserve"> but has not </w:t>
            </w:r>
            <w:proofErr w:type="spellStart"/>
            <w:r w:rsidRPr="0043615F">
              <w:rPr>
                <w:rFonts w:cstheme="minorHAnsi"/>
                <w:color w:val="000000"/>
                <w:sz w:val="20"/>
                <w:szCs w:val="20"/>
              </w:rPr>
              <w:t>yet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reached</w:t>
            </w:r>
            <w:proofErr w:type="spellEnd"/>
            <w:r w:rsidRPr="0043615F">
              <w:rPr>
                <w:rFonts w:cstheme="minorHAnsi"/>
                <w:color w:val="000000"/>
                <w:sz w:val="20"/>
                <w:szCs w:val="20"/>
              </w:rPr>
              <w:t xml:space="preserve"> 94% (the </w:t>
            </w:r>
            <w:proofErr w:type="spellStart"/>
            <w:r w:rsidRPr="0043615F">
              <w:rPr>
                <w:rFonts w:cstheme="minorHAnsi"/>
                <w:color w:val="000000"/>
                <w:sz w:val="20"/>
                <w:szCs w:val="20"/>
              </w:rPr>
              <w:t>threshold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required</w:t>
            </w:r>
            <w:proofErr w:type="spellEnd"/>
            <w:r w:rsidRPr="0043615F">
              <w:rPr>
                <w:rFonts w:cstheme="minorHAnsi"/>
                <w:color w:val="000000"/>
                <w:sz w:val="20"/>
                <w:szCs w:val="20"/>
              </w:rPr>
              <w:t xml:space="preserve"> to </w:t>
            </w:r>
            <w:proofErr w:type="spellStart"/>
            <w:r w:rsidRPr="0043615F">
              <w:rPr>
                <w:rFonts w:cstheme="minorHAnsi"/>
                <w:color w:val="000000"/>
                <w:sz w:val="20"/>
                <w:szCs w:val="20"/>
              </w:rPr>
              <w:t>allow</w:t>
            </w:r>
            <w:proofErr w:type="spellEnd"/>
            <w:r w:rsidRPr="0043615F">
              <w:rPr>
                <w:rFonts w:cstheme="minorHAnsi"/>
                <w:color w:val="000000"/>
                <w:sz w:val="20"/>
                <w:szCs w:val="20"/>
              </w:rPr>
              <w:t xml:space="preserve"> cross-over). A per-</w:t>
            </w:r>
            <w:proofErr w:type="spellStart"/>
            <w:r w:rsidRPr="0043615F">
              <w:rPr>
                <w:rFonts w:cstheme="minorHAnsi"/>
                <w:color w:val="000000"/>
                <w:sz w:val="20"/>
                <w:szCs w:val="20"/>
              </w:rPr>
              <w:t>protocol</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therefore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throw</w:t>
            </w:r>
            <w:proofErr w:type="spellEnd"/>
            <w:r w:rsidRPr="0043615F">
              <w:rPr>
                <w:rFonts w:cstheme="minorHAnsi"/>
                <w:color w:val="000000"/>
                <w:sz w:val="20"/>
                <w:szCs w:val="20"/>
              </w:rPr>
              <w:t xml:space="preserve"> out </w:t>
            </w:r>
            <w:proofErr w:type="spellStart"/>
            <w:r w:rsidRPr="0043615F">
              <w:rPr>
                <w:rFonts w:cstheme="minorHAnsi"/>
                <w:color w:val="000000"/>
                <w:sz w:val="20"/>
                <w:szCs w:val="20"/>
              </w:rPr>
              <w:t>many</w:t>
            </w:r>
            <w:proofErr w:type="spellEnd"/>
            <w:r w:rsidRPr="0043615F">
              <w:rPr>
                <w:rFonts w:cstheme="minorHAnsi"/>
                <w:color w:val="000000"/>
                <w:sz w:val="20"/>
                <w:szCs w:val="20"/>
              </w:rPr>
              <w:t xml:space="preserve"> of the </w:t>
            </w:r>
            <w:proofErr w:type="spellStart"/>
            <w:r w:rsidRPr="0043615F">
              <w:rPr>
                <w:rFonts w:cstheme="minorHAnsi"/>
                <w:color w:val="000000"/>
                <w:sz w:val="20"/>
                <w:szCs w:val="20"/>
              </w:rPr>
              <w:t>sickest</w:t>
            </w:r>
            <w:proofErr w:type="spellEnd"/>
            <w:r w:rsidRPr="0043615F">
              <w:rPr>
                <w:rFonts w:cstheme="minorHAnsi"/>
                <w:color w:val="000000"/>
                <w:sz w:val="20"/>
                <w:szCs w:val="20"/>
              </w:rPr>
              <w:t>/high-</w:t>
            </w:r>
            <w:proofErr w:type="spellStart"/>
            <w:r w:rsidRPr="0043615F">
              <w:rPr>
                <w:rFonts w:cstheme="minorHAnsi"/>
                <w:color w:val="000000"/>
                <w:sz w:val="20"/>
                <w:szCs w:val="20"/>
              </w:rPr>
              <w:t>risk</w:t>
            </w:r>
            <w:proofErr w:type="spellEnd"/>
            <w:r w:rsidRPr="0043615F">
              <w:rPr>
                <w:rFonts w:cstheme="minorHAnsi"/>
                <w:color w:val="000000"/>
                <w:sz w:val="20"/>
                <w:szCs w:val="20"/>
              </w:rPr>
              <w:t xml:space="preserve"> patients </w:t>
            </w:r>
            <w:proofErr w:type="spellStart"/>
            <w:r w:rsidRPr="0043615F">
              <w:rPr>
                <w:rFonts w:cstheme="minorHAnsi"/>
                <w:color w:val="000000"/>
                <w:sz w:val="20"/>
                <w:szCs w:val="20"/>
              </w:rPr>
              <w:t>from</w:t>
            </w:r>
            <w:proofErr w:type="spellEnd"/>
            <w:r w:rsidRPr="0043615F">
              <w:rPr>
                <w:rFonts w:cstheme="minorHAnsi"/>
                <w:color w:val="000000"/>
                <w:sz w:val="20"/>
                <w:szCs w:val="20"/>
              </w:rPr>
              <w:t xml:space="preserve"> the NO VENT group and </w:t>
            </w:r>
            <w:proofErr w:type="spellStart"/>
            <w:r w:rsidRPr="0043615F">
              <w:rPr>
                <w:rFonts w:cstheme="minorHAnsi"/>
                <w:color w:val="000000"/>
                <w:sz w:val="20"/>
                <w:szCs w:val="20"/>
              </w:rPr>
              <w:t>be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heavily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biased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against</w:t>
            </w:r>
            <w:proofErr w:type="spellEnd"/>
            <w:r w:rsidRPr="0043615F">
              <w:rPr>
                <w:rFonts w:cstheme="minorHAnsi"/>
                <w:color w:val="000000"/>
                <w:sz w:val="20"/>
                <w:szCs w:val="20"/>
              </w:rPr>
              <w:t xml:space="preserve"> the VENT group.  I </w:t>
            </w:r>
            <w:proofErr w:type="spellStart"/>
            <w:r w:rsidRPr="0043615F">
              <w:rPr>
                <w:rFonts w:cstheme="minorHAnsi"/>
                <w:color w:val="000000"/>
                <w:sz w:val="20"/>
                <w:szCs w:val="20"/>
              </w:rPr>
              <w:t>don't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think</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such</w:t>
            </w:r>
            <w:proofErr w:type="spellEnd"/>
            <w:r w:rsidRPr="0043615F">
              <w:rPr>
                <w:rFonts w:cstheme="minorHAnsi"/>
                <w:color w:val="000000"/>
                <w:sz w:val="20"/>
                <w:szCs w:val="20"/>
              </w:rPr>
              <w:t xml:space="preserve"> an </w:t>
            </w:r>
            <w:proofErr w:type="spellStart"/>
            <w:r w:rsidRPr="0043615F">
              <w:rPr>
                <w:rFonts w:cstheme="minorHAnsi"/>
                <w:color w:val="000000"/>
                <w:sz w:val="20"/>
                <w:szCs w:val="20"/>
              </w:rPr>
              <w:t>analysis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be</w:t>
            </w:r>
            <w:proofErr w:type="spellEnd"/>
            <w:r w:rsidRPr="0043615F">
              <w:rPr>
                <w:rFonts w:cstheme="minorHAnsi"/>
                <w:color w:val="000000"/>
                <w:sz w:val="20"/>
                <w:szCs w:val="20"/>
              </w:rPr>
              <w:t xml:space="preserve"> </w:t>
            </w:r>
            <w:r w:rsidRPr="0043615F">
              <w:rPr>
                <w:rFonts w:cstheme="minorHAnsi"/>
                <w:color w:val="000000"/>
                <w:sz w:val="20"/>
                <w:szCs w:val="20"/>
              </w:rPr>
              <w:lastRenderedPageBreak/>
              <w:t xml:space="preserve">informative. I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suggest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the </w:t>
            </w:r>
            <w:proofErr w:type="spellStart"/>
            <w:r w:rsidRPr="0043615F">
              <w:rPr>
                <w:rFonts w:cstheme="minorHAnsi"/>
                <w:color w:val="000000"/>
                <w:sz w:val="20"/>
                <w:szCs w:val="20"/>
              </w:rPr>
              <w:t>authors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limit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sensitivity</w:t>
            </w:r>
            <w:proofErr w:type="spellEnd"/>
            <w:r w:rsidRPr="0043615F">
              <w:rPr>
                <w:rFonts w:cstheme="minorHAnsi"/>
                <w:color w:val="000000"/>
                <w:sz w:val="20"/>
                <w:szCs w:val="20"/>
              </w:rPr>
              <w:t xml:space="preserve"> analyses to patients </w:t>
            </w:r>
            <w:proofErr w:type="spellStart"/>
            <w:r w:rsidRPr="0043615F">
              <w:rPr>
                <w:rFonts w:cstheme="minorHAnsi"/>
                <w:color w:val="000000"/>
                <w:sz w:val="20"/>
                <w:szCs w:val="20"/>
              </w:rPr>
              <w:t>who</w:t>
            </w:r>
            <w:proofErr w:type="spellEnd"/>
            <w:r w:rsidRPr="0043615F">
              <w:rPr>
                <w:rFonts w:cstheme="minorHAnsi"/>
                <w:color w:val="000000"/>
                <w:sz w:val="20"/>
                <w:szCs w:val="20"/>
              </w:rPr>
              <w:t xml:space="preserve"> met exclusion </w:t>
            </w:r>
            <w:proofErr w:type="spellStart"/>
            <w:r w:rsidRPr="0043615F">
              <w:rPr>
                <w:rFonts w:cstheme="minorHAnsi"/>
                <w:color w:val="000000"/>
                <w:sz w:val="20"/>
                <w:szCs w:val="20"/>
              </w:rPr>
              <w:t>criteria</w:t>
            </w:r>
            <w:proofErr w:type="spellEnd"/>
            <w:r w:rsidRPr="0043615F">
              <w:rPr>
                <w:rFonts w:cstheme="minorHAnsi"/>
                <w:color w:val="000000"/>
                <w:sz w:val="20"/>
                <w:szCs w:val="20"/>
              </w:rPr>
              <w:t xml:space="preserve"> and/or </w:t>
            </w:r>
            <w:proofErr w:type="spellStart"/>
            <w:r w:rsidRPr="0043615F">
              <w:rPr>
                <w:rFonts w:cstheme="minorHAnsi"/>
                <w:color w:val="000000"/>
                <w:sz w:val="20"/>
                <w:szCs w:val="20"/>
              </w:rPr>
              <w:t>those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missing</w:t>
            </w:r>
            <w:proofErr w:type="spellEnd"/>
            <w:r w:rsidRPr="0043615F">
              <w:rPr>
                <w:rFonts w:cstheme="minorHAnsi"/>
                <w:color w:val="000000"/>
                <w:sz w:val="20"/>
                <w:szCs w:val="20"/>
              </w:rPr>
              <w:t xml:space="preserve"> data for the </w:t>
            </w:r>
            <w:proofErr w:type="spellStart"/>
            <w:r w:rsidRPr="0043615F">
              <w:rPr>
                <w:rFonts w:cstheme="minorHAnsi"/>
                <w:color w:val="000000"/>
                <w:sz w:val="20"/>
                <w:szCs w:val="20"/>
              </w:rPr>
              <w:t>primary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outcome</w:t>
            </w:r>
            <w:proofErr w:type="spellEnd"/>
          </w:p>
        </w:tc>
      </w:tr>
      <w:tr w:rsidR="0043615F" w:rsidRPr="008C4F4C" w14:paraId="04909673" w14:textId="77777777" w:rsidTr="009571B1">
        <w:tc>
          <w:tcPr>
            <w:tcW w:w="562" w:type="dxa"/>
            <w:vAlign w:val="center"/>
          </w:tcPr>
          <w:p w14:paraId="5D8755AE"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lastRenderedPageBreak/>
              <w:t>R</w:t>
            </w:r>
            <w:r>
              <w:rPr>
                <w:rFonts w:ascii="Calibri" w:eastAsia="Calibri" w:hAnsi="Calibri" w:cs="Calibri"/>
                <w:color w:val="4472C4" w:themeColor="accent1"/>
                <w:sz w:val="20"/>
                <w:szCs w:val="20"/>
                <w:lang w:val="en-US"/>
              </w:rPr>
              <w:t>5</w:t>
            </w:r>
          </w:p>
        </w:tc>
        <w:tc>
          <w:tcPr>
            <w:tcW w:w="8494" w:type="dxa"/>
          </w:tcPr>
          <w:p w14:paraId="5BEF40AA" w14:textId="1397021B" w:rsidR="0043615F"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your commen</w:t>
            </w:r>
            <w:r w:rsidR="007104CF">
              <w:rPr>
                <w:rFonts w:ascii="Calibri" w:eastAsia="Calibri" w:hAnsi="Calibri" w:cs="Calibri"/>
                <w:color w:val="4472C4" w:themeColor="accent1"/>
                <w:sz w:val="20"/>
                <w:szCs w:val="20"/>
                <w:lang w:val="en-US"/>
              </w:rPr>
              <w:t>t</w:t>
            </w:r>
            <w:r w:rsidR="005E2D85">
              <w:rPr>
                <w:rFonts w:ascii="Calibri" w:eastAsia="Calibri" w:hAnsi="Calibri" w:cs="Calibri"/>
                <w:color w:val="4472C4" w:themeColor="accent1"/>
                <w:sz w:val="20"/>
                <w:szCs w:val="20"/>
                <w:lang w:val="en-US"/>
              </w:rPr>
              <w:t xml:space="preserve">. We acknowledge that </w:t>
            </w:r>
            <w:r w:rsidR="006D453A">
              <w:rPr>
                <w:rFonts w:ascii="Calibri" w:eastAsia="Calibri" w:hAnsi="Calibri" w:cs="Calibri"/>
                <w:color w:val="4472C4" w:themeColor="accent1"/>
                <w:sz w:val="20"/>
                <w:szCs w:val="20"/>
                <w:lang w:val="en-US"/>
              </w:rPr>
              <w:t xml:space="preserve">in the per protocol analysis, </w:t>
            </w:r>
            <w:r w:rsidR="005E2D85">
              <w:rPr>
                <w:rFonts w:ascii="Calibri" w:eastAsia="Calibri" w:hAnsi="Calibri" w:cs="Calibri"/>
                <w:color w:val="4472C4" w:themeColor="accent1"/>
                <w:sz w:val="20"/>
                <w:szCs w:val="20"/>
                <w:lang w:val="en-US"/>
              </w:rPr>
              <w:t xml:space="preserve">suppressing all patients with ventilation in the NO VENT group may heavily bias results against the VENT group. We added a precision </w:t>
            </w:r>
            <w:r w:rsidR="00F1713E">
              <w:rPr>
                <w:rFonts w:ascii="Calibri" w:eastAsia="Calibri" w:hAnsi="Calibri" w:cs="Calibri"/>
                <w:color w:val="4472C4" w:themeColor="accent1"/>
                <w:sz w:val="20"/>
                <w:szCs w:val="20"/>
                <w:lang w:val="en-US"/>
              </w:rPr>
              <w:t>about</w:t>
            </w:r>
            <w:r w:rsidR="005E2D85">
              <w:rPr>
                <w:rFonts w:ascii="Calibri" w:eastAsia="Calibri" w:hAnsi="Calibri" w:cs="Calibri"/>
                <w:color w:val="4472C4" w:themeColor="accent1"/>
                <w:sz w:val="20"/>
                <w:szCs w:val="20"/>
                <w:lang w:val="en-US"/>
              </w:rPr>
              <w:t xml:space="preserve"> the per protocol analysis and provided further explanation in the </w:t>
            </w:r>
            <w:r w:rsidR="009660DC">
              <w:rPr>
                <w:rFonts w:ascii="Calibri" w:eastAsia="Calibri" w:hAnsi="Calibri" w:cs="Calibri"/>
                <w:color w:val="4472C4" w:themeColor="accent1"/>
                <w:sz w:val="20"/>
                <w:szCs w:val="20"/>
                <w:lang w:val="en-US"/>
              </w:rPr>
              <w:t>dedicated</w:t>
            </w:r>
            <w:r w:rsidR="005E2D85">
              <w:rPr>
                <w:rFonts w:ascii="Calibri" w:eastAsia="Calibri" w:hAnsi="Calibri" w:cs="Calibri"/>
                <w:color w:val="4472C4" w:themeColor="accent1"/>
                <w:sz w:val="20"/>
                <w:szCs w:val="20"/>
                <w:lang w:val="en-US"/>
              </w:rPr>
              <w:t xml:space="preserve"> section.</w:t>
            </w:r>
          </w:p>
        </w:tc>
      </w:tr>
      <w:tr w:rsidR="0043615F" w:rsidRPr="008C4F4C" w14:paraId="30BE8D4B" w14:textId="77777777" w:rsidTr="009571B1">
        <w:tc>
          <w:tcPr>
            <w:tcW w:w="562" w:type="dxa"/>
            <w:vAlign w:val="center"/>
          </w:tcPr>
          <w:p w14:paraId="39E86157"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5</w:t>
            </w:r>
          </w:p>
        </w:tc>
        <w:tc>
          <w:tcPr>
            <w:tcW w:w="8494" w:type="dxa"/>
          </w:tcPr>
          <w:p w14:paraId="591F64E4" w14:textId="72C2EFB6" w:rsidR="00D05722" w:rsidRPr="00144442" w:rsidRDefault="00144442" w:rsidP="009571B1">
            <w:pPr>
              <w:spacing w:after="0" w:line="240" w:lineRule="auto"/>
              <w:rPr>
                <w:rFonts w:ascii="Calibri" w:eastAsia="Calibri" w:hAnsi="Calibri" w:cs="Calibri"/>
                <w:b/>
                <w:bCs/>
                <w:color w:val="FF0000"/>
                <w:sz w:val="20"/>
                <w:szCs w:val="20"/>
                <w:u w:val="single"/>
                <w:lang w:val="en-US"/>
              </w:rPr>
            </w:pPr>
            <w:r w:rsidRPr="00144442">
              <w:rPr>
                <w:rFonts w:ascii="Calibri" w:eastAsia="Calibri" w:hAnsi="Calibri" w:cs="Calibri"/>
                <w:b/>
                <w:bCs/>
                <w:color w:val="FF0000"/>
                <w:sz w:val="20"/>
                <w:szCs w:val="20"/>
                <w:u w:val="single"/>
                <w:lang w:val="en-US"/>
              </w:rPr>
              <w:t>Please see Line 403-414, page 19-20:</w:t>
            </w:r>
          </w:p>
          <w:p w14:paraId="5374DF9E" w14:textId="77777777" w:rsidR="00144442" w:rsidRPr="00144442" w:rsidRDefault="00144442" w:rsidP="00144442">
            <w:pPr>
              <w:spacing w:after="0" w:line="240" w:lineRule="auto"/>
              <w:jc w:val="both"/>
              <w:rPr>
                <w:rFonts w:ascii="Calibri" w:eastAsia="Calibri" w:hAnsi="Calibri" w:cs="Calibri"/>
                <w:b/>
                <w:bCs/>
                <w:color w:val="70AD47" w:themeColor="accent6"/>
                <w:sz w:val="20"/>
                <w:szCs w:val="20"/>
                <w:lang w:val="en-US"/>
              </w:rPr>
            </w:pPr>
            <w:r w:rsidRPr="00144442">
              <w:rPr>
                <w:rFonts w:ascii="Calibri" w:eastAsia="Calibri" w:hAnsi="Calibri" w:cs="Calibri"/>
                <w:b/>
                <w:bCs/>
                <w:color w:val="70AD47" w:themeColor="accent6"/>
                <w:sz w:val="20"/>
                <w:szCs w:val="20"/>
                <w:lang w:val="en-US"/>
              </w:rPr>
              <w:t>Methods in analysis to handle protocol non-adherence and any statistical methods to handle missing data {20c}</w:t>
            </w:r>
          </w:p>
          <w:p w14:paraId="22EB1CDA" w14:textId="78F46520" w:rsidR="0043615F" w:rsidRPr="00144442" w:rsidRDefault="00144442" w:rsidP="00144442">
            <w:pPr>
              <w:spacing w:after="0" w:line="240" w:lineRule="auto"/>
              <w:jc w:val="both"/>
              <w:rPr>
                <w:rFonts w:ascii="Calibri" w:eastAsia="Calibri" w:hAnsi="Calibri" w:cs="Calibri"/>
                <w:color w:val="000000" w:themeColor="text1"/>
                <w:lang w:val="en-US"/>
              </w:rPr>
            </w:pPr>
            <w:r w:rsidRPr="00144442">
              <w:rPr>
                <w:rFonts w:ascii="Calibri" w:eastAsia="Calibri" w:hAnsi="Calibri" w:cs="Calibri"/>
                <w:color w:val="70AD47" w:themeColor="accent6"/>
                <w:sz w:val="20"/>
                <w:szCs w:val="20"/>
                <w:lang w:val="en-US"/>
              </w:rPr>
              <w:t>The per-protocol analysis will exclude patients with non-inclusion criteria, protocol deviations, or missing data for the primary outcome (see above). Importantly, patients from the NO VENT group receiving bag-mask ventilation without desaturation under 95% will be included in the per-protocol analysis because their exclusion could heavily bias the results against the VENT group (i.e., this strategy excludes patients likely to present desaturation in the NO VENT group and reduces the percentage of patients meeting the primary outcome). Similarly, patients in the NO VENT group who experienced desaturation under 95% with or without bag-mask ventilation will be included in the per-protocol analysis. Data on the primary outcome should not be missing, as they are collected during general anesthesia in the operating room. However, in the case of missing data, a multiple imputation procedure based on the data at inclusion will be used.</w:t>
            </w:r>
          </w:p>
        </w:tc>
      </w:tr>
    </w:tbl>
    <w:p w14:paraId="193F55A2"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492C2B09" w14:textId="77777777" w:rsidTr="009571B1">
        <w:tc>
          <w:tcPr>
            <w:tcW w:w="562" w:type="dxa"/>
            <w:vAlign w:val="center"/>
          </w:tcPr>
          <w:p w14:paraId="2DC4E418"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6</w:t>
            </w:r>
          </w:p>
        </w:tc>
        <w:tc>
          <w:tcPr>
            <w:tcW w:w="8494" w:type="dxa"/>
          </w:tcPr>
          <w:p w14:paraId="756F480E" w14:textId="77777777" w:rsidR="0043615F" w:rsidRPr="0043615F" w:rsidRDefault="0043615F" w:rsidP="009571B1">
            <w:pPr>
              <w:spacing w:after="0" w:line="240" w:lineRule="auto"/>
              <w:rPr>
                <w:rFonts w:eastAsia="Calibri" w:cstheme="minorHAnsi"/>
                <w:color w:val="000000" w:themeColor="text1"/>
                <w:sz w:val="20"/>
                <w:szCs w:val="20"/>
                <w:lang w:val="en-US"/>
              </w:rPr>
            </w:pPr>
            <w:r w:rsidRPr="0043615F">
              <w:rPr>
                <w:rFonts w:cstheme="minorHAnsi"/>
                <w:color w:val="000000"/>
                <w:sz w:val="20"/>
                <w:szCs w:val="20"/>
              </w:rPr>
              <w:t xml:space="preserve">The </w:t>
            </w:r>
            <w:proofErr w:type="spellStart"/>
            <w:r w:rsidRPr="0043615F">
              <w:rPr>
                <w:rFonts w:cstheme="minorHAnsi"/>
                <w:color w:val="000000"/>
                <w:sz w:val="20"/>
                <w:szCs w:val="20"/>
              </w:rPr>
              <w:t>authors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make</w:t>
            </w:r>
            <w:proofErr w:type="spellEnd"/>
            <w:r w:rsidRPr="0043615F">
              <w:rPr>
                <w:rFonts w:cstheme="minorHAnsi"/>
                <w:color w:val="000000"/>
                <w:sz w:val="20"/>
                <w:szCs w:val="20"/>
              </w:rPr>
              <w:t xml:space="preserve"> no </w:t>
            </w:r>
            <w:proofErr w:type="spellStart"/>
            <w:r w:rsidRPr="0043615F">
              <w:rPr>
                <w:rFonts w:cstheme="minorHAnsi"/>
                <w:color w:val="000000"/>
                <w:sz w:val="20"/>
                <w:szCs w:val="20"/>
              </w:rPr>
              <w:t>reference</w:t>
            </w:r>
            <w:proofErr w:type="spellEnd"/>
            <w:r w:rsidRPr="0043615F">
              <w:rPr>
                <w:rFonts w:cstheme="minorHAnsi"/>
                <w:color w:val="000000"/>
                <w:sz w:val="20"/>
                <w:szCs w:val="20"/>
              </w:rPr>
              <w:t xml:space="preserve"> to the trials </w:t>
            </w:r>
            <w:proofErr w:type="spellStart"/>
            <w:r w:rsidRPr="0043615F">
              <w:rPr>
                <w:rFonts w:cstheme="minorHAnsi"/>
                <w:color w:val="000000"/>
                <w:sz w:val="20"/>
                <w:szCs w:val="20"/>
              </w:rPr>
              <w:t>evaluating</w:t>
            </w:r>
            <w:proofErr w:type="spellEnd"/>
            <w:r w:rsidRPr="0043615F">
              <w:rPr>
                <w:rFonts w:cstheme="minorHAnsi"/>
                <w:color w:val="000000"/>
                <w:sz w:val="20"/>
                <w:szCs w:val="20"/>
              </w:rPr>
              <w:t xml:space="preserve"> the provision of positive pressure ventilation </w:t>
            </w:r>
            <w:proofErr w:type="spellStart"/>
            <w:r w:rsidRPr="0043615F">
              <w:rPr>
                <w:rFonts w:cstheme="minorHAnsi"/>
                <w:color w:val="000000"/>
                <w:sz w:val="20"/>
                <w:szCs w:val="20"/>
              </w:rPr>
              <w:t>during</w:t>
            </w:r>
            <w:proofErr w:type="spellEnd"/>
            <w:r w:rsidRPr="0043615F">
              <w:rPr>
                <w:rFonts w:cstheme="minorHAnsi"/>
                <w:color w:val="000000"/>
                <w:sz w:val="20"/>
                <w:szCs w:val="20"/>
              </w:rPr>
              <w:t xml:space="preserve"> emergency </w:t>
            </w:r>
            <w:proofErr w:type="spellStart"/>
            <w:r w:rsidRPr="0043615F">
              <w:rPr>
                <w:rFonts w:cstheme="minorHAnsi"/>
                <w:color w:val="000000"/>
                <w:sz w:val="20"/>
                <w:szCs w:val="20"/>
              </w:rPr>
              <w:t>tracheal</w:t>
            </w:r>
            <w:proofErr w:type="spellEnd"/>
            <w:r w:rsidRPr="0043615F">
              <w:rPr>
                <w:rFonts w:cstheme="minorHAnsi"/>
                <w:color w:val="000000"/>
                <w:sz w:val="20"/>
                <w:szCs w:val="20"/>
              </w:rPr>
              <w:t xml:space="preserve"> intubation in the ED or ICU. </w:t>
            </w:r>
            <w:proofErr w:type="spellStart"/>
            <w:r w:rsidRPr="0043615F">
              <w:rPr>
                <w:rFonts w:cstheme="minorHAnsi"/>
                <w:color w:val="000000"/>
                <w:sz w:val="20"/>
                <w:szCs w:val="20"/>
              </w:rPr>
              <w:t>While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those</w:t>
            </w:r>
            <w:proofErr w:type="spellEnd"/>
            <w:r w:rsidRPr="0043615F">
              <w:rPr>
                <w:rFonts w:cstheme="minorHAnsi"/>
                <w:color w:val="000000"/>
                <w:sz w:val="20"/>
                <w:szCs w:val="20"/>
              </w:rPr>
              <w:t xml:space="preserve"> are distinct patient populations and the interventions are </w:t>
            </w:r>
            <w:proofErr w:type="spellStart"/>
            <w:r w:rsidRPr="0043615F">
              <w:rPr>
                <w:rFonts w:cstheme="minorHAnsi"/>
                <w:color w:val="000000"/>
                <w:sz w:val="20"/>
                <w:szCs w:val="20"/>
              </w:rPr>
              <w:t>slightly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different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is</w:t>
            </w:r>
            <w:proofErr w:type="spellEnd"/>
            <w:r w:rsidRPr="0043615F">
              <w:rPr>
                <w:rFonts w:cstheme="minorHAnsi"/>
                <w:color w:val="000000"/>
                <w:sz w:val="20"/>
                <w:szCs w:val="20"/>
              </w:rPr>
              <w:t xml:space="preserve"> relevant and important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4 trials in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setting have </w:t>
            </w:r>
            <w:proofErr w:type="spellStart"/>
            <w:r w:rsidRPr="0043615F">
              <w:rPr>
                <w:rFonts w:cstheme="minorHAnsi"/>
                <w:color w:val="000000"/>
                <w:sz w:val="20"/>
                <w:szCs w:val="20"/>
              </w:rPr>
              <w:t>demonstrated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positive pressure intubation </w:t>
            </w:r>
            <w:proofErr w:type="spellStart"/>
            <w:r w:rsidRPr="0043615F">
              <w:rPr>
                <w:rFonts w:cstheme="minorHAnsi"/>
                <w:color w:val="000000"/>
                <w:sz w:val="20"/>
                <w:szCs w:val="20"/>
              </w:rPr>
              <w:t>after</w:t>
            </w:r>
            <w:proofErr w:type="spellEnd"/>
            <w:r w:rsidRPr="0043615F">
              <w:rPr>
                <w:rFonts w:cstheme="minorHAnsi"/>
                <w:color w:val="000000"/>
                <w:sz w:val="20"/>
                <w:szCs w:val="20"/>
              </w:rPr>
              <w:t xml:space="preserve"> induction </w:t>
            </w:r>
            <w:proofErr w:type="spellStart"/>
            <w:r w:rsidRPr="0043615F">
              <w:rPr>
                <w:rFonts w:cstheme="minorHAnsi"/>
                <w:color w:val="000000"/>
                <w:sz w:val="20"/>
                <w:szCs w:val="20"/>
              </w:rPr>
              <w:t>appears</w:t>
            </w:r>
            <w:proofErr w:type="spellEnd"/>
            <w:r w:rsidRPr="0043615F">
              <w:rPr>
                <w:rFonts w:cstheme="minorHAnsi"/>
                <w:color w:val="000000"/>
                <w:sz w:val="20"/>
                <w:szCs w:val="20"/>
              </w:rPr>
              <w:t xml:space="preserve"> to </w:t>
            </w:r>
            <w:proofErr w:type="spellStart"/>
            <w:r w:rsidRPr="0043615F">
              <w:rPr>
                <w:rFonts w:cstheme="minorHAnsi"/>
                <w:color w:val="000000"/>
                <w:sz w:val="20"/>
                <w:szCs w:val="20"/>
              </w:rPr>
              <w:t>be</w:t>
            </w:r>
            <w:proofErr w:type="spellEnd"/>
            <w:r w:rsidRPr="0043615F">
              <w:rPr>
                <w:rFonts w:cstheme="minorHAnsi"/>
                <w:color w:val="000000"/>
                <w:sz w:val="20"/>
                <w:szCs w:val="20"/>
              </w:rPr>
              <w:t xml:space="preserve"> effective and </w:t>
            </w:r>
            <w:proofErr w:type="spellStart"/>
            <w:r w:rsidRPr="0043615F">
              <w:rPr>
                <w:rFonts w:cstheme="minorHAnsi"/>
                <w:color w:val="000000"/>
                <w:sz w:val="20"/>
                <w:szCs w:val="20"/>
              </w:rPr>
              <w:t>safe</w:t>
            </w:r>
            <w:proofErr w:type="spellEnd"/>
            <w:r w:rsidRPr="0043615F">
              <w:rPr>
                <w:rFonts w:cstheme="minorHAnsi"/>
                <w:color w:val="000000"/>
                <w:sz w:val="20"/>
                <w:szCs w:val="20"/>
              </w:rPr>
              <w:t xml:space="preserve"> (no </w:t>
            </w:r>
            <w:proofErr w:type="spellStart"/>
            <w:r w:rsidRPr="0043615F">
              <w:rPr>
                <w:rFonts w:cstheme="minorHAnsi"/>
                <w:color w:val="000000"/>
                <w:sz w:val="20"/>
                <w:szCs w:val="20"/>
              </w:rPr>
              <w:t>evidence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increases</w:t>
            </w:r>
            <w:proofErr w:type="spellEnd"/>
            <w:r w:rsidRPr="0043615F">
              <w:rPr>
                <w:rFonts w:cstheme="minorHAnsi"/>
                <w:color w:val="000000"/>
                <w:sz w:val="20"/>
                <w:szCs w:val="20"/>
              </w:rPr>
              <w:t xml:space="preserve"> aspiration): PMID: 30779528, PMID: 38869091, PMID: 29406184, PMID: 16627862. The </w:t>
            </w:r>
            <w:proofErr w:type="spellStart"/>
            <w:r w:rsidRPr="0043615F">
              <w:rPr>
                <w:rFonts w:cstheme="minorHAnsi"/>
                <w:color w:val="000000"/>
                <w:sz w:val="20"/>
                <w:szCs w:val="20"/>
              </w:rPr>
              <w:t>author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should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consider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referencing</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those</w:t>
            </w:r>
            <w:proofErr w:type="spellEnd"/>
            <w:r w:rsidRPr="0043615F">
              <w:rPr>
                <w:rFonts w:cstheme="minorHAnsi"/>
                <w:color w:val="000000"/>
                <w:sz w:val="20"/>
                <w:szCs w:val="20"/>
              </w:rPr>
              <w:t xml:space="preserve"> trials in the introduction and/or discussion as </w:t>
            </w:r>
            <w:proofErr w:type="spellStart"/>
            <w:r w:rsidRPr="0043615F">
              <w:rPr>
                <w:rFonts w:cstheme="minorHAnsi"/>
                <w:color w:val="000000"/>
                <w:sz w:val="20"/>
                <w:szCs w:val="20"/>
              </w:rPr>
              <w:t>they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provide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additional</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rationale</w:t>
            </w:r>
            <w:proofErr w:type="spellEnd"/>
            <w:r w:rsidRPr="0043615F">
              <w:rPr>
                <w:rFonts w:cstheme="minorHAnsi"/>
                <w:color w:val="000000"/>
                <w:sz w:val="20"/>
                <w:szCs w:val="20"/>
              </w:rPr>
              <w:t xml:space="preserve"> for the </w:t>
            </w:r>
            <w:proofErr w:type="spellStart"/>
            <w:r w:rsidRPr="0043615F">
              <w:rPr>
                <w:rFonts w:cstheme="minorHAnsi"/>
                <w:color w:val="000000"/>
                <w:sz w:val="20"/>
                <w:szCs w:val="20"/>
              </w:rPr>
              <w:t>current</w:t>
            </w:r>
            <w:proofErr w:type="spellEnd"/>
            <w:r w:rsidRPr="0043615F">
              <w:rPr>
                <w:rFonts w:cstheme="minorHAnsi"/>
                <w:color w:val="000000"/>
                <w:sz w:val="20"/>
                <w:szCs w:val="20"/>
              </w:rPr>
              <w:t xml:space="preserve"> trial.</w:t>
            </w:r>
          </w:p>
        </w:tc>
      </w:tr>
      <w:tr w:rsidR="0043615F" w:rsidRPr="008C4F4C" w14:paraId="4B8145D3" w14:textId="77777777" w:rsidTr="009571B1">
        <w:tc>
          <w:tcPr>
            <w:tcW w:w="562" w:type="dxa"/>
            <w:vAlign w:val="center"/>
          </w:tcPr>
          <w:p w14:paraId="3E7BCBF7"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6</w:t>
            </w:r>
          </w:p>
        </w:tc>
        <w:tc>
          <w:tcPr>
            <w:tcW w:w="8494" w:type="dxa"/>
          </w:tcPr>
          <w:p w14:paraId="2E4C9873" w14:textId="60CC3C7F" w:rsidR="00F776A6" w:rsidRPr="002D6123" w:rsidRDefault="005C4D9C"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Thank you for this suggestion.</w:t>
            </w:r>
            <w:r w:rsidR="006D453A">
              <w:rPr>
                <w:rFonts w:ascii="Calibri" w:eastAsia="Calibri" w:hAnsi="Calibri" w:cs="Calibri"/>
                <w:color w:val="4472C4" w:themeColor="accent1"/>
                <w:sz w:val="20"/>
                <w:szCs w:val="20"/>
                <w:lang w:val="en-US"/>
              </w:rPr>
              <w:t xml:space="preserve"> We added two of the 4 references to the manuscript.</w:t>
            </w:r>
          </w:p>
        </w:tc>
      </w:tr>
      <w:tr w:rsidR="0043615F" w:rsidRPr="008C4F4C" w14:paraId="5E909A99" w14:textId="77777777" w:rsidTr="009571B1">
        <w:tc>
          <w:tcPr>
            <w:tcW w:w="562" w:type="dxa"/>
            <w:vAlign w:val="center"/>
          </w:tcPr>
          <w:p w14:paraId="39608585"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6</w:t>
            </w:r>
          </w:p>
        </w:tc>
        <w:tc>
          <w:tcPr>
            <w:tcW w:w="8494" w:type="dxa"/>
          </w:tcPr>
          <w:p w14:paraId="52B2B524" w14:textId="1DCCBE9D" w:rsidR="0043615F" w:rsidRPr="000C4EC0" w:rsidRDefault="000C4EC0" w:rsidP="007F67E1">
            <w:pPr>
              <w:spacing w:after="0" w:line="240" w:lineRule="auto"/>
              <w:rPr>
                <w:rFonts w:ascii="Calibri" w:eastAsia="Calibri" w:hAnsi="Calibri" w:cs="Calibri"/>
                <w:b/>
                <w:bCs/>
                <w:color w:val="FF0000"/>
                <w:sz w:val="20"/>
                <w:szCs w:val="20"/>
                <w:u w:val="single"/>
                <w:lang w:val="en-US"/>
              </w:rPr>
            </w:pPr>
            <w:r w:rsidRPr="000C4EC0">
              <w:rPr>
                <w:rFonts w:ascii="Calibri" w:eastAsia="Calibri" w:hAnsi="Calibri" w:cs="Calibri"/>
                <w:b/>
                <w:bCs/>
                <w:color w:val="FF0000"/>
                <w:sz w:val="20"/>
                <w:szCs w:val="20"/>
                <w:u w:val="single"/>
                <w:lang w:val="en-US"/>
              </w:rPr>
              <w:t>Please see Line 176-178, page 8-9:</w:t>
            </w:r>
          </w:p>
          <w:p w14:paraId="1287C2EC" w14:textId="4EBF895F" w:rsidR="007F67E1" w:rsidRDefault="000C4EC0" w:rsidP="007F67E1">
            <w:pPr>
              <w:spacing w:after="0" w:line="240" w:lineRule="auto"/>
              <w:rPr>
                <w:rFonts w:ascii="Calibri" w:eastAsia="Calibri" w:hAnsi="Calibri" w:cs="Calibri"/>
                <w:color w:val="70AD47" w:themeColor="accent6"/>
                <w:sz w:val="20"/>
                <w:szCs w:val="20"/>
                <w:lang w:val="en-US"/>
              </w:rPr>
            </w:pPr>
            <w:r w:rsidRPr="000C4EC0">
              <w:rPr>
                <w:rFonts w:ascii="Calibri" w:eastAsia="Calibri" w:hAnsi="Calibri" w:cs="Calibri"/>
                <w:color w:val="70AD47" w:themeColor="accent6"/>
                <w:sz w:val="20"/>
                <w:szCs w:val="20"/>
                <w:lang w:val="en-US"/>
              </w:rPr>
              <w:t>The choice of this preoxygenation method for all participants is based on</w:t>
            </w:r>
            <w:r w:rsidRPr="000C4EC0">
              <w:rPr>
                <w:rFonts w:ascii="Calibri" w:eastAsia="Calibri" w:hAnsi="Calibri" w:cs="Calibri"/>
                <w:b/>
                <w:bCs/>
                <w:color w:val="70AD47" w:themeColor="accent6"/>
                <w:sz w:val="20"/>
                <w:szCs w:val="20"/>
                <w:lang w:val="en-US"/>
              </w:rPr>
              <w:t xml:space="preserve"> </w:t>
            </w:r>
            <w:r w:rsidRPr="000C4EC0">
              <w:rPr>
                <w:rFonts w:ascii="Calibri" w:eastAsia="Calibri" w:hAnsi="Calibri" w:cs="Calibri"/>
                <w:color w:val="70AD47" w:themeColor="accent6"/>
                <w:sz w:val="20"/>
                <w:szCs w:val="20"/>
                <w:lang w:val="en-US"/>
              </w:rPr>
              <w:t xml:space="preserve">current data reporting the superiority of non-invasive ventilation over other preoxygenation methods in obese patients </w:t>
            </w:r>
            <w:r w:rsidRPr="000C4EC0">
              <w:rPr>
                <w:rFonts w:ascii="Calibri" w:eastAsia="Calibri" w:hAnsi="Calibri" w:cs="Calibri"/>
                <w:color w:val="70AD47" w:themeColor="accent6"/>
                <w:sz w:val="20"/>
                <w:szCs w:val="20"/>
                <w:lang w:val="en-US"/>
              </w:rPr>
              <w:fldChar w:fldCharType="begin"/>
            </w:r>
            <w:r w:rsidRPr="000C4EC0">
              <w:rPr>
                <w:rFonts w:ascii="Calibri" w:eastAsia="Calibri" w:hAnsi="Calibri" w:cs="Calibri"/>
                <w:color w:val="70AD47" w:themeColor="accent6"/>
                <w:sz w:val="20"/>
                <w:szCs w:val="20"/>
                <w:lang w:val="en-US"/>
              </w:rPr>
              <w:instrText xml:space="preserve"> ADDIN ZOTERO_ITEM CSL_CITATION {"citationID":"UC8R8zUt","properties":{"formattedCitation":"[7\\uc0\\u8211{}10, 21\\uc0\\u8211{}24]","plainCitation":"[7–10, 21–24]","dontUpdate":true,"noteIndex":0},"citationItems":[{"id":47,"uris":["http://zotero.org/users/local/uEp2CAbR/items/8TNJNS6T"],"itemData":{"id":47,"type":"article-journal","abstract":"Positive end-expiratory pressure (PEEP) applied during induction of anesthesia prevents atelectasis formation and increases the duration of nonhypoxic apnea in nonobese patients. PEEP also prevents atelectasis formation in morbidly obese patients. Because morbidly obese patients have difficult airway management more often and because arterial desaturation develops rapidly, we studied the clinical benefit of PEEP applied during anesthesia induction. Thirty morbidly obese patients were randomly allocated to one of two groups. In the PEEP group, patients breathed 100% O(2) through a continuous positive airway pressure device (10 cm H(2)O) for 5 min. After induction of anesthesia, they were mechanically ventilated with PEEP (10 cm H(2)O) for another 5 min until tracheal intubation. In the control group, the sequence was the same but without any continuous positive airway pressure or PEEP. We measured apnea duration until Spo(2) reached 90% and we performed arterial blood gases analyses just before apnea and at 92% Spo(2). Nonhypoxic apnea duration was longer in the PEEP group compared with the control group (188 +/- 46 versus 127 +/- 43 s; P = 0.002). Pao(2) was higher before apnea in the PEEP group (P = 0.038). Application of positive airway pressure during induction of general anesthesia in morbidly obese patients increases nonhypoxic apnea duration by 50%.","container-title":"Anesthesia and Analgesia","DOI":"10.1213/01.ANE.0000143339.40385.1B","ISSN":"0003-2999","issue":"2","journalAbbreviation":"Anesth Analg","language":"eng","note":"PMID: 15673897","page":"580-584","source":"PubMed","title":"Positive end-expiratory pressure during induction of general anesthesia increases duration of nonhypoxic apnea in morbidly obese patients","volume":"100","author":[{"family":"Gander","given":"Sylvain"},{"family":"Frascarolo","given":"Philippe"},{"family":"Suter","given":"Michel"},{"family":"Spahn","given":"Donat R."},{"family":"Magnusson","given":"Lennart"}],"issued":{"date-parts":[["2005",2]]}}},{"id":66,"uris":["http://zotero.org/users/local/uEp2CAbR/items/KSUDTI7C"],"itemData":{"id":66,"type":"article-journal","abstract":"BACKGROUND: Noninvasive positive-pressure ventilation (NPPV) with pressure support-ventilation and positive end-expiratory pressure are effective in providing oxygenation during intubation in hypoxemic patients. We hypothesized administration of oxygen (O2) using NPPV would more rapidly increase the end-tidal O2 concentration (ETO2) than preoxygenation using spontaneous ventilation (SV) in morbidly obese patients.\nMETHODS: Twenty-eight morbidly obese patients were enrolled in this prospective randomized study. Administration of O2 for 5 min was performed either with SV group or with NPPV (pressure support = 8 cm H2O, positive end-expiratory pressure = 6 cm H2O) (NPPV group). ETO2 was measured using the anesthesia breathing circuit, and is expressed as a fraction of atmospheric concentration. The primary end-point was the number of patients with an ETo(2) &gt;95% at the end of O2 administration. Secondary end-points included the time to reach the maximal ETO2 and the ETO2 at the conclusion of O2 administration.\nRESULTS: A larger proportion of patients achieved a 95% ETO2 at 5 min with NPPV than SV (13/14 vs 7/14, P = 0.01). The time to reach the maximal ETO2 was significantly less in the NPPV than in the SV group (185 +/- 46 vs 222 +/- 42 s, P = 0.02). The mean ETO2 at the conclusion of O2 administration was larger in the NPPV group than the SV group (96.9 +/- 1.3 vs 94.1 +/- 2.0%, P &lt; 0.001). A modest, although significant, increase in gastric distension was observed in the NPPV group. No adverse effects were observed in either group.\nCONCLUSION: Administration of O2 via a facemask with NPPV in the operating room is safe, feasible, and efficient in morbidly obese patients. In this population NPPV provides a more rapid O2 administration, achieving a higher ETO2.","container-title":"Anesthesia and Analgesia","DOI":"10.1213/ane.0b013e318183909b","ISSN":"1526-7598","issue":"5","journalAbbreviation":"Anesth Analg","language":"eng","note":"PMID: 18931236","page":"1707-1713","source":"PubMed","title":"The effectiveness of noninvasive positive pressure ventilation to enhance preoxygenation in morbidly obese patients: a randomized controlled study","title-short":"The effectiveness of noninvasive positive pressure ventilation to enhance preoxygenation in morbidly obese patients","volume":"107","author":[{"family":"Delay","given":"Jean-Marc"},{"family":"Sebbane","given":"Mustapha"},{"family":"Jung","given":"Boris"},{"family":"Nocca","given":"David"},{"family":"Verzilli","given":"Daniel"},{"family":"Pouzeratte","given":"Yvan"},{"family":"Kamel","given":"Moez El"},{"family":"Fabre","given":"Jean-Michel"},{"family":"Eledjam","given":"Jean-Jacques"},{"family":"Jaber","given":"Samir"}],"issued":{"date-parts":[["2008",11]]}}},{"id":60,"uris":["http://zotero.org/users/local/uEp2CAbR/items/SQP34SBX"],"itemData":{"id":60,"type":"article-journal","abstract":"Atelectasis caused by general anesthesia is increased in morbidly obese patients. We have shown that application of positive end-expiratory pressure (PEEP) during the induction of anesthesia prevents atelectasis formation in nonobese patients. We therefore studied the efficacy of PEEP in morbidly obese patients to prevent atelectasis. Twenty-three adult morbidly obese patients (body mass index &gt;35 kg/m(2)) were randomly assigned to one of two groups. In the PEEP group, patients breathed 100% oxygen (5 min) with a continuous positive airway pressure of 10 cm H(2)O and, after the induction, mechanical ventilation via a face mask with a PEEP of 10 cm H(2)O. In the control group, the same induction was applied but without continuous positive airway pressure or PEEP. Atelectasis, determined by computed tomography, and blood gas analysis were measured twice: before the induction and directly after intubation. After endotracheal intubation, patients of the control group showed an increase in the amount of atelectasis, which was much larger than in the PEEP group (10.4% +/- 4.8% in control group versus 1.7% +/- 1.3% in PEEP group; P &lt; 0.001). After intubation with a fraction of inspired oxygen of 1.0, PaO(2) was significantly higher in the PEEP group compared with the control group (457 +/- 130 mm Hg versus 315 +/- 100 mm Hg, respectively; P = 0.035) We conclude that in morbidly obese patients, atelectasis formation is largely prevented by PEEP applied during the anesthetic induction and is associated with a better oxygenation.\nIMPLICATIONS: Application of positive end-expiratory pressure during induction of general anesthesia in morbidly obese patients prevents atelectasis formation and improves oxygenation. Therefore, this technique should be considered for anesthesia induction in morbidly obese patients.","container-title":"Anesthesia and Analgesia","DOI":"10.1213/01.ane.0000111743.61132.99","ISSN":"0003-2999","issue":"5","journalAbbreviation":"Anesth Analg","language":"eng","note":"PMID: 15105237","page":"1491-1495, table of contents","source":"PubMed","title":"Prevention of atelectasis formation during the induction of general anesthesia in morbidly obese patients","volume":"98","author":[{"family":"Coussa","given":"Marta"},{"family":"Proietti","given":"Stefania"},{"family":"Schnyder","given":"Pierre"},{"family":"Frascarolo","given":"Philippe"},{"family":"Suter","given":"Michel"},{"family":"Spahn","given":"Donat R."},{"family":"Magnusson","given":"Lennart"}],"issued":{"date-parts":[["2004",5]]}}},{"id":36,"uris":["http://zotero.org/users/local/uEp2CAbR/items/JJRHGWGD"],"itemData":{"id":36,"type":"article-journal","abstract":"BACKGROUND: Morbid obesity predisposes patients to lung collapse and hypoxemia during induction of anesthesia. The aim of this prospective study was to determine whether noninvasive positive pressure ventilation (NPPV) improves arterial oxygenation and end-expiratory lung volume (EELV) compared with conventional preoxygenation, and whether NPPV followed by early recruitment maneuver (RM) after endotracheal intubation (ETI) further improves oxygenation and respiratory function compared with NPPV alone.\nMETHODS: Sixty-six consecutive patients (body mass index, 46 ± 6 kg/m²) were randomized to receive 5 min of either conventional preoxygenation with spontaneous breathing of 100% O₂ (CON), NPPV (pressure support and positive end-expiratory pressure), or NPPV followed by RM (NPPV+RM). Gas exchange was measured in awake patients, at the end of preoxygenation, immediately after ETI, and 5 min after the onset of mechanical ventilation. EELV was measured immediately after ETI and 5 min after mechanical ventilation. The primary endpoint was arterial oxygenation 5 min after the onset of mechanical ventilation. Results are presented as mean ± SD.\nRESULTS: At the end of preoxygenation, Pao₂ was higher in the NPPV and NPPV+RM groups (382 ± 87 mmHg and 375 ± 82 mmHg, respectively; both P &lt; 0.001) compared with the CON group (306 ± 51 mmHg) and remained higher after ETI (225 ± 104 mmHg and 221 ± 110 mmHg, in the NPPV and NPPV+RM groups, respectively; both P &lt; 0.01 compared with the CON group [150 ± 50 mmHg]). After the onset of mechanical ventilation, Pao₂ was 93 ± 25 mmHg in the CON group, 128 ± 54 mmHg in the NPPV group (P = 0.035 vs. CON group), and 234 ± 73 mmHg in the NPPV+RM group (P &lt; 0.0001 vs. NPPV group). After ETI, EELV was higher in the NPPV group compared with the CON group (P &lt; 0.001). Compared with NPPV alone, RM further improved gas exchange and EELV (all P &lt; 0.05). A significant correlation was found between Pao2 obtained 5 min after mechanical ventilation and EELV (R = 0.41, P &lt; 0.001).\nCONCLUSION: NPPV improves oxygenation and EELV in morbidly obese patients compared with conventional preoxygenation. NPPV combined with early RM is more effective than NPPV alone at improving respiratory function after ETI.","container-title":"Anesthesiology","DOI":"10.1097/ALN.0b013e31821811ba","ISSN":"1528-1175","issue":"6","journalAbbreviation":"Anesthesiology","language":"eng","note":"PMID: 21478734","page":"1354-1363","source":"PubMed","title":"Noninvasive ventilation and alveolar recruitment maneuver improve respiratory function during and after intubation of morbidly obese patients: a randomized controlled study","title-short":"Noninvasive ventilation and alveolar recruitment maneuver improve respiratory function during and after intubation of morbidly obese patients","volume":"114","author":[{"family":"Futier","given":"Emmanuel"},{"family":"Constantin","given":"Jean-Michel"},{"family":"Pelosi","given":"Paolo"},{"family":"Chanques","given":"Gerald"},{"family":"Massone","given":"Alexandre"},{"family":"Petit","given":"Antoine"},{"family":"Kwiatkowski","given":"Fabrice"},{"family":"Bazin","given":"Jean-Etienne"},{"family":"Jaber","given":"Samir"}],"issued":{"date-parts":[["2011",6]]}}},{"id":72,"uris":["http://zotero.org/users/local/uEp2CAbR/items/GTREY95I"],"itemData":{"id":72,"type":"article-journal","abstract":"Emergency and difficult tracheal intubations are hazardous undertakings where successive laryngoscopy-hypoxaemia-re-oxygenation cycles can escalate to airway loss and the 'can't intubate, can't ventilate' scenario. Between 2013 and 2014, we extended the apnoea times of 25 patients with difficult airways who were undergoing general anaesthesia for hypopharyngeal or laryngotracheal surgery. This was achieved through continuous delivery of transnasal high-flow humidified oxygen, initially to provide pre-oxygenation, and continuing as post-oxygenation during intravenous induction of anaesthesia and neuromuscular blockade until a definitive airway was secured. Apnoea time commenced at administration of neuromuscular blockade and ended with commencement of jet ventilation, positive-pressure ventilation or recommencement of spontaneous ventilation. During this time, upper airway patency was maintained with jaw-thrust. Transnasal Humidified Rapid-Insufflation Ventilatory Exchange (THRIVE) was used in 15 males and 10 females. Mean (SD [range]) age at treatment was 49 (15 [25-81]) years. The median (IQR [range]) Mallampati grade was 3 (2-3 [2-4]) and direct laryngoscopy grade was 3 (3-3 [2-4]). There were 12 obese patients and nine patients were stridulous. The median (IQR [range]) apnoea time was 14 (9-19 [5-65]) min. No patient experienced arterial desaturation &lt; 90%. Mean (SD [range]) post-apnoea end-tidal (and in four patients, arterial) carbon dioxide level was 7.8 (2.4 [4.9-15.3]) kPa. The rate of increase in end-tidal carbon dioxide was 0.15 kPa.min(-1) . We conclude that THRIVE combines the benefits of 'classical' apnoeic oxygenation with continuous positive airway pressure and gaseous exchange through flow-dependent deadspace flushing. It has the potential to transform the practice of anaesthesia by changing the nature of securing a definitive airway in emergency and difficult intubations from a pressured stop-start process to a smooth and unhurried undertaking.","container-title":"Anaesthesia","DOI":"10.1111/anae.12923","ISSN":"1365-2044","issue":"3","journalAbbreviation":"Anaesthesia","language":"eng","note":"PMID: 25388828\nPMCID: PMC4674986","page":"323-329","source":"PubMed","title":"Transnasal Humidified Rapid-Insufflation Ventilatory Exchange (THRIVE): a physiological method of increasing apnoea time in patients with difficult airways","title-short":"Transnasal Humidified Rapid-Insufflation Ventilatory Exchange (THRIVE)","volume":"70","author":[{"family":"Patel","given":"A."},{"family":"Nouraei","given":"S. a. R."}],"issued":{"date-parts":[["2015",3]]}}},{"id":14,"uris":["http://zotero.org/users/local/uEp2CAbR/items/V2IX3YYV"],"itemData":{"id":14,"type":"article-journal","abstract":"Background: Due to loss of functional residual capacity, morbidly obese patients are threatened by hypoxemia during anesthesia induction. To prevent hypoxemia, optimal preoxygenation is mandatory for safe anesthesia induction in morbidly obese patients.","container-title":"Journal of Obesity and Bariatrics","DOI":"10.13188/2377-9284.1000003","journalAbbreviation":"Journal of Obesity and Bariatrics","page":"7","source":"ResearchGate","title":"Benefits of Heated and Humidified High Flow Nasal Oxygen for Preoxygenation in Morbidly Obese Patients Undergoing Bariatric Surgery: A Randomized Controlled Study","title-short":"Benefits of Heated and Humidified High Flow Nasal Oxygen for Preoxygenation in Morbidly Obese Patients Undergoing Bariatric Surgery","volume":"1","author":[{"family":"Heinrich","given":"Sebastian"},{"family":"Horbach","given":"Thomas"},{"family":"B","given":"Stubner"},{"family":"Prottengeier","given":"Johannes"},{"family":"A","given":"Irouschek"},{"family":"Schmidt","given":"Jürgen"}],"issued":{"date-parts":[["2014",1,1]]}}},{"id":57,"uris":["http://zotero.org/users/local/uEp2CAbR/items/ZPRY7WL6"],"itemData":{"id":57,"type":"article-journal","abstract":"BACKGROUND: Class III obese patients have altered respiratory mechanics, which are further impaired in the supine position. The authors explored the hypothesis that preoxygenation in the 25 degrees head-up position allows a greater safety margin for induction of anesthesia than the supine position.\nMETHODS: A randomized controlled trial measured oxygen saturation and the desaturation safety period after 3 min of preoxygenation in 42 consecutive (male:female 13:29) severely obese (body mass index &gt; 40 kg/m) patients who were undergoing laparoscopic adjustable gastric band surgery and were randomly assigned to the supine position or the 25 degrees head-up position. Serial arterial blood gases were taken before and after preoxygenation and 90 s after induction. After induction, ventilation was delayed until blood oxygen saturation reached 92%, and this desaturation safety period was recorded.\nRESULTS: The mean body mass indexes for the supine and 25 degrees head-up groups were 47.3 and 44.9 kg/m, respectively (P = 0.18). The group randomly assigned to the 25 degrees head-up position achieved higher preinduction oxygen tensions (442 +/- 104 vs. 360 +/- 99 mmHg; P = 0.012) and took longer to reach an oxygen saturation of 92% (201 +/- 55 vs. 155 +/- 69 s; P = 0.023). There was a strong positive correlation between the induction oxygen tension achieved and the time to reach an oxygen saturation of 92% (r = 0.51, P = 0.001). There were no adverse events associated with the study.\nCONCLUSION: Preoxygenation in the 25 degrees head-up position achieves 23% higher oxygen tensions, allowing a clinically significant increase in the desaturation safety period--greater time for intubation and airway control. Induction in the 25 degrees head-up position may provide a greater safety margin for airway control.","container-title":"Anesthesiology","DOI":"10.1097/00000542-200506000-00009","ISSN":"0003-3022","issue":"6","journalAbbreviation":"Anesthesiology","language":"eng","note":"PMID: 15915022","page":"1110-1115; discussion 5A","source":"PubMed","title":"Preoxygenation is more effective in the 25 degrees head-up position than in the supine position in severely obese patients: a randomized controlled study","title-short":"Preoxygenation is more effective in the 25 degrees head-up position than in the supine position in severely obese patients","volume":"102","author":[{"family":"Dixon","given":"Benjamin J."},{"family":"Dixon","given":"John B."},{"family":"Carden","given":"Jennifer R."},{"family":"Burn","given":"Anthony J."},{"family":"Schachter","given":"Linda M."},{"family":"Playfair","given":"Julie M."},{"family":"Laurie","given":"Cheryl P."},{"family":"O'Brien","given":"Paul E."}],"issued":{"date-parts":[["2005",6]]}}},{"id":43,"uris":["http://zotero.org/users/local/uEp2CAbR/items/GR7ZGC6Z"],"itemData":{"id":43,"type":"article-journal","abstract":"BACKGROUND: In obese patients, reduced functional residual capacity exacerbated by supine position might decrease the effectiveness of pre-oxygenation and the tolerance to apnoea. The aim of this study was to compare the effect of body posture during pre-oxygenation, sitting or supine, on its effectiveness in obese patients.\nMETHODS: Forty obese patients (BMI &gt; or =35 kg m(-2)) undergoing surgery with general anaesthesia were randomly assigned to one of two groups: Group 1 (sitting, n=20) or Group 2 (supine, n=20). In the predetermined body position, pre-oxygenation was achieved with eight deep breaths within 60 s and an oxygen flow of 10 litre min(-1). After rapid sequence induction of anaesthesia in decubitus position, the trachea was intubated and the patient was left apneic and disconnected from the anaesthesia circuit until Sp(o2) decreased to 90%. The time taken for desaturation to 90% from the end of induction of anaesthesia was recorded. Arterial blood oxygen tension was measured before (baseline) and after pre-oxygenation. Values were compared with two-way anova and unpaired Student's t-test.\nRESULTS: Oxygen and carbon dioxide tensions were similar between groups, both at baseline and after pre-oxygenation. However, the mean time to desaturation to 90% was significantly longer in the sitting group compared with the supine group [mean (SD): 214 (28) vs 162 (38) s, P&lt;0.05].\nCONCLUSIONS: Pre-oxygenation in sitting position significantly extends the tolerance to apnoea in obese patients when compared with the supine position.","container-title":"British Journal of Anaesthesia","DOI":"10.1093/bja/aei231","ISSN":"0007-0912","issue":"5","journalAbbreviation":"Br J Anaesth","language":"eng","note":"PMID: 16143575","page":"706-709","source":"PubMed","title":"Pre-oxygenation in the obese patient: effects of position on tolerance to apnoea","title-short":"Pre-oxygenation in the obese patient","volume":"95","author":[{"family":"Altermatt","given":"F. R."},{"family":"Muñoz","given":"H. R."},{"family":"Delfino","given":"A. E."},{"family":"Cortínez","given":"L. I."}],"issued":{"date-parts":[["2005",11]]}}}],"schema":"https://github.com/citation-style-language/schema/raw/master/csl-citation.json"} </w:instrText>
            </w:r>
            <w:r w:rsidRPr="000C4EC0">
              <w:rPr>
                <w:rFonts w:ascii="Calibri" w:eastAsia="Calibri" w:hAnsi="Calibri" w:cs="Calibri"/>
                <w:color w:val="70AD47" w:themeColor="accent6"/>
                <w:sz w:val="20"/>
                <w:szCs w:val="20"/>
                <w:lang w:val="en-US"/>
              </w:rPr>
              <w:fldChar w:fldCharType="separate"/>
            </w:r>
            <w:r w:rsidRPr="000C4EC0">
              <w:rPr>
                <w:rFonts w:ascii="Calibri" w:hAnsi="Calibri" w:cs="Calibri"/>
                <w:color w:val="70AD47" w:themeColor="accent6"/>
                <w:sz w:val="20"/>
                <w:szCs w:val="20"/>
              </w:rPr>
              <w:t>[7–10]</w:t>
            </w:r>
            <w:r w:rsidRPr="000C4EC0">
              <w:rPr>
                <w:rFonts w:ascii="Calibri" w:eastAsia="Calibri" w:hAnsi="Calibri" w:cs="Calibri"/>
                <w:color w:val="70AD47" w:themeColor="accent6"/>
                <w:sz w:val="20"/>
                <w:szCs w:val="20"/>
                <w:lang w:val="en-US"/>
              </w:rPr>
              <w:fldChar w:fldCharType="end"/>
            </w:r>
            <w:r w:rsidRPr="000C4EC0">
              <w:rPr>
                <w:rFonts w:ascii="Calibri" w:eastAsia="Calibri" w:hAnsi="Calibri" w:cs="Calibri"/>
                <w:color w:val="70AD47" w:themeColor="accent6"/>
                <w:sz w:val="20"/>
                <w:szCs w:val="20"/>
                <w:lang w:val="en-US"/>
              </w:rPr>
              <w:t xml:space="preserve"> and hypoxemic patients </w:t>
            </w:r>
            <w:r w:rsidRPr="000C4EC0">
              <w:rPr>
                <w:rFonts w:ascii="Calibri" w:eastAsia="Calibri" w:hAnsi="Calibri" w:cs="Calibri"/>
                <w:color w:val="70AD47" w:themeColor="accent6"/>
                <w:sz w:val="20"/>
                <w:szCs w:val="20"/>
                <w:lang w:val="en-US"/>
              </w:rPr>
              <w:fldChar w:fldCharType="begin"/>
            </w:r>
            <w:r w:rsidRPr="000C4EC0">
              <w:rPr>
                <w:rFonts w:ascii="Calibri" w:eastAsia="Calibri" w:hAnsi="Calibri" w:cs="Calibri"/>
                <w:color w:val="70AD47" w:themeColor="accent6"/>
                <w:sz w:val="20"/>
                <w:szCs w:val="20"/>
                <w:lang w:val="en-US"/>
              </w:rPr>
              <w:instrText xml:space="preserve"> ADDIN ZOTERO_ITEM CSL_CITATION {"citationID":"M9DfE3bV","properties":{"formattedCitation":"[25]","plainCitation":"[25]","noteIndex":0},"citationItems":[{"id":407,"uris":["http://zotero.org/users/local/uEp2CAbR/items/XHEPJQHZ"],"itemData":{"id":407,"type":"article-journal","abstract":"BACKGROUND: Among critically ill adults undergoing tracheal intubation, hypoxemia increases the risk of cardiac arrest and death. The effect of preoxygenation with noninvasive ventilation, as compared with preoxygenation with an oxygen mask, on the incidence of hypoxemia during tracheal intubation is uncertain.\nMETHODS: In a multicenter, randomized trial conducted at 24 emergency departments and intensive care units in the United States, we randomly assigned critically ill adults (age, ≥18 years) undergoing tracheal intubation to receive preoxygenation with either noninvasive ventilation or an oxygen mask. The primary outcome was hypoxemia during intubation, defined by an oxygen saturation of less than 85% during the interval between induction of anesthesia and 2 minutes after tracheal intubation.\nRESULTS: Among the 1301 patients enrolled, hypoxemia occurred in 57 of 624 patients (9.1%) in the noninvasive-ventilation group and in 118 of 637 patients (18.5%) in the oxygen-mask group (difference, -9.4 percentage points; 95% confidence interval [CI], -13.2 to -5.6; P&lt;0.001). Cardiac arrest occurred in 1 patient (0.2%) in the noninvasive-ventilation group and in 7 patients (1.1%) in the oxygen-mask group (difference, -0.9 percentage points; 95% CI, -1.8 to -0.1). Aspiration occurred in 6 patients (0.9%) in the noninvasive-ventilation group and in 9 patients (1.4%) in the oxygen-mask group (difference, -0.4 percentage points; 95% CI, -1.6 to 0.7).\nCONCLUSIONS: Among critically ill adults undergoing tracheal intubation, preoxygenation with noninvasive ventilation resulted in a lower incidence of hypoxemia during intubation than preoxygenation with an oxygen mask. (Funded by the U.S. Department of Defense; PREOXI ClinicalTrials.gov number, NCT05267652.).","container-title":"The New England Journal of Medicine","DOI":"10.1056/NEJMoa2313680","ISSN":"1533-4406","issue":"23","journalAbbreviation":"N Engl J Med","language":"eng","note":"PMID: 38869091\nPMCID: PMC11282951","page":"2165-2177","source":"PubMed","title":"Noninvasive Ventilation for Preoxygenation during Emergency Intubation","volume":"390","author":[{"family":"Gibbs","given":"Kevin W."},{"family":"Semler","given":"Matthew W."},{"family":"Driver","given":"Brian E."},{"family":"Seitz","given":"Kevin P."},{"family":"Stempek","given":"Susan B."},{"family":"Taylor","given":"Caleb"},{"family":"Resnick-Ault","given":"Daniel"},{"family":"White","given":"Heath D."},{"family":"Gandotra","given":"Sheetal"},{"family":"Doerschug","given":"Kevin C."},{"family":"Mohamed","given":"Amira"},{"family":"Prekker","given":"Matthew E."},{"family":"Khan","given":"Akram"},{"family":"Gaillard","given":"John P."},{"family":"Andrea","given":"Luke"},{"family":"Aggarwal","given":"Neil R."},{"family":"Brainard","given":"Jason C."},{"family":"Barnett","given":"LuAnn H."},{"family":"Halliday","given":"Stephen J."},{"family":"Blinder","given":"Veronika"},{"family":"Dagan","given":"Alon"},{"family":"Whitson","given":"Micah R."},{"family":"Schauer","given":"Steven G."},{"family":"Walker","given":"James E."},{"family":"Barker","given":"Andrew B."},{"family":"Palakshappa","given":"Jessica A."},{"family":"Muhs","given":"Amelia"},{"family":"Wozniak","given":"Joanne M."},{"family":"Kramer","given":"Patrick J."},{"family":"Withers","given":"Cori"},{"family":"Ghamande","given":"Shekhar A."},{"family":"Russell","given":"Derek W."},{"family":"Schwartz","given":"Andrei"},{"family":"Moskowitz","given":"Ari"},{"family":"Hansen","given":"Sydney J."},{"family":"Allada","given":"Gopal"},{"family":"Goranson","given":"Jordan K."},{"family":"Fein","given":"Daniel G."},{"family":"Sottile","given":"Peter D."},{"family":"Kelly","given":"Nicholas"},{"family":"Alwood","given":"Shannon M."},{"family":"Long","given":"Micah T."},{"family":"Malhotra","given":"Rishi"},{"family":"Shapiro","given":"Nathan I."},{"family":"Page","given":"David B."},{"family":"Long","given":"Brit J."},{"family":"Thomas","given":"Christopher B."},{"family":"Trent","given":"Stacy A."},{"family":"Janz","given":"David R."},{"family":"Rice","given":"Todd W."},{"family":"Self","given":"Wesley H."},{"family":"Bebarta","given":"Vikhyat S."},{"family":"Lloyd","given":"Bradley D."},{"family":"Rhoads","given":"Jillian"},{"family":"Womack","given":"Kelsey"},{"family":"Imhoff","given":"Brant"},{"family":"Ginde","given":"Adit A."},{"family":"Casey","given":"Jonathan D."},{"literal":"PREOXI Investigators and the Pragmatic Critical Care Research Group"}],"issued":{"date-parts":[["2024",6,20]]}}}],"schema":"https://github.com/citation-style-language/schema/raw/master/csl-citation.json"} </w:instrText>
            </w:r>
            <w:r w:rsidRPr="000C4EC0">
              <w:rPr>
                <w:rFonts w:ascii="Calibri" w:eastAsia="Calibri" w:hAnsi="Calibri" w:cs="Calibri"/>
                <w:color w:val="70AD47" w:themeColor="accent6"/>
                <w:sz w:val="20"/>
                <w:szCs w:val="20"/>
                <w:lang w:val="en-US"/>
              </w:rPr>
              <w:fldChar w:fldCharType="separate"/>
            </w:r>
            <w:r w:rsidRPr="000C4EC0">
              <w:rPr>
                <w:rFonts w:ascii="Calibri" w:eastAsia="Calibri" w:hAnsi="Calibri" w:cs="Calibri"/>
                <w:noProof/>
                <w:color w:val="70AD47" w:themeColor="accent6"/>
                <w:sz w:val="20"/>
                <w:szCs w:val="20"/>
                <w:lang w:val="en-US"/>
              </w:rPr>
              <w:t>[25]</w:t>
            </w:r>
            <w:r w:rsidRPr="000C4EC0">
              <w:rPr>
                <w:rFonts w:ascii="Calibri" w:eastAsia="Calibri" w:hAnsi="Calibri" w:cs="Calibri"/>
                <w:color w:val="70AD47" w:themeColor="accent6"/>
                <w:sz w:val="20"/>
                <w:szCs w:val="20"/>
                <w:lang w:val="en-US"/>
              </w:rPr>
              <w:fldChar w:fldCharType="end"/>
            </w:r>
            <w:r w:rsidRPr="000C4EC0">
              <w:rPr>
                <w:rFonts w:ascii="Calibri" w:eastAsia="Calibri" w:hAnsi="Calibri" w:cs="Calibri"/>
                <w:color w:val="70AD47" w:themeColor="accent6"/>
                <w:sz w:val="20"/>
                <w:szCs w:val="20"/>
                <w:lang w:val="en-US"/>
              </w:rPr>
              <w:t>.</w:t>
            </w:r>
          </w:p>
          <w:p w14:paraId="1BF27DFC" w14:textId="77777777" w:rsidR="000C4EC0" w:rsidRDefault="000C4EC0" w:rsidP="007F67E1">
            <w:pPr>
              <w:spacing w:after="0" w:line="240" w:lineRule="auto"/>
              <w:rPr>
                <w:rFonts w:ascii="Calibri" w:eastAsia="Calibri" w:hAnsi="Calibri" w:cs="Calibri"/>
                <w:color w:val="70AD47" w:themeColor="accent6"/>
                <w:sz w:val="20"/>
                <w:szCs w:val="20"/>
                <w:lang w:val="en-US"/>
              </w:rPr>
            </w:pPr>
          </w:p>
          <w:p w14:paraId="36B12138" w14:textId="543013B7" w:rsidR="000C4EC0" w:rsidRPr="000C4EC0" w:rsidRDefault="000C4EC0" w:rsidP="007F67E1">
            <w:pPr>
              <w:spacing w:after="0" w:line="240" w:lineRule="auto"/>
              <w:rPr>
                <w:rFonts w:ascii="Calibri" w:eastAsia="Calibri" w:hAnsi="Calibri" w:cs="Calibri"/>
                <w:b/>
                <w:bCs/>
                <w:color w:val="FF0000"/>
                <w:sz w:val="20"/>
                <w:szCs w:val="20"/>
                <w:u w:val="single"/>
                <w:lang w:val="en-US"/>
              </w:rPr>
            </w:pPr>
            <w:r w:rsidRPr="000C4EC0">
              <w:rPr>
                <w:rFonts w:ascii="Calibri" w:eastAsia="Calibri" w:hAnsi="Calibri" w:cs="Calibri"/>
                <w:b/>
                <w:bCs/>
                <w:color w:val="FF0000"/>
                <w:sz w:val="20"/>
                <w:szCs w:val="20"/>
                <w:u w:val="single"/>
                <w:lang w:val="en-US"/>
              </w:rPr>
              <w:t>Please see Line 490-492, page 23:</w:t>
            </w:r>
          </w:p>
          <w:p w14:paraId="0DA903AB" w14:textId="77777777" w:rsidR="007F67E1" w:rsidRDefault="000C4EC0" w:rsidP="007F67E1">
            <w:pPr>
              <w:spacing w:after="0" w:line="240" w:lineRule="auto"/>
              <w:rPr>
                <w:rFonts w:ascii="Calibri" w:eastAsia="Calibri" w:hAnsi="Calibri" w:cs="Calibri"/>
                <w:color w:val="70AD47" w:themeColor="accent6"/>
                <w:sz w:val="20"/>
                <w:szCs w:val="20"/>
                <w:lang w:val="en-US"/>
              </w:rPr>
            </w:pPr>
            <w:r w:rsidRPr="000C4EC0">
              <w:rPr>
                <w:rFonts w:ascii="Calibri" w:eastAsia="Calibri" w:hAnsi="Calibri" w:cs="Calibri"/>
                <w:color w:val="70AD47" w:themeColor="accent6"/>
                <w:sz w:val="20"/>
                <w:szCs w:val="20"/>
                <w:lang w:val="en-US"/>
              </w:rPr>
              <w:t xml:space="preserve">However, a recent large multicenter randomized controlled study demonstrated that, in critically ill patients, who were commonly reported at a very high risk of aspiration/inhalation, bag-mask ventilation did not increase aspiration/regurgitation </w:t>
            </w:r>
            <w:r w:rsidRPr="000C4EC0">
              <w:rPr>
                <w:rFonts w:ascii="Calibri" w:eastAsia="Calibri" w:hAnsi="Calibri" w:cs="Calibri"/>
                <w:color w:val="70AD47" w:themeColor="accent6"/>
                <w:sz w:val="20"/>
                <w:szCs w:val="20"/>
                <w:lang w:val="en-US"/>
              </w:rPr>
              <w:fldChar w:fldCharType="begin"/>
            </w:r>
            <w:r w:rsidRPr="000C4EC0">
              <w:rPr>
                <w:rFonts w:ascii="Calibri" w:eastAsia="Calibri" w:hAnsi="Calibri" w:cs="Calibri"/>
                <w:color w:val="70AD47" w:themeColor="accent6"/>
                <w:sz w:val="20"/>
                <w:szCs w:val="20"/>
                <w:lang w:val="en-US"/>
              </w:rPr>
              <w:instrText xml:space="preserve"> ADDIN ZOTERO_ITEM CSL_CITATION {"citationID":"oIXOrx33","properties":{"formattedCitation":"[34]","plainCitation":"[34]","noteIndex":0},"citationItems":[{"id":404,"uris":["http://zotero.org/users/local/uEp2CAbR/items/73VHVFJI"],"itemData":{"id":404,"type":"article-journal","abstract":"BACKGROUND\nHypoxemia is the most common complication during tracheal intubation of critically ill adults and may increase the risk of cardiac arrest and death. Whether positive-pressure ventilation with a bag-mask device (bag-mask ventilation) during tracheal intubation of critically ill adults prevents hypoxemia without increasing the risk of aspiration remains controversial.\n\nMETHODS\nIn a multicenter, randomized trial conducted in seven intensive care units in the United States, we randomly assigned adults undergoing tracheal intubation to receive either ventilation with a bag-mask device or no ventilation between induction and laryngoscopy. The primary outcome was the lowest oxygen saturation observed during the interval between induction and 2 minutes after tracheal intubation. The secondary outcome was the incidence of severe hypoxemia, defined as an oxygen saturation of less than 80%.\n\nRESULTS\nAmong the 401 patients enrolled, the median lowest oxygen saturation was 96% (interquartile range, 87 to 99) in the bag-mask ventilation group and 93% (interquartile range, 81 to 99) in the no-ventilation group (P = 0.01). A total of 21 patients (10.9%) in the bag-mask ventilation group had severe hypoxemia, as compared with 45 patients (22.8%) in the no-ventilation group (relative risk, 0.48; 95% confidence interval [CI], 0.30 to 0.77). Operator-reported aspiration occurred during 2.5% of intubations in the bag-mask ventilation group and during 4.0% in the no-ventilation group (P = 0.41). The incidence of new opacity on chest radiography in the 48 hours after tracheal intubation was 16.4% and 14.8%, respectively (P = 0.73).\n\nCONCLUSIONS\nAmong critically ill adults undergoing tracheal intubation, patients receiving bag-mask ventilation had higher oxygen saturations and a lower incidence of severe hypoxemia than those receiving no ventilation. (Funded by Vanderbilt Institute for Clinical and Translational Research and others; PreVent ClinicalTrials.gov number, NCT03026322.)","container-title":"The New England journal of medicine","DOI":"10.1056/NEJMoa1812405","ISSN":"0028-4793","issue":"9","journalAbbreviation":"N Engl J Med","note":"PMID: 30779528\nPMCID: PMC6423976","page":"811-821","source":"PubMed Central","title":"Bag-Mask Ventilation during Tracheal Intubation of Critically Ill Adults","volume":"380","author":[{"family":"Casey","given":"Jonathan D."},{"family":"Janz","given":"David R."},{"family":"Russell","given":"Derek W."},{"family":"Vonderhaar","given":"Derek J."},{"family":"Joffe","given":"Aaron M."},{"family":"Dischert","given":"Kevin M."},{"family":"Brown","given":"Ryan M."},{"family":"Zouk","given":"Aline N."},{"family":"Gulati","given":"Swati"},{"family":"Heideman","given":"Brent E."},{"family":"Lester","given":"Michael G."},{"family":"Toporek","given":"Alexandra H."},{"family":"Bentov","given":"Itay"},{"family":"Self","given":"Wesley H."},{"family":"Rice","given":"Todd W."},{"family":"Semler","given":"Matthew W."}],"issued":{"date-parts":[["2019",2,28]]}}}],"schema":"https://github.com/citation-style-language/schema/raw/master/csl-citation.json"} </w:instrText>
            </w:r>
            <w:r w:rsidRPr="000C4EC0">
              <w:rPr>
                <w:rFonts w:ascii="Calibri" w:eastAsia="Calibri" w:hAnsi="Calibri" w:cs="Calibri"/>
                <w:color w:val="70AD47" w:themeColor="accent6"/>
                <w:sz w:val="20"/>
                <w:szCs w:val="20"/>
                <w:lang w:val="en-US"/>
              </w:rPr>
              <w:fldChar w:fldCharType="separate"/>
            </w:r>
            <w:r w:rsidRPr="000C4EC0">
              <w:rPr>
                <w:rFonts w:ascii="Calibri" w:eastAsia="Calibri" w:hAnsi="Calibri" w:cs="Calibri"/>
                <w:noProof/>
                <w:color w:val="70AD47" w:themeColor="accent6"/>
                <w:sz w:val="20"/>
                <w:szCs w:val="20"/>
                <w:lang w:val="en-US"/>
              </w:rPr>
              <w:t>[34]</w:t>
            </w:r>
            <w:r w:rsidRPr="000C4EC0">
              <w:rPr>
                <w:rFonts w:ascii="Calibri" w:eastAsia="Calibri" w:hAnsi="Calibri" w:cs="Calibri"/>
                <w:color w:val="70AD47" w:themeColor="accent6"/>
                <w:sz w:val="20"/>
                <w:szCs w:val="20"/>
                <w:lang w:val="en-US"/>
              </w:rPr>
              <w:fldChar w:fldCharType="end"/>
            </w:r>
            <w:r w:rsidRPr="000C4EC0">
              <w:rPr>
                <w:rFonts w:ascii="Calibri" w:eastAsia="Calibri" w:hAnsi="Calibri" w:cs="Calibri"/>
                <w:color w:val="70AD47" w:themeColor="accent6"/>
                <w:sz w:val="20"/>
                <w:szCs w:val="20"/>
                <w:lang w:val="en-US"/>
              </w:rPr>
              <w:t>.</w:t>
            </w:r>
          </w:p>
          <w:p w14:paraId="68A7E618" w14:textId="77777777" w:rsidR="000C4EC0" w:rsidRDefault="000C4EC0" w:rsidP="007F67E1">
            <w:pPr>
              <w:spacing w:after="0" w:line="240" w:lineRule="auto"/>
              <w:rPr>
                <w:rFonts w:ascii="Calibri" w:eastAsia="Calibri" w:hAnsi="Calibri" w:cs="Calibri"/>
                <w:color w:val="70AD47" w:themeColor="accent6"/>
                <w:sz w:val="20"/>
                <w:szCs w:val="20"/>
                <w:lang w:val="en-US"/>
              </w:rPr>
            </w:pPr>
          </w:p>
          <w:p w14:paraId="2B1785D5" w14:textId="77777777" w:rsidR="000C4EC0" w:rsidRDefault="000C4EC0" w:rsidP="007F67E1">
            <w:pPr>
              <w:spacing w:after="0" w:line="240" w:lineRule="auto"/>
              <w:rPr>
                <w:rFonts w:ascii="Calibri" w:eastAsia="Calibri" w:hAnsi="Calibri" w:cs="Calibri"/>
                <w:b/>
                <w:bCs/>
                <w:color w:val="FF0000"/>
                <w:sz w:val="20"/>
                <w:szCs w:val="20"/>
                <w:u w:val="single"/>
                <w:lang w:val="en-US"/>
              </w:rPr>
            </w:pPr>
            <w:r w:rsidRPr="000C4EC0">
              <w:rPr>
                <w:rFonts w:ascii="Calibri" w:eastAsia="Calibri" w:hAnsi="Calibri" w:cs="Calibri"/>
                <w:b/>
                <w:bCs/>
                <w:color w:val="FF0000"/>
                <w:sz w:val="20"/>
                <w:szCs w:val="20"/>
                <w:u w:val="single"/>
                <w:lang w:val="en-US"/>
              </w:rPr>
              <w:t>Please see References, page 26-27:</w:t>
            </w:r>
          </w:p>
          <w:p w14:paraId="08A2154D" w14:textId="77777777" w:rsidR="000C4EC0" w:rsidRPr="000C4EC0" w:rsidRDefault="000C4EC0" w:rsidP="000C4EC0">
            <w:pPr>
              <w:widowControl w:val="0"/>
              <w:autoSpaceDE w:val="0"/>
              <w:autoSpaceDN w:val="0"/>
              <w:adjustRightInd w:val="0"/>
              <w:spacing w:after="0" w:line="240" w:lineRule="auto"/>
              <w:rPr>
                <w:rFonts w:ascii="Calibri" w:cs="Calibri"/>
                <w:color w:val="70AD47" w:themeColor="accent6"/>
                <w:sz w:val="18"/>
              </w:rPr>
            </w:pPr>
            <w:r w:rsidRPr="000C4EC0">
              <w:rPr>
                <w:rFonts w:ascii="Calibri" w:cs="Calibri"/>
                <w:b/>
                <w:bCs/>
                <w:color w:val="70AD47" w:themeColor="accent6"/>
                <w:sz w:val="18"/>
              </w:rPr>
              <w:t>25</w:t>
            </w:r>
            <w:r w:rsidRPr="000C4EC0">
              <w:rPr>
                <w:rFonts w:ascii="Calibri" w:cs="Calibri"/>
                <w:color w:val="70AD47" w:themeColor="accent6"/>
                <w:sz w:val="18"/>
              </w:rPr>
              <w:t xml:space="preserve">. Gibbs KW, Semler MW, Driver BE, Seitz KP, </w:t>
            </w:r>
            <w:proofErr w:type="spellStart"/>
            <w:r w:rsidRPr="000C4EC0">
              <w:rPr>
                <w:rFonts w:ascii="Calibri" w:cs="Calibri"/>
                <w:color w:val="70AD47" w:themeColor="accent6"/>
                <w:sz w:val="18"/>
              </w:rPr>
              <w:t>Stempek</w:t>
            </w:r>
            <w:proofErr w:type="spellEnd"/>
            <w:r w:rsidRPr="000C4EC0">
              <w:rPr>
                <w:rFonts w:ascii="Calibri" w:cs="Calibri"/>
                <w:color w:val="70AD47" w:themeColor="accent6"/>
                <w:sz w:val="18"/>
              </w:rPr>
              <w:t xml:space="preserve"> SB, Taylor C, et al. </w:t>
            </w:r>
            <w:proofErr w:type="spellStart"/>
            <w:r w:rsidRPr="000C4EC0">
              <w:rPr>
                <w:rFonts w:ascii="Calibri" w:cs="Calibri"/>
                <w:color w:val="70AD47" w:themeColor="accent6"/>
                <w:sz w:val="18"/>
              </w:rPr>
              <w:t>Noninvasive</w:t>
            </w:r>
            <w:proofErr w:type="spellEnd"/>
            <w:r w:rsidRPr="000C4EC0">
              <w:rPr>
                <w:rFonts w:ascii="Calibri" w:cs="Calibri"/>
                <w:color w:val="70AD47" w:themeColor="accent6"/>
                <w:sz w:val="18"/>
              </w:rPr>
              <w:t xml:space="preserve"> Ventilation for </w:t>
            </w:r>
            <w:proofErr w:type="spellStart"/>
            <w:r w:rsidRPr="000C4EC0">
              <w:rPr>
                <w:rFonts w:ascii="Calibri" w:cs="Calibri"/>
                <w:color w:val="70AD47" w:themeColor="accent6"/>
                <w:sz w:val="18"/>
              </w:rPr>
              <w:t>Preoxygenation</w:t>
            </w:r>
            <w:proofErr w:type="spellEnd"/>
            <w:r w:rsidRPr="000C4EC0">
              <w:rPr>
                <w:rFonts w:ascii="Calibri" w:cs="Calibri"/>
                <w:color w:val="70AD47" w:themeColor="accent6"/>
                <w:sz w:val="18"/>
              </w:rPr>
              <w:t xml:space="preserve"> </w:t>
            </w:r>
            <w:proofErr w:type="spellStart"/>
            <w:r w:rsidRPr="000C4EC0">
              <w:rPr>
                <w:rFonts w:ascii="Calibri" w:cs="Calibri"/>
                <w:color w:val="70AD47" w:themeColor="accent6"/>
                <w:sz w:val="18"/>
              </w:rPr>
              <w:t>during</w:t>
            </w:r>
            <w:proofErr w:type="spellEnd"/>
            <w:r w:rsidRPr="000C4EC0">
              <w:rPr>
                <w:rFonts w:ascii="Calibri" w:cs="Calibri"/>
                <w:color w:val="70AD47" w:themeColor="accent6"/>
                <w:sz w:val="18"/>
              </w:rPr>
              <w:t xml:space="preserve"> Emergency Intubation. N </w:t>
            </w:r>
            <w:proofErr w:type="spellStart"/>
            <w:r w:rsidRPr="000C4EC0">
              <w:rPr>
                <w:rFonts w:ascii="Calibri" w:cs="Calibri"/>
                <w:color w:val="70AD47" w:themeColor="accent6"/>
                <w:sz w:val="18"/>
              </w:rPr>
              <w:t>Engl</w:t>
            </w:r>
            <w:proofErr w:type="spellEnd"/>
            <w:r w:rsidRPr="000C4EC0">
              <w:rPr>
                <w:rFonts w:ascii="Calibri" w:cs="Calibri"/>
                <w:color w:val="70AD47" w:themeColor="accent6"/>
                <w:sz w:val="18"/>
              </w:rPr>
              <w:t xml:space="preserve"> J Med. 2024;390:2165–77.</w:t>
            </w:r>
          </w:p>
          <w:p w14:paraId="46EF1F4D" w14:textId="1B27A784" w:rsidR="000C4EC0" w:rsidRPr="000C4EC0" w:rsidRDefault="000C4EC0" w:rsidP="000C4EC0">
            <w:pPr>
              <w:widowControl w:val="0"/>
              <w:autoSpaceDE w:val="0"/>
              <w:autoSpaceDN w:val="0"/>
              <w:adjustRightInd w:val="0"/>
              <w:spacing w:after="0" w:line="240" w:lineRule="auto"/>
              <w:rPr>
                <w:rFonts w:ascii="Calibri" w:cs="Calibri"/>
                <w:sz w:val="18"/>
              </w:rPr>
            </w:pPr>
            <w:r w:rsidRPr="000C4EC0">
              <w:rPr>
                <w:rFonts w:ascii="Calibri" w:cs="Calibri"/>
                <w:b/>
                <w:bCs/>
                <w:color w:val="70AD47" w:themeColor="accent6"/>
                <w:sz w:val="18"/>
              </w:rPr>
              <w:t>34</w:t>
            </w:r>
            <w:r w:rsidRPr="000C4EC0">
              <w:rPr>
                <w:rFonts w:ascii="Calibri" w:cs="Calibri"/>
                <w:color w:val="70AD47" w:themeColor="accent6"/>
                <w:sz w:val="18"/>
              </w:rPr>
              <w:t xml:space="preserve">. Casey JD, </w:t>
            </w:r>
            <w:proofErr w:type="spellStart"/>
            <w:r w:rsidRPr="000C4EC0">
              <w:rPr>
                <w:rFonts w:ascii="Calibri" w:cs="Calibri"/>
                <w:color w:val="70AD47" w:themeColor="accent6"/>
                <w:sz w:val="18"/>
              </w:rPr>
              <w:t>Janz</w:t>
            </w:r>
            <w:proofErr w:type="spellEnd"/>
            <w:r w:rsidRPr="000C4EC0">
              <w:rPr>
                <w:rFonts w:ascii="Calibri" w:cs="Calibri"/>
                <w:color w:val="70AD47" w:themeColor="accent6"/>
                <w:sz w:val="18"/>
              </w:rPr>
              <w:t xml:space="preserve"> DR, Russell DW, </w:t>
            </w:r>
            <w:proofErr w:type="spellStart"/>
            <w:r w:rsidRPr="000C4EC0">
              <w:rPr>
                <w:rFonts w:ascii="Calibri" w:cs="Calibri"/>
                <w:color w:val="70AD47" w:themeColor="accent6"/>
                <w:sz w:val="18"/>
              </w:rPr>
              <w:t>Vonderhaar</w:t>
            </w:r>
            <w:proofErr w:type="spellEnd"/>
            <w:r w:rsidRPr="000C4EC0">
              <w:rPr>
                <w:rFonts w:ascii="Calibri" w:cs="Calibri"/>
                <w:color w:val="70AD47" w:themeColor="accent6"/>
                <w:sz w:val="18"/>
              </w:rPr>
              <w:t xml:space="preserve"> DJ, </w:t>
            </w:r>
            <w:proofErr w:type="spellStart"/>
            <w:r w:rsidRPr="000C4EC0">
              <w:rPr>
                <w:rFonts w:ascii="Calibri" w:cs="Calibri"/>
                <w:color w:val="70AD47" w:themeColor="accent6"/>
                <w:sz w:val="18"/>
              </w:rPr>
              <w:t>Joffe</w:t>
            </w:r>
            <w:proofErr w:type="spellEnd"/>
            <w:r w:rsidRPr="000C4EC0">
              <w:rPr>
                <w:rFonts w:ascii="Calibri" w:cs="Calibri"/>
                <w:color w:val="70AD47" w:themeColor="accent6"/>
                <w:sz w:val="18"/>
              </w:rPr>
              <w:t xml:space="preserve"> AM, </w:t>
            </w:r>
            <w:proofErr w:type="spellStart"/>
            <w:r w:rsidRPr="000C4EC0">
              <w:rPr>
                <w:rFonts w:ascii="Calibri" w:cs="Calibri"/>
                <w:color w:val="70AD47" w:themeColor="accent6"/>
                <w:sz w:val="18"/>
              </w:rPr>
              <w:t>Dischert</w:t>
            </w:r>
            <w:proofErr w:type="spellEnd"/>
            <w:r w:rsidRPr="000C4EC0">
              <w:rPr>
                <w:rFonts w:ascii="Calibri" w:cs="Calibri"/>
                <w:color w:val="70AD47" w:themeColor="accent6"/>
                <w:sz w:val="18"/>
              </w:rPr>
              <w:t xml:space="preserve"> KM, et al. Bag-Mask Ventilation </w:t>
            </w:r>
            <w:proofErr w:type="spellStart"/>
            <w:r w:rsidRPr="000C4EC0">
              <w:rPr>
                <w:rFonts w:ascii="Calibri" w:cs="Calibri"/>
                <w:color w:val="70AD47" w:themeColor="accent6"/>
                <w:sz w:val="18"/>
              </w:rPr>
              <w:t>during</w:t>
            </w:r>
            <w:proofErr w:type="spellEnd"/>
            <w:r w:rsidRPr="000C4EC0">
              <w:rPr>
                <w:rFonts w:ascii="Calibri" w:cs="Calibri"/>
                <w:color w:val="70AD47" w:themeColor="accent6"/>
                <w:sz w:val="18"/>
              </w:rPr>
              <w:t xml:space="preserve"> </w:t>
            </w:r>
            <w:proofErr w:type="spellStart"/>
            <w:r w:rsidRPr="000C4EC0">
              <w:rPr>
                <w:rFonts w:ascii="Calibri" w:cs="Calibri"/>
                <w:color w:val="70AD47" w:themeColor="accent6"/>
                <w:sz w:val="18"/>
              </w:rPr>
              <w:t>Tracheal</w:t>
            </w:r>
            <w:proofErr w:type="spellEnd"/>
            <w:r w:rsidRPr="000C4EC0">
              <w:rPr>
                <w:rFonts w:ascii="Calibri" w:cs="Calibri"/>
                <w:color w:val="70AD47" w:themeColor="accent6"/>
                <w:sz w:val="18"/>
              </w:rPr>
              <w:t xml:space="preserve"> Intubation of </w:t>
            </w:r>
            <w:proofErr w:type="spellStart"/>
            <w:r w:rsidRPr="000C4EC0">
              <w:rPr>
                <w:rFonts w:ascii="Calibri" w:cs="Calibri"/>
                <w:color w:val="70AD47" w:themeColor="accent6"/>
                <w:sz w:val="18"/>
              </w:rPr>
              <w:t>Critically</w:t>
            </w:r>
            <w:proofErr w:type="spellEnd"/>
            <w:r w:rsidRPr="000C4EC0">
              <w:rPr>
                <w:rFonts w:ascii="Calibri" w:cs="Calibri"/>
                <w:color w:val="70AD47" w:themeColor="accent6"/>
                <w:sz w:val="18"/>
              </w:rPr>
              <w:t xml:space="preserve"> Ill </w:t>
            </w:r>
            <w:proofErr w:type="spellStart"/>
            <w:r w:rsidRPr="000C4EC0">
              <w:rPr>
                <w:rFonts w:ascii="Calibri" w:cs="Calibri"/>
                <w:color w:val="70AD47" w:themeColor="accent6"/>
                <w:sz w:val="18"/>
              </w:rPr>
              <w:t>Adults</w:t>
            </w:r>
            <w:proofErr w:type="spellEnd"/>
            <w:r w:rsidRPr="000C4EC0">
              <w:rPr>
                <w:rFonts w:ascii="Calibri" w:cs="Calibri"/>
                <w:color w:val="70AD47" w:themeColor="accent6"/>
                <w:sz w:val="18"/>
              </w:rPr>
              <w:t xml:space="preserve">. N </w:t>
            </w:r>
            <w:proofErr w:type="spellStart"/>
            <w:r w:rsidRPr="000C4EC0">
              <w:rPr>
                <w:rFonts w:ascii="Calibri" w:cs="Calibri"/>
                <w:color w:val="70AD47" w:themeColor="accent6"/>
                <w:sz w:val="18"/>
              </w:rPr>
              <w:t>Engl</w:t>
            </w:r>
            <w:proofErr w:type="spellEnd"/>
            <w:r w:rsidRPr="000C4EC0">
              <w:rPr>
                <w:rFonts w:ascii="Calibri" w:cs="Calibri"/>
                <w:color w:val="70AD47" w:themeColor="accent6"/>
                <w:sz w:val="18"/>
              </w:rPr>
              <w:t xml:space="preserve"> J Med. 2019;380:811–21.</w:t>
            </w:r>
          </w:p>
        </w:tc>
      </w:tr>
    </w:tbl>
    <w:p w14:paraId="6C87C050"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11210D5E" w14:textId="77777777" w:rsidTr="009571B1">
        <w:tc>
          <w:tcPr>
            <w:tcW w:w="562" w:type="dxa"/>
            <w:vAlign w:val="center"/>
          </w:tcPr>
          <w:p w14:paraId="2EE9AA02"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7</w:t>
            </w:r>
          </w:p>
        </w:tc>
        <w:tc>
          <w:tcPr>
            <w:tcW w:w="8494" w:type="dxa"/>
          </w:tcPr>
          <w:p w14:paraId="552BEC9C" w14:textId="77777777" w:rsidR="0043615F" w:rsidRPr="0043615F" w:rsidRDefault="0043615F" w:rsidP="009571B1">
            <w:pPr>
              <w:spacing w:after="0" w:line="240" w:lineRule="auto"/>
              <w:rPr>
                <w:rFonts w:eastAsia="Calibri" w:cstheme="minorHAnsi"/>
                <w:color w:val="000000" w:themeColor="text1"/>
                <w:sz w:val="20"/>
                <w:szCs w:val="20"/>
                <w:lang w:val="en-US"/>
              </w:rPr>
            </w:pPr>
            <w:r w:rsidRPr="0043615F">
              <w:rPr>
                <w:rFonts w:cstheme="minorHAnsi"/>
                <w:color w:val="000000"/>
                <w:sz w:val="20"/>
                <w:szCs w:val="20"/>
              </w:rPr>
              <w:t xml:space="preserve">The </w:t>
            </w:r>
            <w:proofErr w:type="spellStart"/>
            <w:r w:rsidRPr="0043615F">
              <w:rPr>
                <w:rFonts w:cstheme="minorHAnsi"/>
                <w:color w:val="000000"/>
                <w:sz w:val="20"/>
                <w:szCs w:val="20"/>
              </w:rPr>
              <w:t>authors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make</w:t>
            </w:r>
            <w:proofErr w:type="spellEnd"/>
            <w:r w:rsidRPr="0043615F">
              <w:rPr>
                <w:rFonts w:cstheme="minorHAnsi"/>
                <w:color w:val="000000"/>
                <w:sz w:val="20"/>
                <w:szCs w:val="20"/>
              </w:rPr>
              <w:t xml:space="preserve"> no </w:t>
            </w:r>
            <w:proofErr w:type="spellStart"/>
            <w:r w:rsidRPr="0043615F">
              <w:rPr>
                <w:rFonts w:cstheme="minorHAnsi"/>
                <w:color w:val="000000"/>
                <w:sz w:val="20"/>
                <w:szCs w:val="20"/>
              </w:rPr>
              <w:t>reference</w:t>
            </w:r>
            <w:proofErr w:type="spellEnd"/>
            <w:r w:rsidRPr="0043615F">
              <w:rPr>
                <w:rFonts w:cstheme="minorHAnsi"/>
                <w:color w:val="000000"/>
                <w:sz w:val="20"/>
                <w:szCs w:val="20"/>
              </w:rPr>
              <w:t xml:space="preserve"> to the use of </w:t>
            </w:r>
            <w:proofErr w:type="spellStart"/>
            <w:r w:rsidRPr="0043615F">
              <w:rPr>
                <w:rFonts w:cstheme="minorHAnsi"/>
                <w:color w:val="000000"/>
                <w:sz w:val="20"/>
                <w:szCs w:val="20"/>
              </w:rPr>
              <w:t>airway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patency</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maneuvers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consider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describing</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what</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maneuvers</w:t>
            </w:r>
            <w:proofErr w:type="spellEnd"/>
            <w:r w:rsidRPr="0043615F">
              <w:rPr>
                <w:rFonts w:cstheme="minorHAnsi"/>
                <w:color w:val="000000"/>
                <w:sz w:val="20"/>
                <w:szCs w:val="20"/>
              </w:rPr>
              <w:t xml:space="preserve"> are </w:t>
            </w:r>
            <w:proofErr w:type="spellStart"/>
            <w:r w:rsidRPr="0043615F">
              <w:rPr>
                <w:rFonts w:cstheme="minorHAnsi"/>
                <w:color w:val="000000"/>
                <w:sz w:val="20"/>
                <w:szCs w:val="20"/>
              </w:rPr>
              <w:t>performed</w:t>
            </w:r>
            <w:proofErr w:type="spellEnd"/>
            <w:r w:rsidRPr="0043615F">
              <w:rPr>
                <w:rFonts w:cstheme="minorHAnsi"/>
                <w:color w:val="000000"/>
                <w:sz w:val="20"/>
                <w:szCs w:val="20"/>
              </w:rPr>
              <w:t xml:space="preserve"> in </w:t>
            </w:r>
            <w:proofErr w:type="spellStart"/>
            <w:r w:rsidRPr="0043615F">
              <w:rPr>
                <w:rFonts w:cstheme="minorHAnsi"/>
                <w:color w:val="000000"/>
                <w:sz w:val="20"/>
                <w:szCs w:val="20"/>
              </w:rPr>
              <w:t>both</w:t>
            </w:r>
            <w:proofErr w:type="spellEnd"/>
            <w:r w:rsidRPr="0043615F">
              <w:rPr>
                <w:rFonts w:cstheme="minorHAnsi"/>
                <w:color w:val="000000"/>
                <w:sz w:val="20"/>
                <w:szCs w:val="20"/>
              </w:rPr>
              <w:t xml:space="preserve"> groups (</w:t>
            </w:r>
            <w:proofErr w:type="spellStart"/>
            <w:r w:rsidRPr="0043615F">
              <w:rPr>
                <w:rFonts w:cstheme="minorHAnsi"/>
                <w:color w:val="000000"/>
                <w:sz w:val="20"/>
                <w:szCs w:val="20"/>
              </w:rPr>
              <w:t>either</w:t>
            </w:r>
            <w:proofErr w:type="spellEnd"/>
            <w:r w:rsidRPr="0043615F">
              <w:rPr>
                <w:rFonts w:cstheme="minorHAnsi"/>
                <w:color w:val="000000"/>
                <w:sz w:val="20"/>
                <w:szCs w:val="20"/>
              </w:rPr>
              <w:t xml:space="preserve"> as part of the trial intervention or as part of </w:t>
            </w:r>
            <w:proofErr w:type="spellStart"/>
            <w:r w:rsidRPr="0043615F">
              <w:rPr>
                <w:rFonts w:cstheme="minorHAnsi"/>
                <w:color w:val="000000"/>
                <w:sz w:val="20"/>
                <w:szCs w:val="20"/>
              </w:rPr>
              <w:t>clinical</w:t>
            </w:r>
            <w:proofErr w:type="spellEnd"/>
            <w:r w:rsidRPr="0043615F">
              <w:rPr>
                <w:rFonts w:cstheme="minorHAnsi"/>
                <w:color w:val="000000"/>
                <w:sz w:val="20"/>
                <w:szCs w:val="20"/>
              </w:rPr>
              <w:t xml:space="preserve"> practice in the trial settings).</w:t>
            </w:r>
          </w:p>
        </w:tc>
      </w:tr>
      <w:tr w:rsidR="0043615F" w:rsidRPr="008C4F4C" w14:paraId="2C4CF201" w14:textId="77777777" w:rsidTr="009571B1">
        <w:tc>
          <w:tcPr>
            <w:tcW w:w="562" w:type="dxa"/>
            <w:vAlign w:val="center"/>
          </w:tcPr>
          <w:p w14:paraId="3C0A89D1"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7</w:t>
            </w:r>
          </w:p>
        </w:tc>
        <w:tc>
          <w:tcPr>
            <w:tcW w:w="8494" w:type="dxa"/>
          </w:tcPr>
          <w:p w14:paraId="7B55F961" w14:textId="5875C794" w:rsidR="0043615F" w:rsidRPr="008C4F4C" w:rsidRDefault="0043615F" w:rsidP="009E0332">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9E0332">
              <w:rPr>
                <w:rFonts w:ascii="Calibri" w:eastAsia="Calibri" w:hAnsi="Calibri" w:cs="Calibri"/>
                <w:color w:val="4472C4" w:themeColor="accent1"/>
                <w:sz w:val="20"/>
                <w:szCs w:val="20"/>
                <w:lang w:val="en-US"/>
              </w:rPr>
              <w:t>We added some explanation.</w:t>
            </w:r>
            <w:r w:rsidR="00770C0E">
              <w:rPr>
                <w:rFonts w:ascii="Calibri" w:eastAsia="Calibri" w:hAnsi="Calibri" w:cs="Calibri"/>
                <w:color w:val="4472C4" w:themeColor="accent1"/>
                <w:sz w:val="20"/>
                <w:szCs w:val="20"/>
                <w:lang w:val="en-US"/>
              </w:rPr>
              <w:t xml:space="preserve"> </w:t>
            </w:r>
          </w:p>
        </w:tc>
      </w:tr>
      <w:tr w:rsidR="0043615F" w:rsidRPr="008C4F4C" w14:paraId="2863E40A" w14:textId="77777777" w:rsidTr="009571B1">
        <w:tc>
          <w:tcPr>
            <w:tcW w:w="562" w:type="dxa"/>
            <w:vAlign w:val="center"/>
          </w:tcPr>
          <w:p w14:paraId="1EECDC45"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7</w:t>
            </w:r>
          </w:p>
        </w:tc>
        <w:tc>
          <w:tcPr>
            <w:tcW w:w="8494" w:type="dxa"/>
          </w:tcPr>
          <w:p w14:paraId="42B27BA3" w14:textId="0A240BF1" w:rsidR="0043615F" w:rsidRPr="001C2429" w:rsidRDefault="001C2429" w:rsidP="009571B1">
            <w:pPr>
              <w:spacing w:after="0" w:line="240" w:lineRule="auto"/>
              <w:rPr>
                <w:rFonts w:ascii="Calibri" w:eastAsia="Calibri" w:hAnsi="Calibri" w:cs="Calibri"/>
                <w:b/>
                <w:bCs/>
                <w:color w:val="FF0000"/>
                <w:sz w:val="20"/>
                <w:szCs w:val="20"/>
                <w:u w:val="single"/>
                <w:lang w:val="en-US"/>
              </w:rPr>
            </w:pPr>
            <w:r w:rsidRPr="001C2429">
              <w:rPr>
                <w:rFonts w:ascii="Calibri" w:eastAsia="Calibri" w:hAnsi="Calibri" w:cs="Calibri"/>
                <w:b/>
                <w:bCs/>
                <w:color w:val="FF0000"/>
                <w:sz w:val="20"/>
                <w:szCs w:val="20"/>
                <w:u w:val="single"/>
                <w:lang w:val="en-US"/>
              </w:rPr>
              <w:t>Please see Line 197-199, page 9:</w:t>
            </w:r>
          </w:p>
          <w:p w14:paraId="7FCAF69D" w14:textId="2A2D428C" w:rsidR="007F67E1" w:rsidRPr="001C2429" w:rsidRDefault="001C2429" w:rsidP="007F67E1">
            <w:pPr>
              <w:spacing w:after="0" w:line="240" w:lineRule="auto"/>
              <w:jc w:val="both"/>
              <w:rPr>
                <w:rFonts w:ascii="Calibri" w:eastAsia="Calibri" w:hAnsi="Calibri" w:cs="Calibri"/>
                <w:b/>
                <w:bCs/>
                <w:color w:val="FF0000"/>
                <w:sz w:val="20"/>
                <w:szCs w:val="20"/>
                <w:lang w:val="en-US"/>
              </w:rPr>
            </w:pPr>
            <w:r w:rsidRPr="001C2429">
              <w:rPr>
                <w:rFonts w:ascii="Calibri" w:eastAsia="Calibri" w:hAnsi="Calibri" w:cs="Calibri"/>
                <w:color w:val="70AD47" w:themeColor="accent6"/>
                <w:sz w:val="20"/>
                <w:szCs w:val="20"/>
                <w:lang w:val="en-US"/>
              </w:rPr>
              <w:t>The use of any airway patency maneuver such as the Guedel pattern airway, jaw-thrust, or head tilt-chin lift maneuvers is allowed (non-exhaustive list).</w:t>
            </w:r>
          </w:p>
        </w:tc>
      </w:tr>
    </w:tbl>
    <w:p w14:paraId="7AD89BAF" w14:textId="77777777" w:rsidR="001C2429" w:rsidRDefault="001C2429" w:rsidP="00D27BA8">
      <w:pPr>
        <w:spacing w:after="0" w:line="240" w:lineRule="auto"/>
        <w:rPr>
          <w:rFonts w:ascii="Calibri" w:eastAsia="Calibri" w:hAnsi="Calibri" w:cs="Calibri"/>
          <w:color w:val="000000" w:themeColor="text1"/>
          <w:sz w:val="20"/>
          <w:szCs w:val="20"/>
          <w:lang w:val="en-US"/>
        </w:rPr>
      </w:pPr>
    </w:p>
    <w:p w14:paraId="4FB15CD5" w14:textId="77777777" w:rsidR="001C2429" w:rsidRDefault="001C2429" w:rsidP="00D27BA8">
      <w:pPr>
        <w:spacing w:after="0" w:line="240" w:lineRule="auto"/>
        <w:rPr>
          <w:rFonts w:ascii="Calibri" w:eastAsia="Calibri" w:hAnsi="Calibri" w:cs="Calibri"/>
          <w:color w:val="000000" w:themeColor="text1"/>
          <w:sz w:val="20"/>
          <w:szCs w:val="20"/>
          <w:lang w:val="en-US"/>
        </w:rPr>
      </w:pPr>
    </w:p>
    <w:p w14:paraId="21A0D464" w14:textId="77777777" w:rsidR="0043615F" w:rsidRDefault="0043615F" w:rsidP="00D27BA8">
      <w:pPr>
        <w:spacing w:after="0" w:line="240" w:lineRule="auto"/>
        <w:rPr>
          <w:rFonts w:ascii="Calibri" w:eastAsia="Calibri" w:hAnsi="Calibri" w:cs="Calibri"/>
          <w:color w:val="000000" w:themeColor="text1"/>
          <w:sz w:val="20"/>
          <w:szCs w:val="20"/>
          <w:lang w:val="en-US"/>
        </w:rPr>
      </w:pPr>
      <w:r>
        <w:rPr>
          <w:rFonts w:ascii="Calibri" w:eastAsia="Calibri" w:hAnsi="Calibri" w:cs="Calibri"/>
          <w:b/>
          <w:bCs/>
          <w:color w:val="000000" w:themeColor="text1"/>
          <w:sz w:val="20"/>
          <w:szCs w:val="20"/>
          <w:lang w:val="en-US"/>
        </w:rPr>
        <w:t>MINOR COMMENTS</w:t>
      </w:r>
    </w:p>
    <w:p w14:paraId="3200C470"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13A13BA4" w14:textId="77777777" w:rsidTr="009571B1">
        <w:tc>
          <w:tcPr>
            <w:tcW w:w="562" w:type="dxa"/>
            <w:vAlign w:val="center"/>
          </w:tcPr>
          <w:p w14:paraId="627CDACC"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1</w:t>
            </w:r>
          </w:p>
        </w:tc>
        <w:tc>
          <w:tcPr>
            <w:tcW w:w="8494" w:type="dxa"/>
          </w:tcPr>
          <w:p w14:paraId="6AE2A357" w14:textId="77777777" w:rsidR="0043615F" w:rsidRPr="0043615F" w:rsidRDefault="0043615F" w:rsidP="009571B1">
            <w:pPr>
              <w:spacing w:after="0" w:line="240" w:lineRule="auto"/>
              <w:rPr>
                <w:rFonts w:eastAsia="Calibri" w:cstheme="minorHAnsi"/>
                <w:color w:val="000000" w:themeColor="text1"/>
                <w:sz w:val="20"/>
                <w:szCs w:val="20"/>
                <w:lang w:val="en-US"/>
              </w:rPr>
            </w:pPr>
            <w:r w:rsidRPr="0043615F">
              <w:rPr>
                <w:rFonts w:cstheme="minorHAnsi"/>
                <w:color w:val="000000"/>
                <w:sz w:val="20"/>
                <w:szCs w:val="20"/>
              </w:rPr>
              <w:t xml:space="preserve">Abstract: conclusion of the abstract states </w:t>
            </w:r>
            <w:proofErr w:type="spellStart"/>
            <w:r w:rsidRPr="0043615F">
              <w:rPr>
                <w:rFonts w:cstheme="minorHAnsi"/>
                <w:color w:val="000000"/>
                <w:sz w:val="20"/>
                <w:szCs w:val="20"/>
              </w:rPr>
              <w:t>should</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be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clear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that</w:t>
            </w:r>
            <w:proofErr w:type="spellEnd"/>
            <w:r w:rsidRPr="0043615F">
              <w:rPr>
                <w:rFonts w:cstheme="minorHAnsi"/>
                <w:color w:val="000000"/>
                <w:sz w:val="20"/>
                <w:szCs w:val="20"/>
              </w:rPr>
              <w:t xml:space="preserve"> the population </w:t>
            </w:r>
            <w:proofErr w:type="spellStart"/>
            <w:r w:rsidRPr="0043615F">
              <w:rPr>
                <w:rFonts w:cstheme="minorHAnsi"/>
                <w:color w:val="000000"/>
                <w:sz w:val="20"/>
                <w:szCs w:val="20"/>
              </w:rPr>
              <w:t>is</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elective</w:t>
            </w:r>
            <w:proofErr w:type="spellEnd"/>
            <w:r w:rsidRPr="0043615F">
              <w:rPr>
                <w:rFonts w:cstheme="minorHAnsi"/>
                <w:color w:val="000000"/>
                <w:sz w:val="20"/>
                <w:szCs w:val="20"/>
              </w:rPr>
              <w:t xml:space="preserve"> intubations in the operating room (to </w:t>
            </w:r>
            <w:proofErr w:type="spellStart"/>
            <w:r w:rsidRPr="0043615F">
              <w:rPr>
                <w:rFonts w:cstheme="minorHAnsi"/>
                <w:color w:val="000000"/>
                <w:sz w:val="20"/>
                <w:szCs w:val="20"/>
              </w:rPr>
              <w:t>differentiate</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from</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prior</w:t>
            </w:r>
            <w:proofErr w:type="spellEnd"/>
            <w:r w:rsidRPr="0043615F">
              <w:rPr>
                <w:rFonts w:cstheme="minorHAnsi"/>
                <w:color w:val="000000"/>
                <w:sz w:val="20"/>
                <w:szCs w:val="20"/>
              </w:rPr>
              <w:t xml:space="preserve"> </w:t>
            </w:r>
            <w:proofErr w:type="spellStart"/>
            <w:r w:rsidRPr="0043615F">
              <w:rPr>
                <w:rFonts w:cstheme="minorHAnsi"/>
                <w:color w:val="000000"/>
                <w:sz w:val="20"/>
                <w:szCs w:val="20"/>
              </w:rPr>
              <w:t>studies</w:t>
            </w:r>
            <w:proofErr w:type="spellEnd"/>
            <w:r w:rsidRPr="0043615F">
              <w:rPr>
                <w:rFonts w:cstheme="minorHAnsi"/>
                <w:color w:val="000000"/>
                <w:sz w:val="20"/>
                <w:szCs w:val="20"/>
              </w:rPr>
              <w:t xml:space="preserve"> of emergency </w:t>
            </w:r>
            <w:proofErr w:type="spellStart"/>
            <w:r w:rsidRPr="0043615F">
              <w:rPr>
                <w:rFonts w:cstheme="minorHAnsi"/>
                <w:color w:val="000000"/>
                <w:sz w:val="20"/>
                <w:szCs w:val="20"/>
              </w:rPr>
              <w:t>tracheal</w:t>
            </w:r>
            <w:proofErr w:type="spellEnd"/>
            <w:r w:rsidRPr="0043615F">
              <w:rPr>
                <w:rFonts w:cstheme="minorHAnsi"/>
                <w:color w:val="000000"/>
                <w:sz w:val="20"/>
                <w:szCs w:val="20"/>
              </w:rPr>
              <w:t xml:space="preserve"> intubation)</w:t>
            </w:r>
          </w:p>
        </w:tc>
      </w:tr>
      <w:tr w:rsidR="0043615F" w:rsidRPr="008C4F4C" w14:paraId="6E0099A6" w14:textId="77777777" w:rsidTr="009571B1">
        <w:tc>
          <w:tcPr>
            <w:tcW w:w="562" w:type="dxa"/>
            <w:vAlign w:val="center"/>
          </w:tcPr>
          <w:p w14:paraId="2B79BFCC"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lastRenderedPageBreak/>
              <w:t>R</w:t>
            </w:r>
            <w:r>
              <w:rPr>
                <w:rFonts w:ascii="Calibri" w:eastAsia="Calibri" w:hAnsi="Calibri" w:cs="Calibri"/>
                <w:color w:val="4472C4" w:themeColor="accent1"/>
                <w:sz w:val="20"/>
                <w:szCs w:val="20"/>
                <w:lang w:val="en-US"/>
              </w:rPr>
              <w:t>1</w:t>
            </w:r>
          </w:p>
        </w:tc>
        <w:tc>
          <w:tcPr>
            <w:tcW w:w="8494" w:type="dxa"/>
          </w:tcPr>
          <w:p w14:paraId="78BFB7F1"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405E30">
              <w:rPr>
                <w:rFonts w:ascii="Calibri" w:eastAsia="Calibri" w:hAnsi="Calibri" w:cs="Calibri"/>
                <w:color w:val="4472C4" w:themeColor="accent1"/>
                <w:sz w:val="20"/>
                <w:szCs w:val="20"/>
                <w:lang w:val="en-US"/>
              </w:rPr>
              <w:t>We clarified this point in the abstract.</w:t>
            </w:r>
          </w:p>
        </w:tc>
      </w:tr>
      <w:tr w:rsidR="0043615F" w:rsidRPr="008C4F4C" w14:paraId="7C770B90" w14:textId="77777777" w:rsidTr="009571B1">
        <w:tc>
          <w:tcPr>
            <w:tcW w:w="562" w:type="dxa"/>
            <w:vAlign w:val="center"/>
          </w:tcPr>
          <w:p w14:paraId="2813744F"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1</w:t>
            </w:r>
          </w:p>
        </w:tc>
        <w:tc>
          <w:tcPr>
            <w:tcW w:w="8494" w:type="dxa"/>
          </w:tcPr>
          <w:p w14:paraId="76755BE6" w14:textId="33B16DA0" w:rsidR="0043615F" w:rsidRPr="009407A2" w:rsidRDefault="009407A2" w:rsidP="009571B1">
            <w:pPr>
              <w:spacing w:after="0" w:line="240" w:lineRule="auto"/>
              <w:rPr>
                <w:rFonts w:ascii="Calibri" w:eastAsia="Calibri" w:hAnsi="Calibri" w:cs="Calibri"/>
                <w:b/>
                <w:bCs/>
                <w:color w:val="FF0000"/>
                <w:sz w:val="20"/>
                <w:szCs w:val="20"/>
                <w:u w:val="single"/>
                <w:lang w:val="en-US"/>
              </w:rPr>
            </w:pPr>
            <w:r w:rsidRPr="009407A2">
              <w:rPr>
                <w:rFonts w:ascii="Calibri" w:eastAsia="Calibri" w:hAnsi="Calibri" w:cs="Calibri"/>
                <w:b/>
                <w:bCs/>
                <w:color w:val="FF0000"/>
                <w:sz w:val="20"/>
                <w:szCs w:val="20"/>
                <w:u w:val="single"/>
                <w:lang w:val="en-US"/>
              </w:rPr>
              <w:t>Please see Line 17-18, page 1:</w:t>
            </w:r>
          </w:p>
          <w:p w14:paraId="5FB199AA" w14:textId="77777777" w:rsidR="009407A2" w:rsidRPr="009407A2" w:rsidRDefault="009407A2" w:rsidP="009407A2">
            <w:pPr>
              <w:spacing w:after="0" w:line="240" w:lineRule="auto"/>
              <w:jc w:val="both"/>
              <w:rPr>
                <w:rFonts w:ascii="Calibri" w:eastAsia="Calibri" w:hAnsi="Calibri" w:cs="Calibri"/>
                <w:color w:val="70AD47" w:themeColor="accent6"/>
                <w:sz w:val="20"/>
                <w:szCs w:val="20"/>
                <w:lang w:val="en-US"/>
              </w:rPr>
            </w:pPr>
            <w:r w:rsidRPr="009407A2">
              <w:rPr>
                <w:rFonts w:ascii="Calibri" w:eastAsia="Calibri" w:hAnsi="Calibri" w:cs="Calibri"/>
                <w:color w:val="70AD47" w:themeColor="accent6"/>
                <w:sz w:val="20"/>
                <w:szCs w:val="20"/>
                <w:lang w:val="en-US"/>
              </w:rPr>
              <w:t>This study aims to compare the incidence of intubation-related complications between these two strategies in severely obese patients undergoing elective surgery.</w:t>
            </w:r>
          </w:p>
          <w:p w14:paraId="0E8035F5" w14:textId="77777777" w:rsidR="00046DA9" w:rsidRDefault="00046DA9" w:rsidP="009571B1">
            <w:pPr>
              <w:spacing w:after="0" w:line="240" w:lineRule="auto"/>
              <w:rPr>
                <w:rFonts w:ascii="Calibri" w:eastAsia="Calibri" w:hAnsi="Calibri" w:cs="Calibri"/>
                <w:color w:val="FF0000"/>
                <w:sz w:val="20"/>
                <w:szCs w:val="20"/>
                <w:lang w:val="en-US"/>
              </w:rPr>
            </w:pPr>
          </w:p>
          <w:p w14:paraId="4CF77A11" w14:textId="4CF4FF9A" w:rsidR="009407A2" w:rsidRPr="009407A2" w:rsidRDefault="009407A2" w:rsidP="009571B1">
            <w:pPr>
              <w:spacing w:after="0" w:line="240" w:lineRule="auto"/>
              <w:rPr>
                <w:rFonts w:ascii="Calibri" w:eastAsia="Calibri" w:hAnsi="Calibri" w:cs="Calibri"/>
                <w:b/>
                <w:bCs/>
                <w:color w:val="FF0000"/>
                <w:sz w:val="20"/>
                <w:szCs w:val="20"/>
                <w:u w:val="single"/>
                <w:lang w:val="en-US"/>
              </w:rPr>
            </w:pPr>
            <w:r w:rsidRPr="009407A2">
              <w:rPr>
                <w:rFonts w:ascii="Calibri" w:eastAsia="Calibri" w:hAnsi="Calibri" w:cs="Calibri"/>
                <w:b/>
                <w:bCs/>
                <w:color w:val="FF0000"/>
                <w:sz w:val="20"/>
                <w:szCs w:val="20"/>
                <w:u w:val="single"/>
                <w:lang w:val="en-US"/>
              </w:rPr>
              <w:t>Please see Line 30-32, page 2:</w:t>
            </w:r>
          </w:p>
          <w:p w14:paraId="0D61D00C" w14:textId="466E769E" w:rsidR="00046DA9" w:rsidRPr="009407A2" w:rsidRDefault="009407A2" w:rsidP="009571B1">
            <w:pPr>
              <w:spacing w:after="0" w:line="240" w:lineRule="auto"/>
              <w:rPr>
                <w:rFonts w:ascii="Calibri" w:eastAsia="Calibri" w:hAnsi="Calibri" w:cs="Calibri"/>
                <w:color w:val="70AD47" w:themeColor="accent6"/>
                <w:sz w:val="20"/>
                <w:szCs w:val="20"/>
                <w:lang w:val="en-US"/>
              </w:rPr>
            </w:pPr>
            <w:r w:rsidRPr="009407A2">
              <w:rPr>
                <w:rFonts w:ascii="Calibri" w:eastAsia="Calibri" w:hAnsi="Calibri" w:cs="Calibri"/>
                <w:color w:val="70AD47" w:themeColor="accent6"/>
                <w:sz w:val="20"/>
                <w:szCs w:val="20"/>
                <w:lang w:val="en-US"/>
              </w:rPr>
              <w:t>The VENT OR NOT trial is the first randomized controlled trial designed to investigate whether the “VENT strategy” reduces the risk of intubation-related complications compared with the “NO VENT strategy” for elective surgery.</w:t>
            </w:r>
          </w:p>
        </w:tc>
      </w:tr>
    </w:tbl>
    <w:p w14:paraId="7E037DC8"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0F20AC24" w14:textId="77777777" w:rsidTr="009571B1">
        <w:tc>
          <w:tcPr>
            <w:tcW w:w="562" w:type="dxa"/>
            <w:vAlign w:val="center"/>
          </w:tcPr>
          <w:p w14:paraId="66FD6634" w14:textId="77777777" w:rsidR="0043615F" w:rsidRPr="008C4F4C" w:rsidRDefault="0043615F" w:rsidP="009571B1">
            <w:pPr>
              <w:spacing w:after="0" w:line="240" w:lineRule="auto"/>
              <w:rPr>
                <w:rFonts w:ascii="Calibri" w:eastAsia="Calibri" w:hAnsi="Calibri" w:cs="Calibri"/>
                <w:color w:val="000000" w:themeColor="text1"/>
                <w:sz w:val="20"/>
                <w:szCs w:val="20"/>
                <w:lang w:val="en-US"/>
              </w:rPr>
            </w:pPr>
            <w:r w:rsidRPr="008C4F4C">
              <w:rPr>
                <w:rFonts w:ascii="Calibri" w:eastAsia="Calibri" w:hAnsi="Calibri" w:cs="Calibri"/>
                <w:color w:val="000000" w:themeColor="text1"/>
                <w:sz w:val="20"/>
                <w:szCs w:val="20"/>
                <w:lang w:val="en-US"/>
              </w:rPr>
              <w:t>Q</w:t>
            </w:r>
            <w:r>
              <w:rPr>
                <w:rFonts w:ascii="Calibri" w:eastAsia="Calibri" w:hAnsi="Calibri" w:cs="Calibri"/>
                <w:color w:val="000000" w:themeColor="text1"/>
                <w:sz w:val="20"/>
                <w:szCs w:val="20"/>
                <w:lang w:val="en-US"/>
              </w:rPr>
              <w:t>2</w:t>
            </w:r>
          </w:p>
        </w:tc>
        <w:tc>
          <w:tcPr>
            <w:tcW w:w="8494" w:type="dxa"/>
          </w:tcPr>
          <w:p w14:paraId="2246BF2B" w14:textId="77777777" w:rsidR="0043615F" w:rsidRPr="00405E30" w:rsidRDefault="00405E30" w:rsidP="009571B1">
            <w:pPr>
              <w:spacing w:after="0" w:line="240" w:lineRule="auto"/>
              <w:rPr>
                <w:rFonts w:eastAsia="Calibri" w:cstheme="minorHAnsi"/>
                <w:color w:val="000000" w:themeColor="text1"/>
                <w:sz w:val="20"/>
                <w:szCs w:val="20"/>
                <w:lang w:val="en-US"/>
              </w:rPr>
            </w:pPr>
            <w:r w:rsidRPr="00405E30">
              <w:rPr>
                <w:rFonts w:cstheme="minorHAnsi"/>
                <w:color w:val="000000"/>
                <w:sz w:val="20"/>
                <w:szCs w:val="20"/>
              </w:rPr>
              <w:t xml:space="preserve">All components of the </w:t>
            </w:r>
            <w:proofErr w:type="spellStart"/>
            <w:r w:rsidRPr="00405E30">
              <w:rPr>
                <w:rFonts w:cstheme="minorHAnsi"/>
                <w:color w:val="000000"/>
                <w:sz w:val="20"/>
                <w:szCs w:val="20"/>
              </w:rPr>
              <w:t>primary</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outcome</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should</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be</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separately</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listed</w:t>
            </w:r>
            <w:proofErr w:type="spellEnd"/>
            <w:r w:rsidRPr="00405E30">
              <w:rPr>
                <w:rFonts w:cstheme="minorHAnsi"/>
                <w:color w:val="000000"/>
                <w:sz w:val="20"/>
                <w:szCs w:val="20"/>
              </w:rPr>
              <w:t xml:space="preserve"> as </w:t>
            </w:r>
            <w:proofErr w:type="spellStart"/>
            <w:r w:rsidRPr="00405E30">
              <w:rPr>
                <w:rFonts w:cstheme="minorHAnsi"/>
                <w:color w:val="000000"/>
                <w:sz w:val="20"/>
                <w:szCs w:val="20"/>
              </w:rPr>
              <w:t>prespecified</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secondary</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outcomes</w:t>
            </w:r>
            <w:proofErr w:type="spellEnd"/>
          </w:p>
        </w:tc>
      </w:tr>
      <w:tr w:rsidR="0043615F" w:rsidRPr="008C4F4C" w14:paraId="17211D9F" w14:textId="77777777" w:rsidTr="009571B1">
        <w:tc>
          <w:tcPr>
            <w:tcW w:w="562" w:type="dxa"/>
            <w:vAlign w:val="center"/>
          </w:tcPr>
          <w:p w14:paraId="73789A8C"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2</w:t>
            </w:r>
          </w:p>
        </w:tc>
        <w:tc>
          <w:tcPr>
            <w:tcW w:w="8494" w:type="dxa"/>
          </w:tcPr>
          <w:p w14:paraId="74CDD2E9"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4C09F3">
              <w:rPr>
                <w:rFonts w:ascii="Calibri" w:eastAsia="Calibri" w:hAnsi="Calibri" w:cs="Calibri"/>
                <w:color w:val="4472C4" w:themeColor="accent1"/>
                <w:sz w:val="20"/>
                <w:szCs w:val="20"/>
                <w:lang w:val="en-US"/>
              </w:rPr>
              <w:t>We pointed them out in the list of secondary outcomes.</w:t>
            </w:r>
          </w:p>
        </w:tc>
      </w:tr>
      <w:tr w:rsidR="0043615F" w:rsidRPr="008C4F4C" w14:paraId="65D516DF" w14:textId="77777777" w:rsidTr="009571B1">
        <w:tc>
          <w:tcPr>
            <w:tcW w:w="562" w:type="dxa"/>
            <w:vAlign w:val="center"/>
          </w:tcPr>
          <w:p w14:paraId="6C7A22AB"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2</w:t>
            </w:r>
          </w:p>
        </w:tc>
        <w:tc>
          <w:tcPr>
            <w:tcW w:w="8494" w:type="dxa"/>
          </w:tcPr>
          <w:p w14:paraId="506A732D" w14:textId="77777777" w:rsidR="0043615F" w:rsidRDefault="00337880" w:rsidP="009571B1">
            <w:pPr>
              <w:spacing w:after="0" w:line="240" w:lineRule="auto"/>
              <w:rPr>
                <w:rFonts w:ascii="Calibri" w:eastAsia="Calibri" w:hAnsi="Calibri" w:cs="Calibri"/>
                <w:color w:val="FF0000"/>
                <w:sz w:val="20"/>
                <w:szCs w:val="20"/>
                <w:lang w:val="en-US"/>
              </w:rPr>
            </w:pPr>
            <w:r w:rsidRPr="00337880">
              <w:rPr>
                <w:rFonts w:ascii="Calibri" w:eastAsia="Calibri" w:hAnsi="Calibri" w:cs="Calibri"/>
                <w:b/>
                <w:bCs/>
                <w:color w:val="FF0000"/>
                <w:sz w:val="20"/>
                <w:szCs w:val="20"/>
                <w:u w:val="single"/>
                <w:lang w:val="en-US"/>
              </w:rPr>
              <w:t>Please see Line 246-248, page 11:</w:t>
            </w:r>
          </w:p>
          <w:p w14:paraId="03C5EEF6" w14:textId="77777777" w:rsidR="00337880" w:rsidRDefault="00337880" w:rsidP="00337880">
            <w:pPr>
              <w:spacing w:after="0" w:line="240" w:lineRule="auto"/>
              <w:jc w:val="both"/>
              <w:rPr>
                <w:rFonts w:ascii="Calibri" w:eastAsia="Calibri" w:hAnsi="Calibri" w:cs="Calibri"/>
                <w:color w:val="70AD47" w:themeColor="accent6"/>
                <w:sz w:val="20"/>
                <w:szCs w:val="20"/>
                <w:lang w:val="en-US"/>
              </w:rPr>
            </w:pPr>
            <w:r w:rsidRPr="00337880">
              <w:rPr>
                <w:rFonts w:ascii="Calibri" w:eastAsia="Calibri" w:hAnsi="Calibri" w:cs="Calibri"/>
                <w:color w:val="70AD47" w:themeColor="accent6"/>
                <w:sz w:val="20"/>
                <w:szCs w:val="20"/>
                <w:lang w:val="en-US"/>
              </w:rPr>
              <w:t>Lowest saturation during intubation procedure (from induction up to 10 minutes after intubation, including the rate of desaturation under 95% as one of the components of the primary outcome)</w:t>
            </w:r>
          </w:p>
          <w:p w14:paraId="02CBA5B4" w14:textId="77777777" w:rsidR="00337880" w:rsidRDefault="00337880" w:rsidP="00337880">
            <w:pPr>
              <w:spacing w:after="0" w:line="240" w:lineRule="auto"/>
              <w:jc w:val="both"/>
              <w:rPr>
                <w:rFonts w:ascii="Calibri" w:eastAsia="Calibri" w:hAnsi="Calibri" w:cs="Calibri"/>
                <w:color w:val="70AD47" w:themeColor="accent6"/>
                <w:sz w:val="20"/>
                <w:szCs w:val="20"/>
                <w:lang w:val="en-US"/>
              </w:rPr>
            </w:pPr>
          </w:p>
          <w:p w14:paraId="01A49A38" w14:textId="1F00F688" w:rsidR="00337880" w:rsidRDefault="00337880" w:rsidP="00337880">
            <w:pPr>
              <w:spacing w:after="0" w:line="240" w:lineRule="auto"/>
              <w:rPr>
                <w:rFonts w:ascii="Calibri" w:eastAsia="Calibri" w:hAnsi="Calibri" w:cs="Calibri"/>
                <w:color w:val="FF0000"/>
                <w:sz w:val="20"/>
                <w:szCs w:val="20"/>
                <w:lang w:val="en-US"/>
              </w:rPr>
            </w:pPr>
            <w:r w:rsidRPr="00337880">
              <w:rPr>
                <w:rFonts w:ascii="Calibri" w:eastAsia="Calibri" w:hAnsi="Calibri" w:cs="Calibri"/>
                <w:b/>
                <w:bCs/>
                <w:color w:val="FF0000"/>
                <w:sz w:val="20"/>
                <w:szCs w:val="20"/>
                <w:u w:val="single"/>
                <w:lang w:val="en-US"/>
              </w:rPr>
              <w:t xml:space="preserve">Please see Line </w:t>
            </w:r>
            <w:r>
              <w:rPr>
                <w:rFonts w:ascii="Calibri" w:eastAsia="Calibri" w:hAnsi="Calibri" w:cs="Calibri"/>
                <w:b/>
                <w:bCs/>
                <w:color w:val="FF0000"/>
                <w:sz w:val="20"/>
                <w:szCs w:val="20"/>
                <w:u w:val="single"/>
                <w:lang w:val="en-US"/>
              </w:rPr>
              <w:t>254</w:t>
            </w:r>
            <w:r w:rsidRPr="00337880">
              <w:rPr>
                <w:rFonts w:ascii="Calibri" w:eastAsia="Calibri" w:hAnsi="Calibri" w:cs="Calibri"/>
                <w:b/>
                <w:bCs/>
                <w:color w:val="FF0000"/>
                <w:sz w:val="20"/>
                <w:szCs w:val="20"/>
                <w:u w:val="single"/>
                <w:lang w:val="en-US"/>
              </w:rPr>
              <w:t>, page 1</w:t>
            </w:r>
            <w:r>
              <w:rPr>
                <w:rFonts w:ascii="Calibri" w:eastAsia="Calibri" w:hAnsi="Calibri" w:cs="Calibri"/>
                <w:b/>
                <w:bCs/>
                <w:color w:val="FF0000"/>
                <w:sz w:val="20"/>
                <w:szCs w:val="20"/>
                <w:u w:val="single"/>
                <w:lang w:val="en-US"/>
              </w:rPr>
              <w:t>2</w:t>
            </w:r>
            <w:r w:rsidRPr="00337880">
              <w:rPr>
                <w:rFonts w:ascii="Calibri" w:eastAsia="Calibri" w:hAnsi="Calibri" w:cs="Calibri"/>
                <w:b/>
                <w:bCs/>
                <w:color w:val="FF0000"/>
                <w:sz w:val="20"/>
                <w:szCs w:val="20"/>
                <w:u w:val="single"/>
                <w:lang w:val="en-US"/>
              </w:rPr>
              <w:t>:</w:t>
            </w:r>
          </w:p>
          <w:p w14:paraId="49372E93" w14:textId="1C7B6B1F" w:rsidR="00337880" w:rsidRPr="00337880" w:rsidRDefault="00337880" w:rsidP="00337880">
            <w:pPr>
              <w:spacing w:after="0" w:line="240" w:lineRule="auto"/>
              <w:jc w:val="both"/>
              <w:rPr>
                <w:rFonts w:ascii="Calibri" w:eastAsia="Calibri" w:hAnsi="Calibri" w:cs="Calibri"/>
                <w:color w:val="70AD47" w:themeColor="accent6"/>
                <w:sz w:val="20"/>
                <w:szCs w:val="20"/>
                <w:lang w:val="en-US"/>
              </w:rPr>
            </w:pPr>
            <w:r w:rsidRPr="00337880">
              <w:rPr>
                <w:rFonts w:ascii="Calibri" w:eastAsia="Calibri" w:hAnsi="Calibri" w:cs="Calibri"/>
                <w:color w:val="70AD47" w:themeColor="accent6"/>
                <w:sz w:val="20"/>
                <w:szCs w:val="20"/>
                <w:lang w:val="en-US"/>
              </w:rPr>
              <w:t>Failure of the first attempt (component of the primary outcome)</w:t>
            </w:r>
          </w:p>
          <w:p w14:paraId="2F3EA97F" w14:textId="77777777" w:rsidR="00337880" w:rsidRDefault="00337880" w:rsidP="00337880">
            <w:pPr>
              <w:spacing w:after="0" w:line="240" w:lineRule="auto"/>
              <w:jc w:val="both"/>
              <w:rPr>
                <w:rFonts w:ascii="Calibri" w:eastAsia="Calibri" w:hAnsi="Calibri" w:cs="Calibri"/>
                <w:color w:val="000000" w:themeColor="text1"/>
                <w:sz w:val="20"/>
                <w:szCs w:val="20"/>
                <w:lang w:val="en-US"/>
              </w:rPr>
            </w:pPr>
          </w:p>
          <w:p w14:paraId="11F94568" w14:textId="5A537A4B" w:rsidR="00337880" w:rsidRDefault="00337880" w:rsidP="00337880">
            <w:pPr>
              <w:spacing w:after="0" w:line="240" w:lineRule="auto"/>
              <w:rPr>
                <w:rFonts w:ascii="Calibri" w:eastAsia="Calibri" w:hAnsi="Calibri" w:cs="Calibri"/>
                <w:color w:val="FF0000"/>
                <w:sz w:val="20"/>
                <w:szCs w:val="20"/>
                <w:lang w:val="en-US"/>
              </w:rPr>
            </w:pPr>
            <w:r w:rsidRPr="00337880">
              <w:rPr>
                <w:rFonts w:ascii="Calibri" w:eastAsia="Calibri" w:hAnsi="Calibri" w:cs="Calibri"/>
                <w:b/>
                <w:bCs/>
                <w:color w:val="FF0000"/>
                <w:sz w:val="20"/>
                <w:szCs w:val="20"/>
                <w:u w:val="single"/>
                <w:lang w:val="en-US"/>
              </w:rPr>
              <w:t xml:space="preserve">Please see Line </w:t>
            </w:r>
            <w:r>
              <w:rPr>
                <w:rFonts w:ascii="Calibri" w:eastAsia="Calibri" w:hAnsi="Calibri" w:cs="Calibri"/>
                <w:b/>
                <w:bCs/>
                <w:color w:val="FF0000"/>
                <w:sz w:val="20"/>
                <w:szCs w:val="20"/>
                <w:u w:val="single"/>
                <w:lang w:val="en-US"/>
              </w:rPr>
              <w:t>268-269</w:t>
            </w:r>
            <w:r w:rsidRPr="00337880">
              <w:rPr>
                <w:rFonts w:ascii="Calibri" w:eastAsia="Calibri" w:hAnsi="Calibri" w:cs="Calibri"/>
                <w:b/>
                <w:bCs/>
                <w:color w:val="FF0000"/>
                <w:sz w:val="20"/>
                <w:szCs w:val="20"/>
                <w:u w:val="single"/>
                <w:lang w:val="en-US"/>
              </w:rPr>
              <w:t>, page 1</w:t>
            </w:r>
            <w:r>
              <w:rPr>
                <w:rFonts w:ascii="Calibri" w:eastAsia="Calibri" w:hAnsi="Calibri" w:cs="Calibri"/>
                <w:b/>
                <w:bCs/>
                <w:color w:val="FF0000"/>
                <w:sz w:val="20"/>
                <w:szCs w:val="20"/>
                <w:u w:val="single"/>
                <w:lang w:val="en-US"/>
              </w:rPr>
              <w:t>2</w:t>
            </w:r>
            <w:r w:rsidRPr="00337880">
              <w:rPr>
                <w:rFonts w:ascii="Calibri" w:eastAsia="Calibri" w:hAnsi="Calibri" w:cs="Calibri"/>
                <w:b/>
                <w:bCs/>
                <w:color w:val="FF0000"/>
                <w:sz w:val="20"/>
                <w:szCs w:val="20"/>
                <w:u w:val="single"/>
                <w:lang w:val="en-US"/>
              </w:rPr>
              <w:t>:</w:t>
            </w:r>
          </w:p>
          <w:p w14:paraId="2F9C1CE7" w14:textId="77777777" w:rsidR="00337880" w:rsidRDefault="00337880" w:rsidP="00337880">
            <w:pPr>
              <w:spacing w:after="0" w:line="240" w:lineRule="auto"/>
              <w:jc w:val="both"/>
              <w:rPr>
                <w:rFonts w:ascii="Calibri" w:eastAsia="Calibri" w:hAnsi="Calibri" w:cs="Calibri"/>
                <w:color w:val="70AD47" w:themeColor="accent6"/>
                <w:sz w:val="20"/>
                <w:szCs w:val="20"/>
                <w:lang w:val="en-US"/>
              </w:rPr>
            </w:pPr>
            <w:r w:rsidRPr="00337880">
              <w:rPr>
                <w:rFonts w:ascii="Calibri" w:eastAsia="Calibri" w:hAnsi="Calibri" w:cs="Calibri"/>
                <w:color w:val="70AD47" w:themeColor="accent6"/>
                <w:sz w:val="20"/>
                <w:szCs w:val="20"/>
                <w:lang w:val="en-US"/>
              </w:rPr>
              <w:t>Severe hypotension, defined as a systolic blood pressure under 80 mmHg with or without catecholamines (component of the primary outcome)</w:t>
            </w:r>
          </w:p>
          <w:p w14:paraId="0CD76095" w14:textId="77777777" w:rsidR="00337880" w:rsidRDefault="00337880" w:rsidP="00337880">
            <w:pPr>
              <w:spacing w:after="0" w:line="240" w:lineRule="auto"/>
              <w:jc w:val="both"/>
              <w:rPr>
                <w:rFonts w:ascii="Calibri" w:eastAsia="Calibri" w:hAnsi="Calibri" w:cs="Calibri"/>
                <w:color w:val="70AD47" w:themeColor="accent6"/>
                <w:sz w:val="20"/>
                <w:szCs w:val="20"/>
                <w:lang w:val="en-US"/>
              </w:rPr>
            </w:pPr>
          </w:p>
          <w:p w14:paraId="4AA3E005" w14:textId="4223A9AB" w:rsidR="00337880" w:rsidRDefault="00337880" w:rsidP="00337880">
            <w:pPr>
              <w:spacing w:after="0" w:line="240" w:lineRule="auto"/>
              <w:rPr>
                <w:rFonts w:ascii="Calibri" w:eastAsia="Calibri" w:hAnsi="Calibri" w:cs="Calibri"/>
                <w:color w:val="FF0000"/>
                <w:sz w:val="20"/>
                <w:szCs w:val="20"/>
                <w:lang w:val="en-US"/>
              </w:rPr>
            </w:pPr>
            <w:r w:rsidRPr="00337880">
              <w:rPr>
                <w:rFonts w:ascii="Calibri" w:eastAsia="Calibri" w:hAnsi="Calibri" w:cs="Calibri"/>
                <w:b/>
                <w:bCs/>
                <w:color w:val="FF0000"/>
                <w:sz w:val="20"/>
                <w:szCs w:val="20"/>
                <w:u w:val="single"/>
                <w:lang w:val="en-US"/>
              </w:rPr>
              <w:t xml:space="preserve">Please see Line </w:t>
            </w:r>
            <w:r>
              <w:rPr>
                <w:rFonts w:ascii="Calibri" w:eastAsia="Calibri" w:hAnsi="Calibri" w:cs="Calibri"/>
                <w:b/>
                <w:bCs/>
                <w:color w:val="FF0000"/>
                <w:sz w:val="20"/>
                <w:szCs w:val="20"/>
                <w:u w:val="single"/>
                <w:lang w:val="en-US"/>
              </w:rPr>
              <w:t>273</w:t>
            </w:r>
            <w:r w:rsidRPr="00337880">
              <w:rPr>
                <w:rFonts w:ascii="Calibri" w:eastAsia="Calibri" w:hAnsi="Calibri" w:cs="Calibri"/>
                <w:b/>
                <w:bCs/>
                <w:color w:val="FF0000"/>
                <w:sz w:val="20"/>
                <w:szCs w:val="20"/>
                <w:u w:val="single"/>
                <w:lang w:val="en-US"/>
              </w:rPr>
              <w:t>, page 1</w:t>
            </w:r>
            <w:r>
              <w:rPr>
                <w:rFonts w:ascii="Calibri" w:eastAsia="Calibri" w:hAnsi="Calibri" w:cs="Calibri"/>
                <w:b/>
                <w:bCs/>
                <w:color w:val="FF0000"/>
                <w:sz w:val="20"/>
                <w:szCs w:val="20"/>
                <w:u w:val="single"/>
                <w:lang w:val="en-US"/>
              </w:rPr>
              <w:t>2</w:t>
            </w:r>
            <w:r w:rsidRPr="00337880">
              <w:rPr>
                <w:rFonts w:ascii="Calibri" w:eastAsia="Calibri" w:hAnsi="Calibri" w:cs="Calibri"/>
                <w:b/>
                <w:bCs/>
                <w:color w:val="FF0000"/>
                <w:sz w:val="20"/>
                <w:szCs w:val="20"/>
                <w:u w:val="single"/>
                <w:lang w:val="en-US"/>
              </w:rPr>
              <w:t>:</w:t>
            </w:r>
          </w:p>
          <w:p w14:paraId="2490E605" w14:textId="79DF331C" w:rsidR="00337880" w:rsidRPr="00337880" w:rsidRDefault="00337880" w:rsidP="00337880">
            <w:pPr>
              <w:spacing w:after="0" w:line="240" w:lineRule="auto"/>
              <w:jc w:val="both"/>
              <w:rPr>
                <w:rFonts w:ascii="Calibri" w:eastAsia="Calibri" w:hAnsi="Calibri" w:cs="Calibri"/>
                <w:color w:val="000000" w:themeColor="text1"/>
                <w:sz w:val="20"/>
                <w:szCs w:val="20"/>
                <w:lang w:val="en-US"/>
              </w:rPr>
            </w:pPr>
            <w:r w:rsidRPr="00337880">
              <w:rPr>
                <w:rFonts w:ascii="Calibri" w:eastAsia="Calibri" w:hAnsi="Calibri" w:cs="Calibri"/>
                <w:color w:val="70AD47" w:themeColor="accent6"/>
                <w:sz w:val="20"/>
                <w:szCs w:val="20"/>
                <w:lang w:val="en-US"/>
              </w:rPr>
              <w:t>Aspiration/regurgitation (component of the primary outcome)</w:t>
            </w:r>
          </w:p>
        </w:tc>
      </w:tr>
    </w:tbl>
    <w:p w14:paraId="3ADB46AC"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4291D433" w14:textId="77777777" w:rsidTr="009571B1">
        <w:tc>
          <w:tcPr>
            <w:tcW w:w="562" w:type="dxa"/>
            <w:vAlign w:val="center"/>
          </w:tcPr>
          <w:p w14:paraId="09331046" w14:textId="77777777" w:rsidR="0043615F" w:rsidRPr="00821C6E" w:rsidRDefault="0043615F" w:rsidP="009571B1">
            <w:pPr>
              <w:spacing w:after="0" w:line="240" w:lineRule="auto"/>
              <w:rPr>
                <w:rFonts w:ascii="Calibri" w:eastAsia="Calibri" w:hAnsi="Calibri" w:cs="Calibri"/>
                <w:color w:val="000000" w:themeColor="text1"/>
                <w:sz w:val="20"/>
                <w:szCs w:val="20"/>
                <w:u w:val="single"/>
                <w:lang w:val="en-US"/>
              </w:rPr>
            </w:pPr>
            <w:r w:rsidRPr="00821C6E">
              <w:rPr>
                <w:rFonts w:ascii="Calibri" w:eastAsia="Calibri" w:hAnsi="Calibri" w:cs="Calibri"/>
                <w:color w:val="000000" w:themeColor="text1"/>
                <w:sz w:val="20"/>
                <w:szCs w:val="20"/>
                <w:u w:val="single"/>
                <w:lang w:val="en-US"/>
              </w:rPr>
              <w:t>Q3</w:t>
            </w:r>
          </w:p>
        </w:tc>
        <w:tc>
          <w:tcPr>
            <w:tcW w:w="8494" w:type="dxa"/>
          </w:tcPr>
          <w:p w14:paraId="07041477" w14:textId="77777777" w:rsidR="0043615F" w:rsidRPr="00405E30" w:rsidRDefault="00405E30" w:rsidP="009571B1">
            <w:pPr>
              <w:spacing w:after="0" w:line="240" w:lineRule="auto"/>
              <w:rPr>
                <w:rFonts w:eastAsia="Calibri" w:cstheme="minorHAnsi"/>
                <w:color w:val="000000" w:themeColor="text1"/>
                <w:sz w:val="20"/>
                <w:szCs w:val="20"/>
                <w:lang w:val="en-US"/>
              </w:rPr>
            </w:pPr>
            <w:proofErr w:type="spellStart"/>
            <w:r w:rsidRPr="00405E30">
              <w:rPr>
                <w:rFonts w:cstheme="minorHAnsi"/>
                <w:color w:val="000000"/>
                <w:sz w:val="20"/>
                <w:szCs w:val="20"/>
              </w:rPr>
              <w:t>Statistics</w:t>
            </w:r>
            <w:proofErr w:type="spellEnd"/>
            <w:r w:rsidRPr="00405E30">
              <w:rPr>
                <w:rFonts w:cstheme="minorHAnsi"/>
                <w:color w:val="000000"/>
                <w:sz w:val="20"/>
                <w:szCs w:val="20"/>
              </w:rPr>
              <w:t xml:space="preserve"> (page 11): I </w:t>
            </w:r>
            <w:proofErr w:type="spellStart"/>
            <w:r w:rsidRPr="00405E30">
              <w:rPr>
                <w:rFonts w:cstheme="minorHAnsi"/>
                <w:color w:val="000000"/>
                <w:sz w:val="20"/>
                <w:szCs w:val="20"/>
              </w:rPr>
              <w:t>believe</w:t>
            </w:r>
            <w:proofErr w:type="spellEnd"/>
            <w:r w:rsidRPr="00405E30">
              <w:rPr>
                <w:rFonts w:cstheme="minorHAnsi"/>
                <w:color w:val="000000"/>
                <w:sz w:val="20"/>
                <w:szCs w:val="20"/>
              </w:rPr>
              <w:t xml:space="preserve"> the </w:t>
            </w:r>
            <w:proofErr w:type="spellStart"/>
            <w:r w:rsidRPr="00405E30">
              <w:rPr>
                <w:rFonts w:cstheme="minorHAnsi"/>
                <w:color w:val="000000"/>
                <w:sz w:val="20"/>
                <w:szCs w:val="20"/>
              </w:rPr>
              <w:t>authors</w:t>
            </w:r>
            <w:proofErr w:type="spellEnd"/>
            <w:r w:rsidRPr="00405E30">
              <w:rPr>
                <w:rFonts w:cstheme="minorHAnsi"/>
                <w:color w:val="000000"/>
                <w:sz w:val="20"/>
                <w:szCs w:val="20"/>
              </w:rPr>
              <w:t xml:space="preserve"> made a typo </w:t>
            </w:r>
            <w:proofErr w:type="spellStart"/>
            <w:r w:rsidRPr="00405E30">
              <w:rPr>
                <w:rFonts w:cstheme="minorHAnsi"/>
                <w:color w:val="000000"/>
                <w:sz w:val="20"/>
                <w:szCs w:val="20"/>
              </w:rPr>
              <w:t>when</w:t>
            </w:r>
            <w:proofErr w:type="spellEnd"/>
            <w:r w:rsidRPr="00405E30">
              <w:rPr>
                <w:rFonts w:cstheme="minorHAnsi"/>
                <w:color w:val="000000"/>
                <w:sz w:val="20"/>
                <w:szCs w:val="20"/>
              </w:rPr>
              <w:t xml:space="preserve"> </w:t>
            </w:r>
            <w:proofErr w:type="spellStart"/>
            <w:r w:rsidRPr="00405E30">
              <w:rPr>
                <w:rFonts w:cstheme="minorHAnsi"/>
                <w:color w:val="000000"/>
                <w:sz w:val="20"/>
                <w:szCs w:val="20"/>
              </w:rPr>
              <w:t>referring</w:t>
            </w:r>
            <w:proofErr w:type="spellEnd"/>
            <w:r w:rsidRPr="00405E30">
              <w:rPr>
                <w:rFonts w:cstheme="minorHAnsi"/>
                <w:color w:val="000000"/>
                <w:sz w:val="20"/>
                <w:szCs w:val="20"/>
              </w:rPr>
              <w:t xml:space="preserve"> to </w:t>
            </w:r>
            <w:proofErr w:type="spellStart"/>
            <w:r w:rsidRPr="00405E30">
              <w:rPr>
                <w:rFonts w:cstheme="minorHAnsi"/>
                <w:color w:val="000000"/>
                <w:sz w:val="20"/>
                <w:szCs w:val="20"/>
              </w:rPr>
              <w:t>their</w:t>
            </w:r>
            <w:proofErr w:type="spellEnd"/>
            <w:r w:rsidRPr="00405E30">
              <w:rPr>
                <w:rFonts w:cstheme="minorHAnsi"/>
                <w:color w:val="000000"/>
                <w:sz w:val="20"/>
                <w:szCs w:val="20"/>
              </w:rPr>
              <w:t xml:space="preserve"> PREOPTIPOP trial </w:t>
            </w:r>
            <w:proofErr w:type="spellStart"/>
            <w:r w:rsidRPr="00405E30">
              <w:rPr>
                <w:rFonts w:cstheme="minorHAnsi"/>
                <w:color w:val="000000"/>
                <w:sz w:val="20"/>
                <w:szCs w:val="20"/>
              </w:rPr>
              <w:t>referring</w:t>
            </w:r>
            <w:proofErr w:type="spellEnd"/>
            <w:r w:rsidRPr="00405E30">
              <w:rPr>
                <w:rFonts w:cstheme="minorHAnsi"/>
                <w:color w:val="000000"/>
                <w:sz w:val="20"/>
                <w:szCs w:val="20"/>
              </w:rPr>
              <w:t xml:space="preserve"> to </w:t>
            </w:r>
            <w:proofErr w:type="spellStart"/>
            <w:r w:rsidRPr="00405E30">
              <w:rPr>
                <w:rFonts w:cstheme="minorHAnsi"/>
                <w:color w:val="000000"/>
                <w:sz w:val="20"/>
                <w:szCs w:val="20"/>
              </w:rPr>
              <w:t>it</w:t>
            </w:r>
            <w:proofErr w:type="spellEnd"/>
            <w:r w:rsidRPr="00405E30">
              <w:rPr>
                <w:rFonts w:cstheme="minorHAnsi"/>
                <w:color w:val="000000"/>
                <w:sz w:val="20"/>
                <w:szCs w:val="20"/>
              </w:rPr>
              <w:t xml:space="preserve"> as the PREOPTITOP trial</w:t>
            </w:r>
          </w:p>
        </w:tc>
      </w:tr>
      <w:tr w:rsidR="0043615F" w:rsidRPr="008C4F4C" w14:paraId="09F1F77E" w14:textId="77777777" w:rsidTr="009571B1">
        <w:tc>
          <w:tcPr>
            <w:tcW w:w="562" w:type="dxa"/>
            <w:vAlign w:val="center"/>
          </w:tcPr>
          <w:p w14:paraId="6F86807E"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3</w:t>
            </w:r>
          </w:p>
        </w:tc>
        <w:tc>
          <w:tcPr>
            <w:tcW w:w="8494" w:type="dxa"/>
          </w:tcPr>
          <w:p w14:paraId="15FC450E"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w:t>
            </w:r>
            <w:r w:rsidR="002F355D">
              <w:rPr>
                <w:rFonts w:ascii="Calibri" w:eastAsia="Calibri" w:hAnsi="Calibri" w:cs="Calibri"/>
                <w:color w:val="4472C4" w:themeColor="accent1"/>
                <w:sz w:val="20"/>
                <w:szCs w:val="20"/>
                <w:lang w:val="en-US"/>
              </w:rPr>
              <w:t>correction.</w:t>
            </w:r>
          </w:p>
        </w:tc>
      </w:tr>
      <w:tr w:rsidR="0043615F" w:rsidRPr="008C4F4C" w14:paraId="4FD37592" w14:textId="77777777" w:rsidTr="009571B1">
        <w:tc>
          <w:tcPr>
            <w:tcW w:w="562" w:type="dxa"/>
            <w:vAlign w:val="center"/>
          </w:tcPr>
          <w:p w14:paraId="22B0423D"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3</w:t>
            </w:r>
          </w:p>
        </w:tc>
        <w:tc>
          <w:tcPr>
            <w:tcW w:w="8494" w:type="dxa"/>
          </w:tcPr>
          <w:p w14:paraId="047B2268" w14:textId="77777777" w:rsidR="0043615F" w:rsidRDefault="00D81624" w:rsidP="009571B1">
            <w:pPr>
              <w:spacing w:after="0" w:line="240" w:lineRule="auto"/>
              <w:rPr>
                <w:rFonts w:ascii="Calibri" w:eastAsia="Calibri" w:hAnsi="Calibri" w:cs="Calibri"/>
                <w:b/>
                <w:bCs/>
                <w:color w:val="FF0000"/>
                <w:sz w:val="20"/>
                <w:szCs w:val="20"/>
                <w:u w:val="single"/>
                <w:lang w:val="en-US"/>
              </w:rPr>
            </w:pPr>
            <w:r w:rsidRPr="00D81624">
              <w:rPr>
                <w:rFonts w:ascii="Calibri" w:eastAsia="Calibri" w:hAnsi="Calibri" w:cs="Calibri"/>
                <w:b/>
                <w:bCs/>
                <w:color w:val="FF0000"/>
                <w:sz w:val="20"/>
                <w:szCs w:val="20"/>
                <w:u w:val="single"/>
                <w:lang w:val="en-US"/>
              </w:rPr>
              <w:t>Please see Line 305-306, page 15:</w:t>
            </w:r>
          </w:p>
          <w:p w14:paraId="5EE9F11B" w14:textId="02E3A00A" w:rsidR="00D81624" w:rsidRPr="00D81624" w:rsidRDefault="00D81624" w:rsidP="009571B1">
            <w:pPr>
              <w:spacing w:after="0" w:line="240" w:lineRule="auto"/>
              <w:rPr>
                <w:rFonts w:ascii="Calibri" w:eastAsia="Calibri" w:hAnsi="Calibri" w:cs="Calibri"/>
                <w:color w:val="FF0000"/>
                <w:sz w:val="20"/>
                <w:szCs w:val="20"/>
                <w:lang w:val="en-US"/>
              </w:rPr>
            </w:pPr>
            <w:r w:rsidRPr="00D81624">
              <w:rPr>
                <w:rFonts w:ascii="Calibri" w:eastAsia="Calibri" w:hAnsi="Calibri" w:cs="Calibri"/>
                <w:color w:val="70AD47" w:themeColor="accent6"/>
                <w:sz w:val="20"/>
                <w:szCs w:val="20"/>
                <w:lang w:val="en-US"/>
              </w:rPr>
              <w:t xml:space="preserve">In the PREOPTIPOP trial, which included patients with class II or higher obesity, all participants were intubated according to the NO VENT strategy </w:t>
            </w:r>
            <w:r w:rsidRPr="00D81624">
              <w:rPr>
                <w:rFonts w:ascii="Calibri" w:eastAsia="Calibri" w:hAnsi="Calibri" w:cs="Calibri"/>
                <w:color w:val="70AD47" w:themeColor="accent6"/>
                <w:sz w:val="20"/>
                <w:szCs w:val="20"/>
                <w:lang w:val="en-US"/>
              </w:rPr>
              <w:fldChar w:fldCharType="begin"/>
            </w:r>
            <w:r w:rsidRPr="00D81624">
              <w:rPr>
                <w:rFonts w:ascii="Calibri" w:eastAsia="Calibri" w:hAnsi="Calibri" w:cs="Calibri"/>
                <w:color w:val="70AD47" w:themeColor="accent6"/>
                <w:sz w:val="20"/>
                <w:szCs w:val="20"/>
                <w:lang w:val="en-US"/>
              </w:rPr>
              <w:instrText xml:space="preserve"> ADDIN ZOTERO_ITEM CSL_CITATION {"citationID":"3y97x3u6","properties":{"formattedCitation":"[4]","plainCitation":"[4]","noteIndex":0},"citationItems":[{"id":26,"uris":["http://zotero.org/users/local/uEp2CAbR/items/HT4K8FTE"],"itemData":{"id":26,"type":"article-journal","abstract":"BACKGROUND: In obese patients, preoxygenation with non-invasive ventilation (NIV) was reported to improve outcomes compared with facemask. In this setting, high-flow nasal cannulae (HFNC) used before and during intubation has never been studied against NIV.\nMETHODS: The PREOPTIPOP study is a randomised, single-centre, open-labelled, controlled trial including obese patients requiring intubation before scheduled surgery. Patients were randomised to receive preoxygenation by HFNC or NIV. HFNC was maintained throughout intubation whereas NIV was removed when apnea occurred to perform laryngoscopy. The study was designed to assess the superiority of HNFC. The primary outcome was the lowest level of end-tidal oxygen concentration (EtO2) within 2 min after intubation. Secondary outcomes included drop in pulse oximetry and complications related to intubation.\nMAIN FINDINGS: A total of 100 patients were randomised. The intent-to-treat analysis found median [IQR] lowest EtO2 of 76% [66-82] for HFNC and 88% [82-90] for NIV (mean difference - 12·1 [- 15·1 to - 8·5], p &lt; 0·0001). Mild desaturation below 95% was more frequent with HFNC (30%) than with NIV (12%) (relative risk 2·5, IC 95% [1·1 to 5·9], p = 0·03) and median lowest SpO2 during intubation was 98% [93-99] in HFNC vs. 99% [97-100] in NIV (p = 0·03). Severe and moderate complications were not different but patients reported more discomfort with NIV (28%) vs. HFNC (4%), p = 0·001.\nINTERPRETATION: Compared with NIV, preoxygenation with HFNC in obese patients provided lower EtO2 after intubation and a higher rate of desaturation &lt; 95%.\nFUNDING: Institutional funding, additional grant from Fisher &amp; Paykel.\nTRIAL REGISTRATION: Clinical trial Submission: April 10, 2017. Registry name: Preoxygenation Optimization in Obese Patients: High-flow Nasal Cannulae Oxygen Versus Non-invasive Ventilation: A Single-centre Randomised Controlled Study. The PREOPTIPOP Study. Clinicaltrials.gov identifier: NCT03106441 N°ID RCB: 2017-A00305-48. Institutional review Board: CPP Nord-Ouest I, registration number 019/2017. URL registry:https://clinicaltrials.gov/ct2/show/NCT03106441.","container-title":"EClinicalMedicine","DOI":"10.1016/j.eclinm.2019.05.014","ISSN":"2589-5370","journalAbbreviation":"EClinicalMedicine","language":"eng","note":"PMID: 31528849\nPMCID: PMC6737343","page":"112-119","source":"PubMed","title":"High-flow Nasal Cannulae Versus Non-invasive Ventilation for Preoxygenation of Obese Patients: The PREOPTIPOP Randomized Trial","title-short":"High-flow Nasal Cannulae Versus Non-invasive Ventilation for Preoxygenation of Obese Patients","volume":"13","author":[{"family":"Vourc'h","given":"Mickael"},{"family":"Baud","given":"Gabrielle"},{"family":"Feuillet","given":"Fanny"},{"family":"Blanchard","given":"Claire"},{"family":"Mirallie","given":"Eric"},{"family":"Guitton","given":"Christophe"},{"family":"Jaber","given":"Samir"},{"family":"Asehnoune","given":"Karim"}],"issued":{"date-parts":[["2019",8]]}}}],"schema":"https://github.com/citation-style-language/schema/raw/master/csl-citation.json"} </w:instrText>
            </w:r>
            <w:r w:rsidRPr="00D81624">
              <w:rPr>
                <w:rFonts w:ascii="Calibri" w:eastAsia="Calibri" w:hAnsi="Calibri" w:cs="Calibri"/>
                <w:color w:val="70AD47" w:themeColor="accent6"/>
                <w:sz w:val="20"/>
                <w:szCs w:val="20"/>
                <w:lang w:val="en-US"/>
              </w:rPr>
              <w:fldChar w:fldCharType="separate"/>
            </w:r>
            <w:r w:rsidRPr="00D81624">
              <w:rPr>
                <w:rFonts w:ascii="Calibri" w:eastAsia="Calibri" w:hAnsi="Calibri" w:cs="Calibri"/>
                <w:noProof/>
                <w:color w:val="70AD47" w:themeColor="accent6"/>
                <w:sz w:val="20"/>
                <w:szCs w:val="20"/>
                <w:lang w:val="en-US"/>
              </w:rPr>
              <w:t>[4]</w:t>
            </w:r>
            <w:r w:rsidRPr="00D81624">
              <w:rPr>
                <w:rFonts w:ascii="Calibri" w:eastAsia="Calibri" w:hAnsi="Calibri" w:cs="Calibri"/>
                <w:color w:val="70AD47" w:themeColor="accent6"/>
                <w:sz w:val="20"/>
                <w:szCs w:val="20"/>
                <w:lang w:val="en-US"/>
              </w:rPr>
              <w:fldChar w:fldCharType="end"/>
            </w:r>
            <w:r w:rsidRPr="00D81624">
              <w:rPr>
                <w:rFonts w:ascii="Calibri" w:eastAsia="Calibri" w:hAnsi="Calibri" w:cs="Calibri"/>
                <w:color w:val="70AD47" w:themeColor="accent6"/>
                <w:sz w:val="20"/>
                <w:szCs w:val="20"/>
                <w:lang w:val="en-US"/>
              </w:rPr>
              <w:t>.</w:t>
            </w:r>
          </w:p>
        </w:tc>
      </w:tr>
    </w:tbl>
    <w:p w14:paraId="7E5236EE" w14:textId="77777777" w:rsidR="0043615F" w:rsidRDefault="0043615F" w:rsidP="00D27BA8">
      <w:pPr>
        <w:spacing w:after="0" w:line="240" w:lineRule="auto"/>
        <w:rPr>
          <w:rFonts w:ascii="Calibri" w:eastAsia="Calibri" w:hAnsi="Calibri" w:cs="Calibri"/>
          <w:color w:val="000000" w:themeColor="text1"/>
          <w:sz w:val="20"/>
          <w:szCs w:val="20"/>
          <w:lang w:val="en-US"/>
        </w:rPr>
      </w:pPr>
    </w:p>
    <w:tbl>
      <w:tblPr>
        <w:tblStyle w:val="Grilledutableau"/>
        <w:tblW w:w="0" w:type="auto"/>
        <w:tblLook w:val="04A0" w:firstRow="1" w:lastRow="0" w:firstColumn="1" w:lastColumn="0" w:noHBand="0" w:noVBand="1"/>
      </w:tblPr>
      <w:tblGrid>
        <w:gridCol w:w="562"/>
        <w:gridCol w:w="8494"/>
      </w:tblGrid>
      <w:tr w:rsidR="0043615F" w:rsidRPr="008C4F4C" w14:paraId="1956819D" w14:textId="77777777" w:rsidTr="009571B1">
        <w:tc>
          <w:tcPr>
            <w:tcW w:w="562" w:type="dxa"/>
            <w:vAlign w:val="center"/>
          </w:tcPr>
          <w:p w14:paraId="331240F2" w14:textId="77777777" w:rsidR="0043615F" w:rsidRPr="00821C6E" w:rsidRDefault="0043615F" w:rsidP="009571B1">
            <w:pPr>
              <w:spacing w:after="0" w:line="240" w:lineRule="auto"/>
              <w:rPr>
                <w:rFonts w:ascii="Calibri" w:eastAsia="Calibri" w:hAnsi="Calibri" w:cs="Calibri"/>
                <w:color w:val="000000" w:themeColor="text1"/>
                <w:sz w:val="20"/>
                <w:szCs w:val="20"/>
                <w:u w:val="single"/>
                <w:lang w:val="en-US"/>
              </w:rPr>
            </w:pPr>
            <w:r w:rsidRPr="00821C6E">
              <w:rPr>
                <w:rFonts w:ascii="Calibri" w:eastAsia="Calibri" w:hAnsi="Calibri" w:cs="Calibri"/>
                <w:color w:val="000000" w:themeColor="text1"/>
                <w:sz w:val="20"/>
                <w:szCs w:val="20"/>
                <w:u w:val="single"/>
                <w:lang w:val="en-US"/>
              </w:rPr>
              <w:t>Q4</w:t>
            </w:r>
          </w:p>
        </w:tc>
        <w:tc>
          <w:tcPr>
            <w:tcW w:w="8494" w:type="dxa"/>
          </w:tcPr>
          <w:p w14:paraId="5E5260C0" w14:textId="77777777" w:rsidR="0043615F" w:rsidRPr="009F7C31" w:rsidRDefault="009F7C31" w:rsidP="009571B1">
            <w:pPr>
              <w:spacing w:after="0" w:line="240" w:lineRule="auto"/>
              <w:rPr>
                <w:rFonts w:eastAsia="Calibri" w:cstheme="minorHAnsi"/>
                <w:color w:val="000000" w:themeColor="text1"/>
                <w:sz w:val="20"/>
                <w:szCs w:val="20"/>
                <w:lang w:val="en-US"/>
              </w:rPr>
            </w:pPr>
            <w:r w:rsidRPr="009F7C31">
              <w:rPr>
                <w:rFonts w:cstheme="minorHAnsi"/>
                <w:color w:val="000000"/>
                <w:sz w:val="20"/>
                <w:szCs w:val="20"/>
              </w:rPr>
              <w:t xml:space="preserve">Discussion (page 15): the </w:t>
            </w:r>
            <w:proofErr w:type="spellStart"/>
            <w:r w:rsidRPr="009F7C31">
              <w:rPr>
                <w:rFonts w:cstheme="minorHAnsi"/>
                <w:color w:val="000000"/>
                <w:sz w:val="20"/>
                <w:szCs w:val="20"/>
              </w:rPr>
              <w:t>authors</w:t>
            </w:r>
            <w:proofErr w:type="spellEnd"/>
            <w:r w:rsidRPr="009F7C31">
              <w:rPr>
                <w:rFonts w:cstheme="minorHAnsi"/>
                <w:color w:val="000000"/>
                <w:sz w:val="20"/>
                <w:szCs w:val="20"/>
              </w:rPr>
              <w:t xml:space="preserve"> state "On the one hand, </w:t>
            </w:r>
            <w:proofErr w:type="spellStart"/>
            <w:r w:rsidRPr="009F7C31">
              <w:rPr>
                <w:rFonts w:cstheme="minorHAnsi"/>
                <w:color w:val="000000"/>
                <w:sz w:val="20"/>
                <w:szCs w:val="20"/>
              </w:rPr>
              <w:t>it</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reduces</w:t>
            </w:r>
            <w:proofErr w:type="spellEnd"/>
            <w:r w:rsidRPr="009F7C31">
              <w:rPr>
                <w:rFonts w:cstheme="minorHAnsi"/>
                <w:color w:val="000000"/>
                <w:sz w:val="20"/>
                <w:szCs w:val="20"/>
              </w:rPr>
              <w:t xml:space="preserve"> the </w:t>
            </w:r>
            <w:proofErr w:type="spellStart"/>
            <w:r w:rsidRPr="009F7C31">
              <w:rPr>
                <w:rFonts w:cstheme="minorHAnsi"/>
                <w:color w:val="000000"/>
                <w:sz w:val="20"/>
                <w:szCs w:val="20"/>
              </w:rPr>
              <w:t>risk</w:t>
            </w:r>
            <w:proofErr w:type="spellEnd"/>
            <w:r w:rsidRPr="009F7C31">
              <w:rPr>
                <w:rFonts w:cstheme="minorHAnsi"/>
                <w:color w:val="000000"/>
                <w:sz w:val="20"/>
                <w:szCs w:val="20"/>
              </w:rPr>
              <w:t xml:space="preserve"> of aspiration/</w:t>
            </w:r>
            <w:proofErr w:type="spellStart"/>
            <w:r w:rsidRPr="009F7C31">
              <w:rPr>
                <w:rFonts w:cstheme="minorHAnsi"/>
                <w:color w:val="000000"/>
                <w:sz w:val="20"/>
                <w:szCs w:val="20"/>
              </w:rPr>
              <w:t>regurgitation</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secondary</w:t>
            </w:r>
            <w:proofErr w:type="spellEnd"/>
            <w:r w:rsidRPr="009F7C31">
              <w:rPr>
                <w:rFonts w:cstheme="minorHAnsi"/>
                <w:color w:val="000000"/>
                <w:sz w:val="20"/>
                <w:szCs w:val="20"/>
              </w:rPr>
              <w:t xml:space="preserve"> to </w:t>
            </w:r>
            <w:proofErr w:type="spellStart"/>
            <w:r w:rsidRPr="009F7C31">
              <w:rPr>
                <w:rFonts w:cstheme="minorHAnsi"/>
                <w:color w:val="000000"/>
                <w:sz w:val="20"/>
                <w:szCs w:val="20"/>
              </w:rPr>
              <w:t>gastric</w:t>
            </w:r>
            <w:proofErr w:type="spellEnd"/>
            <w:r w:rsidRPr="009F7C31">
              <w:rPr>
                <w:rFonts w:cstheme="minorHAnsi"/>
                <w:color w:val="000000"/>
                <w:sz w:val="20"/>
                <w:szCs w:val="20"/>
              </w:rPr>
              <w:t xml:space="preserve"> insufflation </w:t>
            </w:r>
            <w:proofErr w:type="spellStart"/>
            <w:r w:rsidRPr="009F7C31">
              <w:rPr>
                <w:rFonts w:cstheme="minorHAnsi"/>
                <w:color w:val="000000"/>
                <w:sz w:val="20"/>
                <w:szCs w:val="20"/>
              </w:rPr>
              <w:t>related</w:t>
            </w:r>
            <w:proofErr w:type="spellEnd"/>
            <w:r w:rsidRPr="009F7C31">
              <w:rPr>
                <w:rFonts w:cstheme="minorHAnsi"/>
                <w:color w:val="000000"/>
                <w:sz w:val="20"/>
                <w:szCs w:val="20"/>
              </w:rPr>
              <w:t xml:space="preserve"> to bag-</w:t>
            </w:r>
            <w:proofErr w:type="spellStart"/>
            <w:r w:rsidRPr="009F7C31">
              <w:rPr>
                <w:rFonts w:cstheme="minorHAnsi"/>
                <w:color w:val="000000"/>
                <w:sz w:val="20"/>
                <w:szCs w:val="20"/>
              </w:rPr>
              <w:t>mask</w:t>
            </w:r>
            <w:proofErr w:type="spellEnd"/>
            <w:r w:rsidRPr="009F7C31">
              <w:rPr>
                <w:rFonts w:cstheme="minorHAnsi"/>
                <w:color w:val="000000"/>
                <w:sz w:val="20"/>
                <w:szCs w:val="20"/>
              </w:rPr>
              <w:t xml:space="preserve"> ventilation, </w:t>
            </w:r>
            <w:proofErr w:type="spellStart"/>
            <w:r w:rsidRPr="009F7C31">
              <w:rPr>
                <w:rFonts w:cstheme="minorHAnsi"/>
                <w:color w:val="000000"/>
                <w:sz w:val="20"/>
                <w:szCs w:val="20"/>
              </w:rPr>
              <w:t>especially</w:t>
            </w:r>
            <w:proofErr w:type="spellEnd"/>
            <w:r w:rsidRPr="009F7C31">
              <w:rPr>
                <w:rFonts w:cstheme="minorHAnsi"/>
                <w:color w:val="000000"/>
                <w:sz w:val="20"/>
                <w:szCs w:val="20"/>
              </w:rPr>
              <w:t xml:space="preserve"> in patients </w:t>
            </w:r>
            <w:proofErr w:type="spellStart"/>
            <w:r w:rsidRPr="009F7C31">
              <w:rPr>
                <w:rFonts w:cstheme="minorHAnsi"/>
                <w:color w:val="000000"/>
                <w:sz w:val="20"/>
                <w:szCs w:val="20"/>
              </w:rPr>
              <w:t>with</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difficult</w:t>
            </w:r>
            <w:proofErr w:type="spellEnd"/>
            <w:r w:rsidRPr="009F7C31">
              <w:rPr>
                <w:rFonts w:cstheme="minorHAnsi"/>
                <w:color w:val="000000"/>
                <w:sz w:val="20"/>
                <w:szCs w:val="20"/>
              </w:rPr>
              <w:t xml:space="preserve"> or impossible bag-</w:t>
            </w:r>
            <w:proofErr w:type="spellStart"/>
            <w:r w:rsidRPr="009F7C31">
              <w:rPr>
                <w:rFonts w:cstheme="minorHAnsi"/>
                <w:color w:val="000000"/>
                <w:sz w:val="20"/>
                <w:szCs w:val="20"/>
              </w:rPr>
              <w:t>mask</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criteria</w:t>
            </w:r>
            <w:proofErr w:type="spellEnd"/>
            <w:r w:rsidRPr="009F7C31">
              <w:rPr>
                <w:rFonts w:cstheme="minorHAnsi"/>
                <w:color w:val="000000"/>
                <w:sz w:val="20"/>
                <w:szCs w:val="20"/>
              </w:rPr>
              <w:t xml:space="preserve">." This </w:t>
            </w:r>
            <w:proofErr w:type="spellStart"/>
            <w:r w:rsidRPr="009F7C31">
              <w:rPr>
                <w:rFonts w:cstheme="minorHAnsi"/>
                <w:color w:val="000000"/>
                <w:sz w:val="20"/>
                <w:szCs w:val="20"/>
              </w:rPr>
              <w:t>seems</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overstates</w:t>
            </w:r>
            <w:proofErr w:type="spellEnd"/>
            <w:r w:rsidRPr="009F7C31">
              <w:rPr>
                <w:rFonts w:cstheme="minorHAnsi"/>
                <w:color w:val="000000"/>
                <w:sz w:val="20"/>
                <w:szCs w:val="20"/>
              </w:rPr>
              <w:t xml:space="preserve">. If the </w:t>
            </w:r>
            <w:proofErr w:type="spellStart"/>
            <w:r w:rsidRPr="009F7C31">
              <w:rPr>
                <w:rFonts w:cstheme="minorHAnsi"/>
                <w:color w:val="000000"/>
                <w:sz w:val="20"/>
                <w:szCs w:val="20"/>
              </w:rPr>
              <w:t>authors</w:t>
            </w:r>
            <w:proofErr w:type="spellEnd"/>
            <w:r w:rsidRPr="009F7C31">
              <w:rPr>
                <w:rFonts w:cstheme="minorHAnsi"/>
                <w:color w:val="000000"/>
                <w:sz w:val="20"/>
                <w:szCs w:val="20"/>
              </w:rPr>
              <w:t xml:space="preserve"> have </w:t>
            </w:r>
            <w:proofErr w:type="spellStart"/>
            <w:r w:rsidRPr="009F7C31">
              <w:rPr>
                <w:rFonts w:cstheme="minorHAnsi"/>
                <w:color w:val="000000"/>
                <w:sz w:val="20"/>
                <w:szCs w:val="20"/>
              </w:rPr>
              <w:t>references</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that</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definitively</w:t>
            </w:r>
            <w:proofErr w:type="spellEnd"/>
            <w:r w:rsidRPr="009F7C31">
              <w:rPr>
                <w:rFonts w:cstheme="minorHAnsi"/>
                <w:color w:val="000000"/>
                <w:sz w:val="20"/>
                <w:szCs w:val="20"/>
              </w:rPr>
              <w:t xml:space="preserve"> show </w:t>
            </w:r>
            <w:proofErr w:type="spellStart"/>
            <w:r w:rsidRPr="009F7C31">
              <w:rPr>
                <w:rFonts w:cstheme="minorHAnsi"/>
                <w:color w:val="000000"/>
                <w:sz w:val="20"/>
                <w:szCs w:val="20"/>
              </w:rPr>
              <w:t>that</w:t>
            </w:r>
            <w:proofErr w:type="spellEnd"/>
            <w:r w:rsidRPr="009F7C31">
              <w:rPr>
                <w:rFonts w:cstheme="minorHAnsi"/>
                <w:color w:val="000000"/>
                <w:sz w:val="20"/>
                <w:szCs w:val="20"/>
              </w:rPr>
              <w:t xml:space="preserve"> a brief </w:t>
            </w:r>
            <w:proofErr w:type="spellStart"/>
            <w:r w:rsidRPr="009F7C31">
              <w:rPr>
                <w:rFonts w:cstheme="minorHAnsi"/>
                <w:color w:val="000000"/>
                <w:sz w:val="20"/>
                <w:szCs w:val="20"/>
              </w:rPr>
              <w:t>period</w:t>
            </w:r>
            <w:proofErr w:type="spellEnd"/>
            <w:r w:rsidRPr="009F7C31">
              <w:rPr>
                <w:rFonts w:cstheme="minorHAnsi"/>
                <w:color w:val="000000"/>
                <w:sz w:val="20"/>
                <w:szCs w:val="20"/>
              </w:rPr>
              <w:t xml:space="preserve"> of </w:t>
            </w:r>
            <w:proofErr w:type="spellStart"/>
            <w:r w:rsidRPr="009F7C31">
              <w:rPr>
                <w:rFonts w:cstheme="minorHAnsi"/>
                <w:color w:val="000000"/>
                <w:sz w:val="20"/>
                <w:szCs w:val="20"/>
              </w:rPr>
              <w:t>gentle</w:t>
            </w:r>
            <w:proofErr w:type="spellEnd"/>
            <w:r w:rsidRPr="009F7C31">
              <w:rPr>
                <w:rFonts w:cstheme="minorHAnsi"/>
                <w:color w:val="000000"/>
                <w:sz w:val="20"/>
                <w:szCs w:val="20"/>
              </w:rPr>
              <w:t xml:space="preserve"> ventilation between induction and the first </w:t>
            </w:r>
            <w:proofErr w:type="spellStart"/>
            <w:r w:rsidRPr="009F7C31">
              <w:rPr>
                <w:rFonts w:cstheme="minorHAnsi"/>
                <w:color w:val="000000"/>
                <w:sz w:val="20"/>
                <w:szCs w:val="20"/>
              </w:rPr>
              <w:t>laryngoscopy</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attempt</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increases</w:t>
            </w:r>
            <w:proofErr w:type="spellEnd"/>
            <w:r w:rsidRPr="009F7C31">
              <w:rPr>
                <w:rFonts w:cstheme="minorHAnsi"/>
                <w:color w:val="000000"/>
                <w:sz w:val="20"/>
                <w:szCs w:val="20"/>
              </w:rPr>
              <w:t xml:space="preserve"> the </w:t>
            </w:r>
            <w:proofErr w:type="spellStart"/>
            <w:r w:rsidRPr="009F7C31">
              <w:rPr>
                <w:rFonts w:cstheme="minorHAnsi"/>
                <w:color w:val="000000"/>
                <w:sz w:val="20"/>
                <w:szCs w:val="20"/>
              </w:rPr>
              <w:t>risk</w:t>
            </w:r>
            <w:proofErr w:type="spellEnd"/>
            <w:r w:rsidRPr="009F7C31">
              <w:rPr>
                <w:rFonts w:cstheme="minorHAnsi"/>
                <w:color w:val="000000"/>
                <w:sz w:val="20"/>
                <w:szCs w:val="20"/>
              </w:rPr>
              <w:t xml:space="preserve"> of aspiration, </w:t>
            </w:r>
            <w:proofErr w:type="spellStart"/>
            <w:r w:rsidRPr="009F7C31">
              <w:rPr>
                <w:rFonts w:cstheme="minorHAnsi"/>
                <w:color w:val="000000"/>
                <w:sz w:val="20"/>
                <w:szCs w:val="20"/>
              </w:rPr>
              <w:t>they</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should</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include</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that</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Otherwise</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they</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should</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weaken</w:t>
            </w:r>
            <w:proofErr w:type="spellEnd"/>
            <w:r w:rsidRPr="009F7C31">
              <w:rPr>
                <w:rFonts w:cstheme="minorHAnsi"/>
                <w:color w:val="000000"/>
                <w:sz w:val="20"/>
                <w:szCs w:val="20"/>
              </w:rPr>
              <w:t xml:space="preserve"> the </w:t>
            </w:r>
            <w:proofErr w:type="spellStart"/>
            <w:r w:rsidRPr="009F7C31">
              <w:rPr>
                <w:rFonts w:cstheme="minorHAnsi"/>
                <w:color w:val="000000"/>
                <w:sz w:val="20"/>
                <w:szCs w:val="20"/>
              </w:rPr>
              <w:t>language</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around</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this</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statement</w:t>
            </w:r>
            <w:proofErr w:type="spellEnd"/>
            <w:r w:rsidRPr="009F7C31">
              <w:rPr>
                <w:rFonts w:cstheme="minorHAnsi"/>
                <w:color w:val="000000"/>
                <w:sz w:val="20"/>
                <w:szCs w:val="20"/>
              </w:rPr>
              <w:t xml:space="preserve"> (e.g., "</w:t>
            </w:r>
            <w:proofErr w:type="spellStart"/>
            <w:r w:rsidRPr="009F7C31">
              <w:rPr>
                <w:rFonts w:cstheme="minorHAnsi"/>
                <w:color w:val="000000"/>
                <w:sz w:val="20"/>
                <w:szCs w:val="20"/>
              </w:rPr>
              <w:t>may</w:t>
            </w:r>
            <w:proofErr w:type="spellEnd"/>
            <w:r w:rsidRPr="009F7C31">
              <w:rPr>
                <w:rFonts w:cstheme="minorHAnsi"/>
                <w:color w:val="000000"/>
                <w:sz w:val="20"/>
                <w:szCs w:val="20"/>
              </w:rPr>
              <w:t xml:space="preserve"> </w:t>
            </w:r>
            <w:proofErr w:type="spellStart"/>
            <w:r w:rsidRPr="009F7C31">
              <w:rPr>
                <w:rFonts w:cstheme="minorHAnsi"/>
                <w:color w:val="000000"/>
                <w:sz w:val="20"/>
                <w:szCs w:val="20"/>
              </w:rPr>
              <w:t>reduce</w:t>
            </w:r>
            <w:proofErr w:type="spellEnd"/>
            <w:r w:rsidRPr="009F7C31">
              <w:rPr>
                <w:rFonts w:cstheme="minorHAnsi"/>
                <w:color w:val="000000"/>
                <w:sz w:val="20"/>
                <w:szCs w:val="20"/>
              </w:rPr>
              <w:t>").</w:t>
            </w:r>
          </w:p>
        </w:tc>
      </w:tr>
      <w:tr w:rsidR="0043615F" w:rsidRPr="008C4F4C" w14:paraId="7F0D2705" w14:textId="77777777" w:rsidTr="009571B1">
        <w:tc>
          <w:tcPr>
            <w:tcW w:w="562" w:type="dxa"/>
            <w:vAlign w:val="center"/>
          </w:tcPr>
          <w:p w14:paraId="26B7320A" w14:textId="77777777" w:rsidR="0043615F" w:rsidRPr="008C4F4C" w:rsidRDefault="0043615F" w:rsidP="009571B1">
            <w:pPr>
              <w:spacing w:after="0" w:line="240" w:lineRule="auto"/>
              <w:rPr>
                <w:rFonts w:ascii="Calibri" w:eastAsia="Calibri" w:hAnsi="Calibri" w:cs="Calibri"/>
                <w:color w:val="4472C4" w:themeColor="accent1"/>
                <w:sz w:val="20"/>
                <w:szCs w:val="20"/>
                <w:lang w:val="en-US"/>
              </w:rPr>
            </w:pPr>
            <w:r w:rsidRPr="008C4F4C">
              <w:rPr>
                <w:rFonts w:ascii="Calibri" w:eastAsia="Calibri" w:hAnsi="Calibri" w:cs="Calibri"/>
                <w:color w:val="4472C4" w:themeColor="accent1"/>
                <w:sz w:val="20"/>
                <w:szCs w:val="20"/>
                <w:lang w:val="en-US"/>
              </w:rPr>
              <w:t>R</w:t>
            </w:r>
            <w:r>
              <w:rPr>
                <w:rFonts w:ascii="Calibri" w:eastAsia="Calibri" w:hAnsi="Calibri" w:cs="Calibri"/>
                <w:color w:val="4472C4" w:themeColor="accent1"/>
                <w:sz w:val="20"/>
                <w:szCs w:val="20"/>
                <w:lang w:val="en-US"/>
              </w:rPr>
              <w:t>4</w:t>
            </w:r>
          </w:p>
        </w:tc>
        <w:tc>
          <w:tcPr>
            <w:tcW w:w="8494" w:type="dxa"/>
          </w:tcPr>
          <w:p w14:paraId="5D07607B" w14:textId="2AF87CD7" w:rsidR="0043615F" w:rsidRPr="008C4F4C" w:rsidRDefault="0043615F" w:rsidP="009571B1">
            <w:pPr>
              <w:spacing w:after="0" w:line="240" w:lineRule="auto"/>
              <w:rPr>
                <w:rFonts w:ascii="Calibri" w:eastAsia="Calibri" w:hAnsi="Calibri" w:cs="Calibri"/>
                <w:color w:val="4472C4" w:themeColor="accent1"/>
                <w:sz w:val="20"/>
                <w:szCs w:val="20"/>
                <w:lang w:val="en-US"/>
              </w:rPr>
            </w:pPr>
            <w:r>
              <w:rPr>
                <w:rFonts w:ascii="Calibri" w:eastAsia="Calibri" w:hAnsi="Calibri" w:cs="Calibri"/>
                <w:color w:val="4472C4" w:themeColor="accent1"/>
                <w:sz w:val="20"/>
                <w:szCs w:val="20"/>
                <w:lang w:val="en-US"/>
              </w:rPr>
              <w:t xml:space="preserve">Thank you for your comment. </w:t>
            </w:r>
            <w:r w:rsidR="00CB6A5B">
              <w:rPr>
                <w:rFonts w:ascii="Calibri" w:eastAsia="Calibri" w:hAnsi="Calibri" w:cs="Calibri"/>
                <w:color w:val="4472C4" w:themeColor="accent1"/>
                <w:sz w:val="20"/>
                <w:szCs w:val="20"/>
                <w:lang w:val="en-US"/>
              </w:rPr>
              <w:t xml:space="preserve">We acknowledge this </w:t>
            </w:r>
            <w:r w:rsidR="006D453A">
              <w:rPr>
                <w:rFonts w:ascii="Calibri" w:eastAsia="Calibri" w:hAnsi="Calibri" w:cs="Calibri"/>
                <w:color w:val="4472C4" w:themeColor="accent1"/>
                <w:sz w:val="20"/>
                <w:szCs w:val="20"/>
                <w:lang w:val="en-US"/>
              </w:rPr>
              <w:t>w</w:t>
            </w:r>
            <w:r w:rsidR="00CB6A5B">
              <w:rPr>
                <w:rFonts w:ascii="Calibri" w:eastAsia="Calibri" w:hAnsi="Calibri" w:cs="Calibri"/>
                <w:color w:val="4472C4" w:themeColor="accent1"/>
                <w:sz w:val="20"/>
                <w:szCs w:val="20"/>
                <w:lang w:val="en-US"/>
              </w:rPr>
              <w:t xml:space="preserve">as </w:t>
            </w:r>
            <w:r w:rsidR="006D453A">
              <w:rPr>
                <w:rFonts w:ascii="Calibri" w:eastAsia="Calibri" w:hAnsi="Calibri" w:cs="Calibri"/>
                <w:color w:val="4472C4" w:themeColor="accent1"/>
                <w:sz w:val="20"/>
                <w:szCs w:val="20"/>
                <w:lang w:val="en-US"/>
              </w:rPr>
              <w:t xml:space="preserve">an </w:t>
            </w:r>
            <w:r w:rsidR="00CB6A5B">
              <w:rPr>
                <w:rFonts w:ascii="Calibri" w:eastAsia="Calibri" w:hAnsi="Calibri" w:cs="Calibri"/>
                <w:color w:val="4472C4" w:themeColor="accent1"/>
                <w:sz w:val="20"/>
                <w:szCs w:val="20"/>
                <w:lang w:val="en-US"/>
              </w:rPr>
              <w:t xml:space="preserve">overstatement. </w:t>
            </w:r>
            <w:r w:rsidR="009F7C31">
              <w:rPr>
                <w:rFonts w:ascii="Calibri" w:eastAsia="Calibri" w:hAnsi="Calibri" w:cs="Calibri"/>
                <w:color w:val="4472C4" w:themeColor="accent1"/>
                <w:sz w:val="20"/>
                <w:szCs w:val="20"/>
                <w:lang w:val="en-US"/>
              </w:rPr>
              <w:t>We changed this sentence.</w:t>
            </w:r>
          </w:p>
        </w:tc>
      </w:tr>
      <w:tr w:rsidR="0043615F" w:rsidRPr="008C4F4C" w14:paraId="0593722A" w14:textId="77777777" w:rsidTr="009571B1">
        <w:tc>
          <w:tcPr>
            <w:tcW w:w="562" w:type="dxa"/>
            <w:vAlign w:val="center"/>
          </w:tcPr>
          <w:p w14:paraId="369EF0F0" w14:textId="77777777" w:rsidR="0043615F" w:rsidRPr="008C4F4C" w:rsidRDefault="0043615F" w:rsidP="009571B1">
            <w:pPr>
              <w:spacing w:after="0" w:line="240" w:lineRule="auto"/>
              <w:rPr>
                <w:rFonts w:ascii="Calibri" w:eastAsia="Calibri" w:hAnsi="Calibri" w:cs="Calibri"/>
                <w:color w:val="70AD47" w:themeColor="accent6"/>
                <w:sz w:val="20"/>
                <w:szCs w:val="20"/>
                <w:lang w:val="en-US"/>
              </w:rPr>
            </w:pPr>
            <w:r w:rsidRPr="008C4F4C">
              <w:rPr>
                <w:rFonts w:ascii="Calibri" w:eastAsia="Calibri" w:hAnsi="Calibri" w:cs="Calibri"/>
                <w:color w:val="70AD47" w:themeColor="accent6"/>
                <w:sz w:val="20"/>
                <w:szCs w:val="20"/>
                <w:lang w:val="en-US"/>
              </w:rPr>
              <w:t>A</w:t>
            </w:r>
            <w:r>
              <w:rPr>
                <w:rFonts w:ascii="Calibri" w:eastAsia="Calibri" w:hAnsi="Calibri" w:cs="Calibri"/>
                <w:color w:val="70AD47" w:themeColor="accent6"/>
                <w:sz w:val="20"/>
                <w:szCs w:val="20"/>
                <w:lang w:val="en-US"/>
              </w:rPr>
              <w:t>4</w:t>
            </w:r>
          </w:p>
        </w:tc>
        <w:tc>
          <w:tcPr>
            <w:tcW w:w="8494" w:type="dxa"/>
          </w:tcPr>
          <w:p w14:paraId="4C6F86EA" w14:textId="77777777" w:rsidR="0043615F" w:rsidRDefault="00A051BD" w:rsidP="009571B1">
            <w:pPr>
              <w:spacing w:after="0" w:line="240" w:lineRule="auto"/>
              <w:rPr>
                <w:rFonts w:ascii="Calibri" w:eastAsia="Calibri" w:hAnsi="Calibri" w:cs="Calibri"/>
                <w:b/>
                <w:bCs/>
                <w:color w:val="FF0000"/>
                <w:sz w:val="20"/>
                <w:szCs w:val="20"/>
                <w:u w:val="single"/>
                <w:lang w:val="en-US"/>
              </w:rPr>
            </w:pPr>
            <w:r w:rsidRPr="00A051BD">
              <w:rPr>
                <w:rFonts w:ascii="Calibri" w:eastAsia="Calibri" w:hAnsi="Calibri" w:cs="Calibri"/>
                <w:b/>
                <w:bCs/>
                <w:color w:val="FF0000"/>
                <w:sz w:val="20"/>
                <w:szCs w:val="20"/>
                <w:u w:val="single"/>
                <w:lang w:val="en-US"/>
              </w:rPr>
              <w:t>Please see Line 472-474, page 22:</w:t>
            </w:r>
          </w:p>
          <w:p w14:paraId="0A8E0646" w14:textId="41005A04" w:rsidR="00A051BD" w:rsidRPr="00A051BD" w:rsidRDefault="00A051BD" w:rsidP="00A051BD">
            <w:pPr>
              <w:spacing w:after="0" w:line="240" w:lineRule="auto"/>
              <w:jc w:val="both"/>
              <w:rPr>
                <w:rFonts w:ascii="Calibri" w:eastAsia="Calibri" w:hAnsi="Calibri" w:cs="Calibri"/>
                <w:color w:val="000000" w:themeColor="text1"/>
                <w:sz w:val="20"/>
                <w:szCs w:val="20"/>
                <w:lang w:val="en-US"/>
              </w:rPr>
            </w:pPr>
            <w:r w:rsidRPr="00A051BD">
              <w:rPr>
                <w:rFonts w:ascii="Calibri" w:eastAsia="Calibri" w:hAnsi="Calibri" w:cs="Calibri"/>
                <w:color w:val="70AD47" w:themeColor="accent6"/>
                <w:sz w:val="20"/>
                <w:szCs w:val="20"/>
                <w:lang w:val="en-US"/>
              </w:rPr>
              <w:t xml:space="preserve">On the one hand, it may reduce the risk of aspiration/regurgitation secondary to gastric insufflation related to bag-mask ventilation, especially in patients with difficult or impossible bag-mask ventilation criteria. </w:t>
            </w:r>
          </w:p>
        </w:tc>
      </w:tr>
    </w:tbl>
    <w:p w14:paraId="224E46E8" w14:textId="7A98A5DD" w:rsidR="00A7180B" w:rsidRPr="00A7180B" w:rsidRDefault="00A7180B" w:rsidP="00D27BA8">
      <w:pPr>
        <w:spacing w:after="0" w:line="240" w:lineRule="auto"/>
        <w:rPr>
          <w:rFonts w:ascii="Calibri" w:eastAsia="Calibri" w:hAnsi="Calibri" w:cs="Calibri"/>
          <w:b/>
          <w:bCs/>
          <w:color w:val="FF0000"/>
          <w:sz w:val="20"/>
          <w:szCs w:val="20"/>
          <w:lang w:val="en-US"/>
        </w:rPr>
      </w:pPr>
    </w:p>
    <w:sectPr w:rsidR="00A7180B" w:rsidRPr="00A7180B" w:rsidSect="00510E9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DBFA2"/>
    <w:multiLevelType w:val="hybridMultilevel"/>
    <w:tmpl w:val="CE867E8E"/>
    <w:lvl w:ilvl="0" w:tplc="A4CCC070">
      <w:start w:val="1"/>
      <w:numFmt w:val="bullet"/>
      <w:lvlText w:val="-"/>
      <w:lvlJc w:val="left"/>
      <w:pPr>
        <w:ind w:left="720" w:hanging="360"/>
      </w:pPr>
      <w:rPr>
        <w:rFonts w:ascii="Calibri" w:hAnsi="Calibri" w:hint="default"/>
      </w:rPr>
    </w:lvl>
    <w:lvl w:ilvl="1" w:tplc="00E0CDC8">
      <w:start w:val="1"/>
      <w:numFmt w:val="bullet"/>
      <w:lvlText w:val="o"/>
      <w:lvlJc w:val="left"/>
      <w:pPr>
        <w:ind w:left="1440" w:hanging="360"/>
      </w:pPr>
      <w:rPr>
        <w:rFonts w:ascii="Courier New" w:hAnsi="Courier New" w:hint="default"/>
      </w:rPr>
    </w:lvl>
    <w:lvl w:ilvl="2" w:tplc="2676D074">
      <w:start w:val="1"/>
      <w:numFmt w:val="bullet"/>
      <w:lvlText w:val=""/>
      <w:lvlJc w:val="left"/>
      <w:pPr>
        <w:ind w:left="2160" w:hanging="360"/>
      </w:pPr>
      <w:rPr>
        <w:rFonts w:ascii="Wingdings" w:hAnsi="Wingdings" w:hint="default"/>
      </w:rPr>
    </w:lvl>
    <w:lvl w:ilvl="3" w:tplc="6F604A70">
      <w:start w:val="1"/>
      <w:numFmt w:val="bullet"/>
      <w:lvlText w:val=""/>
      <w:lvlJc w:val="left"/>
      <w:pPr>
        <w:ind w:left="2880" w:hanging="360"/>
      </w:pPr>
      <w:rPr>
        <w:rFonts w:ascii="Symbol" w:hAnsi="Symbol" w:hint="default"/>
      </w:rPr>
    </w:lvl>
    <w:lvl w:ilvl="4" w:tplc="0B0643D0">
      <w:start w:val="1"/>
      <w:numFmt w:val="bullet"/>
      <w:lvlText w:val="o"/>
      <w:lvlJc w:val="left"/>
      <w:pPr>
        <w:ind w:left="3600" w:hanging="360"/>
      </w:pPr>
      <w:rPr>
        <w:rFonts w:ascii="Courier New" w:hAnsi="Courier New" w:hint="default"/>
      </w:rPr>
    </w:lvl>
    <w:lvl w:ilvl="5" w:tplc="031C86E6">
      <w:start w:val="1"/>
      <w:numFmt w:val="bullet"/>
      <w:lvlText w:val=""/>
      <w:lvlJc w:val="left"/>
      <w:pPr>
        <w:ind w:left="4320" w:hanging="360"/>
      </w:pPr>
      <w:rPr>
        <w:rFonts w:ascii="Wingdings" w:hAnsi="Wingdings" w:hint="default"/>
      </w:rPr>
    </w:lvl>
    <w:lvl w:ilvl="6" w:tplc="B6520784">
      <w:start w:val="1"/>
      <w:numFmt w:val="bullet"/>
      <w:lvlText w:val=""/>
      <w:lvlJc w:val="left"/>
      <w:pPr>
        <w:ind w:left="5040" w:hanging="360"/>
      </w:pPr>
      <w:rPr>
        <w:rFonts w:ascii="Symbol" w:hAnsi="Symbol" w:hint="default"/>
      </w:rPr>
    </w:lvl>
    <w:lvl w:ilvl="7" w:tplc="B78867B4">
      <w:start w:val="1"/>
      <w:numFmt w:val="bullet"/>
      <w:lvlText w:val="o"/>
      <w:lvlJc w:val="left"/>
      <w:pPr>
        <w:ind w:left="5760" w:hanging="360"/>
      </w:pPr>
      <w:rPr>
        <w:rFonts w:ascii="Courier New" w:hAnsi="Courier New" w:hint="default"/>
      </w:rPr>
    </w:lvl>
    <w:lvl w:ilvl="8" w:tplc="03FC5E30">
      <w:start w:val="1"/>
      <w:numFmt w:val="bullet"/>
      <w:lvlText w:val=""/>
      <w:lvlJc w:val="left"/>
      <w:pPr>
        <w:ind w:left="6480" w:hanging="360"/>
      </w:pPr>
      <w:rPr>
        <w:rFonts w:ascii="Wingdings" w:hAnsi="Wingdings" w:hint="default"/>
      </w:rPr>
    </w:lvl>
  </w:abstractNum>
  <w:abstractNum w:abstractNumId="1" w15:restartNumberingAfterBreak="0">
    <w:nsid w:val="0CC0509D"/>
    <w:multiLevelType w:val="hybridMultilevel"/>
    <w:tmpl w:val="F20C4356"/>
    <w:lvl w:ilvl="0" w:tplc="712AF39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7D6E9C9"/>
    <w:multiLevelType w:val="hybridMultilevel"/>
    <w:tmpl w:val="14BE3098"/>
    <w:lvl w:ilvl="0" w:tplc="9B1020D2">
      <w:start w:val="1"/>
      <w:numFmt w:val="bullet"/>
      <w:lvlText w:val="-"/>
      <w:lvlJc w:val="left"/>
      <w:pPr>
        <w:ind w:left="720" w:hanging="360"/>
      </w:pPr>
      <w:rPr>
        <w:rFonts w:ascii="Calibri" w:hAnsi="Calibri" w:hint="default"/>
      </w:rPr>
    </w:lvl>
    <w:lvl w:ilvl="1" w:tplc="7A50E598">
      <w:start w:val="1"/>
      <w:numFmt w:val="bullet"/>
      <w:lvlText w:val="o"/>
      <w:lvlJc w:val="left"/>
      <w:pPr>
        <w:ind w:left="1440" w:hanging="360"/>
      </w:pPr>
      <w:rPr>
        <w:rFonts w:ascii="Courier New" w:hAnsi="Courier New" w:hint="default"/>
      </w:rPr>
    </w:lvl>
    <w:lvl w:ilvl="2" w:tplc="A3265A52">
      <w:start w:val="1"/>
      <w:numFmt w:val="bullet"/>
      <w:lvlText w:val=""/>
      <w:lvlJc w:val="left"/>
      <w:pPr>
        <w:ind w:left="2160" w:hanging="360"/>
      </w:pPr>
      <w:rPr>
        <w:rFonts w:ascii="Wingdings" w:hAnsi="Wingdings" w:hint="default"/>
      </w:rPr>
    </w:lvl>
    <w:lvl w:ilvl="3" w:tplc="879AA104">
      <w:start w:val="1"/>
      <w:numFmt w:val="bullet"/>
      <w:lvlText w:val=""/>
      <w:lvlJc w:val="left"/>
      <w:pPr>
        <w:ind w:left="2880" w:hanging="360"/>
      </w:pPr>
      <w:rPr>
        <w:rFonts w:ascii="Symbol" w:hAnsi="Symbol" w:hint="default"/>
      </w:rPr>
    </w:lvl>
    <w:lvl w:ilvl="4" w:tplc="A3906738">
      <w:start w:val="1"/>
      <w:numFmt w:val="bullet"/>
      <w:lvlText w:val="o"/>
      <w:lvlJc w:val="left"/>
      <w:pPr>
        <w:ind w:left="3600" w:hanging="360"/>
      </w:pPr>
      <w:rPr>
        <w:rFonts w:ascii="Courier New" w:hAnsi="Courier New" w:hint="default"/>
      </w:rPr>
    </w:lvl>
    <w:lvl w:ilvl="5" w:tplc="41E2EF34">
      <w:start w:val="1"/>
      <w:numFmt w:val="bullet"/>
      <w:lvlText w:val=""/>
      <w:lvlJc w:val="left"/>
      <w:pPr>
        <w:ind w:left="4320" w:hanging="360"/>
      </w:pPr>
      <w:rPr>
        <w:rFonts w:ascii="Wingdings" w:hAnsi="Wingdings" w:hint="default"/>
      </w:rPr>
    </w:lvl>
    <w:lvl w:ilvl="6" w:tplc="4A6223D2">
      <w:start w:val="1"/>
      <w:numFmt w:val="bullet"/>
      <w:lvlText w:val=""/>
      <w:lvlJc w:val="left"/>
      <w:pPr>
        <w:ind w:left="5040" w:hanging="360"/>
      </w:pPr>
      <w:rPr>
        <w:rFonts w:ascii="Symbol" w:hAnsi="Symbol" w:hint="default"/>
      </w:rPr>
    </w:lvl>
    <w:lvl w:ilvl="7" w:tplc="7366732E">
      <w:start w:val="1"/>
      <w:numFmt w:val="bullet"/>
      <w:lvlText w:val="o"/>
      <w:lvlJc w:val="left"/>
      <w:pPr>
        <w:ind w:left="5760" w:hanging="360"/>
      </w:pPr>
      <w:rPr>
        <w:rFonts w:ascii="Courier New" w:hAnsi="Courier New" w:hint="default"/>
      </w:rPr>
    </w:lvl>
    <w:lvl w:ilvl="8" w:tplc="2FB69E84">
      <w:start w:val="1"/>
      <w:numFmt w:val="bullet"/>
      <w:lvlText w:val=""/>
      <w:lvlJc w:val="left"/>
      <w:pPr>
        <w:ind w:left="6480" w:hanging="360"/>
      </w:pPr>
      <w:rPr>
        <w:rFonts w:ascii="Wingdings" w:hAnsi="Wingdings" w:hint="default"/>
      </w:rPr>
    </w:lvl>
  </w:abstractNum>
  <w:abstractNum w:abstractNumId="3" w15:restartNumberingAfterBreak="0">
    <w:nsid w:val="2CDC6F83"/>
    <w:multiLevelType w:val="hybridMultilevel"/>
    <w:tmpl w:val="AE64BFF4"/>
    <w:lvl w:ilvl="0" w:tplc="57A271B2">
      <w:start w:val="1"/>
      <w:numFmt w:val="bullet"/>
      <w:lvlText w:val="-"/>
      <w:lvlJc w:val="left"/>
      <w:pPr>
        <w:ind w:left="340" w:hanging="227"/>
      </w:pPr>
      <w:rPr>
        <w:rFonts w:ascii="Calibri" w:hAnsi="Calibri" w:hint="default"/>
        <w:color w:val="70AD47" w:themeColor="accent6"/>
      </w:rPr>
    </w:lvl>
    <w:lvl w:ilvl="1" w:tplc="C4880814">
      <w:start w:val="1"/>
      <w:numFmt w:val="bullet"/>
      <w:lvlText w:val="o"/>
      <w:lvlJc w:val="left"/>
      <w:pPr>
        <w:ind w:left="1440" w:hanging="360"/>
      </w:pPr>
      <w:rPr>
        <w:rFonts w:ascii="Courier New" w:hAnsi="Courier New" w:hint="default"/>
      </w:rPr>
    </w:lvl>
    <w:lvl w:ilvl="2" w:tplc="21529A36">
      <w:start w:val="1"/>
      <w:numFmt w:val="bullet"/>
      <w:lvlText w:val=""/>
      <w:lvlJc w:val="left"/>
      <w:pPr>
        <w:ind w:left="2160" w:hanging="360"/>
      </w:pPr>
      <w:rPr>
        <w:rFonts w:ascii="Wingdings" w:hAnsi="Wingdings" w:hint="default"/>
      </w:rPr>
    </w:lvl>
    <w:lvl w:ilvl="3" w:tplc="774E6A76">
      <w:start w:val="1"/>
      <w:numFmt w:val="bullet"/>
      <w:lvlText w:val=""/>
      <w:lvlJc w:val="left"/>
      <w:pPr>
        <w:ind w:left="2880" w:hanging="360"/>
      </w:pPr>
      <w:rPr>
        <w:rFonts w:ascii="Symbol" w:hAnsi="Symbol" w:hint="default"/>
      </w:rPr>
    </w:lvl>
    <w:lvl w:ilvl="4" w:tplc="D17AD21C">
      <w:start w:val="1"/>
      <w:numFmt w:val="bullet"/>
      <w:lvlText w:val="o"/>
      <w:lvlJc w:val="left"/>
      <w:pPr>
        <w:ind w:left="3600" w:hanging="360"/>
      </w:pPr>
      <w:rPr>
        <w:rFonts w:ascii="Courier New" w:hAnsi="Courier New" w:hint="default"/>
      </w:rPr>
    </w:lvl>
    <w:lvl w:ilvl="5" w:tplc="2042D93C">
      <w:start w:val="1"/>
      <w:numFmt w:val="bullet"/>
      <w:lvlText w:val=""/>
      <w:lvlJc w:val="left"/>
      <w:pPr>
        <w:ind w:left="4320" w:hanging="360"/>
      </w:pPr>
      <w:rPr>
        <w:rFonts w:ascii="Wingdings" w:hAnsi="Wingdings" w:hint="default"/>
      </w:rPr>
    </w:lvl>
    <w:lvl w:ilvl="6" w:tplc="8D3815F2">
      <w:start w:val="1"/>
      <w:numFmt w:val="bullet"/>
      <w:lvlText w:val=""/>
      <w:lvlJc w:val="left"/>
      <w:pPr>
        <w:ind w:left="5040" w:hanging="360"/>
      </w:pPr>
      <w:rPr>
        <w:rFonts w:ascii="Symbol" w:hAnsi="Symbol" w:hint="default"/>
      </w:rPr>
    </w:lvl>
    <w:lvl w:ilvl="7" w:tplc="6C50C474">
      <w:start w:val="1"/>
      <w:numFmt w:val="bullet"/>
      <w:lvlText w:val="o"/>
      <w:lvlJc w:val="left"/>
      <w:pPr>
        <w:ind w:left="5760" w:hanging="360"/>
      </w:pPr>
      <w:rPr>
        <w:rFonts w:ascii="Courier New" w:hAnsi="Courier New" w:hint="default"/>
      </w:rPr>
    </w:lvl>
    <w:lvl w:ilvl="8" w:tplc="47E6BCF2">
      <w:start w:val="1"/>
      <w:numFmt w:val="bullet"/>
      <w:lvlText w:val=""/>
      <w:lvlJc w:val="left"/>
      <w:pPr>
        <w:ind w:left="6480" w:hanging="360"/>
      </w:pPr>
      <w:rPr>
        <w:rFonts w:ascii="Wingdings" w:hAnsi="Wingdings" w:hint="default"/>
      </w:rPr>
    </w:lvl>
  </w:abstractNum>
  <w:abstractNum w:abstractNumId="4" w15:restartNumberingAfterBreak="0">
    <w:nsid w:val="3B3F3452"/>
    <w:multiLevelType w:val="hybridMultilevel"/>
    <w:tmpl w:val="5126860C"/>
    <w:lvl w:ilvl="0" w:tplc="DACA35A8">
      <w:start w:val="1"/>
      <w:numFmt w:val="bullet"/>
      <w:lvlText w:val="-"/>
      <w:lvlJc w:val="left"/>
      <w:pPr>
        <w:ind w:left="720" w:hanging="360"/>
      </w:pPr>
      <w:rPr>
        <w:rFonts w:ascii="Calibri" w:hAnsi="Calibri" w:hint="default"/>
      </w:rPr>
    </w:lvl>
    <w:lvl w:ilvl="1" w:tplc="E5DE17FA">
      <w:start w:val="1"/>
      <w:numFmt w:val="bullet"/>
      <w:lvlText w:val="o"/>
      <w:lvlJc w:val="left"/>
      <w:pPr>
        <w:ind w:left="1440" w:hanging="360"/>
      </w:pPr>
      <w:rPr>
        <w:rFonts w:ascii="Courier New" w:hAnsi="Courier New" w:hint="default"/>
      </w:rPr>
    </w:lvl>
    <w:lvl w:ilvl="2" w:tplc="13B6772C">
      <w:start w:val="1"/>
      <w:numFmt w:val="bullet"/>
      <w:lvlText w:val=""/>
      <w:lvlJc w:val="left"/>
      <w:pPr>
        <w:ind w:left="2160" w:hanging="360"/>
      </w:pPr>
      <w:rPr>
        <w:rFonts w:ascii="Wingdings" w:hAnsi="Wingdings" w:hint="default"/>
      </w:rPr>
    </w:lvl>
    <w:lvl w:ilvl="3" w:tplc="39F4C458">
      <w:start w:val="1"/>
      <w:numFmt w:val="bullet"/>
      <w:lvlText w:val=""/>
      <w:lvlJc w:val="left"/>
      <w:pPr>
        <w:ind w:left="2880" w:hanging="360"/>
      </w:pPr>
      <w:rPr>
        <w:rFonts w:ascii="Symbol" w:hAnsi="Symbol" w:hint="default"/>
      </w:rPr>
    </w:lvl>
    <w:lvl w:ilvl="4" w:tplc="1708EA8A">
      <w:start w:val="1"/>
      <w:numFmt w:val="bullet"/>
      <w:lvlText w:val="o"/>
      <w:lvlJc w:val="left"/>
      <w:pPr>
        <w:ind w:left="3600" w:hanging="360"/>
      </w:pPr>
      <w:rPr>
        <w:rFonts w:ascii="Courier New" w:hAnsi="Courier New" w:hint="default"/>
      </w:rPr>
    </w:lvl>
    <w:lvl w:ilvl="5" w:tplc="2F309FF6">
      <w:start w:val="1"/>
      <w:numFmt w:val="bullet"/>
      <w:lvlText w:val=""/>
      <w:lvlJc w:val="left"/>
      <w:pPr>
        <w:ind w:left="4320" w:hanging="360"/>
      </w:pPr>
      <w:rPr>
        <w:rFonts w:ascii="Wingdings" w:hAnsi="Wingdings" w:hint="default"/>
      </w:rPr>
    </w:lvl>
    <w:lvl w:ilvl="6" w:tplc="0A68A1CE">
      <w:start w:val="1"/>
      <w:numFmt w:val="bullet"/>
      <w:lvlText w:val=""/>
      <w:lvlJc w:val="left"/>
      <w:pPr>
        <w:ind w:left="5040" w:hanging="360"/>
      </w:pPr>
      <w:rPr>
        <w:rFonts w:ascii="Symbol" w:hAnsi="Symbol" w:hint="default"/>
      </w:rPr>
    </w:lvl>
    <w:lvl w:ilvl="7" w:tplc="FD8EEB2C">
      <w:start w:val="1"/>
      <w:numFmt w:val="bullet"/>
      <w:lvlText w:val="o"/>
      <w:lvlJc w:val="left"/>
      <w:pPr>
        <w:ind w:left="5760" w:hanging="360"/>
      </w:pPr>
      <w:rPr>
        <w:rFonts w:ascii="Courier New" w:hAnsi="Courier New" w:hint="default"/>
      </w:rPr>
    </w:lvl>
    <w:lvl w:ilvl="8" w:tplc="86FE60B2">
      <w:start w:val="1"/>
      <w:numFmt w:val="bullet"/>
      <w:lvlText w:val=""/>
      <w:lvlJc w:val="left"/>
      <w:pPr>
        <w:ind w:left="6480" w:hanging="360"/>
      </w:pPr>
      <w:rPr>
        <w:rFonts w:ascii="Wingdings" w:hAnsi="Wingdings" w:hint="default"/>
      </w:rPr>
    </w:lvl>
  </w:abstractNum>
  <w:abstractNum w:abstractNumId="5" w15:restartNumberingAfterBreak="0">
    <w:nsid w:val="782D30D0"/>
    <w:multiLevelType w:val="hybridMultilevel"/>
    <w:tmpl w:val="CF5EE69C"/>
    <w:lvl w:ilvl="0" w:tplc="DACA35A8">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95503590">
    <w:abstractNumId w:val="2"/>
  </w:num>
  <w:num w:numId="2" w16cid:durableId="971717483">
    <w:abstractNumId w:val="1"/>
  </w:num>
  <w:num w:numId="3" w16cid:durableId="2125077397">
    <w:abstractNumId w:val="3"/>
  </w:num>
  <w:num w:numId="4" w16cid:durableId="1653018340">
    <w:abstractNumId w:val="4"/>
  </w:num>
  <w:num w:numId="5" w16cid:durableId="674384869">
    <w:abstractNumId w:val="0"/>
  </w:num>
  <w:num w:numId="6" w16cid:durableId="11423893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01A"/>
    <w:rsid w:val="000270D4"/>
    <w:rsid w:val="00046DA9"/>
    <w:rsid w:val="000517F8"/>
    <w:rsid w:val="00052E06"/>
    <w:rsid w:val="000616FC"/>
    <w:rsid w:val="000B0095"/>
    <w:rsid w:val="000B1EE6"/>
    <w:rsid w:val="000C1E34"/>
    <w:rsid w:val="000C4EC0"/>
    <w:rsid w:val="000C7504"/>
    <w:rsid w:val="000E73B5"/>
    <w:rsid w:val="000E7DA7"/>
    <w:rsid w:val="001134C7"/>
    <w:rsid w:val="00116DEE"/>
    <w:rsid w:val="00130641"/>
    <w:rsid w:val="00143E7D"/>
    <w:rsid w:val="00144442"/>
    <w:rsid w:val="00152A7A"/>
    <w:rsid w:val="00180214"/>
    <w:rsid w:val="00187F38"/>
    <w:rsid w:val="00196B7E"/>
    <w:rsid w:val="001A50AD"/>
    <w:rsid w:val="001B4205"/>
    <w:rsid w:val="001B5742"/>
    <w:rsid w:val="001C2429"/>
    <w:rsid w:val="001D557E"/>
    <w:rsid w:val="001D5CB0"/>
    <w:rsid w:val="002039AF"/>
    <w:rsid w:val="002258A0"/>
    <w:rsid w:val="0025347A"/>
    <w:rsid w:val="00255960"/>
    <w:rsid w:val="00264B10"/>
    <w:rsid w:val="002D6123"/>
    <w:rsid w:val="002F17EB"/>
    <w:rsid w:val="002F355D"/>
    <w:rsid w:val="00323067"/>
    <w:rsid w:val="00337880"/>
    <w:rsid w:val="00361A8D"/>
    <w:rsid w:val="00394AEF"/>
    <w:rsid w:val="003A75E4"/>
    <w:rsid w:val="003C438F"/>
    <w:rsid w:val="003C4AD3"/>
    <w:rsid w:val="003D1DDB"/>
    <w:rsid w:val="003F23E0"/>
    <w:rsid w:val="003F6F24"/>
    <w:rsid w:val="00405E30"/>
    <w:rsid w:val="00434B67"/>
    <w:rsid w:val="0043615F"/>
    <w:rsid w:val="004859FE"/>
    <w:rsid w:val="004A4C26"/>
    <w:rsid w:val="004C09F3"/>
    <w:rsid w:val="00500054"/>
    <w:rsid w:val="00506CB4"/>
    <w:rsid w:val="00510E9B"/>
    <w:rsid w:val="0051315E"/>
    <w:rsid w:val="005154B1"/>
    <w:rsid w:val="00520E91"/>
    <w:rsid w:val="00571B64"/>
    <w:rsid w:val="0058601A"/>
    <w:rsid w:val="00587720"/>
    <w:rsid w:val="005A0D75"/>
    <w:rsid w:val="005A28F6"/>
    <w:rsid w:val="005A67D6"/>
    <w:rsid w:val="005C3FA1"/>
    <w:rsid w:val="005C4D9C"/>
    <w:rsid w:val="005C6547"/>
    <w:rsid w:val="005D7526"/>
    <w:rsid w:val="005E2D85"/>
    <w:rsid w:val="00651251"/>
    <w:rsid w:val="00667B7F"/>
    <w:rsid w:val="00673F53"/>
    <w:rsid w:val="006B3CCE"/>
    <w:rsid w:val="006D453A"/>
    <w:rsid w:val="007104CF"/>
    <w:rsid w:val="007115F9"/>
    <w:rsid w:val="00744256"/>
    <w:rsid w:val="00747D20"/>
    <w:rsid w:val="00770C0E"/>
    <w:rsid w:val="00785234"/>
    <w:rsid w:val="007942C5"/>
    <w:rsid w:val="007A0D6D"/>
    <w:rsid w:val="007C3269"/>
    <w:rsid w:val="007F27EE"/>
    <w:rsid w:val="007F67E1"/>
    <w:rsid w:val="00802080"/>
    <w:rsid w:val="00821C6E"/>
    <w:rsid w:val="0085556F"/>
    <w:rsid w:val="008875A5"/>
    <w:rsid w:val="0089783F"/>
    <w:rsid w:val="008B041C"/>
    <w:rsid w:val="008C49AB"/>
    <w:rsid w:val="008C4F4C"/>
    <w:rsid w:val="008D0D81"/>
    <w:rsid w:val="008E581A"/>
    <w:rsid w:val="008E5E43"/>
    <w:rsid w:val="008F6FB1"/>
    <w:rsid w:val="009053DA"/>
    <w:rsid w:val="00926736"/>
    <w:rsid w:val="009407A2"/>
    <w:rsid w:val="00956D77"/>
    <w:rsid w:val="009660DC"/>
    <w:rsid w:val="00971ECA"/>
    <w:rsid w:val="0097575C"/>
    <w:rsid w:val="00981E8E"/>
    <w:rsid w:val="009856A0"/>
    <w:rsid w:val="0098777F"/>
    <w:rsid w:val="00992D66"/>
    <w:rsid w:val="009B398C"/>
    <w:rsid w:val="009D17D5"/>
    <w:rsid w:val="009D6B8A"/>
    <w:rsid w:val="009E0332"/>
    <w:rsid w:val="009E75DE"/>
    <w:rsid w:val="009F7C31"/>
    <w:rsid w:val="00A051BD"/>
    <w:rsid w:val="00A56815"/>
    <w:rsid w:val="00A7180B"/>
    <w:rsid w:val="00A7722F"/>
    <w:rsid w:val="00AB0324"/>
    <w:rsid w:val="00AC2BE9"/>
    <w:rsid w:val="00AC405C"/>
    <w:rsid w:val="00B205A7"/>
    <w:rsid w:val="00B23B64"/>
    <w:rsid w:val="00B26B94"/>
    <w:rsid w:val="00B40D52"/>
    <w:rsid w:val="00B678E8"/>
    <w:rsid w:val="00B73F57"/>
    <w:rsid w:val="00B742CA"/>
    <w:rsid w:val="00B763D1"/>
    <w:rsid w:val="00B8195D"/>
    <w:rsid w:val="00B964C5"/>
    <w:rsid w:val="00BA5FBB"/>
    <w:rsid w:val="00BA6CCD"/>
    <w:rsid w:val="00C1705E"/>
    <w:rsid w:val="00C376FE"/>
    <w:rsid w:val="00C406D3"/>
    <w:rsid w:val="00C63890"/>
    <w:rsid w:val="00C75704"/>
    <w:rsid w:val="00C84B09"/>
    <w:rsid w:val="00C8764A"/>
    <w:rsid w:val="00C92518"/>
    <w:rsid w:val="00C96E78"/>
    <w:rsid w:val="00CB4B4E"/>
    <w:rsid w:val="00CB6A5B"/>
    <w:rsid w:val="00CC22FE"/>
    <w:rsid w:val="00CE1CBF"/>
    <w:rsid w:val="00CE1DAA"/>
    <w:rsid w:val="00D05722"/>
    <w:rsid w:val="00D13702"/>
    <w:rsid w:val="00D1427C"/>
    <w:rsid w:val="00D27BA8"/>
    <w:rsid w:val="00D42D8F"/>
    <w:rsid w:val="00D563FB"/>
    <w:rsid w:val="00D600AD"/>
    <w:rsid w:val="00D81624"/>
    <w:rsid w:val="00D96184"/>
    <w:rsid w:val="00DA3ED4"/>
    <w:rsid w:val="00DB6C2C"/>
    <w:rsid w:val="00DC3B76"/>
    <w:rsid w:val="00DC7617"/>
    <w:rsid w:val="00DD0F16"/>
    <w:rsid w:val="00DD1E46"/>
    <w:rsid w:val="00DD2A50"/>
    <w:rsid w:val="00DE2A97"/>
    <w:rsid w:val="00DE609D"/>
    <w:rsid w:val="00E10667"/>
    <w:rsid w:val="00E36B4E"/>
    <w:rsid w:val="00E6089B"/>
    <w:rsid w:val="00E70E6D"/>
    <w:rsid w:val="00E7769B"/>
    <w:rsid w:val="00EB1F25"/>
    <w:rsid w:val="00ED0527"/>
    <w:rsid w:val="00ED517E"/>
    <w:rsid w:val="00F1713E"/>
    <w:rsid w:val="00F25D3E"/>
    <w:rsid w:val="00F478E2"/>
    <w:rsid w:val="00F54F6B"/>
    <w:rsid w:val="00F763C3"/>
    <w:rsid w:val="00F776A6"/>
    <w:rsid w:val="00F93ED5"/>
    <w:rsid w:val="00FB54C8"/>
    <w:rsid w:val="00FD16B7"/>
    <w:rsid w:val="00FD5F4B"/>
    <w:rsid w:val="00FE5CA1"/>
    <w:rsid w:val="00FF07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14C57F0"/>
  <w14:defaultImageDpi w14:val="32767"/>
  <w15:chartTrackingRefBased/>
  <w15:docId w15:val="{D05B8F1C-1A6A-4D40-9D26-A869CE489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8601A"/>
    <w:pPr>
      <w:spacing w:after="160" w:line="259" w:lineRule="auto"/>
    </w:pPr>
    <w:rPr>
      <w:kern w:val="0"/>
      <w:sz w:val="22"/>
      <w:szCs w:val="22"/>
      <w14:ligatures w14:val="none"/>
    </w:rPr>
  </w:style>
  <w:style w:type="paragraph" w:styleId="Titre1">
    <w:name w:val="heading 1"/>
    <w:basedOn w:val="Normal"/>
    <w:next w:val="Normal"/>
    <w:link w:val="Titre1Car"/>
    <w:uiPriority w:val="9"/>
    <w:qFormat/>
    <w:rsid w:val="005860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860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8601A"/>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8601A"/>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8601A"/>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8601A"/>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8601A"/>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8601A"/>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8601A"/>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8601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8601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8601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8601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8601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8601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8601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8601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8601A"/>
    <w:rPr>
      <w:rFonts w:eastAsiaTheme="majorEastAsia" w:cstheme="majorBidi"/>
      <w:color w:val="272727" w:themeColor="text1" w:themeTint="D8"/>
    </w:rPr>
  </w:style>
  <w:style w:type="paragraph" w:styleId="Titre">
    <w:name w:val="Title"/>
    <w:basedOn w:val="Normal"/>
    <w:next w:val="Normal"/>
    <w:link w:val="TitreCar"/>
    <w:uiPriority w:val="10"/>
    <w:qFormat/>
    <w:rsid w:val="0058601A"/>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8601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8601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8601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8601A"/>
    <w:pPr>
      <w:spacing w:before="160"/>
      <w:jc w:val="center"/>
    </w:pPr>
    <w:rPr>
      <w:i/>
      <w:iCs/>
      <w:color w:val="404040" w:themeColor="text1" w:themeTint="BF"/>
    </w:rPr>
  </w:style>
  <w:style w:type="character" w:customStyle="1" w:styleId="CitationCar">
    <w:name w:val="Citation Car"/>
    <w:basedOn w:val="Policepardfaut"/>
    <w:link w:val="Citation"/>
    <w:uiPriority w:val="29"/>
    <w:rsid w:val="0058601A"/>
    <w:rPr>
      <w:i/>
      <w:iCs/>
      <w:color w:val="404040" w:themeColor="text1" w:themeTint="BF"/>
    </w:rPr>
  </w:style>
  <w:style w:type="paragraph" w:styleId="Paragraphedeliste">
    <w:name w:val="List Paragraph"/>
    <w:basedOn w:val="Normal"/>
    <w:uiPriority w:val="34"/>
    <w:qFormat/>
    <w:rsid w:val="0058601A"/>
    <w:pPr>
      <w:ind w:left="720"/>
      <w:contextualSpacing/>
    </w:pPr>
  </w:style>
  <w:style w:type="character" w:styleId="Accentuationintense">
    <w:name w:val="Intense Emphasis"/>
    <w:basedOn w:val="Policepardfaut"/>
    <w:uiPriority w:val="21"/>
    <w:qFormat/>
    <w:rsid w:val="0058601A"/>
    <w:rPr>
      <w:i/>
      <w:iCs/>
      <w:color w:val="2F5496" w:themeColor="accent1" w:themeShade="BF"/>
    </w:rPr>
  </w:style>
  <w:style w:type="paragraph" w:styleId="Citationintense">
    <w:name w:val="Intense Quote"/>
    <w:basedOn w:val="Normal"/>
    <w:next w:val="Normal"/>
    <w:link w:val="CitationintenseCar"/>
    <w:uiPriority w:val="30"/>
    <w:qFormat/>
    <w:rsid w:val="005860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8601A"/>
    <w:rPr>
      <w:i/>
      <w:iCs/>
      <w:color w:val="2F5496" w:themeColor="accent1" w:themeShade="BF"/>
    </w:rPr>
  </w:style>
  <w:style w:type="character" w:styleId="Rfrenceintense">
    <w:name w:val="Intense Reference"/>
    <w:basedOn w:val="Policepardfaut"/>
    <w:uiPriority w:val="32"/>
    <w:qFormat/>
    <w:rsid w:val="0058601A"/>
    <w:rPr>
      <w:b/>
      <w:bCs/>
      <w:smallCaps/>
      <w:color w:val="2F5496" w:themeColor="accent1" w:themeShade="BF"/>
      <w:spacing w:val="5"/>
    </w:rPr>
  </w:style>
  <w:style w:type="table" w:styleId="Grilledutableau">
    <w:name w:val="Table Grid"/>
    <w:basedOn w:val="TableauNormal"/>
    <w:uiPriority w:val="39"/>
    <w:rsid w:val="001802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1B5742"/>
  </w:style>
  <w:style w:type="character" w:styleId="Lienhypertexte">
    <w:name w:val="Hyperlink"/>
    <w:basedOn w:val="Policepardfaut"/>
    <w:uiPriority w:val="99"/>
    <w:unhideWhenUsed/>
    <w:rsid w:val="001B5742"/>
    <w:rPr>
      <w:color w:val="0000FF"/>
      <w:u w:val="single"/>
    </w:rPr>
  </w:style>
  <w:style w:type="character" w:styleId="Mentionnonrsolue">
    <w:name w:val="Unresolved Mention"/>
    <w:basedOn w:val="Policepardfaut"/>
    <w:uiPriority w:val="99"/>
    <w:rsid w:val="001B5742"/>
    <w:rPr>
      <w:color w:val="605E5C"/>
      <w:shd w:val="clear" w:color="auto" w:fill="E1DFDD"/>
    </w:rPr>
  </w:style>
  <w:style w:type="character" w:styleId="Lienhypertextesuivivisit">
    <w:name w:val="FollowedHyperlink"/>
    <w:basedOn w:val="Policepardfaut"/>
    <w:uiPriority w:val="99"/>
    <w:semiHidden/>
    <w:unhideWhenUsed/>
    <w:rsid w:val="00B205A7"/>
    <w:rPr>
      <w:color w:val="954F72" w:themeColor="followedHyperlink"/>
      <w:u w:val="single"/>
    </w:rPr>
  </w:style>
  <w:style w:type="paragraph" w:styleId="NormalWeb">
    <w:name w:val="Normal (Web)"/>
    <w:basedOn w:val="Normal"/>
    <w:uiPriority w:val="99"/>
    <w:unhideWhenUsed/>
    <w:rsid w:val="00ED517E"/>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linicaltrials.gov"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10</Pages>
  <Words>15489</Words>
  <Characters>85195</Characters>
  <Application>Microsoft Office Word</Application>
  <DocSecurity>0</DocSecurity>
  <Lines>709</Lines>
  <Paragraphs>200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Souhaïl ZNAÏDI</dc:creator>
  <cp:keywords/>
  <dc:description/>
  <cp:lastModifiedBy>Souhaïl ZNAÏDI</cp:lastModifiedBy>
  <cp:revision>56</cp:revision>
  <dcterms:created xsi:type="dcterms:W3CDTF">2025-04-15T14:13:00Z</dcterms:created>
  <dcterms:modified xsi:type="dcterms:W3CDTF">2025-04-24T18:10:00Z</dcterms:modified>
</cp:coreProperties>
</file>