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152CF2" w14:textId="33AF38B2" w:rsidR="000C60FC" w:rsidRDefault="000C60FC" w:rsidP="000C60FC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F707B8">
        <w:rPr>
          <w:rFonts w:ascii="Times New Roman" w:hAnsi="Times New Roman"/>
          <w:b/>
          <w:sz w:val="24"/>
          <w:szCs w:val="24"/>
        </w:rPr>
        <w:t>Supplemen</w:t>
      </w:r>
      <w:r>
        <w:rPr>
          <w:rFonts w:ascii="Times New Roman" w:hAnsi="Times New Roman"/>
          <w:b/>
          <w:sz w:val="24"/>
          <w:szCs w:val="24"/>
        </w:rPr>
        <w:t>tary</w:t>
      </w:r>
      <w:r w:rsidRPr="00F707B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Information</w:t>
      </w:r>
    </w:p>
    <w:p w14:paraId="68FC05A4" w14:textId="641EC6D3" w:rsidR="000C60FC" w:rsidRPr="00F707B8" w:rsidRDefault="000C60FC" w:rsidP="000C60FC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F707B8">
        <w:rPr>
          <w:rFonts w:ascii="Times New Roman" w:hAnsi="Times New Roman"/>
          <w:b/>
          <w:sz w:val="24"/>
          <w:szCs w:val="24"/>
        </w:rPr>
        <w:t>Supplemen</w:t>
      </w:r>
      <w:r>
        <w:rPr>
          <w:rFonts w:ascii="Times New Roman" w:hAnsi="Times New Roman"/>
          <w:b/>
          <w:sz w:val="24"/>
          <w:szCs w:val="24"/>
        </w:rPr>
        <w:t>tary</w:t>
      </w:r>
      <w:r w:rsidRPr="00F707B8">
        <w:rPr>
          <w:rFonts w:ascii="Times New Roman" w:hAnsi="Times New Roman"/>
          <w:b/>
          <w:sz w:val="24"/>
          <w:szCs w:val="24"/>
        </w:rPr>
        <w:t xml:space="preserve"> Figure legends</w:t>
      </w:r>
    </w:p>
    <w:p w14:paraId="066A0B4C" w14:textId="77777777" w:rsidR="000C60FC" w:rsidRDefault="000C60FC" w:rsidP="000C60F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1: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proofErr w:type="gramStart"/>
      <w:r w:rsidRPr="000C754E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,B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Representative confocal image of A549 cells infected 24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h with LGTV</w:t>
      </w:r>
      <w:r>
        <w:rPr>
          <w:rFonts w:ascii="Times New Roman" w:hAnsi="Times New Roman" w:cs="Times New Roman"/>
          <w:sz w:val="24"/>
          <w:szCs w:val="24"/>
        </w:rPr>
        <w:t xml:space="preserve"> and TBEV </w:t>
      </w:r>
      <w:r w:rsidRPr="000C754E">
        <w:rPr>
          <w:rFonts w:ascii="Times New Roman" w:hAnsi="Times New Roman" w:cs="Times New Roman"/>
          <w:sz w:val="24"/>
          <w:szCs w:val="24"/>
        </w:rPr>
        <w:t>(MOI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10). Cells were stained with DAPI (blue), anti-NS3 (red) and anti-mab414 (green).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Scale bar</w:t>
      </w:r>
      <w:r>
        <w:rPr>
          <w:rFonts w:ascii="Times New Roman" w:hAnsi="Times New Roman" w:cs="Times New Roman"/>
          <w:sz w:val="24"/>
          <w:szCs w:val="24"/>
        </w:rPr>
        <w:t>s,</w:t>
      </w:r>
      <w:r w:rsidRPr="000C754E">
        <w:rPr>
          <w:rFonts w:ascii="Times New Roman" w:hAnsi="Times New Roman" w:cs="Times New Roman"/>
          <w:sz w:val="24"/>
          <w:szCs w:val="24"/>
        </w:rPr>
        <w:t xml:space="preserve"> 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µm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C754E">
        <w:rPr>
          <w:rFonts w:ascii="Times New Roman" w:hAnsi="Times New Roman" w:cs="Times New Roman"/>
          <w:sz w:val="24"/>
          <w:szCs w:val="24"/>
        </w:rPr>
        <w:t xml:space="preserve"> </w:t>
      </w:r>
      <w:r w:rsidRPr="006C3662">
        <w:rPr>
          <w:rFonts w:ascii="Times New Roman" w:hAnsi="Times New Roman" w:cs="Times New Roman"/>
          <w:b/>
          <w:bCs/>
          <w:sz w:val="24"/>
          <w:szCs w:val="24"/>
        </w:rPr>
        <w:t>(B)</w:t>
      </w:r>
      <w:r>
        <w:rPr>
          <w:rFonts w:ascii="Times New Roman" w:hAnsi="Times New Roman" w:cs="Times New Roman"/>
          <w:sz w:val="24"/>
          <w:szCs w:val="24"/>
        </w:rPr>
        <w:t xml:space="preserve"> Quantification of Mab414 antibody integrated intensity in different cell segments. </w:t>
      </w:r>
      <w:r w:rsidRPr="000C754E">
        <w:rPr>
          <w:rFonts w:ascii="Times New Roman" w:hAnsi="Times New Roman" w:cs="Times New Roman"/>
          <w:sz w:val="24"/>
          <w:szCs w:val="24"/>
        </w:rPr>
        <w:t>Data are presented as</w:t>
      </w:r>
      <w:r>
        <w:rPr>
          <w:rFonts w:ascii="Times New Roman" w:hAnsi="Times New Roman" w:cs="Times New Roman"/>
          <w:sz w:val="24"/>
          <w:szCs w:val="24"/>
        </w:rPr>
        <w:t xml:space="preserve"> violin plot</w:t>
      </w:r>
      <w:r w:rsidRPr="000C754E">
        <w:rPr>
          <w:rFonts w:ascii="Times New Roman" w:hAnsi="Times New Roman" w:cs="Times New Roman"/>
          <w:sz w:val="24"/>
          <w:szCs w:val="24"/>
        </w:rPr>
        <w:t xml:space="preserve"> (n=</w:t>
      </w:r>
      <w:r>
        <w:rPr>
          <w:rFonts w:ascii="Times New Roman" w:hAnsi="Times New Roman" w:cs="Times New Roman"/>
          <w:sz w:val="24"/>
          <w:szCs w:val="24"/>
        </w:rPr>
        <w:t>335 [Mock], n=272 [LGTV], and n=315 [TBEV]</w:t>
      </w:r>
      <w:r w:rsidRPr="000C754E">
        <w:rPr>
          <w:rFonts w:ascii="Times New Roman" w:hAnsi="Times New Roman" w:cs="Times New Roman"/>
          <w:sz w:val="24"/>
          <w:szCs w:val="24"/>
        </w:rPr>
        <w:t>). ***, P&lt;0.001; ****, P&lt;0.0001; calculated by one-way ANOVA using Kruskal–</w:t>
      </w:r>
      <w:proofErr w:type="gramStart"/>
      <w:r w:rsidRPr="000C754E">
        <w:rPr>
          <w:rFonts w:ascii="Times New Roman" w:hAnsi="Times New Roman" w:cs="Times New Roman"/>
          <w:sz w:val="24"/>
          <w:szCs w:val="24"/>
        </w:rPr>
        <w:t>Wallis</w:t>
      </w:r>
      <w:proofErr w:type="gramEnd"/>
      <w:r w:rsidRPr="000C754E">
        <w:rPr>
          <w:rFonts w:ascii="Times New Roman" w:hAnsi="Times New Roman" w:cs="Times New Roman"/>
          <w:sz w:val="24"/>
          <w:szCs w:val="24"/>
        </w:rPr>
        <w:t xml:space="preserve"> test. </w:t>
      </w:r>
      <w:r w:rsidRPr="006C3662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C)</w:t>
      </w:r>
      <w:r w:rsidRPr="000C754E">
        <w:rPr>
          <w:rFonts w:ascii="Times New Roman" w:hAnsi="Times New Roman" w:cs="Times New Roman"/>
          <w:sz w:val="24"/>
          <w:szCs w:val="24"/>
        </w:rPr>
        <w:t xml:space="preserve"> FISH analysis of A549 cells infected 24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h with TBEV (MOI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 xml:space="preserve">10). Cells were stained with DAPI (blue), poly-T probes (green) and anti-NS3 (red); and imaged by confocal microscopy. </w:t>
      </w:r>
      <w:bookmarkStart w:id="0" w:name="_Hlk160019552"/>
      <w:r w:rsidRPr="000C754E">
        <w:rPr>
          <w:rFonts w:ascii="Times New Roman" w:hAnsi="Times New Roman" w:cs="Times New Roman"/>
          <w:sz w:val="24"/>
          <w:szCs w:val="24"/>
        </w:rPr>
        <w:t>Scale bar</w:t>
      </w:r>
      <w:r>
        <w:rPr>
          <w:rFonts w:ascii="Times New Roman" w:hAnsi="Times New Roman" w:cs="Times New Roman"/>
          <w:sz w:val="24"/>
          <w:szCs w:val="24"/>
        </w:rPr>
        <w:t>s,</w:t>
      </w:r>
      <w:r w:rsidRPr="000C754E">
        <w:rPr>
          <w:rFonts w:ascii="Times New Roman" w:hAnsi="Times New Roman" w:cs="Times New Roman"/>
          <w:sz w:val="24"/>
          <w:szCs w:val="24"/>
        </w:rPr>
        <w:t xml:space="preserve"> 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µm</w:t>
      </w:r>
      <w:bookmarkEnd w:id="0"/>
      <w:r w:rsidRPr="000C754E">
        <w:rPr>
          <w:rFonts w:ascii="Times New Roman" w:hAnsi="Times New Roman" w:cs="Times New Roman"/>
          <w:sz w:val="24"/>
          <w:szCs w:val="24"/>
        </w:rPr>
        <w:t xml:space="preserve">. </w:t>
      </w:r>
      <w:r w:rsidRPr="006C3662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D)</w:t>
      </w:r>
      <w:r w:rsidRPr="000C754E">
        <w:rPr>
          <w:rFonts w:ascii="Times New Roman" w:hAnsi="Times New Roman" w:cs="Times New Roman"/>
          <w:sz w:val="24"/>
          <w:szCs w:val="24"/>
        </w:rPr>
        <w:t xml:space="preserve"> Quantification of PolyA integrated intensity in different cell segments.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Data are presented as</w:t>
      </w:r>
      <w:r>
        <w:rPr>
          <w:rFonts w:ascii="Times New Roman" w:hAnsi="Times New Roman" w:cs="Times New Roman"/>
          <w:sz w:val="24"/>
          <w:szCs w:val="24"/>
        </w:rPr>
        <w:t xml:space="preserve"> violin plot</w:t>
      </w:r>
      <w:r w:rsidRPr="000C754E">
        <w:rPr>
          <w:rFonts w:ascii="Times New Roman" w:hAnsi="Times New Roman" w:cs="Times New Roman"/>
          <w:sz w:val="24"/>
          <w:szCs w:val="24"/>
        </w:rPr>
        <w:t xml:space="preserve"> (n=</w:t>
      </w:r>
      <w:r>
        <w:rPr>
          <w:rFonts w:ascii="Times New Roman" w:hAnsi="Times New Roman" w:cs="Times New Roman"/>
          <w:sz w:val="24"/>
          <w:szCs w:val="24"/>
        </w:rPr>
        <w:t>677 [Mock], n, and n=367 [TBEV]</w:t>
      </w:r>
      <w:r w:rsidRPr="000C754E">
        <w:rPr>
          <w:rFonts w:ascii="Times New Roman" w:hAnsi="Times New Roman" w:cs="Times New Roman"/>
          <w:sz w:val="24"/>
          <w:szCs w:val="24"/>
        </w:rPr>
        <w:t xml:space="preserve">). </w:t>
      </w:r>
      <w:r w:rsidRPr="006C3662">
        <w:rPr>
          <w:rFonts w:ascii="Times New Roman" w:hAnsi="Times New Roman" w:cs="Times New Roman"/>
          <w:b/>
          <w:bCs/>
          <w:sz w:val="24"/>
          <w:szCs w:val="24"/>
        </w:rPr>
        <w:t>(E)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C754E">
        <w:rPr>
          <w:rFonts w:ascii="Times New Roman" w:hAnsi="Times New Roman" w:cs="Times New Roman"/>
          <w:sz w:val="24"/>
          <w:szCs w:val="24"/>
        </w:rPr>
        <w:t>Representative</w:t>
      </w:r>
      <w:proofErr w:type="gramEnd"/>
      <w:r w:rsidRPr="000C754E">
        <w:rPr>
          <w:rFonts w:ascii="Times New Roman" w:hAnsi="Times New Roman" w:cs="Times New Roman"/>
          <w:sz w:val="24"/>
          <w:szCs w:val="24"/>
        </w:rPr>
        <w:t xml:space="preserve"> immunoblot of fractionation assay of HEK293T cells infected with LGTV (MOI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1 – 48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h) or mock treated and stained with anti-NUP153, anti-Calnexin, anti-GAPDH and anti-NS3. Proteins in the supernatant (S); Proteins in the pellet (P); Total homogeny (H). 1K - Nuclei; 3K – Mitochondria; 20K – ER; 100K – Vesicles</w:t>
      </w:r>
      <w:r>
        <w:rPr>
          <w:rFonts w:ascii="Times New Roman" w:hAnsi="Times New Roman" w:cs="Times New Roman"/>
          <w:sz w:val="24"/>
          <w:szCs w:val="24"/>
        </w:rPr>
        <w:t xml:space="preserve"> (n=3)</w:t>
      </w:r>
      <w:r w:rsidRPr="000C754E">
        <w:rPr>
          <w:rFonts w:ascii="Times New Roman" w:hAnsi="Times New Roman" w:cs="Times New Roman"/>
          <w:sz w:val="24"/>
          <w:szCs w:val="24"/>
        </w:rPr>
        <w:t>.</w:t>
      </w:r>
    </w:p>
    <w:p w14:paraId="2D400BBF" w14:textId="77777777" w:rsidR="000C60FC" w:rsidRDefault="000C60FC" w:rsidP="000C60FC">
      <w:pPr>
        <w:spacing w:line="360" w:lineRule="auto"/>
        <w:rPr>
          <w:rFonts w:ascii="Times New Roman" w:hAnsi="Times New Roman"/>
          <w:bCs/>
          <w:sz w:val="24"/>
          <w:szCs w:val="24"/>
        </w:rPr>
      </w:pPr>
    </w:p>
    <w:p w14:paraId="0D0F6D84" w14:textId="77777777" w:rsidR="000C60FC" w:rsidRDefault="000C60FC" w:rsidP="000C60F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proofErr w:type="gramStart"/>
      <w:r w:rsidRPr="000C754E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,B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Immunofluorescence analysis of NUP153(NG)</w:t>
      </w:r>
      <w:r w:rsidRPr="000C754E">
        <w:rPr>
          <w:rFonts w:ascii="Times New Roman" w:hAnsi="Times New Roman" w:cs="Times New Roman"/>
          <w:sz w:val="24"/>
          <w:szCs w:val="24"/>
          <w:vertAlign w:val="superscript"/>
        </w:rPr>
        <w:t>AID</w:t>
      </w:r>
      <w:r w:rsidRPr="000C754E">
        <w:rPr>
          <w:rFonts w:ascii="Times New Roman" w:hAnsi="Times New Roman" w:cs="Times New Roman"/>
          <w:sz w:val="24"/>
          <w:szCs w:val="24"/>
        </w:rPr>
        <w:t xml:space="preserve"> auxin inducible cells. DAPI (blue), NUP153</w:t>
      </w:r>
      <w:r>
        <w:rPr>
          <w:rFonts w:ascii="Times New Roman" w:hAnsi="Times New Roman" w:cs="Times New Roman"/>
          <w:sz w:val="24"/>
          <w:szCs w:val="24"/>
        </w:rPr>
        <w:t>(NG)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AID</w:t>
      </w:r>
      <w:r w:rsidRPr="000C754E">
        <w:rPr>
          <w:rFonts w:ascii="Times New Roman" w:hAnsi="Times New Roman" w:cs="Times New Roman"/>
          <w:sz w:val="24"/>
          <w:szCs w:val="24"/>
        </w:rPr>
        <w:t xml:space="preserve"> (green) and anti-NUP153 (red). Scale bar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C754E">
        <w:rPr>
          <w:rFonts w:ascii="Times New Roman" w:hAnsi="Times New Roman" w:cs="Times New Roman"/>
          <w:sz w:val="24"/>
          <w:szCs w:val="24"/>
        </w:rPr>
        <w:t xml:space="preserve"> 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 xml:space="preserve">µm. </w:t>
      </w:r>
      <w:r w:rsidRPr="006C366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0C754E">
        <w:rPr>
          <w:rFonts w:ascii="Times New Roman" w:hAnsi="Times New Roman" w:cs="Times New Roman"/>
          <w:sz w:val="24"/>
          <w:szCs w:val="24"/>
        </w:rPr>
        <w:t xml:space="preserve"> Colocalization quantification of NUP153</w:t>
      </w:r>
      <w:r>
        <w:rPr>
          <w:rFonts w:ascii="Times New Roman" w:hAnsi="Times New Roman" w:cs="Times New Roman"/>
          <w:sz w:val="24"/>
          <w:szCs w:val="24"/>
        </w:rPr>
        <w:t>(NG)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AID</w:t>
      </w:r>
      <w:r w:rsidRPr="000C754E">
        <w:rPr>
          <w:rFonts w:ascii="Times New Roman" w:hAnsi="Times New Roman" w:cs="Times New Roman"/>
          <w:sz w:val="24"/>
          <w:szCs w:val="24"/>
        </w:rPr>
        <w:t xml:space="preserve"> with anti-NUP153 antibody in different cell segments by Mander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C754E">
        <w:rPr>
          <w:rFonts w:ascii="Times New Roman" w:hAnsi="Times New Roman" w:cs="Times New Roman"/>
          <w:sz w:val="24"/>
          <w:szCs w:val="24"/>
        </w:rPr>
        <w:t>’ coefficient. Data are presented as</w:t>
      </w:r>
      <w:r>
        <w:rPr>
          <w:rFonts w:ascii="Times New Roman" w:hAnsi="Times New Roman" w:cs="Times New Roman"/>
          <w:sz w:val="24"/>
          <w:szCs w:val="24"/>
        </w:rPr>
        <w:t xml:space="preserve"> violin plot</w:t>
      </w:r>
      <w:r w:rsidRPr="000C754E">
        <w:rPr>
          <w:rFonts w:ascii="Times New Roman" w:hAnsi="Times New Roman" w:cs="Times New Roman"/>
          <w:sz w:val="24"/>
          <w:szCs w:val="24"/>
        </w:rPr>
        <w:t xml:space="preserve"> (n=</w:t>
      </w:r>
      <w:r>
        <w:rPr>
          <w:rFonts w:ascii="Times New Roman" w:hAnsi="Times New Roman" w:cs="Times New Roman"/>
          <w:sz w:val="24"/>
          <w:szCs w:val="24"/>
        </w:rPr>
        <w:t xml:space="preserve">111). Dotted line represents colocalization threshold. </w:t>
      </w:r>
      <w:r w:rsidRPr="006C366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Immunofluorescence assay of DLD-1 cells infected 24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h with TBEV (MOI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10). Cells were stained with DAPI (blue), anti-NUP153 (greys) and anti-NS3 (red). Scale bar</w:t>
      </w:r>
      <w:r>
        <w:rPr>
          <w:rFonts w:ascii="Times New Roman" w:hAnsi="Times New Roman" w:cs="Times New Roman"/>
          <w:sz w:val="24"/>
          <w:szCs w:val="24"/>
        </w:rPr>
        <w:t xml:space="preserve">s, </w:t>
      </w:r>
      <w:r w:rsidRPr="000C754E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µm.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proofErr w:type="gramStart"/>
      <w:r w:rsidRPr="000C754E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sz w:val="24"/>
          <w:szCs w:val="24"/>
        </w:rPr>
        <w:t>,E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Immunofluorescence analysis using confocal microscopy of NUP153</w:t>
      </w:r>
      <w:r>
        <w:rPr>
          <w:rFonts w:ascii="Times New Roman" w:hAnsi="Times New Roman" w:cs="Times New Roman"/>
          <w:sz w:val="24"/>
          <w:szCs w:val="24"/>
        </w:rPr>
        <w:t>(NG)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AID</w:t>
      </w:r>
      <w:r w:rsidRPr="000C754E">
        <w:rPr>
          <w:rFonts w:ascii="Times New Roman" w:hAnsi="Times New Roman" w:cs="Times New Roman"/>
          <w:sz w:val="24"/>
          <w:szCs w:val="24"/>
        </w:rPr>
        <w:t xml:space="preserve"> (green) degradation in NUP153(NG)</w:t>
      </w:r>
      <w:r w:rsidRPr="000C754E">
        <w:rPr>
          <w:rFonts w:ascii="Times New Roman" w:hAnsi="Times New Roman" w:cs="Times New Roman"/>
          <w:sz w:val="24"/>
          <w:szCs w:val="24"/>
          <w:vertAlign w:val="superscript"/>
        </w:rPr>
        <w:t>AID</w:t>
      </w:r>
      <w:r w:rsidRPr="000C754E">
        <w:rPr>
          <w:rFonts w:ascii="Times New Roman" w:hAnsi="Times New Roman" w:cs="Times New Roman"/>
          <w:sz w:val="24"/>
          <w:szCs w:val="24"/>
        </w:rPr>
        <w:t xml:space="preserve"> cells over time following auxin induction. Scale bar</w:t>
      </w:r>
      <w:r>
        <w:rPr>
          <w:rFonts w:ascii="Times New Roman" w:hAnsi="Times New Roman" w:cs="Times New Roman"/>
          <w:sz w:val="24"/>
          <w:szCs w:val="24"/>
        </w:rPr>
        <w:t xml:space="preserve">s, </w:t>
      </w:r>
      <w:r w:rsidRPr="000C754E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 xml:space="preserve">µm. </w:t>
      </w:r>
      <w:r w:rsidRPr="006C3662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Pr="000C754E">
        <w:rPr>
          <w:rFonts w:ascii="Times New Roman" w:hAnsi="Times New Roman" w:cs="Times New Roman"/>
          <w:sz w:val="24"/>
          <w:szCs w:val="24"/>
        </w:rPr>
        <w:t xml:space="preserve"> Quantification of NUP153</w:t>
      </w:r>
      <w:r>
        <w:rPr>
          <w:rFonts w:ascii="Times New Roman" w:hAnsi="Times New Roman" w:cs="Times New Roman"/>
          <w:sz w:val="24"/>
          <w:szCs w:val="24"/>
        </w:rPr>
        <w:t>(NG)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AID</w:t>
      </w:r>
      <w:r w:rsidRPr="000C754E">
        <w:rPr>
          <w:rFonts w:ascii="Times New Roman" w:hAnsi="Times New Roman" w:cs="Times New Roman"/>
          <w:sz w:val="24"/>
          <w:szCs w:val="24"/>
        </w:rPr>
        <w:t xml:space="preserve"> mean intensity over time following auxin induction. </w:t>
      </w:r>
      <w:r w:rsidRPr="006C3662">
        <w:rPr>
          <w:rFonts w:ascii="Times New Roman" w:hAnsi="Times New Roman" w:cs="Times New Roman"/>
          <w:sz w:val="24"/>
          <w:szCs w:val="24"/>
          <w:lang w:val="sv-SE"/>
        </w:rPr>
        <w:t xml:space="preserve">Data </w:t>
      </w:r>
      <w:proofErr w:type="spellStart"/>
      <w:r w:rsidRPr="006C3662">
        <w:rPr>
          <w:rFonts w:ascii="Times New Roman" w:hAnsi="Times New Roman" w:cs="Times New Roman"/>
          <w:sz w:val="24"/>
          <w:szCs w:val="24"/>
          <w:lang w:val="sv-SE"/>
        </w:rPr>
        <w:t>plotted</w:t>
      </w:r>
      <w:proofErr w:type="spellEnd"/>
      <w:r w:rsidRPr="006C3662">
        <w:rPr>
          <w:rFonts w:ascii="Times New Roman" w:hAnsi="Times New Roman" w:cs="Times New Roman"/>
          <w:sz w:val="24"/>
          <w:szCs w:val="24"/>
          <w:lang w:val="sv-SE"/>
        </w:rPr>
        <w:t xml:space="preserve"> as </w:t>
      </w:r>
      <w:proofErr w:type="spellStart"/>
      <w:r w:rsidRPr="006C3662">
        <w:rPr>
          <w:rFonts w:ascii="Times New Roman" w:hAnsi="Times New Roman" w:cs="Times New Roman"/>
          <w:sz w:val="24"/>
          <w:szCs w:val="24"/>
          <w:lang w:val="sv-SE"/>
        </w:rPr>
        <w:t>mean±SD</w:t>
      </w:r>
      <w:proofErr w:type="spellEnd"/>
      <w:r w:rsidRPr="006C3662">
        <w:rPr>
          <w:rFonts w:ascii="Times New Roman" w:hAnsi="Times New Roman" w:cs="Times New Roman"/>
          <w:sz w:val="24"/>
          <w:szCs w:val="24"/>
          <w:lang w:val="sv-SE"/>
        </w:rPr>
        <w:t xml:space="preserve"> (n=272 [0 min], n=237 [15 min], n=245 [30 min], n=272 [45 min], n=145 [60 min], n=125 [75 min], n=204 [90 min), n=53 [105 min], and n=180 [120 min]). </w:t>
      </w:r>
      <w:r w:rsidRPr="006C366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Auxin time of addition experiment on DLD-1 cells infected with TBEV (MOI 3) 16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 xml:space="preserve">h. Quantification of E-positive cells normalized to uninduced cells analyzed by plate reader. n=12 and error bars represent </w:t>
      </w:r>
      <w:proofErr w:type="spellStart"/>
      <w:r w:rsidRPr="000C754E">
        <w:rPr>
          <w:rFonts w:ascii="Times New Roman" w:hAnsi="Times New Roman" w:cs="Times New Roman"/>
          <w:sz w:val="24"/>
          <w:szCs w:val="24"/>
        </w:rPr>
        <w:t>means</w:t>
      </w:r>
      <w:r>
        <w:rPr>
          <w:rFonts w:ascii="Times New Roman" w:hAnsi="Times New Roman" w:cs="Times New Roman"/>
          <w:sz w:val="24"/>
          <w:szCs w:val="24"/>
        </w:rPr>
        <w:t>+</w:t>
      </w:r>
      <w:r w:rsidRPr="000C754E">
        <w:rPr>
          <w:rFonts w:ascii="Times New Roman" w:hAnsi="Times New Roman" w:cs="Times New Roman"/>
          <w:sz w:val="24"/>
          <w:szCs w:val="24"/>
        </w:rPr>
        <w:t>SD</w:t>
      </w:r>
      <w:proofErr w:type="spellEnd"/>
      <w:r w:rsidRPr="000C754E">
        <w:rPr>
          <w:rFonts w:ascii="Times New Roman" w:hAnsi="Times New Roman" w:cs="Times New Roman"/>
          <w:sz w:val="24"/>
          <w:szCs w:val="24"/>
        </w:rPr>
        <w:t xml:space="preserve">. ****, P&lt;0.0001; Calculated with two-way ANOVA using </w:t>
      </w:r>
      <w:proofErr w:type="spellStart"/>
      <w:r w:rsidRPr="000C754E">
        <w:rPr>
          <w:rFonts w:ascii="Times New Roman" w:hAnsi="Times New Roman" w:cs="Times New Roman"/>
          <w:sz w:val="24"/>
          <w:szCs w:val="24"/>
        </w:rPr>
        <w:t>Šídák's</w:t>
      </w:r>
      <w:proofErr w:type="spellEnd"/>
      <w:r w:rsidRPr="000C754E">
        <w:rPr>
          <w:rFonts w:ascii="Times New Roman" w:hAnsi="Times New Roman" w:cs="Times New Roman"/>
          <w:sz w:val="24"/>
          <w:szCs w:val="24"/>
        </w:rPr>
        <w:t xml:space="preserve"> multiple comparisons test.</w:t>
      </w:r>
    </w:p>
    <w:p w14:paraId="23E90D3D" w14:textId="77777777" w:rsidR="000C60FC" w:rsidRPr="00B829CB" w:rsidRDefault="000C60FC" w:rsidP="000C60F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AD9E0C" w14:textId="77777777" w:rsidR="000C60FC" w:rsidRPr="000C754E" w:rsidRDefault="000C60FC" w:rsidP="000C60F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754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C3662">
        <w:rPr>
          <w:rFonts w:ascii="Times New Roman" w:hAnsi="Times New Roman" w:cs="Times New Roman"/>
          <w:sz w:val="24"/>
          <w:szCs w:val="24"/>
        </w:rPr>
        <w:t>KEGG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C754E">
        <w:rPr>
          <w:rFonts w:ascii="Times New Roman" w:hAnsi="Times New Roman" w:cs="Times New Roman"/>
          <w:sz w:val="24"/>
          <w:szCs w:val="24"/>
        </w:rPr>
        <w:t>athway analysis of proteins found only or enriched in NUP153 mock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C754E">
        <w:rPr>
          <w:rFonts w:ascii="Times New Roman" w:hAnsi="Times New Roman" w:cs="Times New Roman"/>
          <w:sz w:val="24"/>
          <w:szCs w:val="24"/>
        </w:rPr>
        <w:t xml:space="preserve">treated samples from NUP153 mass spectrometry pull down experiment using </w:t>
      </w:r>
      <w:proofErr w:type="spellStart"/>
      <w:r w:rsidRPr="000C754E">
        <w:rPr>
          <w:rFonts w:ascii="Times New Roman" w:hAnsi="Times New Roman" w:cs="Times New Roman"/>
          <w:sz w:val="24"/>
          <w:szCs w:val="24"/>
        </w:rPr>
        <w:t>ShinyGO</w:t>
      </w:r>
      <w:proofErr w:type="spellEnd"/>
      <w:r w:rsidRPr="000C754E">
        <w:rPr>
          <w:rFonts w:ascii="Times New Roman" w:hAnsi="Times New Roman" w:cs="Times New Roman"/>
          <w:sz w:val="24"/>
          <w:szCs w:val="24"/>
        </w:rPr>
        <w:t xml:space="preserve"> 0.80</w:t>
      </w:r>
      <w:r>
        <w:rPr>
          <w:rFonts w:ascii="Times New Roman" w:hAnsi="Times New Roman" w:cs="Times New Roman"/>
          <w:sz w:val="24"/>
          <w:szCs w:val="24"/>
        </w:rPr>
        <w:t xml:space="preserve"> (FDR cutoff 0.05)</w:t>
      </w:r>
      <w:r w:rsidRPr="000C754E">
        <w:rPr>
          <w:rFonts w:ascii="Times New Roman" w:hAnsi="Times New Roman" w:cs="Times New Roman"/>
          <w:sz w:val="24"/>
          <w:szCs w:val="24"/>
        </w:rPr>
        <w:t xml:space="preserve">. </w:t>
      </w:r>
      <w:r w:rsidRPr="006C366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Representative confocal image of A549 cells infected 24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h with TBEV (MOI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10) and stained with DAPI (blue), anti-NUP153 (green) and anti-NS5 (red). Scale bars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C754E">
        <w:rPr>
          <w:rFonts w:ascii="Times New Roman" w:hAnsi="Times New Roman" w:cs="Times New Roman"/>
          <w:sz w:val="24"/>
          <w:szCs w:val="24"/>
        </w:rPr>
        <w:t xml:space="preserve"> 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 xml:space="preserve">µm. </w:t>
      </w:r>
      <w:r w:rsidRPr="00DA616A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 xml:space="preserve">Immunofluorescence analysis of HEK293T cells transfected with </w:t>
      </w:r>
      <w:proofErr w:type="spellStart"/>
      <w:r w:rsidRPr="000C754E">
        <w:rPr>
          <w:rFonts w:ascii="Times New Roman" w:hAnsi="Times New Roman" w:cs="Times New Roman"/>
          <w:sz w:val="24"/>
          <w:szCs w:val="24"/>
        </w:rPr>
        <w:t>eGFP</w:t>
      </w:r>
      <w:proofErr w:type="spellEnd"/>
      <w:r w:rsidRPr="000C754E">
        <w:rPr>
          <w:rFonts w:ascii="Times New Roman" w:hAnsi="Times New Roman" w:cs="Times New Roman"/>
          <w:sz w:val="24"/>
          <w:szCs w:val="24"/>
        </w:rPr>
        <w:t xml:space="preserve"> or viral proteins (NS3, NS2B3 and NS5) 3xFLAG tagged. DAPI (blue), anti-NUP153 (green) and </w:t>
      </w:r>
      <w:proofErr w:type="spellStart"/>
      <w:r w:rsidRPr="000C754E">
        <w:rPr>
          <w:rFonts w:ascii="Times New Roman" w:hAnsi="Times New Roman" w:cs="Times New Roman"/>
          <w:sz w:val="24"/>
          <w:szCs w:val="24"/>
        </w:rPr>
        <w:t>eGFP</w:t>
      </w:r>
      <w:proofErr w:type="spellEnd"/>
      <w:r w:rsidRPr="000C754E">
        <w:rPr>
          <w:rFonts w:ascii="Times New Roman" w:hAnsi="Times New Roman" w:cs="Times New Roman"/>
          <w:sz w:val="24"/>
          <w:szCs w:val="24"/>
        </w:rPr>
        <w:t xml:space="preserve"> or anti-FLAG (red). Images acquired with confocal microscope. Scale bars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C754E">
        <w:rPr>
          <w:rFonts w:ascii="Times New Roman" w:hAnsi="Times New Roman" w:cs="Times New Roman"/>
          <w:sz w:val="24"/>
          <w:szCs w:val="24"/>
        </w:rPr>
        <w:t xml:space="preserve"> 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 xml:space="preserve">µm. </w:t>
      </w:r>
      <w:r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0C754E">
        <w:rPr>
          <w:rFonts w:ascii="Times New Roman" w:hAnsi="Times New Roman" w:cs="Times New Roman"/>
          <w:sz w:val="24"/>
          <w:szCs w:val="24"/>
        </w:rPr>
        <w:t xml:space="preserve"> Quantification of NUP153 integrated intensity in different cell segments. Data are presented as</w:t>
      </w:r>
      <w:r>
        <w:rPr>
          <w:rFonts w:ascii="Times New Roman" w:hAnsi="Times New Roman" w:cs="Times New Roman"/>
          <w:sz w:val="24"/>
          <w:szCs w:val="24"/>
        </w:rPr>
        <w:t xml:space="preserve"> violin plot</w:t>
      </w:r>
      <w:r w:rsidRPr="000C75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(n=269 [</w:t>
      </w:r>
      <w:proofErr w:type="spellStart"/>
      <w:r>
        <w:rPr>
          <w:rFonts w:ascii="Times New Roman" w:hAnsi="Times New Roman" w:cs="Times New Roman"/>
          <w:sz w:val="24"/>
          <w:szCs w:val="24"/>
        </w:rPr>
        <w:t>eGFP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], n=208 [NS3], n=244 [NS2B3], and n=200 [NS5]). </w:t>
      </w:r>
      <w:r w:rsidRPr="000C754E">
        <w:rPr>
          <w:rFonts w:ascii="Times New Roman" w:hAnsi="Times New Roman" w:cs="Times New Roman"/>
          <w:sz w:val="24"/>
          <w:szCs w:val="24"/>
        </w:rPr>
        <w:t>*, P&lt;0.05; ****, P&lt;0.0001; Calculated with a one-way ANOVA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 xml:space="preserve">using </w:t>
      </w:r>
      <w:proofErr w:type="spellStart"/>
      <w:r w:rsidRPr="000C754E">
        <w:rPr>
          <w:rFonts w:ascii="Times New Roman" w:hAnsi="Times New Roman" w:cs="Times New Roman"/>
          <w:sz w:val="24"/>
          <w:szCs w:val="24"/>
        </w:rPr>
        <w:t>Šídák's</w:t>
      </w:r>
      <w:proofErr w:type="spellEnd"/>
      <w:r w:rsidRPr="000C754E">
        <w:rPr>
          <w:rFonts w:ascii="Times New Roman" w:hAnsi="Times New Roman" w:cs="Times New Roman"/>
          <w:sz w:val="24"/>
          <w:szCs w:val="24"/>
        </w:rPr>
        <w:t xml:space="preserve"> multiple comparisons test.</w:t>
      </w:r>
    </w:p>
    <w:p w14:paraId="259517BD" w14:textId="77777777" w:rsidR="000C60FC" w:rsidRDefault="000C60FC" w:rsidP="000C60F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BC7E48" w14:textId="77777777" w:rsidR="000C60FC" w:rsidRDefault="000C60FC" w:rsidP="000C60F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 xml:space="preserve">CLIP-seq lysates (input) and immunoprecipitated (IP-GFP) samples </w:t>
      </w:r>
      <w:proofErr w:type="spellStart"/>
      <w:r>
        <w:rPr>
          <w:rFonts w:ascii="Times New Roman" w:hAnsi="Times New Roman" w:cs="Times New Roman"/>
          <w:sz w:val="24"/>
          <w:szCs w:val="24"/>
        </w:rPr>
        <w:t>PageBlue</w:t>
      </w:r>
      <w:proofErr w:type="spellEnd"/>
      <w:r w:rsidRPr="000C754E">
        <w:rPr>
          <w:rFonts w:ascii="Times New Roman" w:hAnsi="Times New Roman" w:cs="Times New Roman"/>
          <w:sz w:val="24"/>
          <w:szCs w:val="24"/>
        </w:rPr>
        <w:t xml:space="preserve"> stained SDS-Page gel of HEK293T cells transfected with NUP153</w:t>
      </w:r>
      <w:r w:rsidRPr="000C754E">
        <w:rPr>
          <w:rFonts w:ascii="Times New Roman" w:hAnsi="Times New Roman" w:cs="Times New Roman"/>
          <w:sz w:val="24"/>
          <w:szCs w:val="24"/>
          <w:vertAlign w:val="subscript"/>
        </w:rPr>
        <w:t>1-650</w:t>
      </w:r>
      <w:r w:rsidRPr="000C754E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e</w:t>
      </w:r>
      <w:r w:rsidRPr="000C754E">
        <w:rPr>
          <w:rFonts w:ascii="Times New Roman" w:hAnsi="Times New Roman" w:cs="Times New Roman"/>
          <w:sz w:val="24"/>
          <w:szCs w:val="24"/>
        </w:rPr>
        <w:t>GFP</w:t>
      </w:r>
      <w:proofErr w:type="spellEnd"/>
      <w:r w:rsidRPr="000C754E">
        <w:rPr>
          <w:rFonts w:ascii="Times New Roman" w:hAnsi="Times New Roman" w:cs="Times New Roman"/>
          <w:sz w:val="24"/>
          <w:szCs w:val="24"/>
        </w:rPr>
        <w:t xml:space="preserve"> infected with TBEV (MOI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1) for 48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h followed by GFP</w:t>
      </w:r>
      <w:r>
        <w:rPr>
          <w:rFonts w:ascii="Times New Roman" w:hAnsi="Times New Roman" w:cs="Times New Roman"/>
          <w:sz w:val="24"/>
          <w:szCs w:val="24"/>
        </w:rPr>
        <w:t>-Trap</w:t>
      </w:r>
      <w:r w:rsidRPr="000C754E">
        <w:rPr>
          <w:rFonts w:ascii="Times New Roman" w:hAnsi="Times New Roman" w:cs="Times New Roman"/>
          <w:sz w:val="24"/>
          <w:szCs w:val="24"/>
        </w:rPr>
        <w:t xml:space="preserve"> pull down. L (Ladder) (</w:t>
      </w:r>
      <w:proofErr w:type="spellStart"/>
      <w:r w:rsidRPr="000C754E">
        <w:rPr>
          <w:rFonts w:ascii="Times New Roman" w:hAnsi="Times New Roman" w:cs="Times New Roman"/>
          <w:sz w:val="24"/>
          <w:szCs w:val="24"/>
        </w:rPr>
        <w:t>PageRuler</w:t>
      </w:r>
      <w:r w:rsidRPr="000C754E">
        <w:rPr>
          <w:rFonts w:ascii="Times New Roman" w:hAnsi="Times New Roman" w:cs="Times New Roman"/>
          <w:sz w:val="24"/>
          <w:szCs w:val="24"/>
          <w:vertAlign w:val="superscript"/>
        </w:rPr>
        <w:t>TM</w:t>
      </w:r>
      <w:proofErr w:type="spellEnd"/>
      <w:r w:rsidRPr="000C754E">
        <w:rPr>
          <w:rFonts w:ascii="Times New Roman" w:hAnsi="Times New Roman" w:cs="Times New Roman"/>
          <w:sz w:val="24"/>
          <w:szCs w:val="24"/>
        </w:rPr>
        <w:t xml:space="preserve"> Plus </w:t>
      </w:r>
      <w:proofErr w:type="spellStart"/>
      <w:r w:rsidRPr="000C754E">
        <w:rPr>
          <w:rFonts w:ascii="Times New Roman" w:hAnsi="Times New Roman" w:cs="Times New Roman"/>
          <w:sz w:val="24"/>
          <w:szCs w:val="24"/>
        </w:rPr>
        <w:t>prestained</w:t>
      </w:r>
      <w:proofErr w:type="spellEnd"/>
      <w:r w:rsidRPr="000C754E">
        <w:rPr>
          <w:rFonts w:ascii="Times New Roman" w:hAnsi="Times New Roman" w:cs="Times New Roman"/>
          <w:sz w:val="24"/>
          <w:szCs w:val="24"/>
        </w:rPr>
        <w:t xml:space="preserve"> protein ladder, 10 to 250 </w:t>
      </w:r>
      <w:proofErr w:type="spellStart"/>
      <w:r w:rsidRPr="000C754E">
        <w:rPr>
          <w:rFonts w:ascii="Times New Roman" w:hAnsi="Times New Roman" w:cs="Times New Roman"/>
          <w:sz w:val="24"/>
          <w:szCs w:val="24"/>
        </w:rPr>
        <w:t>kDa</w:t>
      </w:r>
      <w:proofErr w:type="spellEnd"/>
      <w:r w:rsidRPr="000C754E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0C754E">
        <w:rPr>
          <w:rFonts w:ascii="Times New Roman" w:hAnsi="Times New Roman" w:cs="Times New Roman"/>
          <w:sz w:val="24"/>
          <w:szCs w:val="24"/>
        </w:rPr>
        <w:t>Thermo</w:t>
      </w:r>
      <w:proofErr w:type="spellEnd"/>
      <w:r w:rsidRPr="000C754E">
        <w:rPr>
          <w:rFonts w:ascii="Times New Roman" w:hAnsi="Times New Roman" w:cs="Times New Roman"/>
          <w:sz w:val="24"/>
          <w:szCs w:val="24"/>
        </w:rPr>
        <w:t xml:space="preserve"> Fisher Scientific). </w:t>
      </w:r>
      <w:r w:rsidRPr="006C366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>B-D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C3662">
        <w:rPr>
          <w:rFonts w:ascii="Times New Roman" w:hAnsi="Times New Roman" w:cs="Times New Roman"/>
          <w:sz w:val="24"/>
          <w:szCs w:val="24"/>
        </w:rPr>
        <w:t>Flavivirus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0C754E">
        <w:rPr>
          <w:rFonts w:ascii="Times New Roman" w:hAnsi="Times New Roman" w:cs="Times New Roman"/>
          <w:sz w:val="24"/>
          <w:szCs w:val="24"/>
        </w:rPr>
        <w:t xml:space="preserve">ultiple sequence alignment of peaks identified in CLIP-seq experiment. Peak 1 found in </w:t>
      </w:r>
      <w:r w:rsidRPr="006C3662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0C754E"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0C754E">
        <w:rPr>
          <w:rFonts w:ascii="Times New Roman" w:hAnsi="Times New Roman" w:cs="Times New Roman"/>
          <w:sz w:val="24"/>
          <w:szCs w:val="24"/>
        </w:rPr>
        <w:t xml:space="preserve">, Peak 2 found in </w:t>
      </w:r>
      <w:r w:rsidRPr="006C3662">
        <w:rPr>
          <w:rFonts w:ascii="Times New Roman" w:hAnsi="Times New Roman" w:cs="Times New Roman"/>
          <w:i/>
          <w:iCs/>
          <w:sz w:val="24"/>
          <w:szCs w:val="24"/>
        </w:rPr>
        <w:t>NS3</w:t>
      </w:r>
      <w:r w:rsidRPr="000C754E"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0C754E">
        <w:rPr>
          <w:rFonts w:ascii="Times New Roman" w:hAnsi="Times New Roman" w:cs="Times New Roman"/>
          <w:sz w:val="24"/>
          <w:szCs w:val="24"/>
        </w:rPr>
        <w:t xml:space="preserve"> and Peak 3 found in </w:t>
      </w:r>
      <w:r w:rsidRPr="006C3662">
        <w:rPr>
          <w:rFonts w:ascii="Times New Roman" w:hAnsi="Times New Roman" w:cs="Times New Roman"/>
          <w:i/>
          <w:iCs/>
          <w:sz w:val="24"/>
          <w:szCs w:val="24"/>
        </w:rPr>
        <w:t>NS4B</w:t>
      </w:r>
      <w:r w:rsidRPr="000C754E"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>(D)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coding regions respectively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C754E">
        <w:rPr>
          <w:rFonts w:ascii="Times New Roman" w:hAnsi="Times New Roman" w:cs="Times New Roman"/>
          <w:sz w:val="24"/>
          <w:szCs w:val="24"/>
        </w:rPr>
        <w:t>Flavivirus sequences were aligned using AliView</w:t>
      </w:r>
      <w:r w:rsidRPr="000C754E"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&lt;EndNote&gt;&lt;Cite&gt;&lt;Author&gt;Larsson&lt;/Author&gt;&lt;Year&gt;2014&lt;/Year&gt;&lt;RecNum&gt;0&lt;/RecNum&gt;&lt;IDText&gt;AliView: a fast and lightweight alignment viewer and editor for large datasets&lt;/IDText&gt;&lt;DisplayText&gt;&lt;style face="superscript"&gt;71&lt;/style&gt;&lt;/DisplayText&gt;&lt;record&gt;&lt;dates&gt;&lt;pub-dates&gt;&lt;date&gt;Nov 15&lt;/date&gt;&lt;/pub-dates&gt;&lt;year&gt;2014&lt;/year&gt;&lt;/dates&gt;&lt;keywords&gt;&lt;keyword&gt;High-Throughput Nucleotide Sequencing&lt;/keyword&gt;&lt;keyword&gt;*Phylogeny&lt;/keyword&gt;&lt;keyword&gt;Sequence Alignment/*methods&lt;/keyword&gt;&lt;keyword&gt;*Software&lt;/keyword&gt;&lt;/keywords&gt;&lt;urls&gt;&lt;related-urls&gt;&lt;url&gt;https://www.ncbi.nlm.nih.gov/pubmed/25095880&lt;/url&gt;&lt;/related-urls&gt;&lt;/urls&gt;&lt;isbn&gt;1367-4811 (Electronic)&amp;#xD;1367-4803 (Print)&amp;#xD;1367-4803 (Linking)&lt;/isbn&gt;&lt;custom2&gt;PMC4221126&lt;/custom2&gt;&lt;titles&gt;&lt;title&gt;AliView: a fast and lightweight alignment viewer and editor for large datasets&lt;/title&gt;&lt;secondary-title&gt;Bioinformatics&lt;/secondary-title&gt;&lt;/titles&gt;&lt;pages&gt;3276-8&lt;/pages&gt;&lt;number&gt;22&lt;/number&gt;&lt;contributors&gt;&lt;authors&gt;&lt;author&gt;Larsson, A.&lt;/author&gt;&lt;/authors&gt;&lt;/contributors&gt;&lt;edition&gt;20140805&lt;/edition&gt;&lt;added-date format="utc"&gt;1716150562&lt;/added-date&gt;&lt;ref-type name="Journal Article"&gt;17&lt;/ref-type&gt;&lt;auth-address&gt;Systematic Biology, Department of Organismal Biology, Evolutionary Biology Centre, Uppsala University, Uppsala 75236, Sweden.&lt;/auth-address&gt;&lt;remote-database-provider&gt;NLM&lt;/remote-database-provider&gt;&lt;rec-number&gt;129&lt;/rec-number&gt;&lt;last-updated-date format="utc"&gt;1716150562&lt;/last-updated-date&gt;&lt;accession-num&gt;25095880&lt;/accession-num&gt;&lt;electronic-resource-num&gt;10.1093/bioinformatics/btu531&lt;/electronic-resource-num&gt;&lt;volume&gt;30&lt;/volume&gt;&lt;remote-database-name&gt;Medline&lt;/remote-database-name&gt;&lt;/record&gt;&lt;/Cite&gt;&lt;/EndNote&gt;</w:instrText>
      </w:r>
      <w:r w:rsidRPr="000C754E">
        <w:rPr>
          <w:rFonts w:ascii="Times New Roman" w:hAnsi="Times New Roman" w:cs="Times New Roman"/>
          <w:sz w:val="24"/>
          <w:szCs w:val="24"/>
        </w:rPr>
        <w:fldChar w:fldCharType="separate"/>
      </w:r>
      <w:r w:rsidRPr="00C445B1">
        <w:rPr>
          <w:rFonts w:ascii="Times New Roman" w:hAnsi="Times New Roman" w:cs="Times New Roman"/>
          <w:noProof/>
          <w:sz w:val="24"/>
          <w:szCs w:val="24"/>
          <w:vertAlign w:val="superscript"/>
        </w:rPr>
        <w:t>71</w:t>
      </w:r>
      <w:r w:rsidRPr="000C754E">
        <w:rPr>
          <w:rFonts w:ascii="Times New Roman" w:hAnsi="Times New Roman" w:cs="Times New Roman"/>
          <w:sz w:val="24"/>
          <w:szCs w:val="24"/>
        </w:rPr>
        <w:fldChar w:fldCharType="end"/>
      </w:r>
      <w:r w:rsidRPr="000C754E">
        <w:rPr>
          <w:rFonts w:ascii="Times New Roman" w:hAnsi="Times New Roman" w:cs="Times New Roman"/>
          <w:sz w:val="24"/>
          <w:szCs w:val="24"/>
        </w:rPr>
        <w:t xml:space="preserve"> and consensus sequence made with weblogo</w:t>
      </w:r>
      <w:r w:rsidRPr="000C754E"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&lt;EndNote&gt;&lt;Cite&gt;&lt;Author&gt;Crooks&lt;/Author&gt;&lt;Year&gt;2004&lt;/Year&gt;&lt;RecNum&gt;0&lt;/RecNum&gt;&lt;IDText&gt;WebLogo: a sequence logo generator&lt;/IDText&gt;&lt;DisplayText&gt;&lt;style face="superscript"&gt;72&lt;/style&gt;&lt;/DisplayText&gt;&lt;record&gt;&lt;dates&gt;&lt;pub-dates&gt;&lt;date&gt;Jun&lt;/date&gt;&lt;/pub-dates&gt;&lt;year&gt;2004&lt;/year&gt;&lt;/dates&gt;&lt;keywords&gt;&lt;keyword&gt;*Amino Acid Sequence&lt;/keyword&gt;&lt;keyword&gt;*Base Sequence&lt;/keyword&gt;&lt;keyword&gt;*Computer Graphics&lt;/keyword&gt;&lt;keyword&gt;Cyclic AMP Receptor Protein/chemistry&lt;/keyword&gt;&lt;keyword&gt;DNA, Bacterial/chemistry&lt;/keyword&gt;&lt;keyword&gt;Escherichia coli Proteins/chemistry&lt;/keyword&gt;&lt;keyword&gt;*Internet&lt;/keyword&gt;&lt;keyword&gt;Nucleic Acid Conformation&lt;/keyword&gt;&lt;keyword&gt;Protein Structure, Quaternary&lt;/keyword&gt;&lt;keyword&gt;*Software&lt;/keyword&gt;&lt;/keywords&gt;&lt;urls&gt;&lt;related-urls&gt;&lt;url&gt;https://www.ncbi.nlm.nih.gov/pubmed/15173120&lt;/url&gt;&lt;/related-urls&gt;&lt;/urls&gt;&lt;isbn&gt;1088-9051 (Print)&amp;#xD;1088-9051 (Linking)&lt;/isbn&gt;&lt;custom2&gt;PMC419797&lt;/custom2&gt;&lt;titles&gt;&lt;title&gt;WebLogo: a sequence logo generator&lt;/title&gt;&lt;secondary-title&gt;Genome Res&lt;/secondary-title&gt;&lt;/titles&gt;&lt;pages&gt;1188-90&lt;/pages&gt;&lt;number&gt;6&lt;/number&gt;&lt;contributors&gt;&lt;authors&gt;&lt;author&gt;Crooks, G. E.&lt;/author&gt;&lt;author&gt;Hon, G.&lt;/author&gt;&lt;author&gt;Chandonia, J. M.&lt;/author&gt;&lt;author&gt;Brenner, S. E.&lt;/author&gt;&lt;/authors&gt;&lt;/contributors&gt;&lt;added-date format="utc"&gt;1713871013&lt;/added-date&gt;&lt;ref-type name="Journal Article"&gt;17&lt;/ref-type&gt;&lt;auth-address&gt;Department of Plant and Microbial Biology, University of California, Berkeley, California 94720, USA.&lt;/auth-address&gt;&lt;remote-database-provider&gt;NLM&lt;/remote-database-provider&gt;&lt;rec-number&gt;98&lt;/rec-number&gt;&lt;last-updated-date format="utc"&gt;1713871013&lt;/last-updated-date&gt;&lt;accession-num&gt;15173120&lt;/accession-num&gt;&lt;electronic-resource-num&gt;10.1101/gr.849004&lt;/electronic-resource-num&gt;&lt;volume&gt;14&lt;/volume&gt;&lt;remote-database-name&gt;Medline&lt;/remote-database-name&gt;&lt;/record&gt;&lt;/Cite&gt;&lt;/EndNote&gt;</w:instrText>
      </w:r>
      <w:r w:rsidRPr="000C754E">
        <w:rPr>
          <w:rFonts w:ascii="Times New Roman" w:hAnsi="Times New Roman" w:cs="Times New Roman"/>
          <w:sz w:val="24"/>
          <w:szCs w:val="24"/>
        </w:rPr>
        <w:fldChar w:fldCharType="separate"/>
      </w:r>
      <w:r w:rsidRPr="00C445B1">
        <w:rPr>
          <w:rFonts w:ascii="Times New Roman" w:hAnsi="Times New Roman" w:cs="Times New Roman"/>
          <w:noProof/>
          <w:sz w:val="24"/>
          <w:szCs w:val="24"/>
          <w:vertAlign w:val="superscript"/>
        </w:rPr>
        <w:t>72</w:t>
      </w:r>
      <w:r w:rsidRPr="000C754E">
        <w:rPr>
          <w:rFonts w:ascii="Times New Roman" w:hAnsi="Times New Roman" w:cs="Times New Roman"/>
          <w:sz w:val="24"/>
          <w:szCs w:val="24"/>
        </w:rPr>
        <w:fldChar w:fldCharType="end"/>
      </w:r>
      <w:r w:rsidRPr="000C754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1457B14" w14:textId="77777777" w:rsidR="000C60FC" w:rsidRDefault="000C60FC" w:rsidP="000C60FC">
      <w:pPr>
        <w:spacing w:line="360" w:lineRule="auto"/>
        <w:rPr>
          <w:rFonts w:ascii="Times New Roman" w:hAnsi="Times New Roman"/>
          <w:bCs/>
          <w:sz w:val="24"/>
          <w:szCs w:val="24"/>
        </w:rPr>
      </w:pPr>
    </w:p>
    <w:p w14:paraId="718F8FD2" w14:textId="77777777" w:rsidR="000C60FC" w:rsidRPr="000C754E" w:rsidRDefault="000C60FC" w:rsidP="000C60F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Pr="006C3662">
        <w:rPr>
          <w:rFonts w:ascii="Times New Roman" w:hAnsi="Times New Roman" w:cs="Times New Roman"/>
          <w:sz w:val="24"/>
          <w:szCs w:val="24"/>
        </w:rPr>
        <w:t>Table listing predicted G4 in peaks 1 and 2 using QGRS mapper</w:t>
      </w:r>
      <w:r w:rsidRPr="006C3662"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&lt;EndNote&gt;&lt;Cite&gt;&lt;Author&gt;Kikin&lt;/Author&gt;&lt;Year&gt;2006&lt;/Year&gt;&lt;RecNum&gt;0&lt;/RecNum&gt;&lt;IDText&gt;QGRS Mapper: a web-based server for predicting G-quadruplexes in nucleotide sequences&lt;/IDText&gt;&lt;DisplayText&gt;&lt;style face="superscript"&gt;44&lt;/style&gt;&lt;/DisplayText&gt;&lt;record&gt;&lt;dates&gt;&lt;pub-dates&gt;&lt;date&gt;Jul 1&lt;/date&gt;&lt;/pub-dates&gt;&lt;year&gt;2006&lt;/year&gt;&lt;/dates&gt;&lt;keywords&gt;&lt;keyword&gt;Computer Graphics&lt;/keyword&gt;&lt;keyword&gt;DNA/*chemistry&lt;/keyword&gt;&lt;keyword&gt;G-Quadruplexes&lt;/keyword&gt;&lt;keyword&gt;Guanine/*chemistry&lt;/keyword&gt;&lt;keyword&gt;Internet&lt;/keyword&gt;&lt;keyword&gt;Oligonucleotides/chemistry&lt;/keyword&gt;&lt;keyword&gt;RNA/chemistry&lt;/keyword&gt;&lt;keyword&gt;Sequence Analysis, DNA/*methods&lt;/keyword&gt;&lt;keyword&gt;Sequence Analysis, RNA/*methods&lt;/keyword&gt;&lt;keyword&gt;*Software&lt;/keyword&gt;&lt;keyword&gt;User-Computer Interface&lt;/keyword&gt;&lt;/keywords&gt;&lt;urls&gt;&lt;related-urls&gt;&lt;url&gt;https://www.ncbi.nlm.nih.gov/pubmed/16845096&lt;/url&gt;&lt;/related-urls&gt;&lt;/urls&gt;&lt;isbn&gt;1362-4962 (Electronic)&amp;#xD;0305-1048 (Print)&amp;#xD;0305-1048 (Linking)&lt;/isbn&gt;&lt;custom2&gt;PMC1538864&lt;/custom2&gt;&lt;titles&gt;&lt;title&gt;QGRS Mapper: a web-based server for predicting G-quadruplexes in nucleotide sequences&lt;/title&gt;&lt;secondary-title&gt;Nucleic Acids Res&lt;/secondary-title&gt;&lt;/titles&gt;&lt;pages&gt;W676-82&lt;/pages&gt;&lt;number&gt;Web Server issue&lt;/number&gt;&lt;contributors&gt;&lt;authors&gt;&lt;author&gt;Kikin, O.&lt;/author&gt;&lt;author&gt;D&amp;apos;Antonio, L.&lt;/author&gt;&lt;author&gt;Bagga, P. S.&lt;/author&gt;&lt;/authors&gt;&lt;/contributors&gt;&lt;added-date format="utc"&gt;1716134656&lt;/added-date&gt;&lt;ref-type name="Journal Article"&gt;17&lt;/ref-type&gt;&lt;auth-address&gt;Bioinformatics, School of Theoretical and Applied Science, Ramapo College of New Jersey, Mahwah, NJ 07430, USA.&lt;/auth-address&gt;&lt;remote-database-provider&gt;NLM&lt;/remote-database-provider&gt;&lt;rec-number&gt;120&lt;/rec-number&gt;&lt;last-updated-date format="utc"&gt;1716134656&lt;/last-updated-date&gt;&lt;accession-num&gt;16845096&lt;/accession-num&gt;&lt;electronic-resource-num&gt;10.1093/nar/gkl253&lt;/electronic-resource-num&gt;&lt;volume&gt;34&lt;/volume&gt;&lt;remote-database-name&gt;Medline&lt;/remote-database-name&gt;&lt;/record&gt;&lt;/Cite&gt;&lt;/EndNote&gt;</w:instrText>
      </w:r>
      <w:r w:rsidRPr="006C3662">
        <w:rPr>
          <w:rFonts w:ascii="Times New Roman" w:hAnsi="Times New Roman" w:cs="Times New Roman"/>
          <w:sz w:val="24"/>
          <w:szCs w:val="24"/>
        </w:rPr>
        <w:fldChar w:fldCharType="separate"/>
      </w:r>
      <w:r w:rsidRPr="006C3662">
        <w:rPr>
          <w:rFonts w:ascii="Times New Roman" w:hAnsi="Times New Roman" w:cs="Times New Roman"/>
          <w:noProof/>
          <w:sz w:val="24"/>
          <w:szCs w:val="24"/>
          <w:vertAlign w:val="superscript"/>
        </w:rPr>
        <w:t>44</w:t>
      </w:r>
      <w:r w:rsidRPr="006C3662">
        <w:rPr>
          <w:rFonts w:ascii="Times New Roman" w:hAnsi="Times New Roman" w:cs="Times New Roman"/>
          <w:sz w:val="24"/>
          <w:szCs w:val="24"/>
        </w:rPr>
        <w:fldChar w:fldCharType="end"/>
      </w:r>
      <w:r w:rsidRPr="006C366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G4s are underlined in RNA sequence.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(B) </w:t>
      </w:r>
      <w:r w:rsidRPr="006C3662">
        <w:rPr>
          <w:rFonts w:ascii="Times New Roman" w:hAnsi="Times New Roman" w:cs="Times New Roman"/>
          <w:sz w:val="24"/>
          <w:szCs w:val="24"/>
        </w:rPr>
        <w:t>Sequence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RNA fragments used for G4 immunofluorescence transfection assay (length 585 </w:t>
      </w:r>
      <w:proofErr w:type="spellStart"/>
      <w:r>
        <w:rPr>
          <w:rFonts w:ascii="Times New Roman" w:hAnsi="Times New Roman" w:cs="Times New Roman"/>
          <w:sz w:val="24"/>
          <w:szCs w:val="24"/>
        </w:rPr>
        <w:t>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). Peak 1 location in RNA fragment is marked in bold. </w:t>
      </w:r>
      <w:r w:rsidRPr="000C754E">
        <w:rPr>
          <w:rFonts w:ascii="Times New Roman" w:hAnsi="Times New Roman" w:cs="Times New Roman"/>
          <w:sz w:val="24"/>
          <w:szCs w:val="24"/>
        </w:rPr>
        <w:t xml:space="preserve">Flavivirus-conserved guanines are denoted in </w:t>
      </w:r>
      <w:proofErr w:type="gramStart"/>
      <w:r w:rsidRPr="000C754E">
        <w:rPr>
          <w:rFonts w:ascii="Times New Roman" w:hAnsi="Times New Roman" w:cs="Times New Roman"/>
          <w:sz w:val="24"/>
          <w:szCs w:val="24"/>
        </w:rPr>
        <w:t>red</w:t>
      </w:r>
      <w:proofErr w:type="gramEnd"/>
      <w:r w:rsidRPr="000C754E">
        <w:rPr>
          <w:rFonts w:ascii="Times New Roman" w:hAnsi="Times New Roman" w:cs="Times New Roman"/>
          <w:sz w:val="24"/>
          <w:szCs w:val="24"/>
        </w:rPr>
        <w:t xml:space="preserve"> and mutations are in blue. Predicted G4s are encased in boxes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C754E">
        <w:rPr>
          <w:rFonts w:ascii="Times New Roman" w:hAnsi="Times New Roman" w:cs="Times New Roman"/>
          <w:sz w:val="24"/>
          <w:szCs w:val="24"/>
        </w:rPr>
        <w:t xml:space="preserve"> </w:t>
      </w:r>
      <w:r w:rsidRPr="006C3662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C)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Immunofluorescence analysis of A549 cells transfected with different RNA fragments (WT</w:t>
      </w:r>
      <w:r>
        <w:rPr>
          <w:rFonts w:ascii="Times New Roman" w:hAnsi="Times New Roman" w:cs="Times New Roman"/>
          <w:sz w:val="24"/>
          <w:szCs w:val="24"/>
        </w:rPr>
        <w:t xml:space="preserve"> Long</w:t>
      </w:r>
      <w:r w:rsidRPr="000C754E">
        <w:rPr>
          <w:rFonts w:ascii="Times New Roman" w:hAnsi="Times New Roman" w:cs="Times New Roman"/>
          <w:sz w:val="24"/>
          <w:szCs w:val="24"/>
        </w:rPr>
        <w:t xml:space="preserve"> – peak 1 and 11G1C </w:t>
      </w:r>
      <w:r>
        <w:rPr>
          <w:rFonts w:ascii="Times New Roman" w:hAnsi="Times New Roman" w:cs="Times New Roman"/>
          <w:sz w:val="24"/>
          <w:szCs w:val="24"/>
        </w:rPr>
        <w:t xml:space="preserve">Long </w:t>
      </w:r>
      <w:r w:rsidRPr="000C754E">
        <w:rPr>
          <w:rFonts w:ascii="Times New Roman" w:hAnsi="Times New Roman" w:cs="Times New Roman"/>
          <w:sz w:val="24"/>
          <w:szCs w:val="24"/>
        </w:rPr>
        <w:t>– peak 1) and stained with DAPI (blue) and anti-G4 (red). Imaged using Cytation5. Scale bars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C754E">
        <w:rPr>
          <w:rFonts w:ascii="Times New Roman" w:hAnsi="Times New Roman" w:cs="Times New Roman"/>
          <w:sz w:val="24"/>
          <w:szCs w:val="24"/>
        </w:rPr>
        <w:t xml:space="preserve"> 30µm. </w:t>
      </w:r>
      <w:r w:rsidRPr="006C3662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D)</w:t>
      </w:r>
      <w:r w:rsidRPr="000C754E">
        <w:rPr>
          <w:rFonts w:ascii="Times New Roman" w:hAnsi="Times New Roman" w:cs="Times New Roman"/>
          <w:sz w:val="24"/>
          <w:szCs w:val="24"/>
        </w:rPr>
        <w:t xml:space="preserve"> Quantification of anti-G4 mean intensity within each object/cell identified with the DAPI channel of different RNA fragments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C754E">
        <w:rPr>
          <w:rFonts w:ascii="Times New Roman" w:hAnsi="Times New Roman" w:cs="Times New Roman"/>
          <w:sz w:val="24"/>
          <w:szCs w:val="24"/>
        </w:rPr>
        <w:t xml:space="preserve"> Error bars represent means </w:t>
      </w:r>
      <w:r>
        <w:rPr>
          <w:rFonts w:ascii="Times New Roman" w:hAnsi="Times New Roman" w:cs="Times New Roman"/>
          <w:sz w:val="24"/>
          <w:szCs w:val="24"/>
        </w:rPr>
        <w:t>+</w:t>
      </w:r>
      <w:r w:rsidRPr="000C754E">
        <w:rPr>
          <w:rFonts w:ascii="Times New Roman" w:hAnsi="Times New Roman" w:cs="Times New Roman"/>
          <w:sz w:val="24"/>
          <w:szCs w:val="24"/>
        </w:rPr>
        <w:t xml:space="preserve"> SD</w:t>
      </w:r>
      <w:r>
        <w:rPr>
          <w:rFonts w:ascii="Times New Roman" w:hAnsi="Times New Roman" w:cs="Times New Roman"/>
          <w:sz w:val="24"/>
          <w:szCs w:val="24"/>
        </w:rPr>
        <w:t xml:space="preserve"> (n=8)</w:t>
      </w:r>
      <w:r w:rsidRPr="000C754E">
        <w:rPr>
          <w:rFonts w:ascii="Times New Roman" w:hAnsi="Times New Roman" w:cs="Times New Roman"/>
          <w:sz w:val="24"/>
          <w:szCs w:val="24"/>
        </w:rPr>
        <w:t>. ****, P&lt;0.0001; Calculated with one-way ANOVA</w:t>
      </w:r>
      <w:r>
        <w:rPr>
          <w:rFonts w:ascii="Times New Roman" w:hAnsi="Times New Roman" w:cs="Times New Roman"/>
          <w:sz w:val="24"/>
          <w:szCs w:val="24"/>
        </w:rPr>
        <w:t xml:space="preserve"> using Fisher’s LSD test</w:t>
      </w:r>
      <w:r w:rsidRPr="000C754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3662">
        <w:rPr>
          <w:rFonts w:ascii="Times New Roman" w:hAnsi="Times New Roman" w:cs="Times New Roman"/>
          <w:b/>
          <w:bCs/>
          <w:sz w:val="24"/>
          <w:szCs w:val="24"/>
        </w:rPr>
        <w:t>(E)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 xml:space="preserve">Table listing the length, </w:t>
      </w:r>
      <w:r>
        <w:rPr>
          <w:rFonts w:ascii="Times New Roman" w:hAnsi="Times New Roman" w:cs="Times New Roman"/>
          <w:sz w:val="24"/>
          <w:szCs w:val="24"/>
        </w:rPr>
        <w:t>guanine (G)</w:t>
      </w:r>
      <w:r w:rsidRPr="000C754E">
        <w:rPr>
          <w:rFonts w:ascii="Times New Roman" w:hAnsi="Times New Roman" w:cs="Times New Roman"/>
          <w:sz w:val="24"/>
          <w:szCs w:val="24"/>
        </w:rPr>
        <w:t xml:space="preserve"> content and conserved </w:t>
      </w:r>
      <w:proofErr w:type="spellStart"/>
      <w:r w:rsidRPr="000C754E">
        <w:rPr>
          <w:rFonts w:ascii="Times New Roman" w:hAnsi="Times New Roman" w:cs="Times New Roman"/>
          <w:sz w:val="24"/>
          <w:szCs w:val="24"/>
        </w:rPr>
        <w:t>Gs</w:t>
      </w:r>
      <w:proofErr w:type="spellEnd"/>
      <w:r w:rsidRPr="000C754E">
        <w:rPr>
          <w:rFonts w:ascii="Times New Roman" w:hAnsi="Times New Roman" w:cs="Times New Roman"/>
          <w:sz w:val="24"/>
          <w:szCs w:val="24"/>
        </w:rPr>
        <w:t xml:space="preserve"> in the different tested RNA fragments from peak 1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0C754E">
        <w:rPr>
          <w:rFonts w:ascii="Times New Roman" w:hAnsi="Times New Roman" w:cs="Times New Roman"/>
          <w:sz w:val="24"/>
          <w:szCs w:val="24"/>
        </w:rPr>
        <w:t xml:space="preserve"> peak 2. </w:t>
      </w:r>
      <w:r>
        <w:rPr>
          <w:rFonts w:ascii="Times New Roman" w:hAnsi="Times New Roman" w:cs="Times New Roman"/>
          <w:b/>
          <w:bCs/>
          <w:sz w:val="24"/>
          <w:szCs w:val="24"/>
        </w:rPr>
        <w:t>(F)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C3662">
        <w:rPr>
          <w:rFonts w:ascii="Times New Roman" w:hAnsi="Times New Roman" w:cs="Times New Roman"/>
          <w:sz w:val="24"/>
          <w:szCs w:val="24"/>
        </w:rPr>
        <w:t>RNA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C754E">
        <w:rPr>
          <w:rFonts w:ascii="Times New Roman" w:hAnsi="Times New Roman" w:cs="Times New Roman"/>
          <w:sz w:val="24"/>
          <w:szCs w:val="24"/>
        </w:rPr>
        <w:t xml:space="preserve">equence of peak 2 identified from CLIP-seq experiment (wildtype [WT]) and mutant fragments 8G8A </w:t>
      </w:r>
      <w:r w:rsidRPr="000C754E">
        <w:rPr>
          <w:rFonts w:ascii="Times New Roman" w:hAnsi="Times New Roman" w:cs="Times New Roman"/>
          <w:sz w:val="24"/>
          <w:szCs w:val="24"/>
        </w:rPr>
        <w:lastRenderedPageBreak/>
        <w:t>and 19G. Flavivirus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C754E">
        <w:rPr>
          <w:rFonts w:ascii="Times New Roman" w:hAnsi="Times New Roman" w:cs="Times New Roman"/>
          <w:sz w:val="24"/>
          <w:szCs w:val="24"/>
        </w:rPr>
        <w:t xml:space="preserve">conserved </w:t>
      </w:r>
      <w:r>
        <w:rPr>
          <w:rFonts w:ascii="Times New Roman" w:hAnsi="Times New Roman" w:cs="Times New Roman"/>
          <w:sz w:val="24"/>
          <w:szCs w:val="24"/>
        </w:rPr>
        <w:t>guanines</w:t>
      </w:r>
      <w:r w:rsidRPr="000C754E">
        <w:rPr>
          <w:rFonts w:ascii="Times New Roman" w:hAnsi="Times New Roman" w:cs="Times New Roman"/>
          <w:sz w:val="24"/>
          <w:szCs w:val="24"/>
        </w:rPr>
        <w:t xml:space="preserve"> are red and conserved </w:t>
      </w:r>
      <w:r>
        <w:rPr>
          <w:rFonts w:ascii="Times New Roman" w:hAnsi="Times New Roman" w:cs="Times New Roman"/>
          <w:sz w:val="24"/>
          <w:szCs w:val="24"/>
        </w:rPr>
        <w:t>adenines</w:t>
      </w:r>
      <w:r w:rsidRPr="000C754E">
        <w:rPr>
          <w:rFonts w:ascii="Times New Roman" w:hAnsi="Times New Roman" w:cs="Times New Roman"/>
          <w:sz w:val="24"/>
          <w:szCs w:val="24"/>
        </w:rPr>
        <w:t xml:space="preserve"> in dark blue, and changes made in the mutants are light blue. Predicted G4 is enclosed in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0C754E">
        <w:rPr>
          <w:rFonts w:ascii="Times New Roman" w:hAnsi="Times New Roman" w:cs="Times New Roman"/>
          <w:sz w:val="24"/>
          <w:szCs w:val="24"/>
        </w:rPr>
        <w:t xml:space="preserve">box. </w:t>
      </w:r>
    </w:p>
    <w:p w14:paraId="2B8D5829" w14:textId="77777777" w:rsidR="000C60FC" w:rsidRDefault="000C60FC" w:rsidP="000C60F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7BF3E2" w14:textId="77777777" w:rsidR="000C60FC" w:rsidRPr="000C754E" w:rsidRDefault="000C60FC" w:rsidP="000C60F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Quantification of integrated intensity fold change of anti-NUP153 in whole cell or nucle</w:t>
      </w:r>
      <w:r>
        <w:rPr>
          <w:rFonts w:ascii="Times New Roman" w:hAnsi="Times New Roman" w:cs="Times New Roman"/>
          <w:sz w:val="24"/>
          <w:szCs w:val="24"/>
        </w:rPr>
        <w:t>us</w:t>
      </w:r>
      <w:r w:rsidRPr="000C754E">
        <w:rPr>
          <w:rFonts w:ascii="Times New Roman" w:hAnsi="Times New Roman" w:cs="Times New Roman"/>
          <w:sz w:val="24"/>
          <w:szCs w:val="24"/>
        </w:rPr>
        <w:t xml:space="preserve"> segment of A549 cells infected with indicated flaviviruses for 24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h or 48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h (DENV2) (MOI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10).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1A3D">
        <w:rPr>
          <w:rFonts w:ascii="Times New Roman" w:hAnsi="Times New Roman" w:cs="Times New Roman"/>
          <w:sz w:val="24"/>
          <w:szCs w:val="24"/>
        </w:rPr>
        <w:t>Data are shown as violin plot (n=574[Mock], n=236[ZIKV], n=239[JEV], n=216 [WNV], n=193 [YFV], and n=209 [DENV2])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C754E">
        <w:rPr>
          <w:rFonts w:ascii="Times New Roman" w:hAnsi="Times New Roman" w:cs="Times New Roman"/>
          <w:sz w:val="24"/>
          <w:szCs w:val="24"/>
        </w:rPr>
        <w:t xml:space="preserve"> ****, P&lt;0.0001; Calculated with a one-way ANOVA using Kruskal-</w:t>
      </w:r>
      <w:proofErr w:type="gramStart"/>
      <w:r w:rsidRPr="000C754E">
        <w:rPr>
          <w:rFonts w:ascii="Times New Roman" w:hAnsi="Times New Roman" w:cs="Times New Roman"/>
          <w:sz w:val="24"/>
          <w:szCs w:val="24"/>
        </w:rPr>
        <w:t>Walis</w:t>
      </w:r>
      <w:proofErr w:type="gramEnd"/>
      <w:r w:rsidRPr="000C754E">
        <w:rPr>
          <w:rFonts w:ascii="Times New Roman" w:hAnsi="Times New Roman" w:cs="Times New Roman"/>
          <w:sz w:val="24"/>
          <w:szCs w:val="24"/>
        </w:rPr>
        <w:t xml:space="preserve"> test. </w:t>
      </w:r>
      <w:r w:rsidRPr="006C366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Quantification of E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C754E">
        <w:rPr>
          <w:rFonts w:ascii="Times New Roman" w:hAnsi="Times New Roman" w:cs="Times New Roman"/>
          <w:sz w:val="24"/>
          <w:szCs w:val="24"/>
        </w:rPr>
        <w:t xml:space="preserve">positive cells using plate reader in DLD-1 cells </w:t>
      </w:r>
      <w:r>
        <w:rPr>
          <w:rFonts w:ascii="Times New Roman" w:hAnsi="Times New Roman" w:cs="Times New Roman"/>
          <w:sz w:val="24"/>
          <w:szCs w:val="24"/>
        </w:rPr>
        <w:t>un</w:t>
      </w:r>
      <w:r w:rsidRPr="000C754E">
        <w:rPr>
          <w:rFonts w:ascii="Times New Roman" w:hAnsi="Times New Roman" w:cs="Times New Roman"/>
          <w:sz w:val="24"/>
          <w:szCs w:val="24"/>
        </w:rPr>
        <w:t>induced or induced with auxin 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h prior to infection with ZIKV, JEV WNV, YFV and DENV2 (MOI 5) 48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h. Samples were normalized to</w:t>
      </w:r>
      <w:r>
        <w:rPr>
          <w:rFonts w:ascii="Times New Roman" w:hAnsi="Times New Roman" w:cs="Times New Roman"/>
          <w:sz w:val="24"/>
          <w:szCs w:val="24"/>
        </w:rPr>
        <w:t xml:space="preserve"> auxin</w:t>
      </w:r>
      <w:r w:rsidRPr="000C75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uninduced control samples. </w:t>
      </w:r>
      <w:r w:rsidRPr="000C754E">
        <w:rPr>
          <w:rFonts w:ascii="Times New Roman" w:hAnsi="Times New Roman" w:cs="Times New Roman"/>
          <w:sz w:val="24"/>
          <w:szCs w:val="24"/>
        </w:rPr>
        <w:t xml:space="preserve">Error bars represent </w:t>
      </w:r>
      <w:proofErr w:type="spellStart"/>
      <w:r w:rsidRPr="000C754E">
        <w:rPr>
          <w:rFonts w:ascii="Times New Roman" w:hAnsi="Times New Roman" w:cs="Times New Roman"/>
          <w:sz w:val="24"/>
          <w:szCs w:val="24"/>
        </w:rPr>
        <w:t>mean</w:t>
      </w:r>
      <w:r>
        <w:rPr>
          <w:rFonts w:ascii="Times New Roman" w:hAnsi="Times New Roman" w:cs="Times New Roman"/>
          <w:sz w:val="24"/>
          <w:szCs w:val="24"/>
        </w:rPr>
        <w:t>+</w:t>
      </w:r>
      <w:r w:rsidRPr="000C754E">
        <w:rPr>
          <w:rFonts w:ascii="Times New Roman" w:hAnsi="Times New Roman" w:cs="Times New Roman"/>
          <w:sz w:val="24"/>
          <w:szCs w:val="24"/>
        </w:rPr>
        <w:t>SD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(n=9)</w:t>
      </w:r>
      <w:r w:rsidRPr="000C754E">
        <w:rPr>
          <w:rFonts w:ascii="Times New Roman" w:hAnsi="Times New Roman" w:cs="Times New Roman"/>
          <w:sz w:val="24"/>
          <w:szCs w:val="24"/>
        </w:rPr>
        <w:t xml:space="preserve">. </w:t>
      </w:r>
      <w:r w:rsidRPr="00DA616A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0C75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Plate reader BFA assay on DLD-1 uninduced or induced with auxin 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754E">
        <w:rPr>
          <w:rFonts w:ascii="Times New Roman" w:hAnsi="Times New Roman" w:cs="Times New Roman"/>
          <w:sz w:val="24"/>
          <w:szCs w:val="24"/>
        </w:rPr>
        <w:t>h prior to infection with TBEV (MOI 0.05) or WNV (MOI 5). Cells were treated with BFA 16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hpi</w:t>
      </w:r>
      <w:proofErr w:type="spellEnd"/>
      <w:r w:rsidRPr="000C754E">
        <w:rPr>
          <w:rFonts w:ascii="Times New Roman" w:hAnsi="Times New Roman" w:cs="Times New Roman"/>
          <w:sz w:val="24"/>
          <w:szCs w:val="24"/>
        </w:rPr>
        <w:t xml:space="preserve">. Samples were normalized to BFA treated auxin uninduced cells. Error bars represent </w:t>
      </w:r>
      <w:proofErr w:type="spellStart"/>
      <w:r w:rsidRPr="000C754E">
        <w:rPr>
          <w:rFonts w:ascii="Times New Roman" w:hAnsi="Times New Roman" w:cs="Times New Roman"/>
          <w:sz w:val="24"/>
          <w:szCs w:val="24"/>
        </w:rPr>
        <w:t>mean</w:t>
      </w:r>
      <w:r>
        <w:rPr>
          <w:rFonts w:ascii="Times New Roman" w:hAnsi="Times New Roman" w:cs="Times New Roman"/>
          <w:sz w:val="24"/>
          <w:szCs w:val="24"/>
        </w:rPr>
        <w:t>+</w:t>
      </w:r>
      <w:r w:rsidRPr="000C754E">
        <w:rPr>
          <w:rFonts w:ascii="Times New Roman" w:hAnsi="Times New Roman" w:cs="Times New Roman"/>
          <w:sz w:val="24"/>
          <w:szCs w:val="24"/>
        </w:rPr>
        <w:t>SD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(n=9)</w:t>
      </w:r>
      <w:r w:rsidRPr="000C754E">
        <w:rPr>
          <w:rFonts w:ascii="Times New Roman" w:hAnsi="Times New Roman" w:cs="Times New Roman"/>
          <w:sz w:val="24"/>
          <w:szCs w:val="24"/>
        </w:rPr>
        <w:t>.</w:t>
      </w:r>
    </w:p>
    <w:p w14:paraId="778F3427" w14:textId="77777777" w:rsidR="000C60FC" w:rsidRDefault="000C60FC"/>
    <w:sectPr w:rsidR="000C60FC">
      <w:headerReference w:type="even" r:id="rId6"/>
      <w:headerReference w:type="default" r:id="rId7"/>
      <w:headerReference w:type="firs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FD6AC2" w14:textId="77777777" w:rsidR="00A57F19" w:rsidRDefault="00A57F19" w:rsidP="000C60FC">
      <w:pPr>
        <w:spacing w:after="0" w:line="240" w:lineRule="auto"/>
      </w:pPr>
      <w:r>
        <w:separator/>
      </w:r>
    </w:p>
  </w:endnote>
  <w:endnote w:type="continuationSeparator" w:id="0">
    <w:p w14:paraId="21461CC3" w14:textId="77777777" w:rsidR="00A57F19" w:rsidRDefault="00A57F19" w:rsidP="000C60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AC5D05" w14:textId="77777777" w:rsidR="00A57F19" w:rsidRDefault="00A57F19" w:rsidP="000C60FC">
      <w:pPr>
        <w:spacing w:after="0" w:line="240" w:lineRule="auto"/>
      </w:pPr>
      <w:r>
        <w:separator/>
      </w:r>
    </w:p>
  </w:footnote>
  <w:footnote w:type="continuationSeparator" w:id="0">
    <w:p w14:paraId="02D97A97" w14:textId="77777777" w:rsidR="00A57F19" w:rsidRDefault="00A57F19" w:rsidP="000C60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6FEF2F" w14:textId="68F83942" w:rsidR="000C60FC" w:rsidRDefault="000C60FC">
    <w:pPr>
      <w:pStyle w:val="Sidhuvud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5B9986F" wp14:editId="3F7B2E83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1013460" cy="324485"/>
              <wp:effectExtent l="0" t="0" r="0" b="18415"/>
              <wp:wrapNone/>
              <wp:docPr id="1018697120" name="Textruta 2" descr="Begränsad delning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3460" cy="324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80779" w14:textId="53F37590" w:rsidR="000C60FC" w:rsidRPr="000C60FC" w:rsidRDefault="000C60FC" w:rsidP="000C60FC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0C60FC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Begränsad delning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B9986F" id="_x0000_t202" coordsize="21600,21600" o:spt="202" path="m,l,21600r21600,l21600,xe">
              <v:stroke joinstyle="miter"/>
              <v:path gradientshapeok="t" o:connecttype="rect"/>
            </v:shapetype>
            <v:shape id="Textruta 2" o:spid="_x0000_s1026" type="#_x0000_t202" alt="Begränsad delning" style="position:absolute;margin-left:28.6pt;margin-top:0;width:79.8pt;height:25.55pt;z-index:251659264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" filled="f" stroked="f">
              <v:fill o:detectmouseclick="t"/>
              <v:textbox style="mso-fit-shape-to-text:t" inset="0,15pt,20pt,0">
                <w:txbxContent>
                  <w:p w14:paraId="0A680779" w14:textId="53F37590" w:rsidR="000C60FC" w:rsidRPr="000C60FC" w:rsidRDefault="000C60FC" w:rsidP="000C60FC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0C60FC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Begränsad delning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E7AE8D" w14:textId="64B0856C" w:rsidR="000C60FC" w:rsidRDefault="000C60FC">
    <w:pPr>
      <w:pStyle w:val="Sidhuvud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2FB6875" wp14:editId="06525704">
              <wp:simplePos x="901700" y="450850"/>
              <wp:positionH relativeFrom="page">
                <wp:align>right</wp:align>
              </wp:positionH>
              <wp:positionV relativeFrom="page">
                <wp:align>top</wp:align>
              </wp:positionV>
              <wp:extent cx="1013460" cy="324485"/>
              <wp:effectExtent l="0" t="0" r="0" b="18415"/>
              <wp:wrapNone/>
              <wp:docPr id="1640653796" name="Textruta 3" descr="Begränsad delning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3460" cy="324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E59FCE7" w14:textId="1D48040F" w:rsidR="000C60FC" w:rsidRPr="000C60FC" w:rsidRDefault="000C60FC" w:rsidP="000C60FC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0C60FC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Begränsad delning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FB6875" id="_x0000_t202" coordsize="21600,21600" o:spt="202" path="m,l,21600r21600,l21600,xe">
              <v:stroke joinstyle="miter"/>
              <v:path gradientshapeok="t" o:connecttype="rect"/>
            </v:shapetype>
            <v:shape id="Textruta 3" o:spid="_x0000_s1027" type="#_x0000_t202" alt="Begränsad delning" style="position:absolute;margin-left:28.6pt;margin-top:0;width:79.8pt;height:25.55pt;z-index:251660288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" filled="f" stroked="f">
              <v:fill o:detectmouseclick="t"/>
              <v:textbox style="mso-fit-shape-to-text:t" inset="0,15pt,20pt,0">
                <w:txbxContent>
                  <w:p w14:paraId="3E59FCE7" w14:textId="1D48040F" w:rsidR="000C60FC" w:rsidRPr="000C60FC" w:rsidRDefault="000C60FC" w:rsidP="000C60FC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0C60FC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Begränsad delning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DE98F8" w14:textId="73D972CC" w:rsidR="000C60FC" w:rsidRDefault="000C60FC">
    <w:pPr>
      <w:pStyle w:val="Sidhuvud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815F4E4" wp14:editId="3638DEC3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1013460" cy="324485"/>
              <wp:effectExtent l="0" t="0" r="0" b="18415"/>
              <wp:wrapNone/>
              <wp:docPr id="91002570" name="Textruta 1" descr="Begränsad delning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3460" cy="324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298509" w14:textId="12E17C3F" w:rsidR="000C60FC" w:rsidRPr="000C60FC" w:rsidRDefault="000C60FC" w:rsidP="000C60FC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0C60FC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Begränsad delning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15F4E4" id="_x0000_t202" coordsize="21600,21600" o:spt="202" path="m,l,21600r21600,l21600,xe">
              <v:stroke joinstyle="miter"/>
              <v:path gradientshapeok="t" o:connecttype="rect"/>
            </v:shapetype>
            <v:shape id="Textruta 1" o:spid="_x0000_s1028" type="#_x0000_t202" alt="Begränsad delning" style="position:absolute;margin-left:28.6pt;margin-top:0;width:79.8pt;height:25.55pt;z-index:251658240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" filled="f" stroked="f">
              <v:fill o:detectmouseclick="t"/>
              <v:textbox style="mso-fit-shape-to-text:t" inset="0,15pt,20pt,0">
                <w:txbxContent>
                  <w:p w14:paraId="4B298509" w14:textId="12E17C3F" w:rsidR="000C60FC" w:rsidRPr="000C60FC" w:rsidRDefault="000C60FC" w:rsidP="000C60FC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0C60FC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Begränsad delning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0FC"/>
    <w:rsid w:val="000C60FC"/>
    <w:rsid w:val="001412C4"/>
    <w:rsid w:val="00A57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74AE8"/>
  <w15:chartTrackingRefBased/>
  <w15:docId w15:val="{06D05EB1-EA59-4306-AB1F-1ABF1EE5B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60FC"/>
    <w:pPr>
      <w:spacing w:line="259" w:lineRule="auto"/>
    </w:pPr>
    <w:rPr>
      <w:sz w:val="22"/>
      <w:szCs w:val="22"/>
      <w:lang w:val="en-US"/>
    </w:rPr>
  </w:style>
  <w:style w:type="paragraph" w:styleId="Rubrik1">
    <w:name w:val="heading 1"/>
    <w:basedOn w:val="Normal"/>
    <w:next w:val="Normal"/>
    <w:link w:val="Rubrik1Char"/>
    <w:uiPriority w:val="9"/>
    <w:qFormat/>
    <w:rsid w:val="000C60F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sv-SE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0C60F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sv-SE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0C60F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sv-SE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0C60F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sv-SE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0C60F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sv-SE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0C60F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sv-SE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0C60F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sv-SE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0C60F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sv-SE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0C60F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0C60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0C60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0C60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0C60FC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0C60FC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0C60FC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0C60FC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0C60FC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0C60FC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0C60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sv-SE"/>
    </w:rPr>
  </w:style>
  <w:style w:type="character" w:customStyle="1" w:styleId="RubrikChar">
    <w:name w:val="Rubrik Char"/>
    <w:basedOn w:val="Standardstycketeckensnitt"/>
    <w:link w:val="Rubrik"/>
    <w:uiPriority w:val="10"/>
    <w:rsid w:val="000C60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0C60F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sv-SE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0C60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C60F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sv-SE"/>
    </w:rPr>
  </w:style>
  <w:style w:type="character" w:customStyle="1" w:styleId="CitatChar">
    <w:name w:val="Citat Char"/>
    <w:basedOn w:val="Standardstycketeckensnitt"/>
    <w:link w:val="Citat"/>
    <w:uiPriority w:val="29"/>
    <w:rsid w:val="000C60FC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0C60FC"/>
    <w:pPr>
      <w:spacing w:line="278" w:lineRule="auto"/>
      <w:ind w:left="720"/>
      <w:contextualSpacing/>
    </w:pPr>
    <w:rPr>
      <w:sz w:val="24"/>
      <w:szCs w:val="24"/>
      <w:lang w:val="sv-SE"/>
    </w:rPr>
  </w:style>
  <w:style w:type="character" w:styleId="Starkbetoning">
    <w:name w:val="Intense Emphasis"/>
    <w:basedOn w:val="Standardstycketeckensnitt"/>
    <w:uiPriority w:val="21"/>
    <w:qFormat/>
    <w:rsid w:val="000C60FC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0C60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sv-SE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0C60FC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0C60FC"/>
    <w:rPr>
      <w:b/>
      <w:bCs/>
      <w:smallCaps/>
      <w:color w:val="0F4761" w:themeColor="accent1" w:themeShade="BF"/>
      <w:spacing w:val="5"/>
    </w:rPr>
  </w:style>
  <w:style w:type="paragraph" w:styleId="Sidhuvud">
    <w:name w:val="header"/>
    <w:basedOn w:val="Normal"/>
    <w:link w:val="SidhuvudChar"/>
    <w:uiPriority w:val="99"/>
    <w:unhideWhenUsed/>
    <w:rsid w:val="000C60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0C60FC"/>
    <w:rPr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f13b610e-d3b5-490f-b165-988100e8232a}" enabled="1" method="Standard" siteId="{5a4ba6f9-f531-4f32-9467-398f19e69de4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1603</Words>
  <Characters>9974</Characters>
  <Application>Microsoft Office Word</Application>
  <DocSecurity>0</DocSecurity>
  <Lines>191</Lines>
  <Paragraphs>110</Paragraphs>
  <ScaleCrop>false</ScaleCrop>
  <Company>ITS</Company>
  <LinksUpToDate>false</LinksUpToDate>
  <CharactersWithSpaces>11467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Överby Wernstedt</dc:creator>
  <cp:keywords/>
  <dc:description/>
  <cp:lastModifiedBy>Anna Överby Wernstedt</cp:lastModifiedBy>
  <cp:revision>1</cp:revision>
  <dcterms:created xsi:type="dcterms:W3CDTF">2024-07-05T16:28:00Z</dcterms:created>
  <dcterms:modified xsi:type="dcterms:W3CDTF">2024-07-05T16:31:00Z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56c96ca,3cb815a0,61ca63e4</vt:lpwstr>
  </property>
  <property fmtid="{D5CDD505-2E9C-101B-9397-08002B2CF9AE}" pid="3" name="ClassificationContentMarkingHeaderFontProps">
    <vt:lpwstr>#000000,8,Calibri</vt:lpwstr>
  </property>
  <property fmtid="{D5CDD505-2E9C-101B-9397-08002B2CF9AE}" pid="4" name="ClassificationContentMarkingHeaderText">
    <vt:lpwstr>Begränsad delning</vt:lpwstr>
  </property>
</Properties>
</file>