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30018F9" w14:textId="6A219710" w:rsidR="00556B17" w:rsidRPr="00A32EA7" w:rsidRDefault="001D759A" w:rsidP="001D759A">
      <w:pPr>
        <w:spacing w:line="360" w:lineRule="auto"/>
        <w:jc w:val="center"/>
        <w:rPr>
          <w:rFonts w:ascii="Times New Roman" w:eastAsia="宋体" w:hAnsi="Times New Roman" w:cs="Times New Roman"/>
          <w:b/>
          <w:bCs/>
          <w:sz w:val="24"/>
        </w:rPr>
      </w:pPr>
      <w:r w:rsidRPr="001D759A">
        <w:rPr>
          <w:rFonts w:ascii="Times New Roman" w:eastAsia="宋体" w:hAnsi="Times New Roman" w:cs="Times New Roman"/>
          <w:b/>
          <w:bCs/>
          <w:sz w:val="24"/>
        </w:rPr>
        <w:t>Supplementary</w:t>
      </w:r>
      <w:r>
        <w:rPr>
          <w:rFonts w:ascii="Times New Roman" w:eastAsia="宋体" w:hAnsi="Times New Roman" w:cs="Times New Roman"/>
          <w:b/>
          <w:bCs/>
          <w:sz w:val="24"/>
        </w:rPr>
        <w:t xml:space="preserve"> </w:t>
      </w:r>
      <w:r w:rsidRPr="001D759A">
        <w:rPr>
          <w:rFonts w:ascii="Times New Roman" w:eastAsia="宋体" w:hAnsi="Times New Roman" w:cs="Times New Roman"/>
          <w:b/>
          <w:bCs/>
          <w:sz w:val="24"/>
        </w:rPr>
        <w:t>Methods</w:t>
      </w:r>
    </w:p>
    <w:p w14:paraId="65CB0D74" w14:textId="46717B5F" w:rsidR="00556B17" w:rsidRPr="00A32EA7" w:rsidRDefault="00556B17" w:rsidP="00556B17">
      <w:pPr>
        <w:spacing w:line="360" w:lineRule="auto"/>
        <w:rPr>
          <w:rFonts w:ascii="Times New Roman" w:eastAsia="宋体" w:hAnsi="Times New Roman" w:cs="Times New Roman"/>
          <w:b/>
          <w:bCs/>
          <w:sz w:val="24"/>
        </w:rPr>
      </w:pPr>
      <w:r>
        <w:rPr>
          <w:rFonts w:ascii="Times New Roman" w:eastAsia="宋体" w:hAnsi="Times New Roman" w:cs="Times New Roman"/>
          <w:b/>
          <w:bCs/>
          <w:sz w:val="24"/>
        </w:rPr>
        <w:t>D</w:t>
      </w:r>
      <w:r w:rsidRPr="00A32EA7">
        <w:rPr>
          <w:rFonts w:ascii="Times New Roman" w:eastAsia="宋体" w:hAnsi="Times New Roman" w:cs="Times New Roman"/>
          <w:b/>
          <w:bCs/>
          <w:sz w:val="24"/>
        </w:rPr>
        <w:t>ietary intake</w:t>
      </w:r>
    </w:p>
    <w:p w14:paraId="39D004DD" w14:textId="4CB94897" w:rsidR="00556B17" w:rsidRPr="00A32EA7" w:rsidRDefault="00556B17" w:rsidP="00556B17">
      <w:pPr>
        <w:spacing w:line="360" w:lineRule="auto"/>
        <w:rPr>
          <w:rFonts w:ascii="Times New Roman" w:eastAsia="宋体" w:hAnsi="Times New Roman" w:cs="Times New Roman"/>
          <w:sz w:val="24"/>
        </w:rPr>
      </w:pPr>
      <w:r w:rsidRPr="00A32EA7">
        <w:rPr>
          <w:rFonts w:ascii="Times New Roman" w:eastAsia="宋体" w:hAnsi="Times New Roman" w:cs="Times New Roman"/>
          <w:color w:val="000000" w:themeColor="text1"/>
          <w:sz w:val="24"/>
        </w:rPr>
        <w:t>Participants were asked to report real-time images of when and what they eat each day. Daily eating window was calculated by subtracting the first meal time from the last meal time.</w:t>
      </w:r>
      <w:r w:rsidRPr="00A32EA7">
        <w:rPr>
          <w:rFonts w:ascii="Times New Roman" w:eastAsia="宋体" w:hAnsi="Times New Roman" w:cs="Times New Roman"/>
          <w:color w:val="ED7D31" w:themeColor="accent2"/>
          <w:sz w:val="24"/>
        </w:rPr>
        <w:t xml:space="preserve"> </w:t>
      </w:r>
      <w:r w:rsidRPr="00A32EA7">
        <w:rPr>
          <w:rFonts w:ascii="Times New Roman" w:eastAsia="宋体" w:hAnsi="Times New Roman" w:cs="Times New Roman"/>
          <w:sz w:val="24"/>
        </w:rPr>
        <w:t xml:space="preserve">Food intake on two weekdays and one weekend day were gathered by an experienced investigator via telephone interview and food pictures. Energy and nutrient intake were calculated using the second edition of Chinese food composition. </w:t>
      </w:r>
    </w:p>
    <w:p w14:paraId="7C57776F" w14:textId="77777777" w:rsidR="00556B17" w:rsidRPr="00A32EA7" w:rsidRDefault="00556B17" w:rsidP="00556B17">
      <w:pPr>
        <w:spacing w:line="360" w:lineRule="auto"/>
        <w:rPr>
          <w:rFonts w:ascii="Times New Roman" w:eastAsia="宋体" w:hAnsi="Times New Roman" w:cs="Times New Roman"/>
          <w:b/>
          <w:bCs/>
          <w:sz w:val="24"/>
        </w:rPr>
      </w:pPr>
    </w:p>
    <w:p w14:paraId="428DE5C5" w14:textId="77777777" w:rsidR="00556B17" w:rsidRPr="00A32EA7" w:rsidRDefault="00556B17" w:rsidP="00556B17">
      <w:pPr>
        <w:spacing w:line="360" w:lineRule="auto"/>
        <w:rPr>
          <w:rFonts w:ascii="Times New Roman" w:eastAsia="宋体" w:hAnsi="Times New Roman" w:cs="Times New Roman"/>
          <w:b/>
          <w:bCs/>
          <w:sz w:val="24"/>
        </w:rPr>
      </w:pPr>
      <w:r w:rsidRPr="00A32EA7">
        <w:rPr>
          <w:rFonts w:ascii="Times New Roman" w:eastAsia="宋体" w:hAnsi="Times New Roman" w:cs="Times New Roman"/>
          <w:b/>
          <w:bCs/>
          <w:sz w:val="24"/>
        </w:rPr>
        <w:t>Liver fat and body composition</w:t>
      </w:r>
    </w:p>
    <w:p w14:paraId="58B48790" w14:textId="77777777" w:rsidR="00556B17" w:rsidRPr="00A32EA7" w:rsidRDefault="00556B17" w:rsidP="00556B17">
      <w:pPr>
        <w:spacing w:line="360" w:lineRule="auto"/>
        <w:rPr>
          <w:rFonts w:ascii="Times New Roman" w:eastAsia="宋体" w:hAnsi="Times New Roman" w:cs="Times New Roman"/>
          <w:b/>
          <w:bCs/>
          <w:sz w:val="24"/>
        </w:rPr>
      </w:pPr>
      <w:r w:rsidRPr="00A32EA7">
        <w:rPr>
          <w:rFonts w:ascii="Times New Roman" w:eastAsia="宋体" w:hAnsi="Times New Roman" w:cs="Times New Roman"/>
          <w:sz w:val="24"/>
        </w:rPr>
        <w:t>Expert radiologists accurately quantified the proton density fat fraction (PDFF) in the liver and abdominal regions by using a 1.5T MRI scanner (</w:t>
      </w:r>
      <w:proofErr w:type="spellStart"/>
      <w:r w:rsidRPr="00A32EA7">
        <w:rPr>
          <w:rFonts w:ascii="Times New Roman" w:eastAsia="宋体" w:hAnsi="Times New Roman" w:cs="Times New Roman"/>
          <w:sz w:val="24"/>
        </w:rPr>
        <w:t>Magnetom</w:t>
      </w:r>
      <w:proofErr w:type="spellEnd"/>
      <w:r w:rsidRPr="00A32EA7">
        <w:rPr>
          <w:rFonts w:ascii="Times New Roman" w:eastAsia="宋体" w:hAnsi="Times New Roman" w:cs="Times New Roman"/>
          <w:sz w:val="24"/>
        </w:rPr>
        <w:t xml:space="preserve"> Altea, Siemens </w:t>
      </w:r>
      <w:proofErr w:type="spellStart"/>
      <w:r w:rsidRPr="00A32EA7">
        <w:rPr>
          <w:rFonts w:ascii="Times New Roman" w:eastAsia="宋体" w:hAnsi="Times New Roman" w:cs="Times New Roman"/>
          <w:sz w:val="24"/>
        </w:rPr>
        <w:t>Healthineers</w:t>
      </w:r>
      <w:proofErr w:type="spellEnd"/>
      <w:r w:rsidRPr="00A32EA7">
        <w:rPr>
          <w:rFonts w:ascii="Times New Roman" w:eastAsia="宋体" w:hAnsi="Times New Roman" w:cs="Times New Roman"/>
          <w:sz w:val="24"/>
        </w:rPr>
        <w:t>, Erlangen, Germany) equipped with 12-channel body coils. The visceral adipose tissue (VAT), subcutaneous adipose tissue (SAT), and skeletal muscle areas were measured at the level of the third lumbar vertebra, utilizing a post-processing workstation (</w:t>
      </w:r>
      <w:proofErr w:type="spellStart"/>
      <w:r w:rsidRPr="00A32EA7">
        <w:rPr>
          <w:rFonts w:ascii="Times New Roman" w:eastAsia="宋体" w:hAnsi="Times New Roman" w:cs="Times New Roman"/>
          <w:sz w:val="24"/>
        </w:rPr>
        <w:t>Syngo</w:t>
      </w:r>
      <w:proofErr w:type="spellEnd"/>
      <w:r w:rsidRPr="00A32EA7">
        <w:rPr>
          <w:rFonts w:ascii="Times New Roman" w:eastAsia="宋体" w:hAnsi="Times New Roman" w:cs="Times New Roman"/>
          <w:sz w:val="24"/>
        </w:rPr>
        <w:t xml:space="preserve"> Via, XA20, Siemens </w:t>
      </w:r>
      <w:proofErr w:type="spellStart"/>
      <w:r w:rsidRPr="00A32EA7">
        <w:rPr>
          <w:rFonts w:ascii="Times New Roman" w:eastAsia="宋体" w:hAnsi="Times New Roman" w:cs="Times New Roman"/>
          <w:sz w:val="24"/>
        </w:rPr>
        <w:t>Healthineers</w:t>
      </w:r>
      <w:proofErr w:type="spellEnd"/>
      <w:r w:rsidRPr="00A32EA7">
        <w:rPr>
          <w:rFonts w:ascii="Times New Roman" w:eastAsia="宋体" w:hAnsi="Times New Roman" w:cs="Times New Roman"/>
          <w:sz w:val="24"/>
        </w:rPr>
        <w:t>, Erlangen, Germany).</w:t>
      </w:r>
      <w:r w:rsidRPr="00A32EA7">
        <w:rPr>
          <w:rFonts w:ascii="Times New Roman" w:eastAsia="宋体" w:hAnsi="Times New Roman" w:cs="Times New Roman"/>
          <w:b/>
          <w:bCs/>
          <w:sz w:val="24"/>
        </w:rPr>
        <w:t xml:space="preserve"> </w:t>
      </w:r>
      <w:r w:rsidRPr="00A32EA7">
        <w:rPr>
          <w:rFonts w:ascii="Times New Roman" w:eastAsia="宋体" w:hAnsi="Times New Roman" w:cs="Times New Roman"/>
          <w:bCs/>
          <w:sz w:val="24"/>
        </w:rPr>
        <w:t>The body fat and body fat percentage were measured using</w:t>
      </w:r>
      <w:r w:rsidRPr="00A32EA7">
        <w:rPr>
          <w:rFonts w:ascii="Times New Roman" w:eastAsia="宋体" w:hAnsi="Times New Roman" w:cs="Times New Roman"/>
          <w:sz w:val="24"/>
        </w:rPr>
        <w:t xml:space="preserve"> a H-Key350 body composition analyzer, which adopted multi-frequency and multi-segment biological electrical impedance detection technology to accurately analyze and evaluate the components of each part of the body. </w:t>
      </w:r>
    </w:p>
    <w:p w14:paraId="20C186B7" w14:textId="77777777" w:rsidR="00556B17" w:rsidRPr="00A32EA7" w:rsidRDefault="00556B17" w:rsidP="00556B17">
      <w:pPr>
        <w:spacing w:line="360" w:lineRule="auto"/>
        <w:rPr>
          <w:rFonts w:ascii="Times New Roman" w:eastAsia="宋体" w:hAnsi="Times New Roman" w:cs="Times New Roman"/>
          <w:sz w:val="24"/>
        </w:rPr>
      </w:pPr>
    </w:p>
    <w:p w14:paraId="3B59E76F" w14:textId="77777777" w:rsidR="00556B17" w:rsidRPr="00A32EA7" w:rsidRDefault="00556B17" w:rsidP="00556B17">
      <w:pPr>
        <w:spacing w:line="360" w:lineRule="auto"/>
        <w:rPr>
          <w:rFonts w:ascii="Times New Roman" w:eastAsia="宋体" w:hAnsi="Times New Roman" w:cs="Times New Roman"/>
          <w:b/>
          <w:bCs/>
          <w:sz w:val="24"/>
        </w:rPr>
      </w:pPr>
      <w:r w:rsidRPr="00A32EA7">
        <w:rPr>
          <w:rFonts w:ascii="Times New Roman" w:eastAsia="宋体" w:hAnsi="Times New Roman" w:cs="Times New Roman"/>
          <w:b/>
          <w:bCs/>
          <w:sz w:val="24"/>
        </w:rPr>
        <w:t xml:space="preserve">Blood </w:t>
      </w:r>
      <w:bookmarkStart w:id="0" w:name="_Hlk159876161"/>
      <w:r w:rsidRPr="00A32EA7">
        <w:rPr>
          <w:rFonts w:ascii="Times New Roman" w:eastAsia="宋体" w:hAnsi="Times New Roman" w:cs="Times New Roman"/>
          <w:b/>
          <w:bCs/>
          <w:sz w:val="24"/>
        </w:rPr>
        <w:t xml:space="preserve">Measurements </w:t>
      </w:r>
      <w:bookmarkEnd w:id="0"/>
      <w:r w:rsidRPr="00A32EA7">
        <w:rPr>
          <w:rFonts w:ascii="Times New Roman" w:eastAsia="宋体" w:hAnsi="Times New Roman" w:cs="Times New Roman"/>
          <w:b/>
          <w:bCs/>
          <w:sz w:val="24"/>
        </w:rPr>
        <w:t>and Metabolome Detection</w:t>
      </w:r>
    </w:p>
    <w:p w14:paraId="031055B6" w14:textId="77777777" w:rsidR="00556B17" w:rsidRPr="00A32EA7" w:rsidRDefault="00556B17" w:rsidP="00556B17">
      <w:pPr>
        <w:spacing w:line="360" w:lineRule="auto"/>
        <w:rPr>
          <w:rFonts w:ascii="Times New Roman" w:eastAsia="宋体" w:hAnsi="Times New Roman" w:cs="Times New Roman"/>
          <w:sz w:val="24"/>
        </w:rPr>
      </w:pPr>
      <w:r w:rsidRPr="00A32EA7">
        <w:rPr>
          <w:rFonts w:ascii="Times New Roman" w:eastAsia="宋体" w:hAnsi="Times New Roman" w:cs="Times New Roman"/>
          <w:i/>
          <w:iCs/>
          <w:sz w:val="24"/>
        </w:rPr>
        <w:t>Blood sample collection and measurements</w:t>
      </w:r>
      <w:r w:rsidRPr="00A32EA7">
        <w:rPr>
          <w:rFonts w:ascii="Times New Roman" w:eastAsia="宋体" w:hAnsi="Times New Roman" w:cs="Times New Roman"/>
          <w:sz w:val="24"/>
        </w:rPr>
        <w:t>: Blood samples were taken in a fasted state and performed by standard venipuncture before the intervention and at week 8, between 8:00-9:30 a.m. Blood was centrifuged for 15 min at 1000 g and 4 ℃ to separate plasma from red cells and stored at -80 ℃ until analyzed. The following tests were performed at Geriatric Hospital Affiliated with Wuhan University of Science and Technology: comprehensive metabolic panel, hemoglobin A1c (HbA1c), lipid panel, liver enzymes, insulin, and high sensitivity C-reactive protein (</w:t>
      </w:r>
      <w:proofErr w:type="spellStart"/>
      <w:r w:rsidRPr="00A32EA7">
        <w:rPr>
          <w:rFonts w:ascii="Times New Roman" w:eastAsia="宋体" w:hAnsi="Times New Roman" w:cs="Times New Roman"/>
          <w:sz w:val="24"/>
        </w:rPr>
        <w:t>hs</w:t>
      </w:r>
      <w:proofErr w:type="spellEnd"/>
      <w:r w:rsidRPr="00A32EA7">
        <w:rPr>
          <w:rFonts w:ascii="Times New Roman" w:eastAsia="宋体" w:hAnsi="Times New Roman" w:cs="Times New Roman"/>
          <w:sz w:val="24"/>
        </w:rPr>
        <w:t>-CRP).</w:t>
      </w:r>
    </w:p>
    <w:p w14:paraId="24B4C611" w14:textId="6C18D4C8" w:rsidR="00556B17" w:rsidRPr="00A32EA7" w:rsidRDefault="00556B17" w:rsidP="00556B17">
      <w:pPr>
        <w:spacing w:line="360" w:lineRule="auto"/>
        <w:rPr>
          <w:rFonts w:ascii="Times New Roman" w:eastAsia="宋体" w:hAnsi="Times New Roman" w:cs="Times New Roman"/>
          <w:sz w:val="24"/>
        </w:rPr>
      </w:pPr>
      <w:r w:rsidRPr="00A32EA7">
        <w:rPr>
          <w:rFonts w:ascii="Times New Roman" w:eastAsia="宋体" w:hAnsi="Times New Roman" w:cs="Times New Roman"/>
          <w:i/>
          <w:iCs/>
          <w:sz w:val="24"/>
        </w:rPr>
        <w:t>Metabolome profiling:</w:t>
      </w:r>
      <w:r w:rsidRPr="00A32EA7">
        <w:rPr>
          <w:rFonts w:ascii="Times New Roman" w:hAnsi="Times New Roman" w:cs="Times New Roman"/>
        </w:rPr>
        <w:t xml:space="preserve"> </w:t>
      </w:r>
      <w:r w:rsidRPr="00A32EA7">
        <w:rPr>
          <w:rFonts w:ascii="Times New Roman" w:eastAsia="宋体" w:hAnsi="Times New Roman" w:cs="Times New Roman"/>
          <w:sz w:val="24"/>
        </w:rPr>
        <w:t xml:space="preserve">High-performance liquid chromatography-tandem mass spectrometry (LC-MS/MS) is used for high-throughput targeted quantitative detection </w:t>
      </w:r>
      <w:r w:rsidRPr="00A32EA7">
        <w:rPr>
          <w:rFonts w:ascii="Times New Roman" w:eastAsia="宋体" w:hAnsi="Times New Roman" w:cs="Times New Roman"/>
          <w:sz w:val="24"/>
        </w:rPr>
        <w:lastRenderedPageBreak/>
        <w:t>of metabolites in serum</w:t>
      </w:r>
      <w:r w:rsidRPr="00A32EA7">
        <w:rPr>
          <w:rFonts w:ascii="Times New Roman" w:eastAsia="宋体" w:hAnsi="Times New Roman" w:cs="Times New Roman"/>
          <w:sz w:val="24"/>
        </w:rPr>
        <w:fldChar w:fldCharType="begin"/>
      </w:r>
      <w:r w:rsidR="001E190B">
        <w:rPr>
          <w:rFonts w:ascii="Times New Roman" w:eastAsia="宋体" w:hAnsi="Times New Roman" w:cs="Times New Roman"/>
          <w:sz w:val="24"/>
        </w:rPr>
        <w:instrText xml:space="preserve"> ADDIN EN.CITE &lt;EndNote&gt;&lt;Cite&gt;&lt;Author&gt;Wen&lt;/Author&gt;&lt;Year&gt;2017&lt;/Year&gt;&lt;RecNum&gt;151&lt;/RecNum&gt;&lt;DisplayText&gt;&lt;style face="superscript"&gt;1&lt;/style&gt;&lt;/DisplayText&gt;&lt;record&gt;&lt;rec-number&gt;151&lt;/rec-number&gt;&lt;foreign-keys&gt;&lt;key app="EN" db-id="ez0x52veq9f005e0wr9vd0pppxpreszw5x2z" timestamp="1707295689"&gt;151&lt;/key&gt;&lt;/foreign-keys&gt;&lt;ref-type name="Journal Article"&gt;17&lt;/ref-type&gt;&lt;contributors&gt;&lt;authors&gt;&lt;author&gt;Wen, Bo&lt;/author&gt;&lt;author&gt;Mei, Zhanlong&lt;/author&gt;&lt;author&gt;Zeng, Chunwei&lt;/author&gt;&lt;author&gt;Liu, Siqi&lt;/author&gt;&lt;/authors&gt;&lt;/contributors&gt;&lt;titles&gt;&lt;title&gt;metaX: a flexible and comprehensive software for processing metabolomics data&lt;/title&gt;&lt;secondary-title&gt;BMC bioinformatics&lt;/secondary-title&gt;&lt;/titles&gt;&lt;periodical&gt;&lt;full-title&gt;BMC bioinformatics&lt;/full-title&gt;&lt;/periodical&gt;&lt;pages&gt;1-14&lt;/pages&gt;&lt;volume&gt;18&lt;/volume&gt;&lt;dates&gt;&lt;year&gt;2017&lt;/year&gt;&lt;/dates&gt;&lt;urls&gt;&lt;/urls&gt;&lt;/record&gt;&lt;/Cite&gt;&lt;/EndNote&gt;</w:instrText>
      </w:r>
      <w:r w:rsidRPr="00A32EA7">
        <w:rPr>
          <w:rFonts w:ascii="Times New Roman" w:eastAsia="宋体" w:hAnsi="Times New Roman" w:cs="Times New Roman"/>
          <w:sz w:val="24"/>
        </w:rPr>
        <w:fldChar w:fldCharType="separate"/>
      </w:r>
      <w:r w:rsidR="001E190B" w:rsidRPr="001E190B">
        <w:rPr>
          <w:rFonts w:ascii="Times New Roman" w:eastAsia="宋体" w:hAnsi="Times New Roman" w:cs="Times New Roman"/>
          <w:noProof/>
          <w:sz w:val="24"/>
          <w:vertAlign w:val="superscript"/>
        </w:rPr>
        <w:t>1</w:t>
      </w:r>
      <w:r w:rsidRPr="00A32EA7">
        <w:rPr>
          <w:rFonts w:ascii="Times New Roman" w:eastAsia="宋体" w:hAnsi="Times New Roman" w:cs="Times New Roman"/>
          <w:sz w:val="24"/>
        </w:rPr>
        <w:fldChar w:fldCharType="end"/>
      </w:r>
      <w:r w:rsidRPr="00A32EA7">
        <w:rPr>
          <w:rFonts w:ascii="Times New Roman" w:eastAsia="宋体" w:hAnsi="Times New Roman" w:cs="Times New Roman"/>
          <w:sz w:val="24"/>
        </w:rPr>
        <w:t>. It can quantitatively measure a wide range of metabolic small molecules including amino acids, organic acids, fatty acids, sugars, bile acids, carnitines, and indoles.</w:t>
      </w:r>
    </w:p>
    <w:p w14:paraId="461F2E54" w14:textId="77777777" w:rsidR="00556B17" w:rsidRPr="00A32EA7" w:rsidRDefault="00556B17" w:rsidP="00556B17">
      <w:pPr>
        <w:spacing w:line="360" w:lineRule="auto"/>
        <w:rPr>
          <w:rFonts w:ascii="Times New Roman" w:eastAsia="宋体" w:hAnsi="Times New Roman" w:cs="Times New Roman"/>
          <w:sz w:val="24"/>
        </w:rPr>
      </w:pPr>
      <w:r w:rsidRPr="00A32EA7">
        <w:rPr>
          <w:rFonts w:ascii="Times New Roman" w:eastAsia="宋体" w:hAnsi="Times New Roman" w:cs="Times New Roman"/>
          <w:i/>
          <w:iCs/>
          <w:sz w:val="24"/>
        </w:rPr>
        <w:t>Sample preprocessing:</w:t>
      </w:r>
      <w:r w:rsidRPr="00A32EA7">
        <w:rPr>
          <w:rFonts w:ascii="Times New Roman" w:hAnsi="Times New Roman" w:cs="Times New Roman"/>
        </w:rPr>
        <w:t xml:space="preserve"> </w:t>
      </w:r>
      <w:r w:rsidRPr="00A32EA7">
        <w:rPr>
          <w:rFonts w:ascii="Times New Roman" w:eastAsia="宋体" w:hAnsi="Times New Roman" w:cs="Times New Roman"/>
          <w:sz w:val="24"/>
        </w:rPr>
        <w:t>Take appropriate amount of sample and QC respectively, add 140uL of 50% water/methanol solution, centrifuge to get supernatant after crushing; take HM400 mixed standards and perform gradient dilution to create a standard curve; then subject the sample and QC to a derivatization reaction, followed by dilution with HM400 diluent; finally, centrifuge at 12,000 rpm at 4°C for 10 minutes, and take the supernatant for LC-MS analysis.</w:t>
      </w:r>
    </w:p>
    <w:p w14:paraId="3541272E" w14:textId="77777777" w:rsidR="00556B17" w:rsidRPr="00A32EA7" w:rsidRDefault="00556B17" w:rsidP="00556B17">
      <w:pPr>
        <w:spacing w:line="360" w:lineRule="auto"/>
        <w:rPr>
          <w:rFonts w:ascii="Times New Roman" w:eastAsia="宋体" w:hAnsi="Times New Roman" w:cs="Times New Roman"/>
          <w:sz w:val="24"/>
        </w:rPr>
      </w:pPr>
      <w:r w:rsidRPr="00A32EA7">
        <w:rPr>
          <w:rFonts w:ascii="Times New Roman" w:eastAsia="宋体" w:hAnsi="Times New Roman" w:cs="Times New Roman"/>
          <w:i/>
          <w:iCs/>
          <w:sz w:val="24"/>
        </w:rPr>
        <w:t xml:space="preserve">LC-MS/MS detection and analysis: </w:t>
      </w:r>
      <w:r w:rsidRPr="00A32EA7">
        <w:rPr>
          <w:rFonts w:ascii="Times New Roman" w:eastAsia="宋体" w:hAnsi="Times New Roman" w:cs="Times New Roman"/>
          <w:sz w:val="24"/>
        </w:rPr>
        <w:t>The analytical instrument for experiment was LC-MS QTRAP 6500+ (SCIEX), with the following parameters: Column: BEH C18 (2.1mm x 10cm, 1.7um, waters);</w:t>
      </w:r>
      <w:r w:rsidRPr="00A32EA7">
        <w:rPr>
          <w:rFonts w:ascii="Times New Roman" w:hAnsi="Times New Roman" w:cs="Times New Roman"/>
        </w:rPr>
        <w:t xml:space="preserve"> </w:t>
      </w:r>
      <w:r w:rsidRPr="00A32EA7">
        <w:rPr>
          <w:rFonts w:ascii="Times New Roman" w:eastAsia="宋体" w:hAnsi="Times New Roman" w:cs="Times New Roman"/>
          <w:sz w:val="24"/>
        </w:rPr>
        <w:t>Ion source: ESI+/ESI-.</w:t>
      </w:r>
    </w:p>
    <w:p w14:paraId="1F88E14F" w14:textId="77777777" w:rsidR="00556B17" w:rsidRPr="00A32EA7" w:rsidRDefault="00556B17" w:rsidP="00556B17">
      <w:pPr>
        <w:spacing w:line="360" w:lineRule="auto"/>
        <w:rPr>
          <w:rFonts w:ascii="Times New Roman" w:eastAsia="宋体" w:hAnsi="Times New Roman" w:cs="Times New Roman"/>
          <w:sz w:val="24"/>
        </w:rPr>
      </w:pPr>
      <w:r w:rsidRPr="00A32EA7">
        <w:rPr>
          <w:rFonts w:ascii="Times New Roman" w:eastAsia="宋体" w:hAnsi="Times New Roman" w:cs="Times New Roman"/>
          <w:i/>
          <w:iCs/>
          <w:sz w:val="24"/>
        </w:rPr>
        <w:t xml:space="preserve">Calculation method of metabolite concentration: </w:t>
      </w:r>
      <w:r w:rsidRPr="00A32EA7">
        <w:rPr>
          <w:rFonts w:ascii="Times New Roman" w:eastAsia="宋体" w:hAnsi="Times New Roman" w:cs="Times New Roman"/>
          <w:sz w:val="24"/>
        </w:rPr>
        <w:t>In the Skyline software (</w:t>
      </w:r>
      <w:proofErr w:type="spellStart"/>
      <w:r w:rsidRPr="00A32EA7">
        <w:rPr>
          <w:rFonts w:ascii="Times New Roman" w:eastAsia="宋体" w:hAnsi="Times New Roman" w:cs="Times New Roman"/>
          <w:sz w:val="24"/>
        </w:rPr>
        <w:t>MacCoss</w:t>
      </w:r>
      <w:proofErr w:type="spellEnd"/>
      <w:r w:rsidRPr="00A32EA7">
        <w:rPr>
          <w:rFonts w:ascii="Times New Roman" w:eastAsia="宋体" w:hAnsi="Times New Roman" w:cs="Times New Roman"/>
          <w:sz w:val="24"/>
        </w:rPr>
        <w:t xml:space="preserve"> Lab Software) using default parameters for each MRM Transition’s automatic identification and integration, assisting with manual inspection. The content of each substance: </w:t>
      </w:r>
    </w:p>
    <w:p w14:paraId="6138661E" w14:textId="77777777" w:rsidR="00556B17" w:rsidRPr="00A32EA7" w:rsidRDefault="00556B17" w:rsidP="00556B17">
      <w:pPr>
        <w:spacing w:line="360" w:lineRule="auto"/>
        <w:ind w:left="2100" w:firstLine="420"/>
        <w:rPr>
          <w:rFonts w:ascii="Times New Roman" w:eastAsia="宋体" w:hAnsi="Times New Roman" w:cs="Times New Roman"/>
          <w:sz w:val="24"/>
        </w:rPr>
      </w:pPr>
      <w:r w:rsidRPr="00A32EA7">
        <w:rPr>
          <w:rFonts w:ascii="Times New Roman" w:eastAsia="宋体" w:hAnsi="Times New Roman" w:cs="Times New Roman"/>
          <w:sz w:val="24"/>
        </w:rPr>
        <w:t>HM400 (</w:t>
      </w:r>
      <w:proofErr w:type="spellStart"/>
      <w:r w:rsidRPr="00A32EA7">
        <w:rPr>
          <w:rFonts w:ascii="Times New Roman" w:eastAsia="宋体" w:hAnsi="Times New Roman" w:cs="Times New Roman"/>
          <w:sz w:val="24"/>
        </w:rPr>
        <w:t>umol</w:t>
      </w:r>
      <w:proofErr w:type="spellEnd"/>
      <w:r w:rsidRPr="00A32EA7">
        <w:rPr>
          <w:rFonts w:ascii="Times New Roman" w:eastAsia="宋体" w:hAnsi="Times New Roman" w:cs="Times New Roman"/>
          <w:sz w:val="24"/>
        </w:rPr>
        <w:t>/g) = C*A/m</w:t>
      </w:r>
    </w:p>
    <w:p w14:paraId="4BB2859C" w14:textId="77777777" w:rsidR="00556B17" w:rsidRPr="00A32EA7" w:rsidRDefault="00556B17" w:rsidP="00556B17">
      <w:pPr>
        <w:spacing w:line="360" w:lineRule="auto"/>
        <w:rPr>
          <w:rFonts w:ascii="Times New Roman" w:eastAsia="宋体" w:hAnsi="Times New Roman" w:cs="Times New Roman"/>
          <w:sz w:val="24"/>
        </w:rPr>
      </w:pPr>
      <w:r w:rsidRPr="00A32EA7">
        <w:rPr>
          <w:rFonts w:ascii="Times New Roman" w:eastAsia="宋体" w:hAnsi="Times New Roman" w:cs="Times New Roman"/>
          <w:sz w:val="24"/>
        </w:rPr>
        <w:t>C is the concentration value obtained by bringing the integrated peak area of the target index in the sample into the standard curve (</w:t>
      </w:r>
      <w:proofErr w:type="spellStart"/>
      <w:r w:rsidRPr="00A32EA7">
        <w:rPr>
          <w:rFonts w:ascii="Times New Roman" w:eastAsia="宋体" w:hAnsi="Times New Roman" w:cs="Times New Roman"/>
          <w:sz w:val="24"/>
        </w:rPr>
        <w:t>umol</w:t>
      </w:r>
      <w:proofErr w:type="spellEnd"/>
      <w:r w:rsidRPr="00A32EA7">
        <w:rPr>
          <w:rFonts w:ascii="Times New Roman" w:eastAsia="宋体" w:hAnsi="Times New Roman" w:cs="Times New Roman"/>
          <w:sz w:val="24"/>
        </w:rPr>
        <w:t>/L); A is the dilution factor, 0.14; m is the mass of the weighed solid sample(mg).</w:t>
      </w:r>
    </w:p>
    <w:p w14:paraId="1ABC7D0D" w14:textId="77777777" w:rsidR="00556B17" w:rsidRPr="00A32EA7" w:rsidRDefault="00556B17" w:rsidP="00556B17">
      <w:pPr>
        <w:spacing w:line="360" w:lineRule="auto"/>
        <w:rPr>
          <w:rFonts w:ascii="Times New Roman" w:eastAsia="宋体" w:hAnsi="Times New Roman" w:cs="Times New Roman"/>
          <w:sz w:val="24"/>
        </w:rPr>
      </w:pPr>
    </w:p>
    <w:p w14:paraId="4C162B39" w14:textId="77777777" w:rsidR="00556B17" w:rsidRPr="00A32EA7" w:rsidRDefault="00556B17" w:rsidP="00556B17">
      <w:pPr>
        <w:spacing w:line="360" w:lineRule="auto"/>
        <w:rPr>
          <w:rFonts w:ascii="Times New Roman" w:eastAsia="宋体" w:hAnsi="Times New Roman" w:cs="Times New Roman"/>
          <w:b/>
          <w:bCs/>
          <w:sz w:val="24"/>
        </w:rPr>
      </w:pPr>
      <w:r w:rsidRPr="00A32EA7">
        <w:rPr>
          <w:rFonts w:ascii="Times New Roman" w:eastAsia="宋体" w:hAnsi="Times New Roman" w:cs="Times New Roman"/>
          <w:b/>
          <w:bCs/>
          <w:sz w:val="24"/>
        </w:rPr>
        <w:t>Fecal sample collection, storage and metagenomic sequencing</w:t>
      </w:r>
    </w:p>
    <w:p w14:paraId="0984F8D6" w14:textId="77777777" w:rsidR="00556B17" w:rsidRPr="00A32EA7" w:rsidRDefault="00556B17" w:rsidP="00556B17">
      <w:pPr>
        <w:spacing w:line="360" w:lineRule="auto"/>
        <w:rPr>
          <w:rFonts w:ascii="Times New Roman" w:eastAsia="宋体" w:hAnsi="Times New Roman" w:cs="Times New Roman"/>
          <w:sz w:val="24"/>
        </w:rPr>
      </w:pPr>
      <w:r w:rsidRPr="00A32EA7">
        <w:rPr>
          <w:rFonts w:ascii="Times New Roman" w:eastAsia="宋体" w:hAnsi="Times New Roman" w:cs="Times New Roman"/>
          <w:i/>
          <w:iCs/>
          <w:sz w:val="24"/>
        </w:rPr>
        <w:t>Fecal sample collection</w:t>
      </w:r>
      <w:r w:rsidRPr="00A32EA7">
        <w:rPr>
          <w:rFonts w:ascii="Times New Roman" w:eastAsia="宋体" w:hAnsi="Times New Roman" w:cs="Times New Roman"/>
          <w:sz w:val="24"/>
        </w:rPr>
        <w:t xml:space="preserve">: Each participant will be asked to collect totally 8 stool samples with </w:t>
      </w:r>
      <w:proofErr w:type="spellStart"/>
      <w:r w:rsidRPr="00A32EA7">
        <w:rPr>
          <w:rFonts w:ascii="Times New Roman" w:eastAsia="宋体" w:hAnsi="Times New Roman" w:cs="Times New Roman"/>
          <w:sz w:val="24"/>
        </w:rPr>
        <w:t>MGIEasy</w:t>
      </w:r>
      <w:proofErr w:type="spellEnd"/>
      <w:r w:rsidRPr="00A32EA7">
        <w:rPr>
          <w:rFonts w:ascii="Times New Roman" w:eastAsia="宋体" w:hAnsi="Times New Roman" w:cs="Times New Roman"/>
          <w:sz w:val="24"/>
        </w:rPr>
        <w:t xml:space="preserve"> fecal sampling kit at baseline, the 3rd, 7th, 14th, 21st, 28th, 42nd, and 53rd day during intervention. After each fecal sample collected, it would be transported to the research center and stored in the -80℃.</w:t>
      </w:r>
    </w:p>
    <w:p w14:paraId="4D4AD606" w14:textId="2EE72088" w:rsidR="00556B17" w:rsidRPr="00A32EA7" w:rsidRDefault="00556B17" w:rsidP="00556B17">
      <w:pPr>
        <w:spacing w:line="360" w:lineRule="auto"/>
        <w:rPr>
          <w:rFonts w:ascii="Times New Roman" w:eastAsia="宋体" w:hAnsi="Times New Roman" w:cs="Times New Roman"/>
          <w:sz w:val="24"/>
        </w:rPr>
      </w:pPr>
      <w:r w:rsidRPr="00A32EA7">
        <w:rPr>
          <w:rFonts w:ascii="Times New Roman" w:eastAsia="宋体" w:hAnsi="Times New Roman" w:cs="Times New Roman"/>
          <w:i/>
          <w:iCs/>
          <w:sz w:val="24"/>
        </w:rPr>
        <w:t xml:space="preserve">Metagenomic sequencing: </w:t>
      </w:r>
      <w:r w:rsidRPr="00A32EA7">
        <w:rPr>
          <w:rFonts w:ascii="Times New Roman" w:eastAsia="宋体" w:hAnsi="Times New Roman" w:cs="Times New Roman"/>
          <w:sz w:val="24"/>
        </w:rPr>
        <w:t xml:space="preserve">Genomic DNA was meticulously extracted from a fecal sample mass of approximately 500 mg utilizing the established </w:t>
      </w:r>
      <w:proofErr w:type="spellStart"/>
      <w:r w:rsidRPr="00A32EA7">
        <w:rPr>
          <w:rFonts w:ascii="Times New Roman" w:eastAsia="宋体" w:hAnsi="Times New Roman" w:cs="Times New Roman"/>
          <w:sz w:val="24"/>
        </w:rPr>
        <w:t>MetaHIT</w:t>
      </w:r>
      <w:proofErr w:type="spellEnd"/>
      <w:r w:rsidRPr="00A32EA7">
        <w:rPr>
          <w:rFonts w:ascii="Times New Roman" w:eastAsia="宋体" w:hAnsi="Times New Roman" w:cs="Times New Roman"/>
          <w:sz w:val="24"/>
        </w:rPr>
        <w:t xml:space="preserve"> protocol </w:t>
      </w:r>
      <w:r w:rsidRPr="00A32EA7">
        <w:rPr>
          <w:rFonts w:ascii="Times New Roman" w:eastAsia="宋体" w:hAnsi="Times New Roman" w:cs="Times New Roman"/>
          <w:sz w:val="24"/>
        </w:rPr>
        <w:fldChar w:fldCharType="begin"/>
      </w:r>
      <w:r w:rsidR="001E190B">
        <w:rPr>
          <w:rFonts w:ascii="Times New Roman" w:eastAsia="宋体" w:hAnsi="Times New Roman" w:cs="Times New Roman"/>
          <w:sz w:val="24"/>
        </w:rPr>
        <w:instrText xml:space="preserve"> ADDIN EN.CITE &lt;EndNote&gt;&lt;Cite&gt;&lt;Author&gt;Qin&lt;/Author&gt;&lt;Year&gt;2012&lt;/Year&gt;&lt;RecNum&gt;152&lt;/RecNum&gt;&lt;DisplayText&gt;&lt;style face="superscript"&gt;2&lt;/style&gt;&lt;/DisplayText&gt;&lt;record&gt;&lt;rec-number&gt;152&lt;/rec-number&gt;&lt;foreign-keys&gt;&lt;key app="EN" db-id="ez0x52veq9f005e0wr9vd0pppxpreszw5x2z" timestamp="1708226066"&gt;152&lt;/key&gt;&lt;/foreign-keys&gt;&lt;ref-type name="Journal Article"&gt;17&lt;/ref-type&gt;&lt;contributors&gt;&lt;authors&gt;&lt;author&gt;Qin, Junjie&lt;/author&gt;&lt;author&gt;Li, Yingrui&lt;/author&gt;&lt;author&gt;Cai, Zhiming&lt;/author&gt;&lt;author&gt;Li, Shenghui&lt;/author&gt;&lt;author&gt;Zhu, Jianfeng&lt;/author&gt;&lt;author&gt;Zhang, Fan&lt;/author&gt;&lt;author&gt;Liang, Suisha&lt;/author&gt;&lt;author&gt;Zhang, Wenwei&lt;/author&gt;&lt;author&gt;Guan, Yuanlin&lt;/author&gt;&lt;author&gt;Shen, Dongqian&lt;/author&gt;&lt;/authors&gt;&lt;/contributors&gt;&lt;titles&gt;&lt;title&gt;A metagenome-wide association study of gut microbiota in type 2 diabetes&lt;/title&gt;&lt;secondary-title&gt;Nature&lt;/secondary-title&gt;&lt;/titles&gt;&lt;periodical&gt;&lt;full-title&gt;Nature&lt;/full-title&gt;&lt;/periodical&gt;&lt;pages&gt;55-60&lt;/pages&gt;&lt;volume&gt;490&lt;/volume&gt;&lt;number&gt;7418&lt;/number&gt;&lt;dates&gt;&lt;year&gt;2012&lt;/year&gt;&lt;/dates&gt;&lt;isbn&gt;0028-0836&lt;/isbn&gt;&lt;urls&gt;&lt;/urls&gt;&lt;/record&gt;&lt;/Cite&gt;&lt;/EndNote&gt;</w:instrText>
      </w:r>
      <w:r w:rsidRPr="00A32EA7">
        <w:rPr>
          <w:rFonts w:ascii="Times New Roman" w:eastAsia="宋体" w:hAnsi="Times New Roman" w:cs="Times New Roman"/>
          <w:sz w:val="24"/>
        </w:rPr>
        <w:fldChar w:fldCharType="separate"/>
      </w:r>
      <w:r w:rsidR="001E190B" w:rsidRPr="001E190B">
        <w:rPr>
          <w:rFonts w:ascii="Times New Roman" w:eastAsia="宋体" w:hAnsi="Times New Roman" w:cs="Times New Roman"/>
          <w:noProof/>
          <w:sz w:val="24"/>
          <w:vertAlign w:val="superscript"/>
        </w:rPr>
        <w:t>2</w:t>
      </w:r>
      <w:r w:rsidRPr="00A32EA7">
        <w:rPr>
          <w:rFonts w:ascii="Times New Roman" w:eastAsia="宋体" w:hAnsi="Times New Roman" w:cs="Times New Roman"/>
          <w:sz w:val="24"/>
        </w:rPr>
        <w:fldChar w:fldCharType="end"/>
      </w:r>
      <w:r w:rsidRPr="00A32EA7">
        <w:rPr>
          <w:rFonts w:ascii="Times New Roman" w:eastAsia="宋体" w:hAnsi="Times New Roman" w:cs="Times New Roman"/>
          <w:sz w:val="24"/>
        </w:rPr>
        <w:t>. The quantification of DNA concentration was performed with precision using the Qubit system from Invitrogen. Subsequent steps involved the construction of a DNA library and its sequencing, which were adeptly carried out on the BGISEQ-T1 platform</w:t>
      </w:r>
      <w:r w:rsidRPr="00A32EA7">
        <w:rPr>
          <w:rFonts w:ascii="Times New Roman" w:eastAsia="宋体" w:hAnsi="Times New Roman" w:cs="Times New Roman"/>
          <w:sz w:val="24"/>
        </w:rPr>
        <w:fldChar w:fldCharType="begin"/>
      </w:r>
      <w:r w:rsidR="001E190B">
        <w:rPr>
          <w:rFonts w:ascii="Times New Roman" w:eastAsia="宋体" w:hAnsi="Times New Roman" w:cs="Times New Roman"/>
          <w:sz w:val="24"/>
        </w:rPr>
        <w:instrText xml:space="preserve"> ADDIN EN.CITE &lt;EndNote&gt;&lt;Cite&gt;&lt;Author&gt;Liu&lt;/Author&gt;&lt;Year&gt;2022&lt;/Year&gt;&lt;RecNum&gt;153&lt;/RecNum&gt;&lt;DisplayText&gt;&lt;style face="superscript"&gt;3&lt;/style&gt;&lt;/DisplayText&gt;&lt;record&gt;&lt;rec-number&gt;153&lt;/rec-number&gt;&lt;foreign-keys&gt;&lt;key app="EN" db-id="ez0x52veq9f005e0wr9vd0pppxpreszw5x2z" timestamp="1708226390"&gt;153&lt;/key&gt;&lt;/foreign-keys&gt;&lt;ref-type name="Journal Article"&gt;17&lt;/ref-type&gt;&lt;contributors&gt;&lt;authors&gt;&lt;author&gt;Liu, Guangyu&lt;/author&gt;&lt;author&gt;Li, Jie&lt;/author&gt;&lt;author&gt;Li, Ji-Ming&lt;/author&gt;&lt;author&gt;Chen, Zhiyong&lt;/author&gt;&lt;author&gt;Yuan, Peisi&lt;/author&gt;&lt;author&gt;Chen, Ruiying&lt;/author&gt;&lt;author&gt;Yin, Ruilian&lt;/author&gt;&lt;author&gt;Liao, Zhiting&lt;/author&gt;&lt;author&gt;Li, Xinyue&lt;/author&gt;&lt;author&gt;Gu, Ying&lt;/author&gt;&lt;/authors&gt;&lt;/contributors&gt;&lt;titles&gt;&lt;title&gt;Single-cell transcriptome reveals the redifferentiation trajectories of the early stage of de novo shoot regeneration in Arabidopsis thaliana&lt;/title&gt;&lt;secondary-title&gt;bioRxiv&lt;/secondary-title&gt;&lt;/titles&gt;&lt;periodical&gt;&lt;full-title&gt;bioRxiv&lt;/full-title&gt;&lt;/periodical&gt;&lt;pages&gt;2022.01. 01.474510&lt;/pages&gt;&lt;dates&gt;&lt;year&gt;2022&lt;/year&gt;&lt;/dates&gt;&lt;urls&gt;&lt;/urls&gt;&lt;/record&gt;&lt;/Cite&gt;&lt;/EndNote&gt;</w:instrText>
      </w:r>
      <w:r w:rsidRPr="00A32EA7">
        <w:rPr>
          <w:rFonts w:ascii="Times New Roman" w:eastAsia="宋体" w:hAnsi="Times New Roman" w:cs="Times New Roman"/>
          <w:sz w:val="24"/>
        </w:rPr>
        <w:fldChar w:fldCharType="separate"/>
      </w:r>
      <w:r w:rsidR="001E190B" w:rsidRPr="001E190B">
        <w:rPr>
          <w:rFonts w:ascii="Times New Roman" w:eastAsia="宋体" w:hAnsi="Times New Roman" w:cs="Times New Roman"/>
          <w:noProof/>
          <w:sz w:val="24"/>
          <w:vertAlign w:val="superscript"/>
        </w:rPr>
        <w:t>3</w:t>
      </w:r>
      <w:r w:rsidRPr="00A32EA7">
        <w:rPr>
          <w:rFonts w:ascii="Times New Roman" w:eastAsia="宋体" w:hAnsi="Times New Roman" w:cs="Times New Roman"/>
          <w:sz w:val="24"/>
        </w:rPr>
        <w:fldChar w:fldCharType="end"/>
      </w:r>
      <w:r w:rsidRPr="00A32EA7">
        <w:rPr>
          <w:rFonts w:ascii="Times New Roman" w:eastAsia="宋体" w:hAnsi="Times New Roman" w:cs="Times New Roman"/>
          <w:sz w:val="24"/>
        </w:rPr>
        <w:t xml:space="preserve">. For </w:t>
      </w:r>
      <w:r w:rsidRPr="00A32EA7">
        <w:rPr>
          <w:rFonts w:ascii="Times New Roman" w:eastAsia="宋体" w:hAnsi="Times New Roman" w:cs="Times New Roman"/>
          <w:sz w:val="24"/>
        </w:rPr>
        <w:lastRenderedPageBreak/>
        <w:t>each specimen, a paired-end (PE) library was methodically constructed, followed by high-throughput sequencing that generated PE reads of 2 × 100 base pairs. We implemented a documented workflow for sequencing data quality control</w:t>
      </w:r>
      <w:r w:rsidRPr="00A32EA7">
        <w:rPr>
          <w:rFonts w:ascii="Times New Roman" w:eastAsia="宋体" w:hAnsi="Times New Roman" w:cs="Times New Roman"/>
          <w:sz w:val="24"/>
        </w:rPr>
        <w:fldChar w:fldCharType="begin">
          <w:fldData xml:space="preserve">PEVuZE5vdGU+PENpdGU+PEF1dGhvcj5MaTwvQXV0aG9yPjxZZWFyPjIwMjE8L1llYXI+PFJlY051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</w:fldData>
        </w:fldChar>
      </w:r>
      <w:r w:rsidR="001E190B">
        <w:rPr>
          <w:rFonts w:ascii="Times New Roman" w:eastAsia="宋体" w:hAnsi="Times New Roman" w:cs="Times New Roman"/>
          <w:sz w:val="24"/>
        </w:rPr>
        <w:instrText xml:space="preserve"> ADDIN EN.CITE </w:instrText>
      </w:r>
      <w:r w:rsidR="001E190B">
        <w:rPr>
          <w:rFonts w:ascii="Times New Roman" w:eastAsia="宋体" w:hAnsi="Times New Roman" w:cs="Times New Roman"/>
          <w:sz w:val="24"/>
        </w:rPr>
        <w:fldChar w:fldCharType="begin">
          <w:fldData xml:space="preserve">PEVuZE5vdGU+PENpdGU+PEF1dGhvcj5MaTwvQXV0aG9yPjxZZWFyPjIwMjE8L1llYXI+PFJlY051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</w:fldData>
        </w:fldChar>
      </w:r>
      <w:r w:rsidR="001E190B">
        <w:rPr>
          <w:rFonts w:ascii="Times New Roman" w:eastAsia="宋体" w:hAnsi="Times New Roman" w:cs="Times New Roman"/>
          <w:sz w:val="24"/>
        </w:rPr>
        <w:instrText xml:space="preserve"> ADDIN EN.CITE.DATA </w:instrText>
      </w:r>
      <w:r w:rsidR="001E190B">
        <w:rPr>
          <w:rFonts w:ascii="Times New Roman" w:eastAsia="宋体" w:hAnsi="Times New Roman" w:cs="Times New Roman"/>
          <w:sz w:val="24"/>
        </w:rPr>
      </w:r>
      <w:r w:rsidR="001E190B">
        <w:rPr>
          <w:rFonts w:ascii="Times New Roman" w:eastAsia="宋体" w:hAnsi="Times New Roman" w:cs="Times New Roman"/>
          <w:sz w:val="24"/>
        </w:rPr>
        <w:fldChar w:fldCharType="end"/>
      </w:r>
      <w:r w:rsidRPr="00A32EA7">
        <w:rPr>
          <w:rFonts w:ascii="Times New Roman" w:eastAsia="宋体" w:hAnsi="Times New Roman" w:cs="Times New Roman"/>
          <w:sz w:val="24"/>
        </w:rPr>
        <w:fldChar w:fldCharType="separate"/>
      </w:r>
      <w:r w:rsidR="001E190B" w:rsidRPr="001E190B">
        <w:rPr>
          <w:rFonts w:ascii="Times New Roman" w:eastAsia="宋体" w:hAnsi="Times New Roman" w:cs="Times New Roman"/>
          <w:noProof/>
          <w:sz w:val="24"/>
          <w:vertAlign w:val="superscript"/>
        </w:rPr>
        <w:t>4, 5</w:t>
      </w:r>
      <w:r w:rsidRPr="00A32EA7">
        <w:rPr>
          <w:rFonts w:ascii="Times New Roman" w:eastAsia="宋体" w:hAnsi="Times New Roman" w:cs="Times New Roman"/>
          <w:sz w:val="24"/>
        </w:rPr>
        <w:fldChar w:fldCharType="end"/>
      </w:r>
      <w:r w:rsidRPr="00A32EA7">
        <w:rPr>
          <w:rFonts w:ascii="Times New Roman" w:eastAsia="宋体" w:hAnsi="Times New Roman" w:cs="Times New Roman"/>
          <w:sz w:val="24"/>
        </w:rPr>
        <w:t>. Human genome DNA reads were identified using bowtie2 (v.2.3.5.1, default parameters)</w:t>
      </w:r>
      <w:r w:rsidRPr="00A32EA7">
        <w:rPr>
          <w:rFonts w:ascii="Times New Roman" w:eastAsia="宋体" w:hAnsi="Times New Roman" w:cs="Times New Roman"/>
          <w:sz w:val="24"/>
        </w:rPr>
        <w:fldChar w:fldCharType="begin"/>
      </w:r>
      <w:r w:rsidR="001E190B">
        <w:rPr>
          <w:rFonts w:ascii="Times New Roman" w:eastAsia="宋体" w:hAnsi="Times New Roman" w:cs="Times New Roman"/>
          <w:sz w:val="24"/>
        </w:rPr>
        <w:instrText xml:space="preserve"> ADDIN EN.CITE &lt;EndNote&gt;&lt;Cite&gt;&lt;Author&gt;Langmead&lt;/Author&gt;&lt;Year&gt;2012&lt;/Year&gt;&lt;RecNum&gt;156&lt;/RecNum&gt;&lt;DisplayText&gt;&lt;style face="superscript"&gt;6&lt;/style&gt;&lt;/DisplayText&gt;&lt;record&gt;&lt;rec-number&gt;156&lt;/rec-number&gt;&lt;foreign-keys&gt;&lt;key app="EN" db-id="ez0x52veq9f005e0wr9vd0pppxpreszw5x2z" timestamp="1708226735"&gt;156&lt;/key&gt;&lt;/foreign-keys&gt;&lt;ref-type name="Journal Article"&gt;17&lt;/ref-type&gt;&lt;contributors&gt;&lt;authors&gt;&lt;author&gt;Langmead, Ben&lt;/author&gt;&lt;author&gt;Salzberg, Steven L&lt;/author&gt;&lt;/authors&gt;&lt;/contributors&gt;&lt;titles&gt;&lt;title&gt;Fast gapped-read alignment with Bowtie 2&lt;/title&gt;&lt;secondary-title&gt;Nature methods&lt;/secondary-title&gt;&lt;/titles&gt;&lt;periodical&gt;&lt;full-title&gt;Nature methods&lt;/full-title&gt;&lt;/periodical&gt;&lt;pages&gt;357-359&lt;/pages&gt;&lt;volume&gt;9&lt;/volume&gt;&lt;number&gt;4&lt;/number&gt;&lt;dates&gt;&lt;year&gt;2012&lt;/year&gt;&lt;/dates&gt;&lt;isbn&gt;1548-7091&lt;/isbn&gt;&lt;urls&gt;&lt;/urls&gt;&lt;/record&gt;&lt;/Cite&gt;&lt;/EndNote&gt;</w:instrText>
      </w:r>
      <w:r w:rsidRPr="00A32EA7">
        <w:rPr>
          <w:rFonts w:ascii="Times New Roman" w:eastAsia="宋体" w:hAnsi="Times New Roman" w:cs="Times New Roman"/>
          <w:sz w:val="24"/>
        </w:rPr>
        <w:fldChar w:fldCharType="separate"/>
      </w:r>
      <w:r w:rsidR="001E190B" w:rsidRPr="001E190B">
        <w:rPr>
          <w:rFonts w:ascii="Times New Roman" w:eastAsia="宋体" w:hAnsi="Times New Roman" w:cs="Times New Roman"/>
          <w:noProof/>
          <w:sz w:val="24"/>
          <w:vertAlign w:val="superscript"/>
        </w:rPr>
        <w:t>6</w:t>
      </w:r>
      <w:r w:rsidRPr="00A32EA7">
        <w:rPr>
          <w:rFonts w:ascii="Times New Roman" w:eastAsia="宋体" w:hAnsi="Times New Roman" w:cs="Times New Roman"/>
          <w:sz w:val="24"/>
        </w:rPr>
        <w:fldChar w:fldCharType="end"/>
      </w:r>
      <w:r w:rsidRPr="00A32EA7">
        <w:rPr>
          <w:rFonts w:ascii="Times New Roman" w:eastAsia="宋体" w:hAnsi="Times New Roman" w:cs="Times New Roman"/>
          <w:sz w:val="24"/>
        </w:rPr>
        <w:t>, and reads were removed if they had &gt;95% sequence identity with the human genome reference sequence (hg38).</w:t>
      </w:r>
    </w:p>
    <w:p w14:paraId="4B018B6E" w14:textId="4780B839" w:rsidR="00556B17" w:rsidRPr="00A32EA7" w:rsidRDefault="00556B17" w:rsidP="00556B17">
      <w:pPr>
        <w:spacing w:line="360" w:lineRule="auto"/>
        <w:rPr>
          <w:rFonts w:ascii="Times New Roman" w:eastAsia="宋体" w:hAnsi="Times New Roman" w:cs="Times New Roman"/>
          <w:sz w:val="24"/>
        </w:rPr>
      </w:pPr>
      <w:r w:rsidRPr="00A32EA7">
        <w:rPr>
          <w:rFonts w:ascii="Times New Roman" w:eastAsia="宋体" w:hAnsi="Times New Roman" w:cs="Times New Roman"/>
          <w:i/>
          <w:iCs/>
          <w:sz w:val="24"/>
        </w:rPr>
        <w:t>Construction of species and KO profile</w:t>
      </w:r>
      <w:r w:rsidRPr="00A32EA7">
        <w:rPr>
          <w:rFonts w:ascii="Times New Roman" w:eastAsia="宋体" w:hAnsi="Times New Roman" w:cs="Times New Roman"/>
          <w:sz w:val="24"/>
        </w:rPr>
        <w:t>: We employed a documented workflow</w:t>
      </w:r>
      <w:r w:rsidRPr="00A32EA7">
        <w:rPr>
          <w:rFonts w:ascii="Times New Roman" w:eastAsia="宋体" w:hAnsi="Times New Roman" w:cs="Times New Roman"/>
          <w:sz w:val="24"/>
        </w:rPr>
        <w:fldChar w:fldCharType="begin"/>
      </w:r>
      <w:r w:rsidR="001E190B">
        <w:rPr>
          <w:rFonts w:ascii="Times New Roman" w:eastAsia="宋体" w:hAnsi="Times New Roman" w:cs="Times New Roman"/>
          <w:sz w:val="24"/>
        </w:rPr>
        <w:instrText xml:space="preserve"> ADDIN EN.CITE &lt;EndNote&gt;&lt;Cite&gt;&lt;Author&gt;Li&lt;/Author&gt;&lt;Year&gt;2022&lt;/Year&gt;&lt;RecNum&gt;155&lt;/RecNum&gt;&lt;DisplayText&gt;&lt;style face="superscript"&gt;5&lt;/style&gt;&lt;/DisplayText&gt;&lt;record&gt;&lt;rec-number&gt;155&lt;/rec-number&gt;&lt;foreign-keys&gt;&lt;key app="EN" db-id="ez0x52veq9f005e0wr9vd0pppxpreszw5x2z" timestamp="1708226615"&gt;155&lt;/key&gt;&lt;/foreign-keys&gt;&lt;ref-type name="Journal Article"&gt;17&lt;/ref-type&gt;&lt;contributors&gt;&lt;authors&gt;&lt;author&gt;Li, Zhiming&lt;/author&gt;&lt;author&gt;Lai, Jianbo&lt;/author&gt;&lt;author&gt;Zhang, Peifen&lt;/author&gt;&lt;author&gt;Ding, Jiahong&lt;/author&gt;&lt;author&gt;Jiang, Jiajun&lt;/author&gt;&lt;author&gt;Liu, Chuanfa&lt;/author&gt;&lt;author&gt;Huang, Huimin&lt;/author&gt;&lt;author&gt;Zhen, Hefu&lt;/author&gt;&lt;author&gt;Xi, Caixi&lt;/author&gt;&lt;author&gt;Sun, Yuzhe&lt;/author&gt;&lt;/authors&gt;&lt;/contributors&gt;&lt;titles&gt;&lt;title&gt;Multi-omics analyses of serum metabolome, gut microbiome and brain function reveal dysregulated microbiota-gut-brain axis in bipolar depression&lt;/title&gt;&lt;secondary-title&gt;Molecular psychiatry&lt;/secondary-title&gt;&lt;/titles&gt;&lt;periodical&gt;&lt;full-title&gt;Molecular psychiatry&lt;/full-title&gt;&lt;/periodical&gt;&lt;pages&gt;4123-4135&lt;/pages&gt;&lt;volume&gt;27&lt;/volume&gt;&lt;number&gt;10&lt;/number&gt;&lt;dates&gt;&lt;year&gt;2022&lt;/year&gt;&lt;/dates&gt;&lt;isbn&gt;1359-4184&lt;/isbn&gt;&lt;urls&gt;&lt;/urls&gt;&lt;/record&gt;&lt;/Cite&gt;&lt;/EndNote&gt;</w:instrText>
      </w:r>
      <w:r w:rsidRPr="00A32EA7">
        <w:rPr>
          <w:rFonts w:ascii="Times New Roman" w:eastAsia="宋体" w:hAnsi="Times New Roman" w:cs="Times New Roman"/>
          <w:sz w:val="24"/>
        </w:rPr>
        <w:fldChar w:fldCharType="separate"/>
      </w:r>
      <w:r w:rsidR="001E190B" w:rsidRPr="001E190B">
        <w:rPr>
          <w:rFonts w:ascii="Times New Roman" w:eastAsia="宋体" w:hAnsi="Times New Roman" w:cs="Times New Roman"/>
          <w:noProof/>
          <w:sz w:val="24"/>
          <w:vertAlign w:val="superscript"/>
        </w:rPr>
        <w:t>5</w:t>
      </w:r>
      <w:r w:rsidRPr="00A32EA7">
        <w:rPr>
          <w:rFonts w:ascii="Times New Roman" w:eastAsia="宋体" w:hAnsi="Times New Roman" w:cs="Times New Roman"/>
          <w:sz w:val="24"/>
        </w:rPr>
        <w:fldChar w:fldCharType="end"/>
      </w:r>
      <w:r w:rsidRPr="00A32EA7">
        <w:rPr>
          <w:rFonts w:ascii="Times New Roman" w:eastAsia="宋体" w:hAnsi="Times New Roman" w:cs="Times New Roman"/>
          <w:sz w:val="24"/>
        </w:rPr>
        <w:t xml:space="preserve"> to compute the profile of species and KEGG Orthologs (KOs).</w:t>
      </w:r>
      <w:r w:rsidRPr="00A32EA7">
        <w:rPr>
          <w:rFonts w:ascii="Times New Roman" w:hAnsi="Times New Roman" w:cs="Times New Roman"/>
        </w:rPr>
        <w:t xml:space="preserve"> </w:t>
      </w:r>
      <w:r w:rsidRPr="00A32EA7">
        <w:rPr>
          <w:rFonts w:ascii="Times New Roman" w:eastAsia="宋体" w:hAnsi="Times New Roman" w:cs="Times New Roman"/>
          <w:sz w:val="24"/>
        </w:rPr>
        <w:t>High-quality reads were aligned to the gut microbiome genome catalog</w:t>
      </w:r>
      <w:r w:rsidRPr="00A32EA7">
        <w:rPr>
          <w:rFonts w:ascii="Times New Roman" w:eastAsia="宋体" w:hAnsi="Times New Roman" w:cs="Times New Roman"/>
          <w:sz w:val="24"/>
        </w:rPr>
        <w:fldChar w:fldCharType="begin"/>
      </w:r>
      <w:r w:rsidR="001E190B">
        <w:rPr>
          <w:rFonts w:ascii="Times New Roman" w:eastAsia="宋体" w:hAnsi="Times New Roman" w:cs="Times New Roman"/>
          <w:sz w:val="24"/>
        </w:rPr>
        <w:instrText xml:space="preserve"> ADDIN EN.CITE &lt;EndNote&gt;&lt;Cite&gt;&lt;Author&gt;Almeida&lt;/Author&gt;&lt;Year&gt;2021&lt;/Year&gt;&lt;RecNum&gt;157&lt;/RecNum&gt;&lt;DisplayText&gt;&lt;style face="superscript"&gt;7&lt;/style&gt;&lt;/DisplayText&gt;&lt;record&gt;&lt;rec-number&gt;157&lt;/rec-number&gt;&lt;foreign-keys&gt;&lt;key app="EN" db-id="ez0x52veq9f005e0wr9vd0pppxpreszw5x2z" timestamp="1708238808"&gt;157&lt;/key&gt;&lt;/foreign-keys&gt;&lt;ref-type name="Journal Article"&gt;17&lt;/ref-type&gt;&lt;contributors&gt;&lt;authors&gt;&lt;author&gt;Almeida, Alexandre&lt;/author&gt;&lt;author&gt;Nayfach, Stephen&lt;/author&gt;&lt;author&gt;Boland, Miguel&lt;/author&gt;&lt;author&gt;Strozzi, Francesco&lt;/author&gt;&lt;author&gt;Beracochea, Martin&lt;/author&gt;&lt;author&gt;Shi, Zhou Jason&lt;/author&gt;&lt;author&gt;Pollard, Katherine S&lt;/author&gt;&lt;author&gt;Sakharova, Ekaterina&lt;/author&gt;&lt;author&gt;Parks, Donovan H&lt;/author&gt;&lt;author&gt;Hugenholtz, Philip&lt;/author&gt;&lt;/authors&gt;&lt;/contributors&gt;&lt;titles&gt;&lt;title&gt;A unified catalog of 204,938 reference genomes from the human gut microbiome&lt;/title&gt;&lt;secondary-title&gt;Nature biotechnology&lt;/secondary-title&gt;&lt;/titles&gt;&lt;periodical&gt;&lt;full-title&gt;Nature Biotechnology&lt;/full-title&gt;&lt;/periodical&gt;&lt;pages&gt;105-114&lt;/pages&gt;&lt;volume&gt;39&lt;/volume&gt;&lt;number&gt;1&lt;/number&gt;&lt;dates&gt;&lt;year&gt;2021&lt;/year&gt;&lt;/dates&gt;&lt;isbn&gt;1087-0156&lt;/isbn&gt;&lt;urls&gt;&lt;/urls&gt;&lt;/record&gt;&lt;/Cite&gt;&lt;/EndNote&gt;</w:instrText>
      </w:r>
      <w:r w:rsidRPr="00A32EA7">
        <w:rPr>
          <w:rFonts w:ascii="Times New Roman" w:eastAsia="宋体" w:hAnsi="Times New Roman" w:cs="Times New Roman"/>
          <w:sz w:val="24"/>
        </w:rPr>
        <w:fldChar w:fldCharType="separate"/>
      </w:r>
      <w:r w:rsidR="001E190B" w:rsidRPr="001E190B">
        <w:rPr>
          <w:rFonts w:ascii="Times New Roman" w:eastAsia="宋体" w:hAnsi="Times New Roman" w:cs="Times New Roman"/>
          <w:noProof/>
          <w:sz w:val="24"/>
          <w:vertAlign w:val="superscript"/>
        </w:rPr>
        <w:t>7</w:t>
      </w:r>
      <w:r w:rsidRPr="00A32EA7">
        <w:rPr>
          <w:rFonts w:ascii="Times New Roman" w:eastAsia="宋体" w:hAnsi="Times New Roman" w:cs="Times New Roman"/>
          <w:sz w:val="24"/>
        </w:rPr>
        <w:fldChar w:fldCharType="end"/>
      </w:r>
      <w:r w:rsidRPr="00A32EA7">
        <w:rPr>
          <w:rFonts w:ascii="Times New Roman" w:eastAsia="宋体" w:hAnsi="Times New Roman" w:cs="Times New Roman"/>
          <w:sz w:val="24"/>
        </w:rPr>
        <w:t xml:space="preserve"> using bowtie2 (v.2.3.5.1,</w:t>
      </w:r>
      <w:r w:rsidRPr="00A32EA7">
        <w:rPr>
          <w:rFonts w:ascii="Times New Roman" w:hAnsi="Times New Roman" w:cs="Times New Roman"/>
        </w:rPr>
        <w:t xml:space="preserve"> </w:t>
      </w:r>
      <w:r w:rsidRPr="00A32EA7">
        <w:rPr>
          <w:rFonts w:ascii="Times New Roman" w:eastAsia="宋体" w:hAnsi="Times New Roman" w:cs="Times New Roman"/>
          <w:sz w:val="24"/>
        </w:rPr>
        <w:t>default parameters)</w:t>
      </w:r>
      <w:r w:rsidRPr="00A32EA7">
        <w:rPr>
          <w:rFonts w:ascii="Times New Roman" w:eastAsia="宋体" w:hAnsi="Times New Roman" w:cs="Times New Roman"/>
          <w:sz w:val="24"/>
        </w:rPr>
        <w:fldChar w:fldCharType="begin"/>
      </w:r>
      <w:r w:rsidR="001E190B">
        <w:rPr>
          <w:rFonts w:ascii="Times New Roman" w:eastAsia="宋体" w:hAnsi="Times New Roman" w:cs="Times New Roman"/>
          <w:sz w:val="24"/>
        </w:rPr>
        <w:instrText xml:space="preserve"> ADDIN EN.CITE &lt;EndNote&gt;&lt;Cite&gt;&lt;Author&gt;Langmead&lt;/Author&gt;&lt;Year&gt;2012&lt;/Year&gt;&lt;RecNum&gt;156&lt;/RecNum&gt;&lt;DisplayText&gt;&lt;style face="superscript"&gt;6&lt;/style&gt;&lt;/DisplayText&gt;&lt;record&gt;&lt;rec-number&gt;156&lt;/rec-number&gt;&lt;foreign-keys&gt;&lt;key app="EN" db-id="ez0x52veq9f005e0wr9vd0pppxpreszw5x2z" timestamp="1708226735"&gt;156&lt;/key&gt;&lt;/foreign-keys&gt;&lt;ref-type name="Journal Article"&gt;17&lt;/ref-type&gt;&lt;contributors&gt;&lt;authors&gt;&lt;author&gt;Langmead, Ben&lt;/author&gt;&lt;author&gt;Salzberg, Steven L&lt;/author&gt;&lt;/authors&gt;&lt;/contributors&gt;&lt;titles&gt;&lt;title&gt;Fast gapped-read alignment with Bowtie 2&lt;/title&gt;&lt;secondary-title&gt;Nature methods&lt;/secondary-title&gt;&lt;/titles&gt;&lt;periodical&gt;&lt;full-title&gt;Nature methods&lt;/full-title&gt;&lt;/periodical&gt;&lt;pages&gt;357-359&lt;/pages&gt;&lt;volume&gt;9&lt;/volume&gt;&lt;number&gt;4&lt;/number&gt;&lt;dates&gt;&lt;year&gt;2012&lt;/year&gt;&lt;/dates&gt;&lt;isbn&gt;1548-7091&lt;/isbn&gt;&lt;urls&gt;&lt;/urls&gt;&lt;/record&gt;&lt;/Cite&gt;&lt;/EndNote&gt;</w:instrText>
      </w:r>
      <w:r w:rsidRPr="00A32EA7">
        <w:rPr>
          <w:rFonts w:ascii="Times New Roman" w:eastAsia="宋体" w:hAnsi="Times New Roman" w:cs="Times New Roman"/>
          <w:sz w:val="24"/>
        </w:rPr>
        <w:fldChar w:fldCharType="separate"/>
      </w:r>
      <w:r w:rsidR="001E190B" w:rsidRPr="001E190B">
        <w:rPr>
          <w:rFonts w:ascii="Times New Roman" w:eastAsia="宋体" w:hAnsi="Times New Roman" w:cs="Times New Roman"/>
          <w:noProof/>
          <w:sz w:val="24"/>
          <w:vertAlign w:val="superscript"/>
        </w:rPr>
        <w:t>6</w:t>
      </w:r>
      <w:r w:rsidRPr="00A32EA7">
        <w:rPr>
          <w:rFonts w:ascii="Times New Roman" w:eastAsia="宋体" w:hAnsi="Times New Roman" w:cs="Times New Roman"/>
          <w:sz w:val="24"/>
        </w:rPr>
        <w:fldChar w:fldCharType="end"/>
      </w:r>
      <w:r w:rsidRPr="00A32EA7">
        <w:rPr>
          <w:rFonts w:ascii="Times New Roman" w:eastAsia="宋体" w:hAnsi="Times New Roman" w:cs="Times New Roman"/>
          <w:sz w:val="24"/>
        </w:rPr>
        <w:t>. This was followed by sequence-based contig abundances profiling using the jgi_summarize_bam_contig_depths</w:t>
      </w:r>
      <w:r w:rsidRPr="00A32EA7">
        <w:rPr>
          <w:rFonts w:ascii="Times New Roman" w:eastAsia="宋体" w:hAnsi="Times New Roman" w:cs="Times New Roman"/>
          <w:sz w:val="24"/>
        </w:rPr>
        <w:fldChar w:fldCharType="begin"/>
      </w:r>
      <w:r w:rsidR="001E190B">
        <w:rPr>
          <w:rFonts w:ascii="Times New Roman" w:eastAsia="宋体" w:hAnsi="Times New Roman" w:cs="Times New Roman"/>
          <w:sz w:val="24"/>
        </w:rPr>
        <w:instrText xml:space="preserve"> ADDIN EN.CITE &lt;EndNote&gt;&lt;Cite&gt;&lt;Author&gt;Kang&lt;/Author&gt;&lt;Year&gt;2019&lt;/Year&gt;&lt;RecNum&gt;158&lt;/RecNum&gt;&lt;DisplayText&gt;&lt;style face="superscript"&gt;8&lt;/style&gt;&lt;/DisplayText&gt;&lt;record&gt;&lt;rec-number&gt;158&lt;/rec-number&gt;&lt;foreign-keys&gt;&lt;key app="EN" db-id="ez0x52veq9f005e0wr9vd0pppxpreszw5x2z" timestamp="1708239093"&gt;158&lt;/key&gt;&lt;/foreign-keys&gt;&lt;ref-type name="Journal Article"&gt;17&lt;/ref-type&gt;&lt;contributors&gt;&lt;authors&gt;&lt;author&gt;Kang, Dongwan D&lt;/author&gt;&lt;author&gt;Li, Feng&lt;/author&gt;&lt;author&gt;Kirton, Edward&lt;/author&gt;&lt;author&gt;Thomas, Ashleigh&lt;/author&gt;&lt;author&gt;Egan, Rob&lt;/author&gt;&lt;author&gt;An, Hong&lt;/author&gt;&lt;author&gt;Wang, Zhong&lt;/author&gt;&lt;/authors&gt;&lt;/contributors&gt;&lt;titles&gt;&lt;title&gt;MetaBAT 2: an adaptive binning algorithm for robust and efficient genome reconstruction from metagenome assemblies&lt;/title&gt;&lt;secondary-title&gt;PeerJ&lt;/secondary-title&gt;&lt;/titles&gt;&lt;periodical&gt;&lt;full-title&gt;PeerJ&lt;/full-title&gt;&lt;/periodical&gt;&lt;pages&gt;e7359&lt;/pages&gt;&lt;volume&gt;7&lt;/volume&gt;&lt;dates&gt;&lt;year&gt;2019&lt;/year&gt;&lt;/dates&gt;&lt;isbn&gt;2167-8359&lt;/isbn&gt;&lt;urls&gt;&lt;/urls&gt;&lt;/record&gt;&lt;/Cite&gt;&lt;/EndNote&gt;</w:instrText>
      </w:r>
      <w:r w:rsidRPr="00A32EA7">
        <w:rPr>
          <w:rFonts w:ascii="Times New Roman" w:eastAsia="宋体" w:hAnsi="Times New Roman" w:cs="Times New Roman"/>
          <w:sz w:val="24"/>
        </w:rPr>
        <w:fldChar w:fldCharType="separate"/>
      </w:r>
      <w:r w:rsidR="001E190B" w:rsidRPr="001E190B">
        <w:rPr>
          <w:rFonts w:ascii="Times New Roman" w:eastAsia="宋体" w:hAnsi="Times New Roman" w:cs="Times New Roman"/>
          <w:noProof/>
          <w:sz w:val="24"/>
          <w:vertAlign w:val="superscript"/>
        </w:rPr>
        <w:t>8</w:t>
      </w:r>
      <w:r w:rsidRPr="00A32EA7">
        <w:rPr>
          <w:rFonts w:ascii="Times New Roman" w:eastAsia="宋体" w:hAnsi="Times New Roman" w:cs="Times New Roman"/>
          <w:sz w:val="24"/>
        </w:rPr>
        <w:fldChar w:fldCharType="end"/>
      </w:r>
      <w:r w:rsidRPr="00A32EA7">
        <w:rPr>
          <w:rFonts w:ascii="Times New Roman" w:eastAsia="宋体" w:hAnsi="Times New Roman" w:cs="Times New Roman"/>
          <w:sz w:val="24"/>
        </w:rPr>
        <w:t xml:space="preserve"> tool (default parameters).</w:t>
      </w:r>
      <w:r w:rsidRPr="00A32EA7">
        <w:rPr>
          <w:rFonts w:ascii="Times New Roman" w:hAnsi="Times New Roman" w:cs="Times New Roman"/>
        </w:rPr>
        <w:t xml:space="preserve"> </w:t>
      </w:r>
      <w:r w:rsidRPr="00A32EA7">
        <w:rPr>
          <w:rFonts w:ascii="Times New Roman" w:eastAsia="宋体" w:hAnsi="Times New Roman" w:cs="Times New Roman"/>
          <w:sz w:val="24"/>
        </w:rPr>
        <w:t>The high-quality reads mapped to the genome catalog was enumerated to form a mapping depth or abundance matrix.</w:t>
      </w:r>
      <w:r w:rsidRPr="00A32EA7">
        <w:rPr>
          <w:rFonts w:ascii="Times New Roman" w:hAnsi="Times New Roman" w:cs="Times New Roman"/>
        </w:rPr>
        <w:t xml:space="preserve"> </w:t>
      </w:r>
      <w:r w:rsidRPr="00A32EA7">
        <w:rPr>
          <w:rFonts w:ascii="Times New Roman" w:eastAsia="宋体" w:hAnsi="Times New Roman" w:cs="Times New Roman"/>
          <w:sz w:val="24"/>
        </w:rPr>
        <w:t>Taking into account the varying sequencing depths across different samples, we utilized the normalized mapping depth matrix to estimate the abundance of metagenomic contigs.</w:t>
      </w:r>
      <w:r w:rsidRPr="00A32EA7">
        <w:rPr>
          <w:rFonts w:ascii="Times New Roman" w:hAnsi="Times New Roman" w:cs="Times New Roman"/>
        </w:rPr>
        <w:t xml:space="preserve"> </w:t>
      </w:r>
      <w:r w:rsidRPr="00A32EA7">
        <w:rPr>
          <w:rFonts w:ascii="Times New Roman" w:eastAsia="宋体" w:hAnsi="Times New Roman" w:cs="Times New Roman"/>
          <w:sz w:val="24"/>
        </w:rPr>
        <w:t>For species profiling, the taxonomic assignment of each contig from the original genome catalog was used, and the median of the relative abundances of contigs belonging to the same species was calculated to determine the abundance of specific species.</w:t>
      </w:r>
      <w:r w:rsidRPr="00A32EA7">
        <w:rPr>
          <w:rFonts w:ascii="Times New Roman" w:hAnsi="Times New Roman" w:cs="Times New Roman"/>
        </w:rPr>
        <w:t xml:space="preserve"> </w:t>
      </w:r>
      <w:r w:rsidRPr="00A32EA7">
        <w:rPr>
          <w:rFonts w:ascii="Times New Roman" w:eastAsia="宋体" w:hAnsi="Times New Roman" w:cs="Times New Roman"/>
          <w:sz w:val="24"/>
        </w:rPr>
        <w:t>The estimation of each species' KO functional profile was the relative abundance of a KO was computed by summing the relative abundances of its corresponding contigs.</w:t>
      </w:r>
    </w:p>
    <w:p w14:paraId="154EE058" w14:textId="77777777" w:rsidR="00556B17" w:rsidRPr="00A32EA7" w:rsidRDefault="00556B17" w:rsidP="00556B17">
      <w:pPr>
        <w:spacing w:line="360" w:lineRule="auto"/>
        <w:rPr>
          <w:rFonts w:ascii="Times New Roman" w:eastAsia="宋体" w:hAnsi="Times New Roman" w:cs="Times New Roman"/>
          <w:sz w:val="24"/>
        </w:rPr>
      </w:pPr>
    </w:p>
    <w:p w14:paraId="0E013A3B" w14:textId="77777777" w:rsidR="00556B17" w:rsidRPr="00A32EA7" w:rsidRDefault="00556B17" w:rsidP="00556B17">
      <w:pPr>
        <w:widowControl/>
        <w:jc w:val="left"/>
        <w:rPr>
          <w:rFonts w:ascii="Times New Roman" w:eastAsia="宋体" w:hAnsi="Times New Roman" w:cs="Times New Roman"/>
          <w:b/>
          <w:bCs/>
          <w:kern w:val="0"/>
          <w:sz w:val="24"/>
          <w:szCs w:val="24"/>
          <w:lang w:bidi="ar"/>
        </w:rPr>
      </w:pPr>
      <w:r w:rsidRPr="00A32EA7">
        <w:rPr>
          <w:rFonts w:ascii="Times New Roman" w:eastAsia="宋体" w:hAnsi="Times New Roman" w:cs="Times New Roman"/>
          <w:b/>
          <w:bCs/>
          <w:kern w:val="0"/>
          <w:sz w:val="24"/>
          <w:szCs w:val="24"/>
          <w:lang w:bidi="ar"/>
        </w:rPr>
        <w:t>Histological Analyses of Livers from Mice</w:t>
      </w:r>
    </w:p>
    <w:p w14:paraId="6023ADFE" w14:textId="77777777" w:rsidR="00556B17" w:rsidRPr="00A32EA7" w:rsidRDefault="00556B17" w:rsidP="00556B17">
      <w:pPr>
        <w:widowControl/>
        <w:spacing w:line="360" w:lineRule="auto"/>
        <w:jc w:val="left"/>
        <w:rPr>
          <w:rFonts w:ascii="Times New Roman" w:eastAsia="宋体" w:hAnsi="Times New Roman" w:cs="Times New Roman"/>
          <w:sz w:val="24"/>
          <w:lang w:bidi="ar"/>
        </w:rPr>
      </w:pPr>
      <w:r w:rsidRPr="00A32EA7">
        <w:rPr>
          <w:rFonts w:ascii="Times New Roman" w:eastAsia="宋体" w:hAnsi="Times New Roman" w:cs="Times New Roman"/>
          <w:sz w:val="24"/>
          <w:lang w:bidi="ar"/>
        </w:rPr>
        <w:t xml:space="preserve">The levels of cholesterol (TC) and triglyceride (TG) in the liver were quantified using TC (E1015, </w:t>
      </w:r>
      <w:proofErr w:type="spellStart"/>
      <w:r w:rsidRPr="00A32EA7">
        <w:rPr>
          <w:rFonts w:ascii="Times New Roman" w:eastAsia="宋体" w:hAnsi="Times New Roman" w:cs="Times New Roman"/>
          <w:sz w:val="24"/>
          <w:lang w:bidi="ar"/>
        </w:rPr>
        <w:t>Applygen</w:t>
      </w:r>
      <w:proofErr w:type="spellEnd"/>
      <w:r w:rsidRPr="00A32EA7">
        <w:rPr>
          <w:rFonts w:ascii="Times New Roman" w:eastAsia="宋体" w:hAnsi="Times New Roman" w:cs="Times New Roman"/>
          <w:sz w:val="24"/>
          <w:lang w:bidi="ar"/>
        </w:rPr>
        <w:t xml:space="preserve">, Beijing, China) and TG kits (E1013, </w:t>
      </w:r>
      <w:proofErr w:type="spellStart"/>
      <w:r w:rsidRPr="00A32EA7">
        <w:rPr>
          <w:rFonts w:ascii="Times New Roman" w:eastAsia="宋体" w:hAnsi="Times New Roman" w:cs="Times New Roman"/>
          <w:sz w:val="24"/>
          <w:lang w:bidi="ar"/>
        </w:rPr>
        <w:t>Applygen</w:t>
      </w:r>
      <w:proofErr w:type="spellEnd"/>
      <w:r w:rsidRPr="00A32EA7">
        <w:rPr>
          <w:rFonts w:ascii="Times New Roman" w:eastAsia="宋体" w:hAnsi="Times New Roman" w:cs="Times New Roman"/>
          <w:sz w:val="24"/>
          <w:lang w:bidi="ar"/>
        </w:rPr>
        <w:t>, Beijing, China). Briefly, lysis buffer was added to homogenize the liver tissue, standing for 20 minutes. Subsequently, 10 µL of each liver lysate was used for protein quantification using BCA detection kits. The remaining lysates were heated at 70 ◦C for 10 minutes followed by centrifugation at room temperature at 2000× g for 5 minutes. The supernatant obtained after centrifugation was utilized for TG and TC determination. Finally, the content was normalized to the protein concentration of each well.</w:t>
      </w:r>
    </w:p>
    <w:p w14:paraId="53D6CAD4" w14:textId="77777777" w:rsidR="00556B17" w:rsidRPr="00A32EA7" w:rsidRDefault="00556B17" w:rsidP="00556B17">
      <w:pPr>
        <w:widowControl/>
        <w:jc w:val="left"/>
        <w:rPr>
          <w:rFonts w:ascii="Times New Roman" w:eastAsia="宋体" w:hAnsi="Times New Roman" w:cs="Times New Roman"/>
          <w:kern w:val="0"/>
          <w:sz w:val="24"/>
          <w:szCs w:val="24"/>
          <w:lang w:bidi="ar"/>
        </w:rPr>
      </w:pPr>
    </w:p>
    <w:p w14:paraId="723013E2" w14:textId="77777777" w:rsidR="00556B17" w:rsidRPr="00A32EA7" w:rsidRDefault="00556B17" w:rsidP="00556B17">
      <w:pPr>
        <w:widowControl/>
        <w:jc w:val="left"/>
        <w:rPr>
          <w:rFonts w:ascii="Times New Roman" w:eastAsia="宋体" w:hAnsi="Times New Roman" w:cs="Times New Roman"/>
          <w:b/>
          <w:bCs/>
          <w:kern w:val="0"/>
          <w:sz w:val="24"/>
          <w:szCs w:val="24"/>
          <w:lang w:bidi="ar"/>
        </w:rPr>
      </w:pPr>
      <w:r w:rsidRPr="00A32EA7">
        <w:rPr>
          <w:rFonts w:ascii="Times New Roman" w:eastAsia="宋体" w:hAnsi="Times New Roman" w:cs="Times New Roman"/>
          <w:b/>
          <w:bCs/>
          <w:kern w:val="0"/>
          <w:sz w:val="24"/>
          <w:szCs w:val="24"/>
          <w:lang w:bidi="ar"/>
        </w:rPr>
        <w:t>Targeted Metabolomic in Plasma from Mice</w:t>
      </w:r>
    </w:p>
    <w:p w14:paraId="3977C262" w14:textId="77777777" w:rsidR="00556B17" w:rsidRPr="00A32EA7" w:rsidRDefault="00556B17" w:rsidP="00556B17">
      <w:pPr>
        <w:spacing w:line="360" w:lineRule="auto"/>
        <w:rPr>
          <w:rFonts w:ascii="Times New Roman" w:eastAsia="宋体" w:hAnsi="Times New Roman" w:cs="Times New Roman"/>
          <w:sz w:val="24"/>
        </w:rPr>
      </w:pPr>
      <w:r w:rsidRPr="00A32EA7">
        <w:rPr>
          <w:rFonts w:ascii="Times New Roman" w:eastAsia="宋体" w:hAnsi="Times New Roman" w:cs="Times New Roman"/>
          <w:sz w:val="24"/>
          <w:lang w:bidi="ar"/>
        </w:rPr>
        <w:t xml:space="preserve">The serum metabolites were assessed by targeted metabolomics using LC-MS/MS. In brief, 30 </w:t>
      </w:r>
      <w:proofErr w:type="spellStart"/>
      <w:r w:rsidRPr="00A32EA7">
        <w:rPr>
          <w:rFonts w:ascii="Times New Roman" w:eastAsia="宋体" w:hAnsi="Times New Roman" w:cs="Times New Roman"/>
          <w:sz w:val="24"/>
          <w:lang w:bidi="ar"/>
        </w:rPr>
        <w:t>μL</w:t>
      </w:r>
      <w:proofErr w:type="spellEnd"/>
      <w:r w:rsidRPr="00A32EA7">
        <w:rPr>
          <w:rFonts w:ascii="Times New Roman" w:eastAsia="宋体" w:hAnsi="Times New Roman" w:cs="Times New Roman"/>
          <w:sz w:val="24"/>
          <w:lang w:bidi="ar"/>
        </w:rPr>
        <w:t xml:space="preserve"> of serum were dispensed into a 96-well plate. Next, 120 </w:t>
      </w:r>
      <w:proofErr w:type="spellStart"/>
      <w:r w:rsidRPr="00A32EA7">
        <w:rPr>
          <w:rFonts w:ascii="Times New Roman" w:eastAsia="宋体" w:hAnsi="Times New Roman" w:cs="Times New Roman"/>
          <w:sz w:val="24"/>
          <w:lang w:bidi="ar"/>
        </w:rPr>
        <w:t>μL</w:t>
      </w:r>
      <w:proofErr w:type="spellEnd"/>
      <w:r w:rsidRPr="00A32EA7">
        <w:rPr>
          <w:rFonts w:ascii="Times New Roman" w:eastAsia="宋体" w:hAnsi="Times New Roman" w:cs="Times New Roman"/>
          <w:sz w:val="24"/>
          <w:lang w:bidi="ar"/>
        </w:rPr>
        <w:t xml:space="preserve"> of methanol and 10 </w:t>
      </w:r>
      <w:proofErr w:type="spellStart"/>
      <w:r w:rsidRPr="00A32EA7">
        <w:rPr>
          <w:rFonts w:ascii="Times New Roman" w:eastAsia="宋体" w:hAnsi="Times New Roman" w:cs="Times New Roman"/>
          <w:sz w:val="24"/>
          <w:lang w:bidi="ar"/>
        </w:rPr>
        <w:t>μL</w:t>
      </w:r>
      <w:proofErr w:type="spellEnd"/>
      <w:r w:rsidRPr="00A32EA7">
        <w:rPr>
          <w:rFonts w:ascii="Times New Roman" w:eastAsia="宋体" w:hAnsi="Times New Roman" w:cs="Times New Roman"/>
          <w:sz w:val="24"/>
          <w:lang w:bidi="ar"/>
        </w:rPr>
        <w:t xml:space="preserve"> of internal standard solution were added and vortexed for 10 min. The plate was centrifuged at 3500 g for 10 min at 4°C. The supernatant of 100 </w:t>
      </w:r>
      <w:proofErr w:type="spellStart"/>
      <w:r w:rsidRPr="00A32EA7">
        <w:rPr>
          <w:rFonts w:ascii="Times New Roman" w:eastAsia="宋体" w:hAnsi="Times New Roman" w:cs="Times New Roman"/>
          <w:sz w:val="24"/>
          <w:lang w:bidi="ar"/>
        </w:rPr>
        <w:t>μL</w:t>
      </w:r>
      <w:proofErr w:type="spellEnd"/>
      <w:r w:rsidRPr="00A32EA7">
        <w:rPr>
          <w:rFonts w:ascii="Times New Roman" w:eastAsia="宋体" w:hAnsi="Times New Roman" w:cs="Times New Roman"/>
          <w:sz w:val="24"/>
          <w:lang w:bidi="ar"/>
        </w:rPr>
        <w:t xml:space="preserve"> were transferred to another 96-well plate and 2 </w:t>
      </w:r>
      <w:proofErr w:type="spellStart"/>
      <w:r w:rsidRPr="00A32EA7">
        <w:rPr>
          <w:rFonts w:ascii="Times New Roman" w:eastAsia="宋体" w:hAnsi="Times New Roman" w:cs="Times New Roman"/>
          <w:sz w:val="24"/>
          <w:lang w:bidi="ar"/>
        </w:rPr>
        <w:t>μL</w:t>
      </w:r>
      <w:proofErr w:type="spellEnd"/>
      <w:r w:rsidRPr="00A32EA7">
        <w:rPr>
          <w:rFonts w:ascii="Times New Roman" w:eastAsia="宋体" w:hAnsi="Times New Roman" w:cs="Times New Roman"/>
          <w:sz w:val="24"/>
          <w:lang w:bidi="ar"/>
        </w:rPr>
        <w:t xml:space="preserve"> was injected into LC-MS/MS (LC-MS QTRAP 6500</w:t>
      </w:r>
      <w:proofErr w:type="gramStart"/>
      <w:r w:rsidRPr="00A32EA7">
        <w:rPr>
          <w:rFonts w:ascii="Times New Roman" w:eastAsia="宋体" w:hAnsi="Times New Roman" w:cs="Times New Roman"/>
          <w:sz w:val="24"/>
          <w:lang w:bidi="ar"/>
        </w:rPr>
        <w:t>+ ,</w:t>
      </w:r>
      <w:proofErr w:type="gramEnd"/>
      <w:r w:rsidRPr="00A32EA7">
        <w:rPr>
          <w:rFonts w:ascii="Times New Roman" w:eastAsia="宋体" w:hAnsi="Times New Roman" w:cs="Times New Roman"/>
          <w:sz w:val="24"/>
          <w:lang w:bidi="ar"/>
        </w:rPr>
        <w:t xml:space="preserve"> SCIEX) for analysis. The LC-MS system consisted of Waters BEH C18 (2.1mm x 10cm, 1.7um) Tandem Quadrupole mass spectrometer equipped with an ESI+/ESI- source (MA, USA). Fifteen and 9 deuterium-labelled internal standards were separated on a CORTECS T3 column (2.1x30mm, 2.7 </w:t>
      </w:r>
      <w:proofErr w:type="spellStart"/>
      <w:r w:rsidRPr="00A32EA7">
        <w:rPr>
          <w:rFonts w:ascii="Times New Roman" w:eastAsia="宋体" w:hAnsi="Times New Roman" w:cs="Times New Roman"/>
          <w:sz w:val="24"/>
          <w:lang w:bidi="ar"/>
        </w:rPr>
        <w:t>μm</w:t>
      </w:r>
      <w:proofErr w:type="spellEnd"/>
      <w:r w:rsidRPr="00A32EA7">
        <w:rPr>
          <w:rFonts w:ascii="Times New Roman" w:eastAsia="宋体" w:hAnsi="Times New Roman" w:cs="Times New Roman"/>
          <w:sz w:val="24"/>
          <w:lang w:bidi="ar"/>
        </w:rPr>
        <w:t xml:space="preserve">) with a mobile phase of 0.01% formic acid in water containing 0.2mM ammonium </w:t>
      </w:r>
      <w:proofErr w:type="spellStart"/>
      <w:r w:rsidRPr="00A32EA7">
        <w:rPr>
          <w:rFonts w:ascii="Times New Roman" w:eastAsia="宋体" w:hAnsi="Times New Roman" w:cs="Times New Roman"/>
          <w:sz w:val="24"/>
          <w:lang w:bidi="ar"/>
        </w:rPr>
        <w:t>formate</w:t>
      </w:r>
      <w:proofErr w:type="spellEnd"/>
      <w:r w:rsidRPr="00A32EA7">
        <w:rPr>
          <w:rFonts w:ascii="Times New Roman" w:eastAsia="宋体" w:hAnsi="Times New Roman" w:cs="Times New Roman"/>
          <w:sz w:val="24"/>
          <w:lang w:bidi="ar"/>
        </w:rPr>
        <w:t xml:space="preserve"> (solvent A) and 0.01% formic acid in isopropanol: ACN (50:50, </w:t>
      </w:r>
      <w:proofErr w:type="gramStart"/>
      <w:r w:rsidRPr="00A32EA7">
        <w:rPr>
          <w:rFonts w:ascii="Times New Roman" w:eastAsia="宋体" w:hAnsi="Times New Roman" w:cs="Times New Roman"/>
          <w:sz w:val="24"/>
          <w:lang w:bidi="ar"/>
        </w:rPr>
        <w:t>v:v</w:t>
      </w:r>
      <w:proofErr w:type="gramEnd"/>
      <w:r w:rsidRPr="00A32EA7">
        <w:rPr>
          <w:rFonts w:ascii="Times New Roman" w:eastAsia="宋体" w:hAnsi="Times New Roman" w:cs="Times New Roman"/>
          <w:sz w:val="24"/>
          <w:lang w:bidi="ar"/>
        </w:rPr>
        <w:t xml:space="preserve">) containing 0.2 mM Ammonium </w:t>
      </w:r>
      <w:proofErr w:type="spellStart"/>
      <w:r w:rsidRPr="00A32EA7">
        <w:rPr>
          <w:rFonts w:ascii="Times New Roman" w:eastAsia="宋体" w:hAnsi="Times New Roman" w:cs="Times New Roman"/>
          <w:sz w:val="24"/>
          <w:lang w:bidi="ar"/>
        </w:rPr>
        <w:t>formate</w:t>
      </w:r>
      <w:proofErr w:type="spellEnd"/>
      <w:r w:rsidRPr="00A32EA7">
        <w:rPr>
          <w:rFonts w:ascii="Times New Roman" w:eastAsia="宋体" w:hAnsi="Times New Roman" w:cs="Times New Roman"/>
          <w:sz w:val="24"/>
          <w:lang w:bidi="ar"/>
        </w:rPr>
        <w:t xml:space="preserve"> (solvent B) using gradient elution. The gradient elution of mobile phases included: initiate with 10% B for 0.5 min, increased to 90% B in 3.5 min, decrease to 10% B in 0.01 min, and balance for 1 min before the next injection. The column temperature was maintained at 40°C and flow rate was set at 1.0 mL/min. The detection of analytes was conducted in multiple reaction monitoring with positive electrospray ionization mode. The assay was validated by chemical stability, selectivity, sensitivity, linearity, precision, accuracy, carryover effect, and extraction efficiency.</w:t>
      </w:r>
    </w:p>
    <w:p w14:paraId="4268F80D" w14:textId="77777777" w:rsidR="00556B17" w:rsidRPr="00A32EA7" w:rsidRDefault="00556B17" w:rsidP="00556B17">
      <w:pPr>
        <w:spacing w:line="360" w:lineRule="auto"/>
        <w:rPr>
          <w:rFonts w:ascii="Times New Roman" w:eastAsia="宋体" w:hAnsi="Times New Roman" w:cs="Times New Roman"/>
          <w:b/>
          <w:bCs/>
          <w:sz w:val="24"/>
        </w:rPr>
      </w:pPr>
    </w:p>
    <w:p w14:paraId="2A1B7736" w14:textId="77777777" w:rsidR="006F3A7A" w:rsidRDefault="006F3A7A" w:rsidP="006F3A7A">
      <w:pPr>
        <w:spacing w:line="360" w:lineRule="auto"/>
        <w:rPr>
          <w:rFonts w:ascii="Times New Roman" w:hAnsi="Times New Roman" w:cs="Times New Roman"/>
          <w:sz w:val="24"/>
          <w:szCs w:val="24"/>
        </w:rPr>
      </w:pPr>
    </w:p>
    <w:p w14:paraId="6DD5F165" w14:textId="77777777" w:rsidR="001E190B" w:rsidRDefault="001E190B" w:rsidP="006F3A7A">
      <w:pPr>
        <w:spacing w:line="360" w:lineRule="auto"/>
        <w:rPr>
          <w:rFonts w:ascii="Times New Roman" w:hAnsi="Times New Roman" w:cs="Times New Roman"/>
          <w:sz w:val="24"/>
          <w:szCs w:val="24"/>
        </w:rPr>
      </w:pPr>
    </w:p>
    <w:p w14:paraId="1CEB1D84" w14:textId="77777777" w:rsidR="001E190B" w:rsidRDefault="001E190B" w:rsidP="006F3A7A">
      <w:pPr>
        <w:spacing w:line="360" w:lineRule="auto"/>
        <w:rPr>
          <w:rFonts w:ascii="Times New Roman" w:hAnsi="Times New Roman" w:cs="Times New Roman"/>
          <w:sz w:val="24"/>
          <w:szCs w:val="24"/>
        </w:rPr>
      </w:pPr>
    </w:p>
    <w:p w14:paraId="346B1EEB" w14:textId="77777777" w:rsidR="001E190B" w:rsidRDefault="001E190B" w:rsidP="006F3A7A">
      <w:pPr>
        <w:spacing w:line="360" w:lineRule="auto"/>
        <w:rPr>
          <w:rFonts w:ascii="Times New Roman" w:hAnsi="Times New Roman" w:cs="Times New Roman"/>
          <w:sz w:val="24"/>
          <w:szCs w:val="24"/>
        </w:rPr>
      </w:pPr>
    </w:p>
    <w:p w14:paraId="3BC7ED03" w14:textId="77777777" w:rsidR="001E190B" w:rsidRDefault="001E190B" w:rsidP="006F3A7A">
      <w:pPr>
        <w:spacing w:line="360" w:lineRule="auto"/>
        <w:rPr>
          <w:rFonts w:ascii="Times New Roman" w:hAnsi="Times New Roman" w:cs="Times New Roman"/>
          <w:sz w:val="24"/>
          <w:szCs w:val="24"/>
        </w:rPr>
      </w:pPr>
    </w:p>
    <w:p w14:paraId="4231504F" w14:textId="77777777" w:rsidR="001E190B" w:rsidRDefault="001E190B" w:rsidP="006F3A7A">
      <w:pPr>
        <w:spacing w:line="360" w:lineRule="auto"/>
        <w:rPr>
          <w:rFonts w:ascii="Times New Roman" w:hAnsi="Times New Roman" w:cs="Times New Roman"/>
          <w:sz w:val="24"/>
          <w:szCs w:val="24"/>
        </w:rPr>
      </w:pPr>
    </w:p>
    <w:p w14:paraId="2F37B1D7" w14:textId="77777777" w:rsidR="001E190B" w:rsidRDefault="001E190B" w:rsidP="006F3A7A">
      <w:pPr>
        <w:spacing w:line="360" w:lineRule="auto"/>
        <w:rPr>
          <w:rFonts w:ascii="Times New Roman" w:hAnsi="Times New Roman" w:cs="Times New Roman"/>
          <w:sz w:val="24"/>
          <w:szCs w:val="24"/>
        </w:rPr>
      </w:pPr>
    </w:p>
    <w:p w14:paraId="66FC63EF" w14:textId="77777777" w:rsidR="001E190B" w:rsidRDefault="001E190B" w:rsidP="006F3A7A">
      <w:pPr>
        <w:spacing w:line="360" w:lineRule="auto"/>
        <w:rPr>
          <w:rFonts w:ascii="Times New Roman" w:hAnsi="Times New Roman" w:cs="Times New Roman"/>
          <w:sz w:val="24"/>
          <w:szCs w:val="24"/>
        </w:rPr>
      </w:pPr>
    </w:p>
    <w:p w14:paraId="71A72C96" w14:textId="77777777" w:rsidR="001E190B" w:rsidRDefault="001E190B" w:rsidP="006F3A7A">
      <w:pPr>
        <w:spacing w:line="360" w:lineRule="auto"/>
        <w:rPr>
          <w:rFonts w:ascii="Times New Roman" w:hAnsi="Times New Roman" w:cs="Times New Roman" w:hint="eastAsia"/>
          <w:sz w:val="24"/>
          <w:szCs w:val="24"/>
        </w:rPr>
      </w:pPr>
    </w:p>
    <w:p w14:paraId="44B6A0C0" w14:textId="77777777" w:rsidR="001E190B" w:rsidRPr="001E190B" w:rsidRDefault="006F3A7A" w:rsidP="001E190B">
      <w:pPr>
        <w:pStyle w:val="EndNoteBibliography"/>
        <w:ind w:left="720" w:hanging="720"/>
        <w:rPr>
          <w:rFonts w:ascii="Times New Roman" w:hAnsi="Times New Roman" w:cs="Times New Roman"/>
        </w:rPr>
      </w:pPr>
      <w:r w:rsidRPr="001E190B">
        <w:rPr>
          <w:rFonts w:ascii="Times New Roman" w:hAnsi="Times New Roman" w:cs="Times New Roman"/>
          <w:sz w:val="24"/>
          <w:szCs w:val="24"/>
        </w:rPr>
        <w:lastRenderedPageBreak/>
        <w:fldChar w:fldCharType="begin"/>
      </w:r>
      <w:r w:rsidRPr="001E190B">
        <w:rPr>
          <w:rFonts w:ascii="Times New Roman" w:hAnsi="Times New Roman" w:cs="Times New Roman"/>
          <w:sz w:val="24"/>
          <w:szCs w:val="24"/>
        </w:rPr>
        <w:instrText xml:space="preserve"> ADDIN EN.REFLIST </w:instrText>
      </w:r>
      <w:r w:rsidRPr="001E190B">
        <w:rPr>
          <w:rFonts w:ascii="Times New Roman" w:hAnsi="Times New Roman" w:cs="Times New Roman"/>
          <w:sz w:val="24"/>
          <w:szCs w:val="24"/>
        </w:rPr>
        <w:fldChar w:fldCharType="separate"/>
      </w:r>
      <w:r w:rsidR="001E190B" w:rsidRPr="001E190B">
        <w:rPr>
          <w:rFonts w:ascii="Times New Roman" w:hAnsi="Times New Roman" w:cs="Times New Roman"/>
        </w:rPr>
        <w:t>1.</w:t>
      </w:r>
      <w:r w:rsidR="001E190B" w:rsidRPr="001E190B">
        <w:rPr>
          <w:rFonts w:ascii="Times New Roman" w:hAnsi="Times New Roman" w:cs="Times New Roman"/>
        </w:rPr>
        <w:tab/>
        <w:t xml:space="preserve">Wen B, Mei Z, Zeng C, Liu S. metaX: a flexible and comprehensive software for processing metabolomics data. </w:t>
      </w:r>
      <w:r w:rsidR="001E190B" w:rsidRPr="001E190B">
        <w:rPr>
          <w:rFonts w:ascii="Times New Roman" w:hAnsi="Times New Roman" w:cs="Times New Roman"/>
          <w:i/>
        </w:rPr>
        <w:t>BMC bioinformatics</w:t>
      </w:r>
      <w:r w:rsidR="001E190B" w:rsidRPr="001E190B">
        <w:rPr>
          <w:rFonts w:ascii="Times New Roman" w:hAnsi="Times New Roman" w:cs="Times New Roman"/>
        </w:rPr>
        <w:t xml:space="preserve"> </w:t>
      </w:r>
      <w:r w:rsidR="001E190B" w:rsidRPr="001E190B">
        <w:rPr>
          <w:rFonts w:ascii="Times New Roman" w:hAnsi="Times New Roman" w:cs="Times New Roman"/>
          <w:b/>
        </w:rPr>
        <w:t>18</w:t>
      </w:r>
      <w:r w:rsidR="001E190B" w:rsidRPr="001E190B">
        <w:rPr>
          <w:rFonts w:ascii="Times New Roman" w:hAnsi="Times New Roman" w:cs="Times New Roman"/>
        </w:rPr>
        <w:t>, 1-14 (2017).</w:t>
      </w:r>
    </w:p>
    <w:p w14:paraId="4E31D799" w14:textId="77777777" w:rsidR="001E190B" w:rsidRPr="001E190B" w:rsidRDefault="001E190B" w:rsidP="001E190B">
      <w:pPr>
        <w:pStyle w:val="EndNoteBibliography"/>
        <w:rPr>
          <w:rFonts w:ascii="Times New Roman" w:hAnsi="Times New Roman" w:cs="Times New Roman"/>
        </w:rPr>
      </w:pPr>
    </w:p>
    <w:p w14:paraId="036A0413" w14:textId="77777777" w:rsidR="001E190B" w:rsidRPr="001E190B" w:rsidRDefault="001E190B" w:rsidP="001E190B">
      <w:pPr>
        <w:pStyle w:val="EndNoteBibliography"/>
        <w:ind w:left="720" w:hanging="720"/>
        <w:rPr>
          <w:rFonts w:ascii="Times New Roman" w:hAnsi="Times New Roman" w:cs="Times New Roman"/>
        </w:rPr>
      </w:pPr>
      <w:r w:rsidRPr="001E190B">
        <w:rPr>
          <w:rFonts w:ascii="Times New Roman" w:hAnsi="Times New Roman" w:cs="Times New Roman"/>
        </w:rPr>
        <w:t>2.</w:t>
      </w:r>
      <w:r w:rsidRPr="001E190B">
        <w:rPr>
          <w:rFonts w:ascii="Times New Roman" w:hAnsi="Times New Roman" w:cs="Times New Roman"/>
        </w:rPr>
        <w:tab/>
        <w:t>Qin J</w:t>
      </w:r>
      <w:r w:rsidRPr="001E190B">
        <w:rPr>
          <w:rFonts w:ascii="Times New Roman" w:hAnsi="Times New Roman" w:cs="Times New Roman"/>
          <w:i/>
        </w:rPr>
        <w:t>, et al.</w:t>
      </w:r>
      <w:r w:rsidRPr="001E190B">
        <w:rPr>
          <w:rFonts w:ascii="Times New Roman" w:hAnsi="Times New Roman" w:cs="Times New Roman"/>
        </w:rPr>
        <w:t xml:space="preserve"> A metagenome-wide association study of gut microbiota in type 2 diabetes. </w:t>
      </w:r>
      <w:r w:rsidRPr="001E190B">
        <w:rPr>
          <w:rFonts w:ascii="Times New Roman" w:hAnsi="Times New Roman" w:cs="Times New Roman"/>
          <w:i/>
        </w:rPr>
        <w:t>Nature</w:t>
      </w:r>
      <w:r w:rsidRPr="001E190B">
        <w:rPr>
          <w:rFonts w:ascii="Times New Roman" w:hAnsi="Times New Roman" w:cs="Times New Roman"/>
        </w:rPr>
        <w:t xml:space="preserve"> </w:t>
      </w:r>
      <w:r w:rsidRPr="001E190B">
        <w:rPr>
          <w:rFonts w:ascii="Times New Roman" w:hAnsi="Times New Roman" w:cs="Times New Roman"/>
          <w:b/>
        </w:rPr>
        <w:t>490</w:t>
      </w:r>
      <w:r w:rsidRPr="001E190B">
        <w:rPr>
          <w:rFonts w:ascii="Times New Roman" w:hAnsi="Times New Roman" w:cs="Times New Roman"/>
        </w:rPr>
        <w:t>, 55-60 (2012).</w:t>
      </w:r>
    </w:p>
    <w:p w14:paraId="2F106B86" w14:textId="77777777" w:rsidR="001E190B" w:rsidRPr="001E190B" w:rsidRDefault="001E190B" w:rsidP="001E190B">
      <w:pPr>
        <w:pStyle w:val="EndNoteBibliography"/>
        <w:rPr>
          <w:rFonts w:ascii="Times New Roman" w:hAnsi="Times New Roman" w:cs="Times New Roman"/>
        </w:rPr>
      </w:pPr>
    </w:p>
    <w:p w14:paraId="3CBC4DA0" w14:textId="77777777" w:rsidR="001E190B" w:rsidRPr="001E190B" w:rsidRDefault="001E190B" w:rsidP="001E190B">
      <w:pPr>
        <w:pStyle w:val="EndNoteBibliography"/>
        <w:ind w:left="720" w:hanging="720"/>
        <w:rPr>
          <w:rFonts w:ascii="Times New Roman" w:hAnsi="Times New Roman" w:cs="Times New Roman"/>
        </w:rPr>
      </w:pPr>
      <w:r w:rsidRPr="001E190B">
        <w:rPr>
          <w:rFonts w:ascii="Times New Roman" w:hAnsi="Times New Roman" w:cs="Times New Roman"/>
        </w:rPr>
        <w:t>3.</w:t>
      </w:r>
      <w:r w:rsidRPr="001E190B">
        <w:rPr>
          <w:rFonts w:ascii="Times New Roman" w:hAnsi="Times New Roman" w:cs="Times New Roman"/>
        </w:rPr>
        <w:tab/>
        <w:t>Liu G</w:t>
      </w:r>
      <w:r w:rsidRPr="001E190B">
        <w:rPr>
          <w:rFonts w:ascii="Times New Roman" w:hAnsi="Times New Roman" w:cs="Times New Roman"/>
          <w:i/>
        </w:rPr>
        <w:t>, et al.</w:t>
      </w:r>
      <w:r w:rsidRPr="001E190B">
        <w:rPr>
          <w:rFonts w:ascii="Times New Roman" w:hAnsi="Times New Roman" w:cs="Times New Roman"/>
        </w:rPr>
        <w:t xml:space="preserve"> Single-cell transcriptome reveals the redifferentiation trajectories of the early stage of de novo shoot regeneration in Arabidopsis thaliana. </w:t>
      </w:r>
      <w:r w:rsidRPr="001E190B">
        <w:rPr>
          <w:rFonts w:ascii="Times New Roman" w:hAnsi="Times New Roman" w:cs="Times New Roman"/>
          <w:i/>
        </w:rPr>
        <w:t>bioRxiv</w:t>
      </w:r>
      <w:r w:rsidRPr="001E190B">
        <w:rPr>
          <w:rFonts w:ascii="Times New Roman" w:hAnsi="Times New Roman" w:cs="Times New Roman"/>
        </w:rPr>
        <w:t>, 2022.2001. 2001.474510 (2022).</w:t>
      </w:r>
    </w:p>
    <w:p w14:paraId="14E9A4AD" w14:textId="77777777" w:rsidR="001E190B" w:rsidRPr="001E190B" w:rsidRDefault="001E190B" w:rsidP="001E190B">
      <w:pPr>
        <w:pStyle w:val="EndNoteBibliography"/>
        <w:rPr>
          <w:rFonts w:ascii="Times New Roman" w:hAnsi="Times New Roman" w:cs="Times New Roman"/>
        </w:rPr>
      </w:pPr>
    </w:p>
    <w:p w14:paraId="3A4FAB5F" w14:textId="77777777" w:rsidR="001E190B" w:rsidRPr="001E190B" w:rsidRDefault="001E190B" w:rsidP="001E190B">
      <w:pPr>
        <w:pStyle w:val="EndNoteBibliography"/>
        <w:ind w:left="720" w:hanging="720"/>
        <w:rPr>
          <w:rFonts w:ascii="Times New Roman" w:hAnsi="Times New Roman" w:cs="Times New Roman"/>
        </w:rPr>
      </w:pPr>
      <w:r w:rsidRPr="001E190B">
        <w:rPr>
          <w:rFonts w:ascii="Times New Roman" w:hAnsi="Times New Roman" w:cs="Times New Roman"/>
        </w:rPr>
        <w:t>4.</w:t>
      </w:r>
      <w:r w:rsidRPr="001E190B">
        <w:rPr>
          <w:rFonts w:ascii="Times New Roman" w:hAnsi="Times New Roman" w:cs="Times New Roman"/>
        </w:rPr>
        <w:tab/>
        <w:t>Li Z</w:t>
      </w:r>
      <w:r w:rsidRPr="001E190B">
        <w:rPr>
          <w:rFonts w:ascii="Times New Roman" w:hAnsi="Times New Roman" w:cs="Times New Roman"/>
          <w:i/>
        </w:rPr>
        <w:t>, et al.</w:t>
      </w:r>
      <w:r w:rsidRPr="001E190B">
        <w:rPr>
          <w:rFonts w:ascii="Times New Roman" w:hAnsi="Times New Roman" w:cs="Times New Roman"/>
        </w:rPr>
        <w:t xml:space="preserve"> Characterization of the human skin resistome and identification of two microbiota cutotypes. </w:t>
      </w:r>
      <w:r w:rsidRPr="001E190B">
        <w:rPr>
          <w:rFonts w:ascii="Times New Roman" w:hAnsi="Times New Roman" w:cs="Times New Roman"/>
          <w:i/>
        </w:rPr>
        <w:t>Microbiome</w:t>
      </w:r>
      <w:r w:rsidRPr="001E190B">
        <w:rPr>
          <w:rFonts w:ascii="Times New Roman" w:hAnsi="Times New Roman" w:cs="Times New Roman"/>
        </w:rPr>
        <w:t xml:space="preserve"> </w:t>
      </w:r>
      <w:r w:rsidRPr="001E190B">
        <w:rPr>
          <w:rFonts w:ascii="Times New Roman" w:hAnsi="Times New Roman" w:cs="Times New Roman"/>
          <w:b/>
        </w:rPr>
        <w:t>9</w:t>
      </w:r>
      <w:r w:rsidRPr="001E190B">
        <w:rPr>
          <w:rFonts w:ascii="Times New Roman" w:hAnsi="Times New Roman" w:cs="Times New Roman"/>
        </w:rPr>
        <w:t>, 1-18 (2021).</w:t>
      </w:r>
    </w:p>
    <w:p w14:paraId="261EA519" w14:textId="77777777" w:rsidR="001E190B" w:rsidRPr="001E190B" w:rsidRDefault="001E190B" w:rsidP="001E190B">
      <w:pPr>
        <w:pStyle w:val="EndNoteBibliography"/>
        <w:rPr>
          <w:rFonts w:ascii="Times New Roman" w:hAnsi="Times New Roman" w:cs="Times New Roman"/>
        </w:rPr>
      </w:pPr>
    </w:p>
    <w:p w14:paraId="6D77BD2F" w14:textId="77777777" w:rsidR="001E190B" w:rsidRPr="001E190B" w:rsidRDefault="001E190B" w:rsidP="001E190B">
      <w:pPr>
        <w:pStyle w:val="EndNoteBibliography"/>
        <w:ind w:left="720" w:hanging="720"/>
        <w:rPr>
          <w:rFonts w:ascii="Times New Roman" w:hAnsi="Times New Roman" w:cs="Times New Roman"/>
        </w:rPr>
      </w:pPr>
      <w:r w:rsidRPr="001E190B">
        <w:rPr>
          <w:rFonts w:ascii="Times New Roman" w:hAnsi="Times New Roman" w:cs="Times New Roman"/>
        </w:rPr>
        <w:t>5.</w:t>
      </w:r>
      <w:r w:rsidRPr="001E190B">
        <w:rPr>
          <w:rFonts w:ascii="Times New Roman" w:hAnsi="Times New Roman" w:cs="Times New Roman"/>
        </w:rPr>
        <w:tab/>
        <w:t>Li Z</w:t>
      </w:r>
      <w:r w:rsidRPr="001E190B">
        <w:rPr>
          <w:rFonts w:ascii="Times New Roman" w:hAnsi="Times New Roman" w:cs="Times New Roman"/>
          <w:i/>
        </w:rPr>
        <w:t>, et al.</w:t>
      </w:r>
      <w:r w:rsidRPr="001E190B">
        <w:rPr>
          <w:rFonts w:ascii="Times New Roman" w:hAnsi="Times New Roman" w:cs="Times New Roman"/>
        </w:rPr>
        <w:t xml:space="preserve"> Multi-omics analyses of serum metabolome, gut microbiome and brain function reveal dysregulated microbiota-gut-brain axis in bipolar depression. </w:t>
      </w:r>
      <w:r w:rsidRPr="001E190B">
        <w:rPr>
          <w:rFonts w:ascii="Times New Roman" w:hAnsi="Times New Roman" w:cs="Times New Roman"/>
          <w:i/>
        </w:rPr>
        <w:t>Molecular psychiatry</w:t>
      </w:r>
      <w:r w:rsidRPr="001E190B">
        <w:rPr>
          <w:rFonts w:ascii="Times New Roman" w:hAnsi="Times New Roman" w:cs="Times New Roman"/>
        </w:rPr>
        <w:t xml:space="preserve"> </w:t>
      </w:r>
      <w:r w:rsidRPr="001E190B">
        <w:rPr>
          <w:rFonts w:ascii="Times New Roman" w:hAnsi="Times New Roman" w:cs="Times New Roman"/>
          <w:b/>
        </w:rPr>
        <w:t>27</w:t>
      </w:r>
      <w:r w:rsidRPr="001E190B">
        <w:rPr>
          <w:rFonts w:ascii="Times New Roman" w:hAnsi="Times New Roman" w:cs="Times New Roman"/>
        </w:rPr>
        <w:t>, 4123-4135 (2022).</w:t>
      </w:r>
    </w:p>
    <w:p w14:paraId="42CC8046" w14:textId="77777777" w:rsidR="001E190B" w:rsidRPr="001E190B" w:rsidRDefault="001E190B" w:rsidP="001E190B">
      <w:pPr>
        <w:pStyle w:val="EndNoteBibliography"/>
        <w:rPr>
          <w:rFonts w:ascii="Times New Roman" w:hAnsi="Times New Roman" w:cs="Times New Roman"/>
        </w:rPr>
      </w:pPr>
    </w:p>
    <w:p w14:paraId="5416C00F" w14:textId="77777777" w:rsidR="001E190B" w:rsidRPr="001E190B" w:rsidRDefault="001E190B" w:rsidP="001E190B">
      <w:pPr>
        <w:pStyle w:val="EndNoteBibliography"/>
        <w:ind w:left="720" w:hanging="720"/>
        <w:rPr>
          <w:rFonts w:ascii="Times New Roman" w:hAnsi="Times New Roman" w:cs="Times New Roman"/>
        </w:rPr>
      </w:pPr>
      <w:r w:rsidRPr="001E190B">
        <w:rPr>
          <w:rFonts w:ascii="Times New Roman" w:hAnsi="Times New Roman" w:cs="Times New Roman"/>
        </w:rPr>
        <w:t>6.</w:t>
      </w:r>
      <w:r w:rsidRPr="001E190B">
        <w:rPr>
          <w:rFonts w:ascii="Times New Roman" w:hAnsi="Times New Roman" w:cs="Times New Roman"/>
        </w:rPr>
        <w:tab/>
        <w:t xml:space="preserve">Langmead B, Salzberg SL. Fast gapped-read alignment with Bowtie 2. </w:t>
      </w:r>
      <w:r w:rsidRPr="001E190B">
        <w:rPr>
          <w:rFonts w:ascii="Times New Roman" w:hAnsi="Times New Roman" w:cs="Times New Roman"/>
          <w:i/>
        </w:rPr>
        <w:t>Nature methods</w:t>
      </w:r>
      <w:r w:rsidRPr="001E190B">
        <w:rPr>
          <w:rFonts w:ascii="Times New Roman" w:hAnsi="Times New Roman" w:cs="Times New Roman"/>
        </w:rPr>
        <w:t xml:space="preserve"> </w:t>
      </w:r>
      <w:r w:rsidRPr="001E190B">
        <w:rPr>
          <w:rFonts w:ascii="Times New Roman" w:hAnsi="Times New Roman" w:cs="Times New Roman"/>
          <w:b/>
        </w:rPr>
        <w:t>9</w:t>
      </w:r>
      <w:r w:rsidRPr="001E190B">
        <w:rPr>
          <w:rFonts w:ascii="Times New Roman" w:hAnsi="Times New Roman" w:cs="Times New Roman"/>
        </w:rPr>
        <w:t>, 357-359 (2012).</w:t>
      </w:r>
    </w:p>
    <w:p w14:paraId="41DABB8B" w14:textId="77777777" w:rsidR="001E190B" w:rsidRPr="001E190B" w:rsidRDefault="001E190B" w:rsidP="001E190B">
      <w:pPr>
        <w:pStyle w:val="EndNoteBibliography"/>
        <w:rPr>
          <w:rFonts w:ascii="Times New Roman" w:hAnsi="Times New Roman" w:cs="Times New Roman"/>
        </w:rPr>
      </w:pPr>
    </w:p>
    <w:p w14:paraId="6661BC3B" w14:textId="77777777" w:rsidR="001E190B" w:rsidRPr="001E190B" w:rsidRDefault="001E190B" w:rsidP="001E190B">
      <w:pPr>
        <w:pStyle w:val="EndNoteBibliography"/>
        <w:ind w:left="720" w:hanging="720"/>
        <w:rPr>
          <w:rFonts w:ascii="Times New Roman" w:hAnsi="Times New Roman" w:cs="Times New Roman"/>
        </w:rPr>
      </w:pPr>
      <w:r w:rsidRPr="001E190B">
        <w:rPr>
          <w:rFonts w:ascii="Times New Roman" w:hAnsi="Times New Roman" w:cs="Times New Roman"/>
        </w:rPr>
        <w:t>7.</w:t>
      </w:r>
      <w:r w:rsidRPr="001E190B">
        <w:rPr>
          <w:rFonts w:ascii="Times New Roman" w:hAnsi="Times New Roman" w:cs="Times New Roman"/>
        </w:rPr>
        <w:tab/>
        <w:t>Almeida A</w:t>
      </w:r>
      <w:r w:rsidRPr="001E190B">
        <w:rPr>
          <w:rFonts w:ascii="Times New Roman" w:hAnsi="Times New Roman" w:cs="Times New Roman"/>
          <w:i/>
        </w:rPr>
        <w:t>, et al.</w:t>
      </w:r>
      <w:r w:rsidRPr="001E190B">
        <w:rPr>
          <w:rFonts w:ascii="Times New Roman" w:hAnsi="Times New Roman" w:cs="Times New Roman"/>
        </w:rPr>
        <w:t xml:space="preserve"> A unified catalog of 204,938 reference genomes from the human gut microbiome. </w:t>
      </w:r>
      <w:r w:rsidRPr="001E190B">
        <w:rPr>
          <w:rFonts w:ascii="Times New Roman" w:hAnsi="Times New Roman" w:cs="Times New Roman"/>
          <w:i/>
        </w:rPr>
        <w:t>Nature biotechnology</w:t>
      </w:r>
      <w:r w:rsidRPr="001E190B">
        <w:rPr>
          <w:rFonts w:ascii="Times New Roman" w:hAnsi="Times New Roman" w:cs="Times New Roman"/>
        </w:rPr>
        <w:t xml:space="preserve"> </w:t>
      </w:r>
      <w:r w:rsidRPr="001E190B">
        <w:rPr>
          <w:rFonts w:ascii="Times New Roman" w:hAnsi="Times New Roman" w:cs="Times New Roman"/>
          <w:b/>
        </w:rPr>
        <w:t>39</w:t>
      </w:r>
      <w:r w:rsidRPr="001E190B">
        <w:rPr>
          <w:rFonts w:ascii="Times New Roman" w:hAnsi="Times New Roman" w:cs="Times New Roman"/>
        </w:rPr>
        <w:t>, 105-114 (2021).</w:t>
      </w:r>
    </w:p>
    <w:p w14:paraId="7C0032FB" w14:textId="77777777" w:rsidR="001E190B" w:rsidRPr="001E190B" w:rsidRDefault="001E190B" w:rsidP="001E190B">
      <w:pPr>
        <w:pStyle w:val="EndNoteBibliography"/>
        <w:rPr>
          <w:rFonts w:ascii="Times New Roman" w:hAnsi="Times New Roman" w:cs="Times New Roman"/>
        </w:rPr>
      </w:pPr>
    </w:p>
    <w:p w14:paraId="4FC6C829" w14:textId="77777777" w:rsidR="001E190B" w:rsidRPr="001E190B" w:rsidRDefault="001E190B" w:rsidP="001E190B">
      <w:pPr>
        <w:pStyle w:val="EndNoteBibliography"/>
        <w:ind w:left="720" w:hanging="720"/>
        <w:rPr>
          <w:rFonts w:ascii="Times New Roman" w:hAnsi="Times New Roman" w:cs="Times New Roman"/>
        </w:rPr>
      </w:pPr>
      <w:r w:rsidRPr="001E190B">
        <w:rPr>
          <w:rFonts w:ascii="Times New Roman" w:hAnsi="Times New Roman" w:cs="Times New Roman"/>
        </w:rPr>
        <w:t>8.</w:t>
      </w:r>
      <w:r w:rsidRPr="001E190B">
        <w:rPr>
          <w:rFonts w:ascii="Times New Roman" w:hAnsi="Times New Roman" w:cs="Times New Roman"/>
        </w:rPr>
        <w:tab/>
        <w:t>Kang DD</w:t>
      </w:r>
      <w:r w:rsidRPr="001E190B">
        <w:rPr>
          <w:rFonts w:ascii="Times New Roman" w:hAnsi="Times New Roman" w:cs="Times New Roman"/>
          <w:i/>
        </w:rPr>
        <w:t>, et al.</w:t>
      </w:r>
      <w:r w:rsidRPr="001E190B">
        <w:rPr>
          <w:rFonts w:ascii="Times New Roman" w:hAnsi="Times New Roman" w:cs="Times New Roman"/>
        </w:rPr>
        <w:t xml:space="preserve"> MetaBAT 2: an adaptive binning algorithm for robust and efficient genome reconstruction from metagenome assemblies. </w:t>
      </w:r>
      <w:r w:rsidRPr="001E190B">
        <w:rPr>
          <w:rFonts w:ascii="Times New Roman" w:hAnsi="Times New Roman" w:cs="Times New Roman"/>
          <w:i/>
        </w:rPr>
        <w:t>PeerJ</w:t>
      </w:r>
      <w:r w:rsidRPr="001E190B">
        <w:rPr>
          <w:rFonts w:ascii="Times New Roman" w:hAnsi="Times New Roman" w:cs="Times New Roman"/>
        </w:rPr>
        <w:t xml:space="preserve"> </w:t>
      </w:r>
      <w:r w:rsidRPr="001E190B">
        <w:rPr>
          <w:rFonts w:ascii="Times New Roman" w:hAnsi="Times New Roman" w:cs="Times New Roman"/>
          <w:b/>
        </w:rPr>
        <w:t>7</w:t>
      </w:r>
      <w:r w:rsidRPr="001E190B">
        <w:rPr>
          <w:rFonts w:ascii="Times New Roman" w:hAnsi="Times New Roman" w:cs="Times New Roman"/>
        </w:rPr>
        <w:t>, e7359 (2019).</w:t>
      </w:r>
    </w:p>
    <w:p w14:paraId="6124D8F5" w14:textId="77777777" w:rsidR="001E190B" w:rsidRPr="001E190B" w:rsidRDefault="001E190B" w:rsidP="001E190B">
      <w:pPr>
        <w:pStyle w:val="EndNoteBibliography"/>
        <w:rPr>
          <w:rFonts w:ascii="Times New Roman" w:hAnsi="Times New Roman" w:cs="Times New Roman"/>
        </w:rPr>
      </w:pPr>
    </w:p>
    <w:p w14:paraId="50409907" w14:textId="17F9B1C0" w:rsidR="009D3169" w:rsidRPr="00556B17" w:rsidRDefault="006F3A7A" w:rsidP="006F3A7A">
      <w:pPr>
        <w:spacing w:line="360" w:lineRule="auto"/>
        <w:rPr>
          <w:rFonts w:ascii="Times New Roman" w:hAnsi="Times New Roman" w:cs="Times New Roman"/>
          <w:sz w:val="24"/>
          <w:szCs w:val="24"/>
        </w:rPr>
      </w:pPr>
      <w:r w:rsidRPr="001E190B">
        <w:rPr>
          <w:rFonts w:ascii="Times New Roman" w:hAnsi="Times New Roman" w:cs="Times New Roman"/>
          <w:sz w:val="24"/>
          <w:szCs w:val="24"/>
        </w:rPr>
        <w:fldChar w:fldCharType="end"/>
      </w:r>
    </w:p>
    <w:sectPr w:rsidR="009D3169" w:rsidRPr="00556B1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4B3555B" w14:textId="77777777" w:rsidR="009C4D3E" w:rsidRDefault="009C4D3E" w:rsidP="006F3A7A">
      <w:r>
        <w:separator/>
      </w:r>
    </w:p>
  </w:endnote>
  <w:endnote w:type="continuationSeparator" w:id="0">
    <w:p w14:paraId="47B604D5" w14:textId="77777777" w:rsidR="009C4D3E" w:rsidRDefault="009C4D3E" w:rsidP="006F3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64C645" w14:textId="77777777" w:rsidR="009C4D3E" w:rsidRDefault="009C4D3E" w:rsidP="006F3A7A">
      <w:r>
        <w:separator/>
      </w:r>
    </w:p>
  </w:footnote>
  <w:footnote w:type="continuationSeparator" w:id="0">
    <w:p w14:paraId="7337D0E7" w14:textId="77777777" w:rsidR="009C4D3E" w:rsidRDefault="009C4D3E" w:rsidP="006F3A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zI0NDM1NbEwszA2MzZT0lEKTi0uzszPAykwrgUA3tsRWiwAAAA="/>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5E6BDE"/>
    <w:rsid w:val="00001625"/>
    <w:rsid w:val="000D4CF8"/>
    <w:rsid w:val="00172D7B"/>
    <w:rsid w:val="001D759A"/>
    <w:rsid w:val="001E190B"/>
    <w:rsid w:val="00286CAE"/>
    <w:rsid w:val="0039725D"/>
    <w:rsid w:val="00455474"/>
    <w:rsid w:val="004F2026"/>
    <w:rsid w:val="004F4C91"/>
    <w:rsid w:val="004F7873"/>
    <w:rsid w:val="0051645B"/>
    <w:rsid w:val="005432CB"/>
    <w:rsid w:val="00556B17"/>
    <w:rsid w:val="0057073E"/>
    <w:rsid w:val="005A7FB4"/>
    <w:rsid w:val="005E6BDE"/>
    <w:rsid w:val="00654263"/>
    <w:rsid w:val="006F3A7A"/>
    <w:rsid w:val="00771008"/>
    <w:rsid w:val="009002C5"/>
    <w:rsid w:val="0093362C"/>
    <w:rsid w:val="00944FF5"/>
    <w:rsid w:val="009C4D3E"/>
    <w:rsid w:val="009D1B8A"/>
    <w:rsid w:val="009D3169"/>
    <w:rsid w:val="009D645E"/>
    <w:rsid w:val="00A731E1"/>
    <w:rsid w:val="00B40606"/>
    <w:rsid w:val="00BE44E3"/>
    <w:rsid w:val="00C5451B"/>
    <w:rsid w:val="00CD2025"/>
    <w:rsid w:val="00D020FB"/>
    <w:rsid w:val="00D16EB8"/>
    <w:rsid w:val="00D42F42"/>
    <w:rsid w:val="00EE3DAC"/>
    <w:rsid w:val="00F34C8F"/>
    <w:rsid w:val="00F426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A8D127"/>
  <w15:chartTrackingRefBased/>
  <w15:docId w15:val="{2A8C533D-FAC3-45D5-80C9-AF9AF8ECB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CD2025"/>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CD2025"/>
    <w:rPr>
      <w:rFonts w:ascii="等线" w:eastAsia="等线" w:hAnsi="等线"/>
      <w:noProof/>
      <w:sz w:val="20"/>
    </w:rPr>
  </w:style>
  <w:style w:type="paragraph" w:customStyle="1" w:styleId="EndNoteBibliography">
    <w:name w:val="EndNote Bibliography"/>
    <w:basedOn w:val="a"/>
    <w:link w:val="EndNoteBibliography0"/>
    <w:rsid w:val="00CD2025"/>
    <w:rPr>
      <w:rFonts w:ascii="等线" w:eastAsia="等线" w:hAnsi="等线"/>
      <w:noProof/>
      <w:sz w:val="20"/>
    </w:rPr>
  </w:style>
  <w:style w:type="character" w:customStyle="1" w:styleId="EndNoteBibliography0">
    <w:name w:val="EndNote Bibliography 字符"/>
    <w:basedOn w:val="a0"/>
    <w:link w:val="EndNoteBibliography"/>
    <w:rsid w:val="00CD2025"/>
    <w:rPr>
      <w:rFonts w:ascii="等线" w:eastAsia="等线" w:hAnsi="等线"/>
      <w:noProof/>
      <w:sz w:val="20"/>
    </w:rPr>
  </w:style>
  <w:style w:type="paragraph" w:styleId="a3">
    <w:name w:val="header"/>
    <w:basedOn w:val="a"/>
    <w:link w:val="a4"/>
    <w:uiPriority w:val="99"/>
    <w:unhideWhenUsed/>
    <w:rsid w:val="006F3A7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F3A7A"/>
    <w:rPr>
      <w:sz w:val="18"/>
      <w:szCs w:val="18"/>
    </w:rPr>
  </w:style>
  <w:style w:type="paragraph" w:styleId="a5">
    <w:name w:val="footer"/>
    <w:basedOn w:val="a"/>
    <w:link w:val="a6"/>
    <w:uiPriority w:val="99"/>
    <w:unhideWhenUsed/>
    <w:rsid w:val="006F3A7A"/>
    <w:pPr>
      <w:tabs>
        <w:tab w:val="center" w:pos="4153"/>
        <w:tab w:val="right" w:pos="8306"/>
      </w:tabs>
      <w:snapToGrid w:val="0"/>
      <w:jc w:val="left"/>
    </w:pPr>
    <w:rPr>
      <w:sz w:val="18"/>
      <w:szCs w:val="18"/>
    </w:rPr>
  </w:style>
  <w:style w:type="character" w:customStyle="1" w:styleId="a6">
    <w:name w:val="页脚 字符"/>
    <w:basedOn w:val="a0"/>
    <w:link w:val="a5"/>
    <w:uiPriority w:val="99"/>
    <w:rsid w:val="006F3A7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046271">
      <w:bodyDiv w:val="1"/>
      <w:marLeft w:val="0"/>
      <w:marRight w:val="0"/>
      <w:marTop w:val="0"/>
      <w:marBottom w:val="0"/>
      <w:divBdr>
        <w:top w:val="none" w:sz="0" w:space="0" w:color="auto"/>
        <w:left w:val="none" w:sz="0" w:space="0" w:color="auto"/>
        <w:bottom w:val="none" w:sz="0" w:space="0" w:color="auto"/>
        <w:right w:val="none" w:sz="0" w:space="0" w:color="auto"/>
      </w:divBdr>
    </w:div>
    <w:div w:id="471020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2536</Words>
  <Characters>14460</Characters>
  <Application>Microsoft Office Word</Application>
  <DocSecurity>0</DocSecurity>
  <Lines>120</Lines>
  <Paragraphs>33</Paragraphs>
  <ScaleCrop>false</ScaleCrop>
  <Company/>
  <LinksUpToDate>false</LinksUpToDate>
  <CharactersWithSpaces>16963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彦 邓</dc:creator>
  <cp:keywords/>
  <dc:description/>
  <cp:lastModifiedBy>彦 邓</cp:lastModifiedBy>
  <cp:revision>2</cp:revision>
  <dcterms:created xsi:type="dcterms:W3CDTF">2024-07-04T15:30:00Z</dcterms:created>
  <dcterms:modified xsi:type="dcterms:W3CDTF">2024-07-04T15:30:00Z</dcterms:modified>
</cp:coreProperties>
</file>