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09"/>
        <w:gridCol w:w="6484"/>
        <w:gridCol w:w="713"/>
        <w:gridCol w:w="4897"/>
      </w:tblGrid>
      <w:tr w:rsidR="00D8098C" w:rsidRPr="00B853C6" w14:paraId="68BC94E2" w14:textId="1CEFEAFD" w:rsidTr="008E1DBC">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09"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6484"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13"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897"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8E1DBC">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09"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6484"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13" w:type="dxa"/>
            <w:tcBorders>
              <w:top w:val="single" w:sz="6" w:space="0" w:color="7F7F7F"/>
              <w:bottom w:val="single" w:sz="6" w:space="0" w:color="7F7F7F"/>
            </w:tcBorders>
            <w:shd w:val="clear" w:color="auto" w:fill="EEEEEE"/>
          </w:tcPr>
          <w:p w14:paraId="428F187D" w14:textId="4A14F5D8" w:rsidR="00D8098C" w:rsidRPr="00F0337F" w:rsidRDefault="00C008C6"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3</w:t>
            </w:r>
          </w:p>
        </w:tc>
        <w:tc>
          <w:tcPr>
            <w:tcW w:w="4897" w:type="dxa"/>
            <w:tcBorders>
              <w:top w:val="single" w:sz="6" w:space="0" w:color="7F7F7F"/>
              <w:bottom w:val="single" w:sz="6" w:space="0" w:color="7F7F7F"/>
            </w:tcBorders>
            <w:shd w:val="clear" w:color="auto" w:fill="EEEEEE"/>
          </w:tcPr>
          <w:p w14:paraId="2F6D1FAF" w14:textId="1AAEE651" w:rsidR="00D8098C" w:rsidRDefault="004C5488" w:rsidP="00426603">
            <w:pPr>
              <w:spacing w:beforeLines="40" w:before="96" w:afterLines="40" w:after="96" w:line="24" w:lineRule="atLeast"/>
              <w:rPr>
                <w:rFonts w:eastAsia="Times New Roman"/>
                <w:sz w:val="18"/>
                <w:szCs w:val="18"/>
                <w:lang w:val="en-GB" w:eastAsia="en-GB"/>
              </w:rPr>
            </w:pPr>
            <w:r>
              <w:rPr>
                <w:rFonts w:ascii="Times New Roman" w:hAnsi="Times New Roman" w:cs="Times New Roman"/>
              </w:rPr>
              <w:t>Abstract:</w:t>
            </w:r>
            <w:r>
              <w:rPr>
                <w:rFonts w:ascii="Times New Roman" w:hAnsi="Times New Roman" w:cs="Times New Roman"/>
              </w:rPr>
              <w:br/>
            </w:r>
            <w:r w:rsidR="002110F9" w:rsidRPr="00A55C6C">
              <w:rPr>
                <w:rFonts w:ascii="Times New Roman" w:hAnsi="Times New Roman" w:cs="Times New Roman"/>
              </w:rPr>
              <w:t>Then, the potential causal proteins of AD were identified via Mendelian randomization (MR), and four causal proteins of AD were discovered afterward.</w:t>
            </w:r>
          </w:p>
        </w:tc>
      </w:tr>
      <w:tr w:rsidR="00D8098C" w:rsidRPr="00B853C6" w14:paraId="641E6A58" w14:textId="3A4EC1CE" w:rsidTr="008E1DBC">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09"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6484"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13" w:type="dxa"/>
            <w:tcBorders>
              <w:top w:val="single" w:sz="6" w:space="0" w:color="7F7F7F"/>
            </w:tcBorders>
          </w:tcPr>
          <w:p w14:paraId="6681F500" w14:textId="72D730ED" w:rsidR="00D8098C" w:rsidRPr="00F0337F" w:rsidRDefault="00D8098C" w:rsidP="00426603">
            <w:pPr>
              <w:spacing w:beforeLines="40" w:before="96" w:afterLines="40" w:after="96" w:line="24" w:lineRule="atLeast"/>
              <w:rPr>
                <w:rFonts w:eastAsia="Cambria"/>
                <w:sz w:val="18"/>
                <w:szCs w:val="18"/>
                <w:lang w:val="en-GB" w:eastAsia="en-US"/>
              </w:rPr>
            </w:pPr>
          </w:p>
        </w:tc>
        <w:tc>
          <w:tcPr>
            <w:tcW w:w="4897" w:type="dxa"/>
            <w:tcBorders>
              <w:top w:val="single" w:sz="6" w:space="0" w:color="7F7F7F"/>
            </w:tcBorders>
          </w:tcPr>
          <w:p w14:paraId="7A6DC6E9" w14:textId="2F4C80FB" w:rsidR="00D8098C" w:rsidRDefault="00D8098C" w:rsidP="00426603">
            <w:pPr>
              <w:spacing w:beforeLines="40" w:before="96" w:afterLines="40" w:after="96" w:line="24" w:lineRule="atLeast"/>
              <w:rPr>
                <w:rFonts w:eastAsia="Cambria"/>
                <w:sz w:val="18"/>
                <w:szCs w:val="18"/>
                <w:lang w:val="en-GB" w:eastAsia="en-US"/>
              </w:rPr>
            </w:pPr>
          </w:p>
        </w:tc>
      </w:tr>
      <w:tr w:rsidR="002C4EE0" w:rsidRPr="00B853C6" w14:paraId="7DB622D8" w14:textId="3921B7E8" w:rsidTr="008E1DBC">
        <w:tc>
          <w:tcPr>
            <w:tcW w:w="587" w:type="dxa"/>
            <w:shd w:val="clear" w:color="auto" w:fill="EEEEEE"/>
          </w:tcPr>
          <w:p w14:paraId="7DE28D61" w14:textId="77777777" w:rsidR="002C4EE0" w:rsidRPr="00F0337F" w:rsidRDefault="002C4EE0" w:rsidP="002C4EE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09" w:type="dxa"/>
            <w:shd w:val="clear" w:color="auto" w:fill="EEEEEE"/>
          </w:tcPr>
          <w:p w14:paraId="7756B327" w14:textId="77777777" w:rsidR="002C4EE0" w:rsidRPr="00F0337F" w:rsidRDefault="002C4EE0" w:rsidP="002C4EE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6484" w:type="dxa"/>
            <w:shd w:val="clear" w:color="auto" w:fill="EEEEEE"/>
          </w:tcPr>
          <w:p w14:paraId="5423D52E" w14:textId="5998ED56" w:rsidR="002C4EE0" w:rsidRPr="00F0337F" w:rsidRDefault="002C4EE0" w:rsidP="002C4EE0">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Pr>
                <w:rFonts w:eastAsia="Times New Roman"/>
                <w:sz w:val="18"/>
                <w:szCs w:val="18"/>
                <w:lang w:val="en-GB" w:eastAsia="en-GB"/>
              </w:rPr>
              <w:t>a 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13" w:type="dxa"/>
            <w:shd w:val="clear" w:color="auto" w:fill="EEEEEE"/>
          </w:tcPr>
          <w:p w14:paraId="460FB29C" w14:textId="447CD834" w:rsidR="002C4EE0" w:rsidRPr="00F0337F" w:rsidRDefault="002C4EE0" w:rsidP="002C4EE0">
            <w:pPr>
              <w:spacing w:beforeLines="40" w:before="96" w:afterLines="40" w:after="96" w:line="24" w:lineRule="atLeast"/>
              <w:rPr>
                <w:rFonts w:eastAsia="Times New Roman"/>
                <w:sz w:val="18"/>
                <w:szCs w:val="18"/>
                <w:lang w:val="en-GB" w:eastAsia="en-GB"/>
              </w:rPr>
            </w:pPr>
            <w:r>
              <w:rPr>
                <w:rFonts w:eastAsia="Cambria"/>
                <w:sz w:val="18"/>
                <w:szCs w:val="18"/>
                <w:lang w:val="en-GB" w:eastAsia="en-US"/>
              </w:rPr>
              <w:t>5</w:t>
            </w:r>
          </w:p>
        </w:tc>
        <w:tc>
          <w:tcPr>
            <w:tcW w:w="4897" w:type="dxa"/>
            <w:shd w:val="clear" w:color="auto" w:fill="EEEEEE"/>
          </w:tcPr>
          <w:p w14:paraId="5D990A22" w14:textId="23EB068D" w:rsidR="002C4EE0" w:rsidRPr="00093CD4" w:rsidRDefault="002C43E8" w:rsidP="00093CD4">
            <w:pPr>
              <w:pStyle w:val="a0"/>
              <w:spacing w:line="360" w:lineRule="auto"/>
              <w:ind w:firstLine="480"/>
              <w:jc w:val="both"/>
              <w:rPr>
                <w:rFonts w:ascii="Times New Roman" w:hAnsi="Times New Roman" w:cs="Times New Roman"/>
                <w:lang w:val="en-US"/>
              </w:rPr>
            </w:pPr>
            <w:proofErr w:type="gramStart"/>
            <w:r>
              <w:rPr>
                <w:rFonts w:ascii="Times New Roman" w:hAnsi="Times New Roman" w:cs="Times New Roman"/>
              </w:rPr>
              <w:t>The proteome-wide association study (PWAS)</w:t>
            </w:r>
            <w:r w:rsidRPr="00DC5341">
              <w:rPr>
                <w:rFonts w:ascii="Times New Roman" w:hAnsi="Times New Roman" w:cs="Times New Roman"/>
              </w:rPr>
              <w:t>,</w:t>
            </w:r>
            <w:proofErr w:type="gramEnd"/>
            <w:r>
              <w:rPr>
                <w:rFonts w:ascii="Times New Roman" w:hAnsi="Times New Roman" w:cs="Times New Roman"/>
              </w:rPr>
              <w:t xml:space="preserve"> </w:t>
            </w:r>
            <w:r>
              <w:rPr>
                <w:rFonts w:ascii="Times New Roman" w:hAnsi="Times New Roman" w:cs="Times New Roman"/>
              </w:rPr>
              <w:t>is a newly developed protein-based technique for identifying proteins associated with studied diseases or phenotypes. Zhang et al. used this method to investigate plasma proteins related to gout and discovered the interleukin (IL) 1 receptor (R) (IL-1R) antagonist protein, leading to the conclusion that anakinra could be used as a drug repurposing treatment for acute gout flares. Thus, PWAS identif</w:t>
            </w:r>
            <w:r w:rsidR="00093CD4">
              <w:rPr>
                <w:rFonts w:ascii="Times New Roman" w:hAnsi="Times New Roman" w:cs="Times New Roman"/>
              </w:rPr>
              <w:t>ies</w:t>
            </w:r>
            <w:r>
              <w:rPr>
                <w:rFonts w:ascii="Times New Roman" w:hAnsi="Times New Roman" w:cs="Times New Roman"/>
              </w:rPr>
              <w:t xml:space="preserve"> risk loci that have genetic correlations with AD at the protein level and contribute to the discovery of more precise drug target proteins.</w:t>
            </w:r>
            <w:r>
              <w:rPr>
                <w:rFonts w:ascii="Times New Roman" w:hAnsi="Times New Roman" w:cs="Times New Roman"/>
              </w:rPr>
              <w:t xml:space="preserve"> </w:t>
            </w:r>
            <w:r w:rsidRPr="002C43E8">
              <w:rPr>
                <w:rFonts w:ascii="Times New Roman" w:hAnsi="Times New Roman" w:cs="Times New Roman" w:hint="eastAsia"/>
                <w:bCs/>
                <w:lang w:val="en-US"/>
              </w:rPr>
              <w:t>However, the</w:t>
            </w:r>
            <w:r w:rsidR="00A72396">
              <w:rPr>
                <w:rFonts w:ascii="Times New Roman" w:hAnsi="Times New Roman" w:cs="Times New Roman"/>
                <w:bCs/>
                <w:lang w:val="en-US"/>
              </w:rPr>
              <w:t xml:space="preserve"> </w:t>
            </w:r>
            <w:r w:rsidRPr="002C43E8">
              <w:rPr>
                <w:rFonts w:ascii="Times New Roman" w:hAnsi="Times New Roman" w:cs="Times New Roman" w:hint="eastAsia"/>
                <w:bCs/>
                <w:lang w:val="en-US"/>
              </w:rPr>
              <w:t xml:space="preserve">plasma protein-coding gene associations with </w:t>
            </w:r>
            <w:r>
              <w:rPr>
                <w:rFonts w:ascii="Times New Roman" w:hAnsi="Times New Roman" w:cs="Times New Roman"/>
                <w:bCs/>
                <w:lang w:val="en-US"/>
              </w:rPr>
              <w:t>A</w:t>
            </w:r>
            <w:r w:rsidRPr="002C43E8">
              <w:rPr>
                <w:rFonts w:ascii="Times New Roman" w:hAnsi="Times New Roman" w:cs="Times New Roman" w:hint="eastAsia"/>
                <w:bCs/>
                <w:lang w:val="en-US"/>
              </w:rPr>
              <w:t xml:space="preserve">D can only be confirmed by observational studies, which are susceptible to confounding and reverse </w:t>
            </w:r>
            <w:r w:rsidRPr="002C43E8">
              <w:rPr>
                <w:rFonts w:ascii="Times New Roman" w:hAnsi="Times New Roman" w:cs="Times New Roman" w:hint="eastAsia"/>
                <w:bCs/>
                <w:lang w:val="en-US"/>
              </w:rPr>
              <w:lastRenderedPageBreak/>
              <w:t xml:space="preserve">causation. </w:t>
            </w:r>
            <w:r w:rsidR="00A72396">
              <w:rPr>
                <w:rFonts w:ascii="Times New Roman" w:hAnsi="Times New Roman" w:cs="Times New Roman"/>
                <w:bCs/>
                <w:lang w:val="en-US"/>
              </w:rPr>
              <w:t>Furthermore,</w:t>
            </w:r>
            <w:r w:rsidRPr="002C43E8">
              <w:rPr>
                <w:rFonts w:ascii="Times New Roman" w:hAnsi="Times New Roman" w:cs="Times New Roman" w:hint="eastAsia"/>
                <w:bCs/>
                <w:lang w:val="en-US"/>
              </w:rPr>
              <w:t xml:space="preserve"> randomized control trials are impractical for exploring the causal associations of thousands of proteins with </w:t>
            </w:r>
            <w:r w:rsidR="00093CD4">
              <w:rPr>
                <w:rFonts w:ascii="Times New Roman" w:hAnsi="Times New Roman" w:cs="Times New Roman"/>
                <w:bCs/>
                <w:lang w:val="en-US"/>
              </w:rPr>
              <w:t>AD</w:t>
            </w:r>
            <w:r w:rsidRPr="002C43E8">
              <w:rPr>
                <w:rFonts w:ascii="Times New Roman" w:hAnsi="Times New Roman" w:cs="Times New Roman" w:hint="eastAsia"/>
                <w:bCs/>
                <w:lang w:val="en-US"/>
              </w:rPr>
              <w:t xml:space="preserve"> without conclusive evidence. MR employs genetic variants as instrumental variables for exposures (e.g., proteins) to strengthen causal inference, minimizing confounding and reverse causation. Compared to observational studies, MR optimizes the use of experimental resources and time, avoids redundancy, and enhances the reliable assessment of causal relationships.</w:t>
            </w:r>
          </w:p>
        </w:tc>
      </w:tr>
      <w:tr w:rsidR="002C4EE0" w:rsidRPr="00B853C6" w14:paraId="7907A3D3" w14:textId="5AB948A7" w:rsidTr="008E1DBC">
        <w:tc>
          <w:tcPr>
            <w:tcW w:w="587" w:type="dxa"/>
            <w:tcBorders>
              <w:bottom w:val="single" w:sz="6" w:space="0" w:color="7F7F7F"/>
            </w:tcBorders>
            <w:shd w:val="clear" w:color="auto" w:fill="auto"/>
          </w:tcPr>
          <w:p w14:paraId="4F63B034" w14:textId="77777777" w:rsidR="002C4EE0" w:rsidRPr="00F0337F" w:rsidRDefault="002C4EE0" w:rsidP="002C4EE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3</w:t>
            </w:r>
          </w:p>
        </w:tc>
        <w:tc>
          <w:tcPr>
            <w:tcW w:w="1809" w:type="dxa"/>
            <w:tcBorders>
              <w:bottom w:val="single" w:sz="6" w:space="0" w:color="7F7F7F"/>
            </w:tcBorders>
            <w:shd w:val="clear" w:color="auto" w:fill="auto"/>
          </w:tcPr>
          <w:p w14:paraId="3E6B9EEC" w14:textId="77777777" w:rsidR="002C4EE0" w:rsidRPr="00F0337F" w:rsidRDefault="002C4EE0" w:rsidP="002C4EE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6484" w:type="dxa"/>
            <w:tcBorders>
              <w:bottom w:val="single" w:sz="6" w:space="0" w:color="7F7F7F"/>
            </w:tcBorders>
            <w:shd w:val="clear" w:color="auto" w:fill="auto"/>
          </w:tcPr>
          <w:p w14:paraId="41BC8A04" w14:textId="77777777" w:rsidR="002C4EE0" w:rsidRPr="00A1236D" w:rsidRDefault="002C4EE0" w:rsidP="002C4EE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13" w:type="dxa"/>
            <w:tcBorders>
              <w:bottom w:val="single" w:sz="6" w:space="0" w:color="7F7F7F"/>
            </w:tcBorders>
          </w:tcPr>
          <w:p w14:paraId="2294F6C5" w14:textId="74824A8A" w:rsidR="002C4EE0" w:rsidRPr="00A1236D" w:rsidRDefault="00D11AA7" w:rsidP="002C4EE0">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5</w:t>
            </w:r>
          </w:p>
        </w:tc>
        <w:tc>
          <w:tcPr>
            <w:tcW w:w="4897" w:type="dxa"/>
            <w:tcBorders>
              <w:bottom w:val="single" w:sz="6" w:space="0" w:color="7F7F7F"/>
            </w:tcBorders>
          </w:tcPr>
          <w:p w14:paraId="11250836" w14:textId="4819597A" w:rsidR="002C4EE0" w:rsidRPr="00925EC2" w:rsidRDefault="00FE7696" w:rsidP="00925EC2">
            <w:pPr>
              <w:pStyle w:val="a0"/>
              <w:spacing w:line="360" w:lineRule="auto"/>
              <w:ind w:firstLineChars="0"/>
              <w:jc w:val="both"/>
              <w:rPr>
                <w:rFonts w:ascii="Times New Roman" w:hAnsi="Times New Roman" w:cs="Times New Roman"/>
              </w:rPr>
            </w:pPr>
            <w:r>
              <w:rPr>
                <w:rFonts w:ascii="Times New Roman" w:hAnsi="Times New Roman" w:cs="Times New Roman"/>
              </w:rPr>
              <w:t xml:space="preserve">Subsequently, </w:t>
            </w:r>
            <w:r>
              <w:rPr>
                <w:rFonts w:ascii="Times New Roman" w:eastAsia="Cambria" w:hAnsi="Times New Roman" w:cs="Times New Roman"/>
                <w:bCs/>
                <w:lang w:eastAsia="en-GB"/>
              </w:rPr>
              <w:t>an</w:t>
            </w:r>
            <w:r w:rsidRPr="00D67202">
              <w:rPr>
                <w:rFonts w:ascii="Times New Roman" w:hAnsi="Times New Roman" w:cs="Times New Roman"/>
              </w:rPr>
              <w:t xml:space="preserve"> </w:t>
            </w:r>
            <w:r>
              <w:rPr>
                <w:rFonts w:ascii="Times New Roman" w:hAnsi="Times New Roman" w:cs="Times New Roman"/>
              </w:rPr>
              <w:t>independent</w:t>
            </w:r>
            <w:r>
              <w:rPr>
                <w:rFonts w:ascii="Times New Roman" w:eastAsia="Cambria" w:hAnsi="Times New Roman" w:cs="Times New Roman"/>
                <w:bCs/>
                <w:lang w:eastAsia="en-GB"/>
              </w:rPr>
              <w:t xml:space="preserve"> two-sample</w:t>
            </w:r>
            <w:r>
              <w:rPr>
                <w:rFonts w:ascii="Times New Roman" w:hAnsi="Times New Roman" w:cs="Times New Roman"/>
              </w:rPr>
              <w:t xml:space="preserve"> Mendelian randomization (MR) analysis </w:t>
            </w:r>
            <w:r>
              <w:rPr>
                <w:rFonts w:ascii="Times New Roman" w:eastAsia="Cambria" w:hAnsi="Times New Roman" w:cs="Times New Roman"/>
                <w:bCs/>
                <w:lang w:eastAsia="en-GB"/>
              </w:rPr>
              <w:t>based on index SNPs for proteins</w:t>
            </w:r>
            <w:r>
              <w:rPr>
                <w:rFonts w:ascii="Times New Roman" w:hAnsi="Times New Roman" w:cs="Times New Roman"/>
              </w:rPr>
              <w:t xml:space="preserve"> was conducted to identify causally significant plasma proteins associated with AD.</w:t>
            </w:r>
          </w:p>
        </w:tc>
      </w:tr>
      <w:tr w:rsidR="002C4EE0" w:rsidRPr="00B853C6" w14:paraId="59599383" w14:textId="2880B554" w:rsidTr="008E1DBC">
        <w:tc>
          <w:tcPr>
            <w:tcW w:w="587" w:type="dxa"/>
            <w:tcBorders>
              <w:top w:val="single" w:sz="6" w:space="0" w:color="7F7F7F"/>
            </w:tcBorders>
            <w:shd w:val="clear" w:color="auto" w:fill="EEEEEE"/>
          </w:tcPr>
          <w:p w14:paraId="3524D6D4" w14:textId="77777777" w:rsidR="002C4EE0" w:rsidRPr="00F0337F" w:rsidRDefault="002C4EE0" w:rsidP="002C4EE0">
            <w:pPr>
              <w:spacing w:beforeLines="40" w:before="96" w:afterLines="40" w:after="96" w:line="24" w:lineRule="atLeast"/>
              <w:rPr>
                <w:rFonts w:eastAsia="Times New Roman"/>
                <w:b/>
                <w:bCs/>
                <w:sz w:val="18"/>
                <w:szCs w:val="18"/>
                <w:lang w:val="en-GB" w:eastAsia="en-GB"/>
              </w:rPr>
            </w:pPr>
          </w:p>
        </w:tc>
        <w:tc>
          <w:tcPr>
            <w:tcW w:w="1809" w:type="dxa"/>
            <w:tcBorders>
              <w:top w:val="single" w:sz="6" w:space="0" w:color="7F7F7F"/>
            </w:tcBorders>
            <w:shd w:val="clear" w:color="auto" w:fill="EEEEEE"/>
          </w:tcPr>
          <w:p w14:paraId="6152628C" w14:textId="77777777" w:rsidR="002C4EE0" w:rsidRPr="00F0337F" w:rsidRDefault="002C4EE0" w:rsidP="002C4EE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6484" w:type="dxa"/>
            <w:tcBorders>
              <w:top w:val="single" w:sz="6" w:space="0" w:color="7F7F7F"/>
            </w:tcBorders>
            <w:shd w:val="clear" w:color="auto" w:fill="EEEEEE"/>
          </w:tcPr>
          <w:p w14:paraId="309B8567" w14:textId="77777777" w:rsidR="002C4EE0" w:rsidRPr="00A1236D" w:rsidRDefault="002C4EE0" w:rsidP="002C4EE0">
            <w:pPr>
              <w:spacing w:beforeLines="40" w:before="96" w:afterLines="40" w:after="96" w:line="24" w:lineRule="atLeast"/>
              <w:rPr>
                <w:rFonts w:eastAsia="Cambria"/>
                <w:sz w:val="18"/>
                <w:szCs w:val="18"/>
                <w:lang w:val="en-GB" w:eastAsia="en-US"/>
              </w:rPr>
            </w:pPr>
          </w:p>
        </w:tc>
        <w:tc>
          <w:tcPr>
            <w:tcW w:w="713" w:type="dxa"/>
            <w:tcBorders>
              <w:top w:val="single" w:sz="6" w:space="0" w:color="7F7F7F"/>
            </w:tcBorders>
            <w:shd w:val="clear" w:color="auto" w:fill="EEEEEE"/>
          </w:tcPr>
          <w:p w14:paraId="2FFEF450" w14:textId="77777777" w:rsidR="002C4EE0" w:rsidRPr="00A1236D" w:rsidRDefault="002C4EE0" w:rsidP="002C4EE0">
            <w:pPr>
              <w:spacing w:beforeLines="40" w:before="96" w:afterLines="40" w:after="96" w:line="24" w:lineRule="atLeast"/>
              <w:rPr>
                <w:rFonts w:eastAsia="Cambria"/>
                <w:sz w:val="18"/>
                <w:szCs w:val="18"/>
                <w:lang w:val="en-GB" w:eastAsia="en-US"/>
              </w:rPr>
            </w:pPr>
          </w:p>
        </w:tc>
        <w:tc>
          <w:tcPr>
            <w:tcW w:w="4897" w:type="dxa"/>
            <w:tcBorders>
              <w:top w:val="single" w:sz="6" w:space="0" w:color="7F7F7F"/>
            </w:tcBorders>
            <w:shd w:val="clear" w:color="auto" w:fill="EEEEEE"/>
          </w:tcPr>
          <w:p w14:paraId="6CB9315A" w14:textId="77777777" w:rsidR="002C4EE0" w:rsidRDefault="002C4EE0" w:rsidP="002C4EE0">
            <w:pPr>
              <w:spacing w:beforeLines="40" w:before="96" w:afterLines="40" w:after="96" w:line="24" w:lineRule="atLeast"/>
              <w:rPr>
                <w:rFonts w:eastAsia="Cambria"/>
                <w:sz w:val="18"/>
                <w:szCs w:val="18"/>
                <w:lang w:val="en-GB" w:eastAsia="en-US"/>
              </w:rPr>
            </w:pPr>
          </w:p>
        </w:tc>
      </w:tr>
      <w:tr w:rsidR="002C4EE0" w:rsidRPr="00B853C6" w14:paraId="6440155E" w14:textId="16610A1F" w:rsidTr="008E1DBC">
        <w:tc>
          <w:tcPr>
            <w:tcW w:w="587" w:type="dxa"/>
            <w:shd w:val="clear" w:color="auto" w:fill="auto"/>
          </w:tcPr>
          <w:p w14:paraId="5C7CF349" w14:textId="77777777" w:rsidR="002C4EE0" w:rsidRPr="00F0337F" w:rsidRDefault="002C4EE0" w:rsidP="002C4EE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09" w:type="dxa"/>
            <w:shd w:val="clear" w:color="auto" w:fill="auto"/>
          </w:tcPr>
          <w:p w14:paraId="408E2A89" w14:textId="77777777" w:rsidR="002C4EE0" w:rsidRPr="00F0337F" w:rsidRDefault="002C4EE0" w:rsidP="002C4EE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6484" w:type="dxa"/>
            <w:shd w:val="clear" w:color="auto" w:fill="auto"/>
          </w:tcPr>
          <w:p w14:paraId="29029CA4" w14:textId="77777777" w:rsidR="002C4EE0" w:rsidRPr="00A1236D" w:rsidRDefault="002C4EE0" w:rsidP="002C4EE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13" w:type="dxa"/>
          </w:tcPr>
          <w:p w14:paraId="0E181C75" w14:textId="2F8958B1" w:rsidR="002C4EE0" w:rsidRPr="00A1236D" w:rsidRDefault="002C6E54" w:rsidP="002C4EE0">
            <w:pPr>
              <w:spacing w:beforeLines="40" w:before="96" w:afterLines="40" w:after="96" w:line="24" w:lineRule="atLeast"/>
              <w:rPr>
                <w:rFonts w:eastAsia="Times New Roman"/>
                <w:sz w:val="18"/>
                <w:szCs w:val="18"/>
                <w:lang w:val="en-GB" w:eastAsia="zh-CN"/>
              </w:rPr>
            </w:pPr>
            <w:r>
              <w:rPr>
                <w:rFonts w:eastAsia="Times New Roman" w:hint="eastAsia"/>
                <w:sz w:val="18"/>
                <w:szCs w:val="18"/>
                <w:lang w:val="en-GB" w:eastAsia="zh-CN"/>
              </w:rPr>
              <w:t>7</w:t>
            </w:r>
          </w:p>
        </w:tc>
        <w:tc>
          <w:tcPr>
            <w:tcW w:w="4897" w:type="dxa"/>
          </w:tcPr>
          <w:p w14:paraId="431C4568" w14:textId="77777777" w:rsidR="002C6E54" w:rsidRPr="00C844B3" w:rsidRDefault="002C6E54" w:rsidP="002C6E54">
            <w:pPr>
              <w:spacing w:line="360" w:lineRule="auto"/>
              <w:jc w:val="both"/>
              <w:rPr>
                <w:rFonts w:ascii="Times New Roman" w:hAnsi="Times New Roman" w:cs="Times New Roman"/>
              </w:rPr>
            </w:pPr>
            <w:r w:rsidRPr="00C844B3">
              <w:rPr>
                <w:rFonts w:ascii="Times New Roman" w:hAnsi="Times New Roman" w:cs="Times New Roman"/>
              </w:rPr>
              <w:t>MR analysis</w:t>
            </w:r>
          </w:p>
          <w:p w14:paraId="23CE0AC6" w14:textId="2A45EA88" w:rsidR="002C4EE0" w:rsidRPr="002C6E54" w:rsidRDefault="002C6E54" w:rsidP="002C6E54">
            <w:pPr>
              <w:spacing w:line="360" w:lineRule="auto"/>
              <w:ind w:firstLine="420"/>
              <w:jc w:val="both"/>
              <w:rPr>
                <w:rFonts w:ascii="Times New Roman" w:hAnsi="Times New Roman" w:cs="Times New Roman"/>
                <w:lang w:eastAsia="zh-CN"/>
              </w:rPr>
            </w:pPr>
            <w:r>
              <w:rPr>
                <w:rFonts w:ascii="Times New Roman" w:hAnsi="Times New Roman" w:cs="Times New Roman"/>
              </w:rPr>
              <w:t xml:space="preserve">MR employs genetic variants associated with exposure as instrumental variables to investigate the causal relationships between risk factors and outcomes. Additionally, it is feasible to perform the causal protein profiling of disease by integrating </w:t>
            </w:r>
            <w:proofErr w:type="spellStart"/>
            <w:r>
              <w:rPr>
                <w:rFonts w:ascii="Times New Roman" w:hAnsi="Times New Roman" w:cs="Times New Roman"/>
              </w:rPr>
              <w:t>pQTL</w:t>
            </w:r>
            <w:proofErr w:type="spellEnd"/>
            <w:r>
              <w:rPr>
                <w:rFonts w:ascii="Times New Roman" w:hAnsi="Times New Roman" w:cs="Times New Roman"/>
              </w:rPr>
              <w:t xml:space="preserve"> data.</w:t>
            </w:r>
            <w:r>
              <w:t xml:space="preserve"> </w:t>
            </w:r>
            <w:r>
              <w:rPr>
                <w:rFonts w:ascii="Times New Roman" w:hAnsi="Times New Roman" w:cs="Times New Roman"/>
              </w:rPr>
              <w:t>MR is based on three hypotheses—</w:t>
            </w:r>
            <w:r>
              <w:rPr>
                <w:rFonts w:ascii="Times New Roman" w:hAnsi="Times New Roman" w:cs="Times New Roman"/>
              </w:rPr>
              <w:lastRenderedPageBreak/>
              <w:t>selected genetic variants must be independent and strongly associated with the exposure of interest, the genetic variants are not associated with any confounders that might affect the exposure‐outcome association, and the genetic variants can only be associated with the outcome by influencing the exposure of interest. In our study, MR was used to confirm whether the proteins identified by PWAS were causally associated with AD. The SNPs included in the study robustly and independently (</w:t>
            </w:r>
            <m:oMath>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2</m:t>
                  </m:r>
                </m:sup>
              </m:sSup>
            </m:oMath>
            <w:r>
              <w:rPr>
                <w:rFonts w:ascii="Times New Roman" w:hAnsi="Times New Roman" w:cs="Times New Roman"/>
              </w:rPr>
              <w:t xml:space="preserve"> &lt; 0.01) predicted exposures on a genome-wide level (1 × </w:t>
            </w:r>
            <m:oMath>
              <m:sSup>
                <m:sSupPr>
                  <m:ctrlPr>
                    <w:rPr>
                      <w:rFonts w:ascii="Cambria Math" w:hAnsi="Cambria Math" w:cs="Times New Roman"/>
                      <w:i/>
                    </w:rPr>
                  </m:ctrlPr>
                </m:sSupPr>
                <m:e>
                  <m:r>
                    <w:rPr>
                      <w:rFonts w:ascii="Cambria Math" w:hAnsi="Cambria Math" w:cs="Times New Roman"/>
                    </w:rPr>
                    <m:t>10</m:t>
                  </m:r>
                </m:e>
                <m:sup>
                  <m:r>
                    <m:rPr>
                      <m:sty m:val="p"/>
                    </m:rPr>
                    <w:rPr>
                      <w:rFonts w:ascii="Cambria Math" w:hAnsi="Cambria Math" w:cs="Times New Roman"/>
                    </w:rPr>
                    <m:t>-5</m:t>
                  </m:r>
                </m:sup>
              </m:sSup>
            </m:oMath>
            <w:r>
              <w:rPr>
                <w:rFonts w:ascii="Times New Roman" w:hAnsi="Times New Roman" w:cs="Times New Roman"/>
              </w:rPr>
              <w:t xml:space="preserve">). Inverse variance weighting (IVW) was regarded as the primary method for performing MR analysis. Horizontal pleiotropy was evaluated by testing whether the y-intercept of the MR-Egger analysis was zero, and </w:t>
            </w:r>
            <w:r>
              <w:rPr>
                <w:rFonts w:ascii="Times New Roman" w:hAnsi="Times New Roman" w:cs="Times New Roman"/>
                <w:i/>
                <w:iCs/>
              </w:rPr>
              <w:t>P</w:t>
            </w:r>
            <w:r>
              <w:rPr>
                <w:rFonts w:ascii="Times New Roman" w:hAnsi="Times New Roman" w:cs="Times New Roman"/>
              </w:rPr>
              <w:t xml:space="preserve"> &lt; 0.05 implied the presence of horizontal pleiotropy. Furthermore, when only a single independent SNP was available, the Wald ratio was used to estimate the causality of exposure to the outcome. </w:t>
            </w:r>
          </w:p>
        </w:tc>
      </w:tr>
      <w:tr w:rsidR="007803ED" w:rsidRPr="00B853C6" w14:paraId="47D5AE21" w14:textId="3CA8D4AF" w:rsidTr="008E1DBC">
        <w:tc>
          <w:tcPr>
            <w:tcW w:w="587" w:type="dxa"/>
            <w:shd w:val="clear" w:color="auto" w:fill="EEEEEE"/>
          </w:tcPr>
          <w:p w14:paraId="0980B688" w14:textId="77777777" w:rsidR="007803ED" w:rsidRPr="00F0337F" w:rsidRDefault="007803ED" w:rsidP="002C4EE0">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29E72ACB" w14:textId="77777777" w:rsidR="007803ED" w:rsidRPr="00F0337F" w:rsidRDefault="007803ED" w:rsidP="002C4EE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EEEEEE"/>
          </w:tcPr>
          <w:p w14:paraId="246167BE" w14:textId="77777777" w:rsidR="007803ED" w:rsidRPr="00A1236D" w:rsidRDefault="007803ED" w:rsidP="002C4EE0">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13" w:type="dxa"/>
            <w:vMerge w:val="restart"/>
            <w:shd w:val="clear" w:color="auto" w:fill="EEEEEE"/>
          </w:tcPr>
          <w:p w14:paraId="048ED5CF" w14:textId="404E99AA" w:rsidR="007803ED" w:rsidRPr="00A1236D" w:rsidRDefault="007803ED" w:rsidP="002C4EE0">
            <w:pPr>
              <w:spacing w:beforeLines="40" w:before="96" w:afterLines="40" w:after="96" w:line="24" w:lineRule="atLeast"/>
              <w:rPr>
                <w:rFonts w:eastAsia="Times New Roman"/>
                <w:sz w:val="18"/>
                <w:szCs w:val="18"/>
                <w:shd w:val="clear" w:color="auto" w:fill="FFFFFF"/>
                <w:lang w:val="en-GB" w:eastAsia="zh-CN"/>
              </w:rPr>
            </w:pPr>
            <w:r>
              <w:rPr>
                <w:rFonts w:eastAsia="Times New Roman" w:hint="eastAsia"/>
                <w:sz w:val="18"/>
                <w:szCs w:val="18"/>
                <w:shd w:val="clear" w:color="auto" w:fill="FFFFFF"/>
                <w:lang w:val="en-GB" w:eastAsia="zh-CN"/>
              </w:rPr>
              <w:t>6</w:t>
            </w:r>
          </w:p>
        </w:tc>
        <w:tc>
          <w:tcPr>
            <w:tcW w:w="4897" w:type="dxa"/>
            <w:vMerge w:val="restart"/>
            <w:shd w:val="clear" w:color="auto" w:fill="EEEEEE"/>
          </w:tcPr>
          <w:p w14:paraId="08A0C4A6" w14:textId="77777777" w:rsidR="007803ED" w:rsidRPr="00C844B3" w:rsidRDefault="007803ED" w:rsidP="001D255C">
            <w:pPr>
              <w:spacing w:line="360" w:lineRule="auto"/>
              <w:jc w:val="both"/>
              <w:rPr>
                <w:rFonts w:ascii="Times New Roman" w:hAnsi="Times New Roman" w:cs="Times New Roman"/>
              </w:rPr>
            </w:pPr>
            <w:r w:rsidRPr="00C844B3">
              <w:rPr>
                <w:rFonts w:ascii="Times New Roman" w:hAnsi="Times New Roman" w:cs="Times New Roman"/>
              </w:rPr>
              <w:t>AD GWAS summary statistics</w:t>
            </w:r>
          </w:p>
          <w:p w14:paraId="1AA4D13A" w14:textId="5C3E8039" w:rsidR="007803ED" w:rsidRDefault="007803ED" w:rsidP="001D255C">
            <w:pPr>
              <w:spacing w:line="360" w:lineRule="auto"/>
              <w:ind w:firstLine="418"/>
              <w:jc w:val="both"/>
              <w:rPr>
                <w:rFonts w:ascii="Times New Roman" w:hAnsi="Times New Roman" w:cs="Times New Roman"/>
              </w:rPr>
            </w:pPr>
            <w:r w:rsidRPr="00C844B3">
              <w:rPr>
                <w:rFonts w:ascii="Times New Roman" w:hAnsi="Times New Roman" w:cs="Times New Roman"/>
              </w:rPr>
              <w:t xml:space="preserve">The largest and most recently updated GWAS of AD from Genome Reference Consortium Human Build 38 was selected. The meta-analysis of the GWAS-summary data for AD, conducted on three biobank resources (Finn Gen research project, the </w:t>
            </w:r>
            <w:r w:rsidRPr="00C844B3">
              <w:rPr>
                <w:rFonts w:ascii="Times New Roman" w:hAnsi="Times New Roman" w:cs="Times New Roman"/>
              </w:rPr>
              <w:lastRenderedPageBreak/>
              <w:t>Estonian Biobank, and the UK Biobank) with European-descent participants, comprised</w:t>
            </w:r>
            <w:r w:rsidRPr="00C844B3">
              <w:t xml:space="preserve"> </w:t>
            </w:r>
            <w:r w:rsidRPr="00C844B3">
              <w:rPr>
                <w:rFonts w:ascii="Times New Roman" w:hAnsi="Times New Roman" w:cs="Times New Roman"/>
              </w:rPr>
              <w:t>796,661 participants, including 22,474 cases and 774,187 controls. Further information on the study, including sample demographics and the methods used for phenotyping, data proces</w:t>
            </w:r>
            <w:r>
              <w:rPr>
                <w:rFonts w:ascii="Times New Roman" w:hAnsi="Times New Roman" w:cs="Times New Roman"/>
              </w:rPr>
              <w:t xml:space="preserve">sing, and statistical analyses, are provided in the original articles. </w:t>
            </w:r>
          </w:p>
          <w:p w14:paraId="3FFB5089" w14:textId="77777777" w:rsidR="007803ED" w:rsidRPr="00C844B3" w:rsidRDefault="007803ED" w:rsidP="001D255C">
            <w:pPr>
              <w:spacing w:line="360" w:lineRule="auto"/>
              <w:jc w:val="both"/>
              <w:rPr>
                <w:rFonts w:ascii="Times New Roman" w:hAnsi="Times New Roman" w:cs="Times New Roman"/>
              </w:rPr>
            </w:pPr>
            <w:r w:rsidRPr="00C844B3">
              <w:rPr>
                <w:rFonts w:ascii="Times New Roman" w:hAnsi="Times New Roman" w:cs="Times New Roman"/>
              </w:rPr>
              <w:t xml:space="preserve">Human plasma </w:t>
            </w:r>
            <w:proofErr w:type="spellStart"/>
            <w:r w:rsidRPr="00C844B3">
              <w:rPr>
                <w:rFonts w:ascii="Times New Roman" w:hAnsi="Times New Roman" w:cs="Times New Roman"/>
              </w:rPr>
              <w:t>pQTL</w:t>
            </w:r>
            <w:proofErr w:type="spellEnd"/>
            <w:r w:rsidRPr="00C844B3">
              <w:rPr>
                <w:rFonts w:ascii="Times New Roman" w:hAnsi="Times New Roman" w:cs="Times New Roman"/>
              </w:rPr>
              <w:t xml:space="preserve"> data </w:t>
            </w:r>
          </w:p>
          <w:p w14:paraId="274D6B47" w14:textId="51DED0F7" w:rsidR="007803ED" w:rsidRDefault="007803ED" w:rsidP="001D255C">
            <w:pPr>
              <w:spacing w:line="360" w:lineRule="auto"/>
              <w:ind w:firstLine="420"/>
              <w:jc w:val="both"/>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shd w:val="clear" w:color="auto" w:fill="FFFFFF"/>
              </w:rPr>
              <w:t xml:space="preserve">comprehensive analyses of cis-genetic regulation of the plasma proteome yielded </w:t>
            </w:r>
            <w:proofErr w:type="spellStart"/>
            <w:r>
              <w:rPr>
                <w:rFonts w:ascii="Times New Roman" w:hAnsi="Times New Roman" w:cs="Times New Roman"/>
                <w:shd w:val="clear" w:color="auto" w:fill="FFFFFF"/>
              </w:rPr>
              <w:t>pQTL</w:t>
            </w:r>
            <w:proofErr w:type="spellEnd"/>
            <w:r>
              <w:rPr>
                <w:rFonts w:ascii="Times New Roman" w:hAnsi="Times New Roman" w:cs="Times New Roman"/>
                <w:shd w:val="clear" w:color="auto" w:fill="FFFFFF"/>
              </w:rPr>
              <w:t xml:space="preserve"> data obtained </w:t>
            </w:r>
            <w:r>
              <w:rPr>
                <w:rFonts w:ascii="Times New Roman" w:hAnsi="Times New Roman" w:cs="Times New Roman"/>
              </w:rPr>
              <w:t xml:space="preserve">from 7,213 European-descent individuals via the large cohorts of the Atherosclerosis Risk in Communities study from four communities across the United States. A total of 1,348 plasma proteins were </w:t>
            </w:r>
            <w:proofErr w:type="spellStart"/>
            <w:r>
              <w:rPr>
                <w:rFonts w:ascii="Times New Roman" w:hAnsi="Times New Roman" w:cs="Times New Roman"/>
              </w:rPr>
              <w:t>analysed</w:t>
            </w:r>
            <w:proofErr w:type="spellEnd"/>
            <w:r>
              <w:rPr>
                <w:rFonts w:ascii="Times New Roman" w:hAnsi="Times New Roman" w:cs="Times New Roman"/>
              </w:rPr>
              <w:t xml:space="preserve"> using the slow-off rate modified aptamer, a proteomic profiling platform, with common covariates, including age and sex, being adjusted. Further information regarding data processing is provided in the original article. </w:t>
            </w:r>
          </w:p>
          <w:p w14:paraId="33F4171D" w14:textId="746D67EE" w:rsidR="007803ED" w:rsidRPr="001D255C" w:rsidRDefault="007803ED" w:rsidP="006E20AF">
            <w:pPr>
              <w:spacing w:line="360" w:lineRule="auto"/>
              <w:ind w:firstLine="418"/>
              <w:jc w:val="both"/>
              <w:rPr>
                <w:rFonts w:ascii="Times New Roman" w:hAnsi="Times New Roman" w:cs="Times New Roman"/>
                <w:lang w:eastAsia="zh-CN"/>
              </w:rPr>
            </w:pPr>
            <w:r w:rsidRPr="002F27E6">
              <w:rPr>
                <w:rFonts w:ascii="Times New Roman" w:hAnsi="Times New Roman" w:cs="Times New Roman"/>
                <w:lang w:eastAsia="zh-CN"/>
              </w:rPr>
              <w:t xml:space="preserve">The GWAS summary data for atopic dermatitis is available in the GWAS Catalog, at https://www.ebi.ac.uk/gwas/studies/GCST90027161. The data of plasma protein quantitative trait loci is available </w:t>
            </w:r>
            <w:proofErr w:type="gramStart"/>
            <w:r w:rsidRPr="002F27E6">
              <w:rPr>
                <w:rFonts w:ascii="Times New Roman" w:hAnsi="Times New Roman" w:cs="Times New Roman"/>
                <w:lang w:eastAsia="zh-CN"/>
              </w:rPr>
              <w:t>at  http://nilanjanchatterjeelab.org/pwas</w:t>
            </w:r>
            <w:proofErr w:type="gramEnd"/>
            <w:r w:rsidRPr="002F27E6">
              <w:rPr>
                <w:rFonts w:ascii="Times New Roman" w:hAnsi="Times New Roman" w:cs="Times New Roman"/>
                <w:lang w:eastAsia="zh-CN"/>
              </w:rPr>
              <w:t>.</w:t>
            </w:r>
          </w:p>
        </w:tc>
      </w:tr>
      <w:tr w:rsidR="007803ED" w:rsidRPr="00B853C6" w14:paraId="376A6F82" w14:textId="43693FDC" w:rsidTr="008E1DBC">
        <w:tc>
          <w:tcPr>
            <w:tcW w:w="587" w:type="dxa"/>
            <w:shd w:val="clear" w:color="auto" w:fill="auto"/>
          </w:tcPr>
          <w:p w14:paraId="6B85F41D" w14:textId="77777777" w:rsidR="007803ED" w:rsidRPr="00F0337F" w:rsidRDefault="007803ED" w:rsidP="002C4EE0">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0CF2EB5C" w14:textId="77777777" w:rsidR="007803ED" w:rsidRPr="00F0337F" w:rsidRDefault="007803ED" w:rsidP="002C4EE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shd w:val="clear" w:color="auto" w:fill="auto"/>
          </w:tcPr>
          <w:p w14:paraId="5E3BCE69" w14:textId="77777777" w:rsidR="007803ED" w:rsidRPr="00A1236D" w:rsidRDefault="007803ED" w:rsidP="002C4EE0">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13" w:type="dxa"/>
            <w:vMerge/>
          </w:tcPr>
          <w:p w14:paraId="29ACC32C" w14:textId="27744453" w:rsidR="007803ED" w:rsidRPr="00A1236D" w:rsidRDefault="007803ED" w:rsidP="002C4EE0">
            <w:pPr>
              <w:spacing w:beforeLines="40" w:before="96" w:afterLines="40" w:after="96" w:line="24" w:lineRule="atLeast"/>
              <w:textAlignment w:val="baseline"/>
              <w:rPr>
                <w:rFonts w:eastAsia="Times New Roman"/>
                <w:sz w:val="18"/>
                <w:szCs w:val="18"/>
                <w:shd w:val="clear" w:color="auto" w:fill="FFFFFF"/>
                <w:lang w:val="en-GB" w:eastAsia="en-GB"/>
              </w:rPr>
            </w:pPr>
          </w:p>
        </w:tc>
        <w:tc>
          <w:tcPr>
            <w:tcW w:w="4897" w:type="dxa"/>
            <w:vMerge/>
          </w:tcPr>
          <w:p w14:paraId="37C3B4C3" w14:textId="16984657" w:rsidR="007803ED" w:rsidRPr="001D255C" w:rsidRDefault="007803ED" w:rsidP="007803ED">
            <w:pPr>
              <w:spacing w:line="360" w:lineRule="auto"/>
              <w:ind w:firstLine="418"/>
              <w:jc w:val="both"/>
              <w:rPr>
                <w:rFonts w:ascii="Times New Roman" w:hAnsi="Times New Roman" w:cs="Times New Roman"/>
                <w:lang w:eastAsia="zh-CN"/>
              </w:rPr>
            </w:pPr>
          </w:p>
        </w:tc>
      </w:tr>
      <w:tr w:rsidR="002C4EE0" w:rsidRPr="00B853C6" w14:paraId="04B065C7" w14:textId="72F11B68" w:rsidTr="008E1DBC">
        <w:tc>
          <w:tcPr>
            <w:tcW w:w="587" w:type="dxa"/>
            <w:shd w:val="clear" w:color="auto" w:fill="EEEEEE"/>
          </w:tcPr>
          <w:p w14:paraId="09448E25" w14:textId="77777777" w:rsidR="002C4EE0" w:rsidRPr="00F0337F" w:rsidRDefault="002C4EE0" w:rsidP="002C4EE0">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260DD299" w14:textId="77777777" w:rsidR="002C4EE0" w:rsidRPr="00F0337F" w:rsidRDefault="002C4EE0" w:rsidP="002C4EE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484" w:type="dxa"/>
            <w:shd w:val="clear" w:color="auto" w:fill="EEEEEE"/>
          </w:tcPr>
          <w:p w14:paraId="7B54F10C" w14:textId="77777777" w:rsidR="002C4EE0" w:rsidRPr="00A1236D" w:rsidRDefault="002C4EE0" w:rsidP="002C4EE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13" w:type="dxa"/>
            <w:shd w:val="clear" w:color="auto" w:fill="EEEEEE"/>
          </w:tcPr>
          <w:p w14:paraId="2CDB28F5" w14:textId="45C9090D" w:rsidR="002C4EE0" w:rsidRPr="00A1236D" w:rsidRDefault="00EC477C" w:rsidP="002C4EE0">
            <w:pPr>
              <w:spacing w:beforeLines="40" w:before="96" w:afterLines="40" w:after="96" w:line="24" w:lineRule="atLeast"/>
              <w:rPr>
                <w:rFonts w:eastAsia="Times New Roman"/>
                <w:sz w:val="18"/>
                <w:szCs w:val="18"/>
                <w:lang w:val="en-GB" w:eastAsia="zh-CN"/>
              </w:rPr>
            </w:pPr>
            <w:r>
              <w:rPr>
                <w:rFonts w:eastAsia="Times New Roman" w:hint="eastAsia"/>
                <w:sz w:val="18"/>
                <w:szCs w:val="18"/>
                <w:lang w:val="en-GB" w:eastAsia="zh-CN"/>
              </w:rPr>
              <w:t>6-7</w:t>
            </w:r>
          </w:p>
        </w:tc>
        <w:tc>
          <w:tcPr>
            <w:tcW w:w="4897" w:type="dxa"/>
            <w:shd w:val="clear" w:color="auto" w:fill="EEEEEE"/>
          </w:tcPr>
          <w:p w14:paraId="7AC0D4A4" w14:textId="77777777" w:rsidR="00EC477C" w:rsidRPr="00C844B3" w:rsidRDefault="00EC477C" w:rsidP="00EC477C">
            <w:pPr>
              <w:spacing w:line="360" w:lineRule="auto"/>
              <w:jc w:val="both"/>
              <w:rPr>
                <w:rFonts w:ascii="Times New Roman" w:hAnsi="Times New Roman" w:cs="Times New Roman"/>
              </w:rPr>
            </w:pPr>
            <w:r w:rsidRPr="00C844B3">
              <w:rPr>
                <w:rFonts w:ascii="Times New Roman" w:hAnsi="Times New Roman" w:cs="Times New Roman"/>
              </w:rPr>
              <w:t>Quality control of AD GWAS data</w:t>
            </w:r>
          </w:p>
          <w:p w14:paraId="52AA984E" w14:textId="08B0014D" w:rsidR="00EC477C" w:rsidRDefault="00EC477C" w:rsidP="00EC477C">
            <w:pPr>
              <w:spacing w:line="360" w:lineRule="auto"/>
              <w:ind w:firstLine="420"/>
              <w:jc w:val="both"/>
              <w:rPr>
                <w:rFonts w:ascii="Times New Roman" w:hAnsi="Times New Roman" w:cs="Times New Roman"/>
              </w:rPr>
            </w:pPr>
            <w:r>
              <w:rPr>
                <w:rFonts w:ascii="Times New Roman" w:hAnsi="Times New Roman" w:cs="Times New Roman"/>
              </w:rPr>
              <w:lastRenderedPageBreak/>
              <w:t>The original study was subject to rigorous quality control (QC), and the data was limited to European ancestry. Furthermore, additional QC was undertaken on the GWAS of AD summary data by (</w:t>
            </w:r>
            <w:proofErr w:type="spellStart"/>
            <w:r>
              <w:rPr>
                <w:rFonts w:ascii="Times New Roman" w:hAnsi="Times New Roman" w:cs="Times New Roman"/>
              </w:rPr>
              <w:t>i</w:t>
            </w:r>
            <w:proofErr w:type="spellEnd"/>
            <w:r>
              <w:rPr>
                <w:rFonts w:ascii="Times New Roman" w:hAnsi="Times New Roman" w:cs="Times New Roman"/>
              </w:rPr>
              <w:t>) aligning to hg19 human reference genomes; (ii) eliminating SNPs with a missing or duplicated reference SNP cluster identification; (iii) restricting to biallelic SNPs with a minor allele frequency of &gt; 0.01 based on the 1000 Genomes Project; (iv) subsequent analyses also included additional data processing procedures tailored to the specific requirements of the various methods.</w:t>
            </w:r>
          </w:p>
          <w:p w14:paraId="14148239" w14:textId="77777777" w:rsidR="002C4EE0" w:rsidRDefault="00EC477C" w:rsidP="00E14F31">
            <w:pPr>
              <w:spacing w:beforeLines="40" w:before="96" w:afterLines="40" w:after="96" w:line="24" w:lineRule="atLeast"/>
              <w:jc w:val="both"/>
              <w:rPr>
                <w:rFonts w:eastAsia="Times New Roman"/>
                <w:sz w:val="18"/>
                <w:szCs w:val="18"/>
                <w:lang w:val="en-US" w:eastAsia="zh-CN"/>
              </w:rPr>
            </w:pPr>
            <w:r>
              <w:rPr>
                <w:rFonts w:eastAsia="Times New Roman"/>
                <w:sz w:val="18"/>
                <w:szCs w:val="18"/>
                <w:lang w:val="en-US" w:eastAsia="en-GB"/>
              </w:rPr>
              <w:t>MR</w:t>
            </w:r>
          </w:p>
          <w:p w14:paraId="26B556E6" w14:textId="71D49195" w:rsidR="00EC477C" w:rsidRPr="00EC477C" w:rsidRDefault="00EC477C" w:rsidP="00E14F31">
            <w:pPr>
              <w:spacing w:beforeLines="40" w:before="96" w:afterLines="40" w:after="96" w:line="24" w:lineRule="atLeast"/>
              <w:jc w:val="both"/>
              <w:rPr>
                <w:rFonts w:eastAsia="Times New Roman"/>
                <w:sz w:val="18"/>
                <w:szCs w:val="18"/>
                <w:lang w:val="en-US" w:eastAsia="zh-CN"/>
              </w:rPr>
            </w:pPr>
            <w:r>
              <w:rPr>
                <w:rFonts w:ascii="Times New Roman" w:hAnsi="Times New Roman" w:cs="Times New Roman"/>
              </w:rPr>
              <w:t>The SNPs included in the study robustly and independently (</w:t>
            </w:r>
            <m:oMath>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2</m:t>
                  </m:r>
                </m:sup>
              </m:sSup>
            </m:oMath>
            <w:r>
              <w:rPr>
                <w:rFonts w:ascii="Times New Roman" w:hAnsi="Times New Roman" w:cs="Times New Roman"/>
              </w:rPr>
              <w:t xml:space="preserve"> &lt; 0.01) predicted exposures on a genome-wide level (1 × </w:t>
            </w:r>
            <m:oMath>
              <m:sSup>
                <m:sSupPr>
                  <m:ctrlPr>
                    <w:rPr>
                      <w:rFonts w:ascii="Cambria Math" w:hAnsi="Cambria Math" w:cs="Times New Roman"/>
                      <w:i/>
                    </w:rPr>
                  </m:ctrlPr>
                </m:sSupPr>
                <m:e>
                  <m:r>
                    <w:rPr>
                      <w:rFonts w:ascii="Cambria Math" w:hAnsi="Cambria Math" w:cs="Times New Roman"/>
                    </w:rPr>
                    <m:t>10</m:t>
                  </m:r>
                </m:e>
                <m:sup>
                  <m:r>
                    <m:rPr>
                      <m:sty m:val="p"/>
                    </m:rPr>
                    <w:rPr>
                      <w:rFonts w:ascii="Cambria Math" w:hAnsi="Cambria Math" w:cs="Times New Roman"/>
                    </w:rPr>
                    <m:t>-5</m:t>
                  </m:r>
                </m:sup>
              </m:sSup>
            </m:oMath>
            <w:r>
              <w:rPr>
                <w:rFonts w:ascii="Times New Roman" w:hAnsi="Times New Roman" w:cs="Times New Roman"/>
              </w:rPr>
              <w:t xml:space="preserve">). Inverse variance weighting (IVW) was regarded as the primary method for performing MR analysis. Horizontal pleiotropy was evaluated by testing whether the y-intercept of the MR-Egger analysis was zero, and </w:t>
            </w:r>
            <w:r>
              <w:rPr>
                <w:rFonts w:ascii="Times New Roman" w:hAnsi="Times New Roman" w:cs="Times New Roman"/>
                <w:i/>
                <w:iCs/>
              </w:rPr>
              <w:t>P</w:t>
            </w:r>
            <w:r>
              <w:rPr>
                <w:rFonts w:ascii="Times New Roman" w:hAnsi="Times New Roman" w:cs="Times New Roman"/>
              </w:rPr>
              <w:t xml:space="preserve"> &lt; 0.05 implied the presence of horizontal pleiotropy. Furthermore, when only a single independent SNP was available, the Wald ratio was used to estimate the causality of exposure to the outcome.</w:t>
            </w:r>
          </w:p>
        </w:tc>
      </w:tr>
      <w:tr w:rsidR="002C4EE0" w:rsidRPr="00B853C6" w14:paraId="215DDE8E" w14:textId="5C8C984B" w:rsidTr="008E1DBC">
        <w:tc>
          <w:tcPr>
            <w:tcW w:w="587" w:type="dxa"/>
            <w:shd w:val="clear" w:color="auto" w:fill="auto"/>
          </w:tcPr>
          <w:p w14:paraId="7E3D460D" w14:textId="77777777" w:rsidR="002C4EE0" w:rsidRPr="00F0337F" w:rsidRDefault="002C4EE0" w:rsidP="002C4EE0">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0FB55ADC" w14:textId="77777777" w:rsidR="002C4EE0" w:rsidRPr="00F0337F" w:rsidRDefault="002C4EE0" w:rsidP="002C4EE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484" w:type="dxa"/>
            <w:shd w:val="clear" w:color="auto" w:fill="auto"/>
          </w:tcPr>
          <w:p w14:paraId="3B6B6065" w14:textId="77777777" w:rsidR="002C4EE0" w:rsidRPr="00A1236D" w:rsidRDefault="002C4EE0" w:rsidP="002C4EE0">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13" w:type="dxa"/>
          </w:tcPr>
          <w:p w14:paraId="37FB656C" w14:textId="77777777" w:rsidR="002C4EE0" w:rsidRPr="00A1236D" w:rsidRDefault="002C4EE0" w:rsidP="002C4EE0">
            <w:pPr>
              <w:spacing w:beforeLines="40" w:before="96" w:afterLines="40" w:after="96" w:line="24" w:lineRule="atLeast"/>
              <w:textAlignment w:val="baseline"/>
              <w:rPr>
                <w:rFonts w:eastAsia="Times New Roman"/>
                <w:sz w:val="18"/>
                <w:szCs w:val="18"/>
                <w:shd w:val="clear" w:color="auto" w:fill="FFFFFF"/>
                <w:lang w:val="en-GB" w:eastAsia="en-GB"/>
              </w:rPr>
            </w:pPr>
          </w:p>
        </w:tc>
        <w:tc>
          <w:tcPr>
            <w:tcW w:w="4897" w:type="dxa"/>
          </w:tcPr>
          <w:p w14:paraId="18BB4B57" w14:textId="064FC821" w:rsidR="002C4EE0" w:rsidRPr="00D3183E" w:rsidRDefault="00D3183E" w:rsidP="002C4EE0">
            <w:pPr>
              <w:spacing w:beforeLines="40" w:before="96" w:afterLines="40" w:after="96" w:line="24" w:lineRule="atLeast"/>
              <w:textAlignment w:val="baseline"/>
              <w:rPr>
                <w:rFonts w:eastAsia="Times New Roman"/>
                <w:sz w:val="18"/>
                <w:szCs w:val="18"/>
                <w:shd w:val="clear" w:color="auto" w:fill="FFFFFF"/>
                <w:lang w:val="en-US" w:eastAsia="en-GB"/>
              </w:rPr>
            </w:pPr>
            <w:r>
              <w:rPr>
                <w:rFonts w:eastAsia="Times New Roman"/>
                <w:sz w:val="18"/>
                <w:szCs w:val="18"/>
                <w:shd w:val="clear" w:color="auto" w:fill="FFFFFF"/>
                <w:lang w:val="en-US" w:eastAsia="en-GB"/>
              </w:rPr>
              <w:t>NA</w:t>
            </w:r>
          </w:p>
        </w:tc>
      </w:tr>
      <w:tr w:rsidR="002C4EE0" w:rsidRPr="00B853C6" w14:paraId="69A6C8B1" w14:textId="39D94CE4" w:rsidTr="008E1DBC">
        <w:tc>
          <w:tcPr>
            <w:tcW w:w="587" w:type="dxa"/>
            <w:shd w:val="clear" w:color="auto" w:fill="EEEEEE"/>
          </w:tcPr>
          <w:p w14:paraId="292FBB97" w14:textId="77777777" w:rsidR="002C4EE0" w:rsidRPr="00F0337F" w:rsidRDefault="002C4EE0" w:rsidP="002C4EE0">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273C46B4" w14:textId="77777777" w:rsidR="002C4EE0" w:rsidRPr="00F0337F" w:rsidRDefault="002C4EE0" w:rsidP="002C4EE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484" w:type="dxa"/>
            <w:shd w:val="clear" w:color="auto" w:fill="EEEEEE"/>
          </w:tcPr>
          <w:p w14:paraId="4E713FBB" w14:textId="77777777" w:rsidR="002C4EE0" w:rsidRPr="00A1236D" w:rsidRDefault="002C4EE0" w:rsidP="002C4EE0">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13" w:type="dxa"/>
            <w:shd w:val="clear" w:color="auto" w:fill="EEEEEE"/>
          </w:tcPr>
          <w:p w14:paraId="2754FA07" w14:textId="0E8AC76E" w:rsidR="002C4EE0" w:rsidRPr="00A1236D" w:rsidRDefault="008827A4" w:rsidP="002C4EE0">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20</w:t>
            </w:r>
          </w:p>
        </w:tc>
        <w:tc>
          <w:tcPr>
            <w:tcW w:w="4897" w:type="dxa"/>
            <w:shd w:val="clear" w:color="auto" w:fill="EEEEEE"/>
          </w:tcPr>
          <w:p w14:paraId="0F7BA454" w14:textId="77777777" w:rsidR="006D5B77" w:rsidRDefault="006D5B77" w:rsidP="006D5B77">
            <w:pPr>
              <w:spacing w:line="480" w:lineRule="auto"/>
              <w:jc w:val="both"/>
              <w:rPr>
                <w:rFonts w:ascii="Times New Roman" w:hAnsi="Times New Roman" w:cs="Times New Roman"/>
              </w:rPr>
            </w:pPr>
            <w:r w:rsidRPr="008345FD">
              <w:rPr>
                <w:rFonts w:ascii="Times New Roman" w:hAnsi="Times New Roman" w:cs="Times New Roman"/>
                <w:b/>
                <w:bCs/>
              </w:rPr>
              <w:t>Ethics statement</w:t>
            </w:r>
            <w:r w:rsidRPr="008345FD">
              <w:rPr>
                <w:rFonts w:ascii="Times New Roman" w:hAnsi="Times New Roman" w:cs="Times New Roman"/>
              </w:rPr>
              <w:t xml:space="preserve">: </w:t>
            </w:r>
          </w:p>
          <w:p w14:paraId="6067A95B" w14:textId="155BEB68" w:rsidR="002C4EE0" w:rsidRDefault="006D5B77" w:rsidP="006D5B77">
            <w:pPr>
              <w:spacing w:beforeLines="40" w:before="96" w:afterLines="40" w:after="96" w:line="24" w:lineRule="atLeast"/>
              <w:textAlignment w:val="baseline"/>
              <w:rPr>
                <w:rFonts w:eastAsia="Times New Roman"/>
                <w:sz w:val="18"/>
                <w:szCs w:val="18"/>
                <w:shd w:val="clear" w:color="auto" w:fill="FFFFFF"/>
                <w:lang w:val="en-GB" w:eastAsia="en-GB"/>
              </w:rPr>
            </w:pPr>
            <w:r w:rsidRPr="008345FD">
              <w:rPr>
                <w:rFonts w:ascii="Times New Roman" w:hAnsi="Times New Roman" w:cs="Times New Roman"/>
              </w:rPr>
              <w:t xml:space="preserve">Our study was not involved in any animal experiments or clinical trials, however, the original GWAS data include ethical </w:t>
            </w:r>
            <w:proofErr w:type="gramStart"/>
            <w:r w:rsidRPr="008345FD">
              <w:rPr>
                <w:rFonts w:ascii="Times New Roman" w:hAnsi="Times New Roman" w:cs="Times New Roman"/>
              </w:rPr>
              <w:t>proof</w:t>
            </w:r>
            <w:proofErr w:type="gramEnd"/>
            <w:r w:rsidRPr="008345FD">
              <w:rPr>
                <w:rFonts w:ascii="Times New Roman" w:hAnsi="Times New Roman" w:cs="Times New Roman"/>
              </w:rPr>
              <w:t xml:space="preserve"> and they all </w:t>
            </w:r>
            <w:r w:rsidRPr="008345FD">
              <w:rPr>
                <w:rFonts w:ascii="Times New Roman" w:hAnsi="Times New Roman" w:cs="Times New Roman"/>
              </w:rPr>
              <w:lastRenderedPageBreak/>
              <w:t>comply with the Declaration of Helsinki Principles. Detailed statements can be found in the original articles.</w:t>
            </w:r>
          </w:p>
        </w:tc>
      </w:tr>
      <w:tr w:rsidR="002C4EE0" w:rsidRPr="00B853C6" w14:paraId="23EA53EC" w14:textId="1D3E4E77" w:rsidTr="008E1DBC">
        <w:tc>
          <w:tcPr>
            <w:tcW w:w="587" w:type="dxa"/>
            <w:shd w:val="clear" w:color="auto" w:fill="auto"/>
          </w:tcPr>
          <w:p w14:paraId="3E6E0D63" w14:textId="77777777" w:rsidR="002C4EE0" w:rsidRPr="00F0337F" w:rsidRDefault="002C4EE0" w:rsidP="002C4EE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5</w:t>
            </w:r>
          </w:p>
        </w:tc>
        <w:tc>
          <w:tcPr>
            <w:tcW w:w="1809" w:type="dxa"/>
            <w:shd w:val="clear" w:color="auto" w:fill="auto"/>
          </w:tcPr>
          <w:p w14:paraId="1F0455B3" w14:textId="77777777" w:rsidR="002C4EE0" w:rsidRPr="00F0337F" w:rsidRDefault="002C4EE0" w:rsidP="002C4EE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2C4EE0" w:rsidRPr="00F0337F" w:rsidRDefault="002C4EE0" w:rsidP="002C4EE0">
            <w:pPr>
              <w:spacing w:beforeLines="40" w:before="96" w:afterLines="40" w:after="96" w:line="24" w:lineRule="atLeast"/>
              <w:jc w:val="center"/>
              <w:rPr>
                <w:rFonts w:eastAsia="Cambria"/>
                <w:sz w:val="18"/>
                <w:szCs w:val="18"/>
                <w:lang w:val="en-GB" w:eastAsia="en-US"/>
              </w:rPr>
            </w:pPr>
          </w:p>
        </w:tc>
        <w:tc>
          <w:tcPr>
            <w:tcW w:w="6484" w:type="dxa"/>
            <w:shd w:val="clear" w:color="auto" w:fill="auto"/>
          </w:tcPr>
          <w:p w14:paraId="5139727F" w14:textId="77777777" w:rsidR="002C4EE0" w:rsidRPr="00A1236D" w:rsidRDefault="002C4EE0" w:rsidP="002C4EE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13" w:type="dxa"/>
          </w:tcPr>
          <w:p w14:paraId="6A2AE76D" w14:textId="64F90592" w:rsidR="002C4EE0" w:rsidRPr="00A1236D" w:rsidRDefault="0025711F" w:rsidP="002C4EE0">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7-</w:t>
            </w:r>
            <w:r w:rsidR="008827A4">
              <w:rPr>
                <w:rFonts w:eastAsia="Times New Roman"/>
                <w:sz w:val="18"/>
                <w:szCs w:val="18"/>
                <w:lang w:val="en-GB" w:eastAsia="en-GB"/>
              </w:rPr>
              <w:t>9</w:t>
            </w:r>
          </w:p>
        </w:tc>
        <w:tc>
          <w:tcPr>
            <w:tcW w:w="4897" w:type="dxa"/>
          </w:tcPr>
          <w:p w14:paraId="3A359DB2" w14:textId="77777777" w:rsidR="00E47D10" w:rsidRPr="00C844B3" w:rsidRDefault="00E47D10" w:rsidP="00E47D10">
            <w:pPr>
              <w:spacing w:line="360" w:lineRule="auto"/>
              <w:jc w:val="both"/>
              <w:rPr>
                <w:rFonts w:ascii="Times New Roman" w:hAnsi="Times New Roman" w:cs="Times New Roman"/>
              </w:rPr>
            </w:pPr>
            <w:r w:rsidRPr="00C844B3">
              <w:rPr>
                <w:rFonts w:ascii="Times New Roman" w:hAnsi="Times New Roman" w:cs="Times New Roman"/>
              </w:rPr>
              <w:t>MR analysis</w:t>
            </w:r>
          </w:p>
          <w:p w14:paraId="7A54DE1B" w14:textId="379202CF" w:rsidR="002C4EE0" w:rsidRPr="00E47D10" w:rsidRDefault="00E47D10" w:rsidP="00E47D10">
            <w:pPr>
              <w:spacing w:line="480" w:lineRule="auto"/>
              <w:rPr>
                <w:rFonts w:ascii="Times New Roman" w:hAnsi="Times New Roman" w:cs="Times New Roman"/>
                <w:color w:val="0000FF"/>
              </w:rPr>
            </w:pPr>
            <w:r>
              <w:rPr>
                <w:rFonts w:ascii="Times New Roman" w:hAnsi="Times New Roman" w:cs="Times New Roman"/>
              </w:rPr>
              <w:t>MR employs genetic variants associated with exposure as instrumental variables to investigate the causal relationships between risk factors and outcomes.</w: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cHQiPjI2LDI3PC9zdHlsZT48L0Rpc3BsYXlUZXh0PjxyZWNvcmQ+PHJlYy1udW1iZXI+NTI8L3Jl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bGVjdHJvbmljLXJlc291cmNlLW51bT48L3JlY29yZD48L0NpdGU+PENpdGU+PEF1dGhvcj5CdXJn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cHQiPjI2LDI3PC9zdHlsZT48L0Rpc3BsYXlUZXh0PjxyZWNvcmQ+PHJlYy1udW1iZXI+NTI8L3Jl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bGVjdHJvbmljLXJlc291cmNlLW51bT48L3JlY29yZD48L0NpdGU+PENpdGU+PEF1dGhvcj5CdXJn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E5327E">
              <w:rPr>
                <w:rFonts w:ascii="Times New Roman" w:hAnsi="Times New Roman" w:cs="Times New Roman"/>
                <w:noProof/>
                <w:vertAlign w:val="superscript"/>
              </w:rPr>
              <w:t>26,27</w:t>
            </w:r>
            <w:r>
              <w:rPr>
                <w:rFonts w:ascii="Times New Roman" w:hAnsi="Times New Roman" w:cs="Times New Roman"/>
              </w:rPr>
              <w:fldChar w:fldCharType="end"/>
            </w:r>
            <w:r>
              <w:rPr>
                <w:rFonts w:ascii="Times New Roman" w:hAnsi="Times New Roman" w:cs="Times New Roman"/>
              </w:rPr>
              <w:t xml:space="preserve"> Additionally, it is feasible to perform the causal protein profiling of disease by integrating </w:t>
            </w:r>
            <w:proofErr w:type="spellStart"/>
            <w:r>
              <w:rPr>
                <w:rFonts w:ascii="Times New Roman" w:hAnsi="Times New Roman" w:cs="Times New Roman"/>
              </w:rPr>
              <w:t>pQTL</w:t>
            </w:r>
            <w:proofErr w:type="spellEnd"/>
            <w:r>
              <w:rPr>
                <w:rFonts w:ascii="Times New Roman" w:hAnsi="Times New Roman" w:cs="Times New Roman"/>
              </w:rPr>
              <w:t xml:space="preserve"> data.</w:t>
            </w:r>
            <w:r>
              <w:t xml:space="preserve"> </w:t>
            </w:r>
            <w:r>
              <w:rPr>
                <w:rFonts w:ascii="Times New Roman" w:hAnsi="Times New Roman" w:cs="Times New Roman"/>
              </w:rPr>
              <w:t>MR is based on three hypotheses</w:t>
            </w:r>
            <w:r>
              <w:rPr>
                <w:rFonts w:ascii="Times New Roman" w:hAnsi="Times New Roman" w:cs="Times New Roman"/>
              </w:rPr>
              <w:fldChar w:fldCharType="begin"/>
            </w:r>
            <w:r>
              <w:rPr>
                <w:rFonts w:ascii="Times New Roman" w:hAnsi="Times New Roman" w:cs="Times New Roman"/>
              </w:rPr>
              <w:instrText xml:space="preserve"> ADDIN EN.CITE &lt;EndNote&gt;&lt;Cite&gt;&lt;Author&gt;Davey Smith&lt;/Author&gt;&lt;Year&gt;2014&lt;/Year&gt;&lt;RecNum&gt;52&lt;/RecNum&gt;&lt;DisplayText&gt;&lt;style face="superscript"&gt;26&lt;/style&gt;&lt;/DisplayText&gt;&lt;record&gt;&lt;rec-number&gt;52&lt;/rec-number&gt;&lt;foreign-keys&gt;&lt;key app="EN" db-id="0zxzxf0djd9a5hetfvyv5pxsfvsa0zsvwe5a" timestamp="1673675899"&gt;52&lt;/key&gt;&lt;/foreign-keys&gt;&lt;ref-type name="Journal Article"&gt;17&lt;/ref-type&gt;&lt;contributors&gt;&lt;authors&gt;&lt;author&gt;Davey Smith, G.&lt;/author&gt;&lt;author&gt;Hemani, G.&lt;/author&gt;&lt;/authors&gt;&lt;/contributors&gt;&lt;auth-address&gt;MRC Integrative Epidemiology Unit (IEU) at the University of Bristol, School of Social and Community Medicine, Bristol, UK Julia.Mackay@bristol.ac.uk.&amp;#xD;MRC Integrative Epidemiology Unit (IEU) at the University of Bristol, School of Social and Community Medicine, Bristol, UK.&lt;/auth-address&gt;&lt;titles&gt;&lt;title&gt;Mendelian randomization: genetic anchors for causal inference in epidemiological studies&lt;/title&gt;&lt;secondary-title&gt;Hum Mol Genet&lt;/secondary-title&gt;&lt;/titles&gt;&lt;periodical&gt;&lt;full-title&gt;Hum Mol Genet&lt;/full-title&gt;&lt;/periodical&gt;&lt;pages&gt;R89-98&lt;/pages&gt;&lt;volume&gt;23&lt;/volume&gt;&lt;number&gt;R1&lt;/number&gt;&lt;edition&gt;2014/07/30&lt;/edition&gt;&lt;keywords&gt;&lt;keyword&gt;Causality&lt;/keyword&gt;&lt;keyword&gt;Epidemiologic Studies&lt;/keyword&gt;&lt;keyword&gt;Genetic Variation&lt;/keyword&gt;&lt;keyword&gt;Humans&lt;/keyword&gt;&lt;keyword&gt;Mendelian Randomization Analysis/*methods&lt;/keyword&gt;&lt;keyword&gt;Randomized Controlled Trials as Topic&lt;/keyword&gt;&lt;/keywords&gt;&lt;dates&gt;&lt;year&gt;2014&lt;/year&gt;&lt;pub-dates&gt;&lt;date&gt;Sep 15&lt;/date&gt;&lt;/pub-dates&gt;&lt;/dates&gt;&lt;isbn&gt;1460-2083 (Electronic)&amp;#xD;0964-6906 (Print)&amp;#xD;0964-6906 (Linking)&lt;/isbn&gt;&lt;accession-num&gt;25064373&lt;/accession-num&gt;&lt;urls&gt;&lt;related-urls&gt;&lt;url&gt;https://www.ncbi.nlm.nih.gov/pubmed/25064373&lt;/url&gt;&lt;/related-urls&gt;&lt;/urls&gt;&lt;custom2&gt;PMC4170722&lt;/custom2&gt;&lt;electronic-resource-num&gt;10.1093/hmg/ddu328&lt;/electronic-resource-num&gt;&lt;/record&gt;&lt;/Cite&gt;&lt;/EndNote&gt;</w:instrText>
            </w:r>
            <w:r>
              <w:rPr>
                <w:rFonts w:ascii="Times New Roman" w:hAnsi="Times New Roman" w:cs="Times New Roman"/>
              </w:rPr>
              <w:fldChar w:fldCharType="separate"/>
            </w:r>
            <w:r w:rsidRPr="00DC5341">
              <w:rPr>
                <w:rFonts w:ascii="Times New Roman" w:hAnsi="Times New Roman" w:cs="Times New Roman"/>
                <w:noProof/>
                <w:vertAlign w:val="superscript"/>
              </w:rPr>
              <w:t>26</w:t>
            </w:r>
            <w:r>
              <w:rPr>
                <w:rFonts w:ascii="Times New Roman" w:hAnsi="Times New Roman" w:cs="Times New Roman"/>
              </w:rPr>
              <w:fldChar w:fldCharType="end"/>
            </w:r>
            <w:r>
              <w:rPr>
                <w:rFonts w:ascii="Times New Roman" w:hAnsi="Times New Roman" w:cs="Times New Roman"/>
              </w:rPr>
              <w:t>—selected genetic variants must be independent and strongly associated with the exposure of interest, the genetic variants are not associated with any confounders that might affect the exposure‐outcome association, and the genetic variants can only be associated with the outcome by influencing the exposure of interest.</w:t>
            </w:r>
            <w:r w:rsidRPr="00F80F89">
              <w:t xml:space="preserve"> </w:t>
            </w:r>
            <w:r>
              <w:rPr>
                <w:rFonts w:ascii="Times New Roman" w:hAnsi="Times New Roman" w:cs="Times New Roman"/>
              </w:rPr>
              <w:t>In our study, MR was used to confirm whether the proteins identified by PWAS were causally associated with AD. This MR analysis adheres to the STROBE-MR statements,</w:t>
            </w:r>
            <w:r>
              <w:rPr>
                <w:rFonts w:ascii="Times New Roman" w:hAnsi="Times New Roman" w:cs="Times New Roman"/>
              </w:rPr>
              <w:fldChar w:fldCharType="begin">
                <w:fldData xml:space="preserve">PEVuZE5vdGU+PENpdGU+PEF1dGhvcj5Ta3JpdmFua292YTwvQXV0aG9yPjxZZWFyPjIwMjE8L1ll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PEVuZE5vdGU+PENpdGU+PEF1dGhvcj5Ta3JpdmFua292YTwvQXV0aG9yPjxZZWFyPjIwMjE8L1ll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fldChar w:fldCharType="separate"/>
            </w:r>
            <w:r w:rsidRPr="00F80F89">
              <w:rPr>
                <w:rFonts w:ascii="Times New Roman" w:hAnsi="Times New Roman" w:cs="Times New Roman"/>
                <w:noProof/>
                <w:vertAlign w:val="superscript"/>
              </w:rPr>
              <w:t>28</w:t>
            </w:r>
            <w:r>
              <w:rPr>
                <w:rFonts w:ascii="Times New Roman" w:hAnsi="Times New Roman" w:cs="Times New Roman"/>
              </w:rPr>
              <w:fldChar w:fldCharType="end"/>
            </w:r>
            <w:r>
              <w:rPr>
                <w:rFonts w:ascii="Times New Roman" w:hAnsi="Times New Roman" w:cs="Times New Roman"/>
              </w:rPr>
              <w:t xml:space="preserve"> specifically focusing on instrumental variable </w:t>
            </w:r>
            <w:r>
              <w:rPr>
                <w:rFonts w:ascii="Times New Roman" w:hAnsi="Times New Roman" w:cs="Times New Roman"/>
              </w:rPr>
              <w:lastRenderedPageBreak/>
              <w:t xml:space="preserve">selection, instrumental variable assessment, MR analysis, and sensitivity analysis. </w:t>
            </w:r>
            <w:r>
              <w:rPr>
                <w:rFonts w:ascii="Times New Roman" w:hAnsi="Times New Roman" w:cs="Times New Roman"/>
                <w:lang w:val="en-US"/>
              </w:rPr>
              <w:t>I</w:t>
            </w:r>
            <w:proofErr w:type="spellStart"/>
            <w:r w:rsidRPr="00695CBF">
              <w:rPr>
                <w:rFonts w:ascii="Times New Roman" w:hAnsi="Times New Roman" w:cs="Times New Roman"/>
              </w:rPr>
              <w:t>ndependent</w:t>
            </w:r>
            <w:proofErr w:type="spellEnd"/>
            <w:r w:rsidRPr="00695CBF">
              <w:rPr>
                <w:rFonts w:ascii="Times New Roman" w:hAnsi="Times New Roman" w:cs="Times New Roman"/>
              </w:rPr>
              <w:t xml:space="preserve"> </w:t>
            </w:r>
            <w:r>
              <w:rPr>
                <w:rFonts w:ascii="Times New Roman" w:hAnsi="Times New Roman" w:cs="Times New Roman" w:hint="eastAsia"/>
                <w:lang w:eastAsia="zh-CN"/>
              </w:rPr>
              <w:t>c</w:t>
            </w:r>
            <w:r w:rsidRPr="00F80F89">
              <w:rPr>
                <w:rFonts w:ascii="Times New Roman" w:hAnsi="Times New Roman" w:cs="Times New Roman" w:hint="eastAsia"/>
                <w:lang w:eastAsia="zh-CN"/>
              </w:rPr>
              <w:t>i</w:t>
            </w:r>
            <w:r w:rsidRPr="00F80F89">
              <w:rPr>
                <w:rFonts w:ascii="Times New Roman" w:hAnsi="Times New Roman" w:cs="Times New Roman"/>
              </w:rPr>
              <w:t>s-</w:t>
            </w:r>
            <w:proofErr w:type="spellStart"/>
            <w:r w:rsidRPr="00F80F89">
              <w:rPr>
                <w:rFonts w:ascii="Times New Roman" w:hAnsi="Times New Roman" w:cs="Times New Roman"/>
              </w:rPr>
              <w:t>pQTLs</w:t>
            </w:r>
            <w:proofErr w:type="spellEnd"/>
            <w:r w:rsidRPr="00F80F89">
              <w:rPr>
                <w:rFonts w:ascii="Times New Roman" w:hAnsi="Times New Roman" w:cs="Times New Roman"/>
              </w:rPr>
              <w:t xml:space="preserve"> </w:t>
            </w:r>
            <w:r>
              <w:rPr>
                <w:rFonts w:ascii="Times New Roman" w:hAnsi="Times New Roman" w:cs="Times New Roman"/>
              </w:rPr>
              <w:t xml:space="preserve">were selected </w:t>
            </w:r>
            <w:r w:rsidRPr="00F80F89">
              <w:rPr>
                <w:rFonts w:ascii="Times New Roman" w:hAnsi="Times New Roman" w:cs="Times New Roman"/>
              </w:rPr>
              <w:t>through LD</w:t>
            </w:r>
            <w:r>
              <w:rPr>
                <w:rFonts w:ascii="Times New Roman" w:hAnsi="Times New Roman" w:cs="Times New Roman"/>
              </w:rPr>
              <w:t xml:space="preserve"> </w:t>
            </w:r>
            <w:r w:rsidRPr="00F80F89">
              <w:rPr>
                <w:rFonts w:ascii="Times New Roman" w:hAnsi="Times New Roman" w:cs="Times New Roman"/>
              </w:rPr>
              <w:t>clumping</w:t>
            </w:r>
            <w:r>
              <w:rPr>
                <w:rFonts w:ascii="Times New Roman" w:hAnsi="Times New Roman" w:cs="Times New Roman"/>
              </w:rPr>
              <w:t xml:space="preserve"> with an</w:t>
            </w:r>
            <w:r w:rsidRPr="00F80F89">
              <w:rPr>
                <w:rFonts w:ascii="Times New Roman" w:hAnsi="Times New Roman" w:cs="Times New Roman"/>
              </w:rPr>
              <w:t xml:space="preserve"> r2 threshold of &lt; 0.01 within the 1 Mb cis-region, </w:t>
            </w:r>
            <w:r>
              <w:rPr>
                <w:rFonts w:ascii="Times New Roman" w:hAnsi="Times New Roman" w:cs="Times New Roman"/>
              </w:rPr>
              <w:t xml:space="preserve">referencing </w:t>
            </w:r>
            <w:r w:rsidRPr="00F80F89">
              <w:rPr>
                <w:rFonts w:ascii="Times New Roman" w:hAnsi="Times New Roman" w:cs="Times New Roman"/>
              </w:rPr>
              <w:t>the European LD panel from the 1000 Genomes Project.</w:t>
            </w:r>
            <w:r>
              <w:rPr>
                <w:rFonts w:ascii="Times New Roman" w:hAnsi="Times New Roman" w:cs="Times New Roman"/>
              </w:rPr>
              <w:t xml:space="preserve"> We harmonized the effect alleles of instrumental variables (IVs) in both </w:t>
            </w:r>
            <w:proofErr w:type="spellStart"/>
            <w:r>
              <w:rPr>
                <w:rFonts w:ascii="Times New Roman" w:hAnsi="Times New Roman" w:cs="Times New Roman"/>
              </w:rPr>
              <w:t>pQTLs</w:t>
            </w:r>
            <w:proofErr w:type="spellEnd"/>
            <w:r>
              <w:rPr>
                <w:rFonts w:ascii="Times New Roman" w:hAnsi="Times New Roman" w:cs="Times New Roman"/>
              </w:rPr>
              <w:t xml:space="preserve"> and outcome GWAS data.</w: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cHQiPjI2LDI5PC9zdHlsZT48L0Rpc3BsYXlUZXh0PjxyZWNvcmQ+PHJlYy1udW1iZXI+NTI8L3Jl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bGVjdHJvbmljLXJlc291cmNlLW51bT48L3JlY29yZD48L0NpdGU+PENpdGU+PEF1dGhvcj5UaW48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cHQiPjI2LDI5PC9zdHlsZT48L0Rpc3BsYXlUZXh0PjxyZWNvcmQ+PHJlYy1udW1iZXI+NTI8L3Jl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bGVjdHJvbmljLXJlc291cmNlLW51bT48L3JlY29yZD48L0NpdGU+PENpdGU+PEF1dGhvcj5UaW48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fldChar w:fldCharType="separate"/>
            </w:r>
            <w:r w:rsidRPr="00E76FAC">
              <w:rPr>
                <w:rFonts w:ascii="Times New Roman" w:hAnsi="Times New Roman" w:cs="Times New Roman"/>
                <w:noProof/>
                <w:vertAlign w:val="superscript"/>
              </w:rPr>
              <w:t>26,29</w:t>
            </w:r>
            <w:r>
              <w:rPr>
                <w:rFonts w:ascii="Times New Roman" w:hAnsi="Times New Roman" w:cs="Times New Roman"/>
              </w:rPr>
              <w:fldChar w:fldCharType="end"/>
            </w:r>
            <w:r>
              <w:rPr>
                <w:rFonts w:ascii="Times New Roman" w:hAnsi="Times New Roman" w:cs="Times New Roman"/>
                <w:color w:val="0000FF"/>
              </w:rPr>
              <w:t xml:space="preserve"> </w:t>
            </w:r>
            <w:r w:rsidRPr="00E76FAC">
              <w:rPr>
                <w:rFonts w:ascii="Times New Roman" w:hAnsi="Times New Roman" w:cs="Times New Roman"/>
                <w:color w:val="000000" w:themeColor="text1"/>
              </w:rPr>
              <w:t>Additionally, it's critical to ensure that IVs are appropriate for MR analysis by applying stringent inclusion criteria and removing weak IVs with an F-statistic less than 10.</w:t>
            </w:r>
            <w:r>
              <w:rPr>
                <w:rFonts w:ascii="Times New Roman" w:hAnsi="Times New Roman" w:cs="Times New Roman"/>
                <w:color w:val="0000FF"/>
                <w:vertAlign w:val="superscript"/>
              </w:rPr>
              <w:t xml:space="preserve"> </w:t>
            </w:r>
            <w:r>
              <w:rPr>
                <w:rFonts w:ascii="Times New Roman" w:hAnsi="Times New Roman" w:cs="Times New Roman"/>
              </w:rPr>
              <w:t xml:space="preserve">Furthermore, when only a single independent SNP was available, the Wald ratio was used to estimate the causality of exposure to the outcome. </w:t>
            </w:r>
            <w:r>
              <w:rPr>
                <w:rFonts w:ascii="Times New Roman" w:hAnsi="Times New Roman" w:cs="Times New Roman"/>
              </w:rPr>
              <w:fldChar w:fldCharType="begin"/>
            </w:r>
            <w:r>
              <w:rPr>
                <w:rFonts w:ascii="Times New Roman" w:hAnsi="Times New Roman" w:cs="Times New Roman"/>
              </w:rPr>
              <w:instrText xml:space="preserve"> ADDIN EN.CITE &lt;EndNote&gt;&lt;Cite&gt;&lt;Author&gt;Teumer&lt;/Author&gt;&lt;Year&gt;2018&lt;/Year&gt;&lt;RecNum&gt;283&lt;/RecNum&gt;&lt;DisplayText&gt;&lt;style face="superscript"&gt;30&lt;/style&gt;&lt;/DisplayText&gt;&lt;record&gt;&lt;rec-number&gt;283&lt;/rec-number&gt;&lt;foreign-keys&gt;&lt;key app="EN" db-id="0zxzxf0djd9a5hetfvyv5pxsfvsa0zsvwe5a" timestamp="1720768693"&gt;283&lt;/key&gt;&lt;/foreign-keys&gt;&lt;ref-type name="Journal Article"&gt;17&lt;/ref-type&gt;&lt;contributors&gt;&lt;authors&gt;&lt;author&gt;Teumer, A.&lt;/author&gt;&lt;/authors&gt;&lt;/contributors&gt;&lt;auth-address&gt;Institute for Community Medicine, University Medicine Greifswald, Greifswald, Germany.&amp;#xD;Partner Site Greifswald, Deutsches Zentrum fur Herz-Kreislaufforschung (DZHK), Greifswald, Germany.&lt;/auth-address&gt;&lt;titles&gt;&lt;title&gt;Common Methods for Performing Mendelian Randomization&lt;/title&gt;&lt;secondary-title&gt;Front Cardiovasc Med&lt;/secondary-title&gt;&lt;/titles&gt;&lt;periodical&gt;&lt;full-title&gt;Front Cardiovasc Med&lt;/full-title&gt;&lt;/periodical&gt;&lt;pages&gt;51&lt;/pages&gt;&lt;volume&gt;5&lt;/volume&gt;&lt;edition&gt;2018/06/13&lt;/edition&gt;&lt;keywords&gt;&lt;keyword&gt;Gwas&lt;/keyword&gt;&lt;keyword&gt;bias&lt;/keyword&gt;&lt;keyword&gt;causal inference&lt;/keyword&gt;&lt;keyword&gt;mendelian randomization&lt;/keyword&gt;&lt;keyword&gt;statistical methods&lt;/keyword&gt;&lt;/keywords&gt;&lt;dates&gt;&lt;year&gt;2018&lt;/year&gt;&lt;/dates&gt;&lt;isbn&gt;2297-055X (Print)&amp;#xD;2297-055X (Electronic)&amp;#xD;2297-055X (Linking)&lt;/isbn&gt;&lt;accession-num&gt;29892602&lt;/accession-num&gt;&lt;urls&gt;&lt;related-urls&gt;&lt;url&gt;https://www.ncbi.nlm.nih.gov/pubmed/29892602&lt;/url&gt;&lt;/related-urls&gt;&lt;/urls&gt;&lt;custom2&gt;PMC5985452&lt;/custom2&gt;&lt;electronic-resource-num&gt;10.3389/fcvm.2018.00051&lt;/electronic-resource-num&gt;&lt;/record&gt;&lt;/Cite&gt;&lt;/EndNote&gt;</w:instrText>
            </w:r>
            <w:r>
              <w:rPr>
                <w:rFonts w:ascii="Times New Roman" w:hAnsi="Times New Roman" w:cs="Times New Roman"/>
              </w:rPr>
              <w:fldChar w:fldCharType="separate"/>
            </w:r>
            <w:r w:rsidRPr="00E76FAC">
              <w:rPr>
                <w:rFonts w:ascii="Times New Roman" w:hAnsi="Times New Roman" w:cs="Times New Roman"/>
                <w:noProof/>
                <w:vertAlign w:val="superscript"/>
              </w:rPr>
              <w:t>30</w:t>
            </w:r>
            <w:r>
              <w:rPr>
                <w:rFonts w:ascii="Times New Roman" w:hAnsi="Times New Roman" w:cs="Times New Roman"/>
              </w:rPr>
              <w:fldChar w:fldCharType="end"/>
            </w:r>
            <w:r>
              <w:rPr>
                <w:rFonts w:ascii="Times New Roman" w:hAnsi="Times New Roman" w:cs="Times New Roman"/>
                <w:color w:val="0000FF"/>
                <w:sz w:val="24"/>
                <w:vertAlign w:val="superscript"/>
                <w:lang w:val="en-GB"/>
              </w:rPr>
              <w:fldChar w:fldCharType="begin"/>
            </w:r>
            <w:r>
              <w:rPr>
                <w:rFonts w:ascii="Times New Roman" w:hAnsi="Times New Roman" w:cs="Times New Roman" w:hint="eastAsia"/>
                <w:color w:val="0000FF"/>
                <w:sz w:val="24"/>
                <w:szCs w:val="24"/>
                <w:vertAlign w:val="superscript"/>
                <w:lang w:val="en-GB" w:eastAsia="zh-CN"/>
              </w:rPr>
              <w:instrText xml:space="preserve"> ADDIN NE.Ref.{96F21FF3-DB95-4541-A032-2E3062A6C7B8}</w:instrText>
            </w:r>
            <w:r>
              <w:rPr>
                <w:rFonts w:ascii="Times New Roman" w:hAnsi="Times New Roman" w:cs="Times New Roman"/>
                <w:color w:val="0000FF"/>
                <w:sz w:val="24"/>
                <w:vertAlign w:val="superscript"/>
                <w:lang w:val="en-GB"/>
              </w:rPr>
              <w:fldChar w:fldCharType="separate"/>
            </w:r>
            <w:r>
              <w:rPr>
                <w:rFonts w:ascii="Times New Roman" w:hAnsi="Times New Roman" w:cs="Times New Roman"/>
                <w:color w:val="0000FF"/>
                <w:sz w:val="24"/>
                <w:vertAlign w:val="superscript"/>
                <w:lang w:val="en-GB"/>
              </w:rPr>
              <w:fldChar w:fldCharType="end"/>
            </w:r>
            <w:r>
              <w:rPr>
                <w:rFonts w:ascii="Times New Roman" w:hAnsi="Times New Roman" w:cs="Times New Roman"/>
                <w:color w:val="0000FF"/>
                <w:sz w:val="24"/>
                <w:szCs w:val="24"/>
                <w:lang w:val="en-GB"/>
              </w:rPr>
              <w:t xml:space="preserve"> </w:t>
            </w:r>
            <w:r>
              <w:rPr>
                <w:rFonts w:ascii="Times New Roman" w:hAnsi="Times New Roman" w:cs="Times New Roman"/>
              </w:rPr>
              <w:t xml:space="preserve">Inverse variance weighting (IVW) was regarded as the primary method for performing MR analysis. Horizontal pleiotropy was evaluated by testing whether the y-intercept of the MR-Egger analysis was zero, and </w:t>
            </w:r>
            <w:r>
              <w:rPr>
                <w:rFonts w:ascii="Times New Roman" w:hAnsi="Times New Roman" w:cs="Times New Roman"/>
                <w:i/>
                <w:iCs/>
              </w:rPr>
              <w:t>P</w:t>
            </w:r>
            <w:r>
              <w:rPr>
                <w:rFonts w:ascii="Times New Roman" w:hAnsi="Times New Roman" w:cs="Times New Roman"/>
              </w:rPr>
              <w:t xml:space="preserve"> &lt; 0.05 implied the presence of </w:t>
            </w:r>
            <w:r>
              <w:rPr>
                <w:rFonts w:ascii="Times New Roman" w:hAnsi="Times New Roman" w:cs="Times New Roman"/>
              </w:rPr>
              <w:lastRenderedPageBreak/>
              <w:t xml:space="preserve">horizontal pleiotropy. The heterogeneity among proteins with multiple independent IVs was assessed using Cochran's Q statistic. </w:t>
            </w:r>
            <w:r w:rsidRPr="004707F5">
              <w:rPr>
                <w:rFonts w:ascii="Times New Roman" w:hAnsi="Times New Roman" w:cs="Times New Roman"/>
              </w:rPr>
              <w:t xml:space="preserve">Multiple testing corrections were applied </w:t>
            </w:r>
            <w:r>
              <w:rPr>
                <w:rFonts w:ascii="Times New Roman" w:hAnsi="Times New Roman" w:cs="Times New Roman"/>
              </w:rPr>
              <w:t>with</w:t>
            </w:r>
            <w:r w:rsidRPr="004707F5">
              <w:rPr>
                <w:rFonts w:ascii="Times New Roman" w:hAnsi="Times New Roman" w:cs="Times New Roman"/>
              </w:rPr>
              <w:t xml:space="preserve"> </w:t>
            </w:r>
            <w:r>
              <w:rPr>
                <w:rFonts w:ascii="Times New Roman" w:hAnsi="Times New Roman" w:cs="Times New Roman"/>
              </w:rPr>
              <w:t xml:space="preserve">an </w:t>
            </w:r>
            <w:r w:rsidRPr="004707F5">
              <w:rPr>
                <w:rFonts w:ascii="Times New Roman" w:hAnsi="Times New Roman" w:cs="Times New Roman"/>
              </w:rPr>
              <w:t>FDR threshold of &lt; 0.05 (</w:t>
            </w:r>
            <w:proofErr w:type="spellStart"/>
            <w:r w:rsidRPr="004707F5">
              <w:rPr>
                <w:rFonts w:ascii="Times New Roman" w:hAnsi="Times New Roman" w:cs="Times New Roman"/>
              </w:rPr>
              <w:t>Benjamini</w:t>
            </w:r>
            <w:proofErr w:type="spellEnd"/>
            <w:r w:rsidRPr="004707F5">
              <w:rPr>
                <w:rFonts w:ascii="Times New Roman" w:hAnsi="Times New Roman" w:cs="Times New Roman"/>
              </w:rPr>
              <w:t xml:space="preserve">-Hochberg method). </w:t>
            </w:r>
            <w:r>
              <w:rPr>
                <w:rFonts w:ascii="Times New Roman" w:hAnsi="Times New Roman" w:cs="Times New Roman"/>
              </w:rPr>
              <w:t xml:space="preserve">The </w:t>
            </w:r>
            <w:r w:rsidRPr="004707F5">
              <w:rPr>
                <w:rFonts w:ascii="Times New Roman" w:hAnsi="Times New Roman" w:cs="Times New Roman"/>
              </w:rPr>
              <w:t xml:space="preserve">MR analysis </w:t>
            </w:r>
            <w:r>
              <w:rPr>
                <w:rFonts w:ascii="Times New Roman" w:hAnsi="Times New Roman" w:cs="Times New Roman"/>
              </w:rPr>
              <w:t xml:space="preserve">in our study </w:t>
            </w:r>
            <w:r w:rsidRPr="004707F5">
              <w:rPr>
                <w:rFonts w:ascii="Times New Roman" w:hAnsi="Times New Roman" w:cs="Times New Roman"/>
              </w:rPr>
              <w:t xml:space="preserve">was </w:t>
            </w:r>
            <w:r>
              <w:rPr>
                <w:rFonts w:ascii="Times New Roman" w:hAnsi="Times New Roman" w:cs="Times New Roman"/>
              </w:rPr>
              <w:t>carried out via</w:t>
            </w:r>
            <w:r w:rsidRPr="004707F5">
              <w:rPr>
                <w:rFonts w:ascii="Times New Roman" w:hAnsi="Times New Roman" w:cs="Times New Roman"/>
              </w:rPr>
              <w:t xml:space="preserve"> the ‘</w:t>
            </w:r>
            <w:proofErr w:type="spellStart"/>
            <w:r w:rsidRPr="004707F5">
              <w:rPr>
                <w:rFonts w:ascii="Times New Roman" w:hAnsi="Times New Roman" w:cs="Times New Roman"/>
              </w:rPr>
              <w:t>TwoSampleMR</w:t>
            </w:r>
            <w:proofErr w:type="spellEnd"/>
            <w:r w:rsidRPr="004707F5">
              <w:rPr>
                <w:rFonts w:ascii="Times New Roman" w:hAnsi="Times New Roman" w:cs="Times New Roman"/>
              </w:rPr>
              <w:t>’ package in R.</w:t>
            </w:r>
          </w:p>
        </w:tc>
      </w:tr>
      <w:tr w:rsidR="002C4EE0" w:rsidRPr="00B853C6" w14:paraId="6209F8C8" w14:textId="78A53B40" w:rsidTr="008E1DBC">
        <w:tc>
          <w:tcPr>
            <w:tcW w:w="587" w:type="dxa"/>
            <w:shd w:val="clear" w:color="auto" w:fill="EEEEEE"/>
          </w:tcPr>
          <w:p w14:paraId="6FA239C8" w14:textId="77777777" w:rsidR="002C4EE0" w:rsidRPr="00F0337F" w:rsidRDefault="002C4EE0" w:rsidP="002C4EE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6</w:t>
            </w:r>
          </w:p>
        </w:tc>
        <w:tc>
          <w:tcPr>
            <w:tcW w:w="1809" w:type="dxa"/>
            <w:shd w:val="clear" w:color="auto" w:fill="EEEEEE"/>
          </w:tcPr>
          <w:p w14:paraId="3D8F9E93" w14:textId="77777777" w:rsidR="002C4EE0" w:rsidRPr="00F0337F" w:rsidRDefault="002C4EE0" w:rsidP="002C4EE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6484" w:type="dxa"/>
            <w:shd w:val="clear" w:color="auto" w:fill="EEEEEE"/>
          </w:tcPr>
          <w:p w14:paraId="49C33D0D" w14:textId="77777777" w:rsidR="002C4EE0" w:rsidRPr="00A1236D" w:rsidRDefault="002C4EE0" w:rsidP="002C4EE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13" w:type="dxa"/>
            <w:shd w:val="clear" w:color="auto" w:fill="EEEEEE"/>
          </w:tcPr>
          <w:p w14:paraId="0D1191BA" w14:textId="77777777" w:rsidR="002C4EE0" w:rsidRPr="00A1236D" w:rsidRDefault="002C4EE0" w:rsidP="002C4EE0">
            <w:pPr>
              <w:spacing w:beforeLines="40" w:before="96" w:afterLines="40" w:after="96" w:line="24" w:lineRule="atLeast"/>
              <w:rPr>
                <w:rFonts w:eastAsia="Times New Roman"/>
                <w:sz w:val="18"/>
                <w:szCs w:val="18"/>
                <w:lang w:val="en-GB" w:eastAsia="en-GB"/>
              </w:rPr>
            </w:pPr>
          </w:p>
        </w:tc>
        <w:tc>
          <w:tcPr>
            <w:tcW w:w="4897" w:type="dxa"/>
            <w:shd w:val="clear" w:color="auto" w:fill="EEEEEE"/>
          </w:tcPr>
          <w:p w14:paraId="75DF0C4B" w14:textId="77777777" w:rsidR="002C4EE0" w:rsidRDefault="002C4EE0" w:rsidP="002C4EE0">
            <w:pPr>
              <w:spacing w:beforeLines="40" w:before="96" w:afterLines="40" w:after="96" w:line="24" w:lineRule="atLeast"/>
              <w:rPr>
                <w:rFonts w:eastAsia="Times New Roman"/>
                <w:sz w:val="18"/>
                <w:szCs w:val="18"/>
                <w:lang w:val="en-GB" w:eastAsia="en-GB"/>
              </w:rPr>
            </w:pPr>
          </w:p>
        </w:tc>
      </w:tr>
      <w:tr w:rsidR="002F743D" w:rsidRPr="00B853C6" w14:paraId="4346E621" w14:textId="11B8B572" w:rsidTr="008E1DBC">
        <w:tc>
          <w:tcPr>
            <w:tcW w:w="587" w:type="dxa"/>
            <w:shd w:val="clear" w:color="auto" w:fill="auto"/>
          </w:tcPr>
          <w:p w14:paraId="339A016D" w14:textId="77777777" w:rsidR="002F743D" w:rsidRPr="00F0337F" w:rsidRDefault="002F743D" w:rsidP="0013213F">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3635743C" w14:textId="77777777" w:rsidR="002F743D" w:rsidRPr="00F0337F" w:rsidRDefault="002F743D" w:rsidP="0013213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auto"/>
          </w:tcPr>
          <w:p w14:paraId="3BB90022" w14:textId="77777777" w:rsidR="002F743D" w:rsidRPr="00A1236D" w:rsidRDefault="002F743D" w:rsidP="0013213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13" w:type="dxa"/>
            <w:vMerge w:val="restart"/>
          </w:tcPr>
          <w:p w14:paraId="22720A53" w14:textId="7B2216F3" w:rsidR="002F743D" w:rsidRPr="00A1236D" w:rsidRDefault="002F743D"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7</w:t>
            </w:r>
            <w:r w:rsidR="008827A4">
              <w:rPr>
                <w:rFonts w:eastAsia="Times New Roman"/>
                <w:sz w:val="18"/>
                <w:szCs w:val="18"/>
                <w:lang w:val="en-GB" w:eastAsia="en-GB"/>
              </w:rPr>
              <w:t>-9</w:t>
            </w:r>
          </w:p>
        </w:tc>
        <w:tc>
          <w:tcPr>
            <w:tcW w:w="4897" w:type="dxa"/>
            <w:vMerge w:val="restart"/>
          </w:tcPr>
          <w:p w14:paraId="06DD1C78" w14:textId="77777777" w:rsidR="002F743D" w:rsidRPr="00C844B3" w:rsidRDefault="002F743D" w:rsidP="0013213F">
            <w:pPr>
              <w:spacing w:line="360" w:lineRule="auto"/>
              <w:jc w:val="both"/>
              <w:rPr>
                <w:rFonts w:ascii="Times New Roman" w:hAnsi="Times New Roman" w:cs="Times New Roman"/>
              </w:rPr>
            </w:pPr>
            <w:r w:rsidRPr="00C844B3">
              <w:rPr>
                <w:rFonts w:ascii="Times New Roman" w:hAnsi="Times New Roman" w:cs="Times New Roman"/>
              </w:rPr>
              <w:t>MR analysis</w:t>
            </w:r>
          </w:p>
          <w:p w14:paraId="76159846" w14:textId="6B99DBAB" w:rsidR="002F743D" w:rsidRPr="00D67284" w:rsidRDefault="002F743D" w:rsidP="0013213F">
            <w:pPr>
              <w:spacing w:line="360" w:lineRule="auto"/>
              <w:ind w:firstLine="420"/>
              <w:jc w:val="both"/>
              <w:rPr>
                <w:rFonts w:ascii="Times New Roman" w:hAnsi="Times New Roman" w:cs="Times New Roman"/>
              </w:rPr>
            </w:pPr>
            <w:r>
              <w:rPr>
                <w:rFonts w:ascii="Times New Roman" w:hAnsi="Times New Roman" w:cs="Times New Roman"/>
              </w:rPr>
              <w:t>MR employs genetic variants associated with exposure as instrumental variables to investigate the causal relationships between risk factors and outcomes.</w: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cHQiPjI2LDI3PC9zdHlsZT48L0Rpc3BsYXlUZXh0PjxyZWNvcmQ+PHJlYy1udW1iZXI+NTI8L3Jl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bGVjdHJvbmljLXJlc291cmNlLW51bT48L3JlY29yZD48L0NpdGU+PENpdGU+PEF1dGhvcj5CdXJn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cHQiPjI2LDI3PC9zdHlsZT48L0Rpc3BsYXlUZXh0PjxyZWNvcmQ+PHJlYy1udW1iZXI+NTI8L3Jl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bGVjdHJvbmljLXJlc291cmNlLW51bT48L3JlY29yZD48L0NpdGU+PENpdGU+PEF1dGhvcj5CdXJn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E5327E">
              <w:rPr>
                <w:rFonts w:ascii="Times New Roman" w:hAnsi="Times New Roman" w:cs="Times New Roman"/>
                <w:noProof/>
                <w:vertAlign w:val="superscript"/>
              </w:rPr>
              <w:t>26,27</w:t>
            </w:r>
            <w:r>
              <w:rPr>
                <w:rFonts w:ascii="Times New Roman" w:hAnsi="Times New Roman" w:cs="Times New Roman"/>
              </w:rPr>
              <w:fldChar w:fldCharType="end"/>
            </w:r>
            <w:r>
              <w:rPr>
                <w:rFonts w:ascii="Times New Roman" w:hAnsi="Times New Roman" w:cs="Times New Roman"/>
              </w:rPr>
              <w:t xml:space="preserve"> Additionally, it is feasible to perform the causal protein profiling of disease by integrating </w:t>
            </w:r>
            <w:proofErr w:type="spellStart"/>
            <w:r>
              <w:rPr>
                <w:rFonts w:ascii="Times New Roman" w:hAnsi="Times New Roman" w:cs="Times New Roman"/>
              </w:rPr>
              <w:t>pQTL</w:t>
            </w:r>
            <w:proofErr w:type="spellEnd"/>
            <w:r>
              <w:rPr>
                <w:rFonts w:ascii="Times New Roman" w:hAnsi="Times New Roman" w:cs="Times New Roman"/>
              </w:rPr>
              <w:t xml:space="preserve"> data.</w:t>
            </w:r>
            <w:r>
              <w:t xml:space="preserve"> </w:t>
            </w:r>
            <w:r>
              <w:rPr>
                <w:rFonts w:ascii="Times New Roman" w:hAnsi="Times New Roman" w:cs="Times New Roman"/>
              </w:rPr>
              <w:t>MR is based on three hypotheses</w:t>
            </w:r>
            <w:r>
              <w:rPr>
                <w:rFonts w:ascii="Times New Roman" w:hAnsi="Times New Roman" w:cs="Times New Roman"/>
              </w:rPr>
              <w:fldChar w:fldCharType="begin"/>
            </w:r>
            <w:r>
              <w:rPr>
                <w:rFonts w:ascii="Times New Roman" w:hAnsi="Times New Roman" w:cs="Times New Roman"/>
              </w:rPr>
              <w:instrText xml:space="preserve"> ADDIN EN.CITE &lt;EndNote&gt;&lt;Cite&gt;&lt;Author&gt;Davey Smith&lt;/Author&gt;&lt;Year&gt;2014&lt;/Year&gt;&lt;RecNum&gt;52&lt;/RecNum&gt;&lt;DisplayText&gt;&lt;style face="superscript"&gt;26&lt;/style&gt;&lt;/DisplayText&gt;&lt;record&gt;&lt;rec-number&gt;52&lt;/rec-number&gt;&lt;foreign-keys&gt;&lt;key app="EN" db-id="0zxzxf0djd9a5hetfvyv5pxsfvsa0zsvwe5a" timestamp="1673675899"&gt;52&lt;/key&gt;&lt;/foreign-keys&gt;&lt;ref-type name="Journal Article"&gt;17&lt;/ref-type&gt;&lt;contributors&gt;&lt;authors&gt;&lt;author&gt;Davey Smith, G.&lt;/author&gt;&lt;author&gt;Hemani, G.&lt;/author&gt;&lt;/authors&gt;&lt;/contributors&gt;&lt;auth-address&gt;MRC Integrative Epidemiology Unit (IEU) at the University of Bristol, School of Social and Community Medicine, Bristol, UK Julia.Mackay@bristol.ac.uk.&amp;#xD;MRC Integrative Epidemiology Unit (IEU) at the University of Bristol, School of Social and Community Medicine, Bristol, UK.&lt;/auth-address&gt;&lt;titles&gt;&lt;title&gt;Mendelian randomization: genetic anchors for causal inference in epidemiological studies&lt;/title&gt;&lt;secondary-title&gt;Hum Mol Genet&lt;/secondary-title&gt;&lt;/titles&gt;&lt;periodical&gt;&lt;full-title&gt;Hum Mol Genet&lt;/full-title&gt;&lt;/periodical&gt;&lt;pages&gt;R89-98&lt;/pages&gt;&lt;volume&gt;23&lt;/volume&gt;&lt;number&gt;R1&lt;/number&gt;&lt;edition&gt;2014/07/30&lt;/edition&gt;&lt;keywords&gt;&lt;keyword&gt;Causality&lt;/keyword&gt;&lt;keyword&gt;Epidemiologic Studies&lt;/keyword&gt;&lt;keyword&gt;Genetic Variation&lt;/keyword&gt;&lt;keyword&gt;Humans&lt;/keyword&gt;&lt;keyword&gt;Mendelian Randomization Analysis/*methods&lt;/keyword&gt;&lt;keyword&gt;Randomized Controlled Trials as Topic&lt;/keyword&gt;&lt;/keywords&gt;&lt;dates&gt;&lt;year&gt;2014&lt;/year&gt;&lt;pub-dates&gt;&lt;date&gt;Sep 15&lt;/date&gt;&lt;/pub-dates&gt;&lt;/dates&gt;&lt;isbn&gt;1460-2083 (Electronic)&amp;#xD;0964-6906 (Print)&amp;#xD;0964-6906 (Linking)&lt;/isbn&gt;&lt;accession-num&gt;25064373&lt;/accession-num&gt;&lt;urls&gt;&lt;related-urls&gt;&lt;url&gt;https://www.ncbi.nlm.nih.gov/pubmed/25064373&lt;/url&gt;&lt;/related-urls&gt;&lt;/urls&gt;&lt;custom2&gt;PMC4170722&lt;/custom2&gt;&lt;electronic-resource-num&gt;10.1093/hmg/ddu328&lt;/electronic-resource-num&gt;&lt;/record&gt;&lt;/Cite&gt;&lt;/EndNote&gt;</w:instrText>
            </w:r>
            <w:r>
              <w:rPr>
                <w:rFonts w:ascii="Times New Roman" w:hAnsi="Times New Roman" w:cs="Times New Roman"/>
              </w:rPr>
              <w:fldChar w:fldCharType="separate"/>
            </w:r>
            <w:r w:rsidRPr="00DC5341">
              <w:rPr>
                <w:rFonts w:ascii="Times New Roman" w:hAnsi="Times New Roman" w:cs="Times New Roman"/>
                <w:noProof/>
                <w:vertAlign w:val="superscript"/>
              </w:rPr>
              <w:t>26</w:t>
            </w:r>
            <w:r>
              <w:rPr>
                <w:rFonts w:ascii="Times New Roman" w:hAnsi="Times New Roman" w:cs="Times New Roman"/>
              </w:rPr>
              <w:fldChar w:fldCharType="end"/>
            </w:r>
            <w:r>
              <w:rPr>
                <w:rFonts w:ascii="Times New Roman" w:hAnsi="Times New Roman" w:cs="Times New Roman"/>
              </w:rPr>
              <w:t>—selected genetic variants must be independent and strongly associated with the exposure of interest, the genetic variants are not associated with any confounders that might affect the exposure‐outcome association, and the genetic variants can only be associated with the outcome by influencing the exposure of interest.</w:t>
            </w:r>
            <w:r w:rsidRPr="00F80F89">
              <w:t xml:space="preserve"> </w:t>
            </w:r>
            <w:r>
              <w:rPr>
                <w:rFonts w:ascii="Times New Roman" w:hAnsi="Times New Roman" w:cs="Times New Roman"/>
              </w:rPr>
              <w:t xml:space="preserve">In our study, MR was used to </w:t>
            </w:r>
            <w:r>
              <w:rPr>
                <w:rFonts w:ascii="Times New Roman" w:hAnsi="Times New Roman" w:cs="Times New Roman"/>
              </w:rPr>
              <w:lastRenderedPageBreak/>
              <w:t>confirm whether the proteins identified by PWAS were causally associated with AD. This MR analysis adheres to the STROBE-MR statements,</w:t>
            </w:r>
            <w:r>
              <w:rPr>
                <w:rFonts w:ascii="Times New Roman" w:hAnsi="Times New Roman" w:cs="Times New Roman"/>
              </w:rPr>
              <w:fldChar w:fldCharType="begin">
                <w:fldData xml:space="preserve">PEVuZE5vdGU+PENpdGU+PEF1dGhvcj5Ta3JpdmFua292YTwvQXV0aG9yPjxZZWFyPjIwMjE8L1ll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PEVuZE5vdGU+PENpdGU+PEF1dGhvcj5Ta3JpdmFua292YTwvQXV0aG9yPjxZZWFyPjIwMjE8L1ll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fldChar w:fldCharType="separate"/>
            </w:r>
            <w:r w:rsidRPr="00F80F89">
              <w:rPr>
                <w:rFonts w:ascii="Times New Roman" w:hAnsi="Times New Roman" w:cs="Times New Roman"/>
                <w:noProof/>
                <w:vertAlign w:val="superscript"/>
              </w:rPr>
              <w:t>28</w:t>
            </w:r>
            <w:r>
              <w:rPr>
                <w:rFonts w:ascii="Times New Roman" w:hAnsi="Times New Roman" w:cs="Times New Roman"/>
              </w:rPr>
              <w:fldChar w:fldCharType="end"/>
            </w:r>
            <w:r>
              <w:rPr>
                <w:rFonts w:ascii="Times New Roman" w:hAnsi="Times New Roman" w:cs="Times New Roman"/>
              </w:rPr>
              <w:t xml:space="preserve"> specifically focusing on instrumental variable selection, instrumental variable assessment, MR analysis, and sensitivity analysis. </w:t>
            </w:r>
            <w:r>
              <w:rPr>
                <w:rFonts w:ascii="Times New Roman" w:hAnsi="Times New Roman" w:cs="Times New Roman"/>
                <w:lang w:val="en-US"/>
              </w:rPr>
              <w:t>I</w:t>
            </w:r>
            <w:proofErr w:type="spellStart"/>
            <w:r w:rsidRPr="00695CBF">
              <w:rPr>
                <w:rFonts w:ascii="Times New Roman" w:hAnsi="Times New Roman" w:cs="Times New Roman"/>
              </w:rPr>
              <w:t>ndependent</w:t>
            </w:r>
            <w:proofErr w:type="spellEnd"/>
            <w:r w:rsidRPr="00695CBF">
              <w:rPr>
                <w:rFonts w:ascii="Times New Roman" w:hAnsi="Times New Roman" w:cs="Times New Roman"/>
              </w:rPr>
              <w:t xml:space="preserve"> </w:t>
            </w:r>
            <w:r>
              <w:rPr>
                <w:rFonts w:ascii="Times New Roman" w:hAnsi="Times New Roman" w:cs="Times New Roman" w:hint="eastAsia"/>
                <w:lang w:eastAsia="zh-CN"/>
              </w:rPr>
              <w:t>c</w:t>
            </w:r>
            <w:r w:rsidRPr="00F80F89">
              <w:rPr>
                <w:rFonts w:ascii="Times New Roman" w:hAnsi="Times New Roman" w:cs="Times New Roman" w:hint="eastAsia"/>
                <w:lang w:eastAsia="zh-CN"/>
              </w:rPr>
              <w:t>i</w:t>
            </w:r>
            <w:r w:rsidRPr="00F80F89">
              <w:rPr>
                <w:rFonts w:ascii="Times New Roman" w:hAnsi="Times New Roman" w:cs="Times New Roman"/>
              </w:rPr>
              <w:t>s-</w:t>
            </w:r>
            <w:proofErr w:type="spellStart"/>
            <w:r w:rsidRPr="00F80F89">
              <w:rPr>
                <w:rFonts w:ascii="Times New Roman" w:hAnsi="Times New Roman" w:cs="Times New Roman"/>
              </w:rPr>
              <w:t>pQTLs</w:t>
            </w:r>
            <w:proofErr w:type="spellEnd"/>
            <w:r w:rsidRPr="00F80F89">
              <w:rPr>
                <w:rFonts w:ascii="Times New Roman" w:hAnsi="Times New Roman" w:cs="Times New Roman"/>
              </w:rPr>
              <w:t xml:space="preserve"> </w:t>
            </w:r>
            <w:r>
              <w:rPr>
                <w:rFonts w:ascii="Times New Roman" w:hAnsi="Times New Roman" w:cs="Times New Roman"/>
              </w:rPr>
              <w:t xml:space="preserve">were selected </w:t>
            </w:r>
            <w:r w:rsidRPr="00F80F89">
              <w:rPr>
                <w:rFonts w:ascii="Times New Roman" w:hAnsi="Times New Roman" w:cs="Times New Roman"/>
              </w:rPr>
              <w:t>through LD</w:t>
            </w:r>
            <w:r>
              <w:rPr>
                <w:rFonts w:ascii="Times New Roman" w:hAnsi="Times New Roman" w:cs="Times New Roman"/>
              </w:rPr>
              <w:t xml:space="preserve"> </w:t>
            </w:r>
            <w:r w:rsidRPr="00F80F89">
              <w:rPr>
                <w:rFonts w:ascii="Times New Roman" w:hAnsi="Times New Roman" w:cs="Times New Roman"/>
              </w:rPr>
              <w:t>clumping</w:t>
            </w:r>
            <w:r>
              <w:rPr>
                <w:rFonts w:ascii="Times New Roman" w:hAnsi="Times New Roman" w:cs="Times New Roman"/>
              </w:rPr>
              <w:t xml:space="preserve"> with an</w:t>
            </w:r>
            <w:r w:rsidRPr="00F80F89">
              <w:rPr>
                <w:rFonts w:ascii="Times New Roman" w:hAnsi="Times New Roman" w:cs="Times New Roman"/>
              </w:rPr>
              <w:t xml:space="preserve"> r2 threshold of &lt; 0.01 within the 1 Mb cis-region, </w:t>
            </w:r>
            <w:r>
              <w:rPr>
                <w:rFonts w:ascii="Times New Roman" w:hAnsi="Times New Roman" w:cs="Times New Roman"/>
              </w:rPr>
              <w:t xml:space="preserve">referencing </w:t>
            </w:r>
            <w:r w:rsidRPr="00F80F89">
              <w:rPr>
                <w:rFonts w:ascii="Times New Roman" w:hAnsi="Times New Roman" w:cs="Times New Roman"/>
              </w:rPr>
              <w:t>the European LD panel from the 1000 Genomes Project.</w:t>
            </w:r>
            <w:r>
              <w:rPr>
                <w:rFonts w:ascii="Times New Roman" w:hAnsi="Times New Roman" w:cs="Times New Roman"/>
              </w:rPr>
              <w:t xml:space="preserve"> We harmonized the effect alleles of instrumental variables (IVs) in both </w:t>
            </w:r>
            <w:proofErr w:type="spellStart"/>
            <w:r>
              <w:rPr>
                <w:rFonts w:ascii="Times New Roman" w:hAnsi="Times New Roman" w:cs="Times New Roman"/>
              </w:rPr>
              <w:t>pQTLs</w:t>
            </w:r>
            <w:proofErr w:type="spellEnd"/>
            <w:r>
              <w:rPr>
                <w:rFonts w:ascii="Times New Roman" w:hAnsi="Times New Roman" w:cs="Times New Roman"/>
              </w:rPr>
              <w:t xml:space="preserve"> and outcome GWAS data.</w: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cHQiPjI2LDI5PC9zdHlsZT48L0Rpc3BsYXlUZXh0PjxyZWNvcmQ+PHJlYy1udW1iZXI+NTI8L3Jl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bGVjdHJvbmljLXJlc291cmNlLW51bT48L3JlY29yZD48L0NpdGU+PENpdGU+PEF1dGhvcj5UaW48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PEVuZE5vdGU+PENpdGU+PEF1dGhvcj5EYXZleSBTbWl0aDwvQXV0aG9yPjxZZWFyPjIwMTQ8L1ll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fldChar w:fldCharType="separate"/>
            </w:r>
            <w:r w:rsidRPr="00E76FAC">
              <w:rPr>
                <w:rFonts w:ascii="Times New Roman" w:hAnsi="Times New Roman" w:cs="Times New Roman"/>
                <w:noProof/>
                <w:vertAlign w:val="superscript"/>
              </w:rPr>
              <w:t>26,29</w:t>
            </w:r>
            <w:r>
              <w:rPr>
                <w:rFonts w:ascii="Times New Roman" w:hAnsi="Times New Roman" w:cs="Times New Roman"/>
              </w:rPr>
              <w:fldChar w:fldCharType="end"/>
            </w:r>
            <w:r>
              <w:rPr>
                <w:rFonts w:ascii="Times New Roman" w:hAnsi="Times New Roman" w:cs="Times New Roman"/>
                <w:color w:val="0000FF"/>
              </w:rPr>
              <w:t xml:space="preserve"> </w:t>
            </w:r>
            <w:r w:rsidRPr="00E76FAC">
              <w:rPr>
                <w:rFonts w:ascii="Times New Roman" w:hAnsi="Times New Roman" w:cs="Times New Roman"/>
                <w:color w:val="000000" w:themeColor="text1"/>
              </w:rPr>
              <w:t>Additionally, it's critical to ensure that IVs are appropriate for MR analysis by applying stringent inclusion criteria and removing weak IVs with an F-statistic less than 10.</w:t>
            </w:r>
            <w:r>
              <w:rPr>
                <w:rFonts w:ascii="Times New Roman" w:hAnsi="Times New Roman" w:cs="Times New Roman"/>
                <w:color w:val="0000FF"/>
                <w:vertAlign w:val="superscript"/>
              </w:rPr>
              <w:t xml:space="preserve"> </w:t>
            </w:r>
            <w:r>
              <w:rPr>
                <w:rFonts w:ascii="Times New Roman" w:hAnsi="Times New Roman" w:cs="Times New Roman"/>
              </w:rPr>
              <w:t xml:space="preserve">Furthermore, when only a single independent SNP was available, the Wald ratio was used to estimate the causality of exposure to the outcome. </w:t>
            </w:r>
            <w:r>
              <w:rPr>
                <w:rFonts w:ascii="Times New Roman" w:hAnsi="Times New Roman" w:cs="Times New Roman"/>
              </w:rPr>
              <w:fldChar w:fldCharType="begin"/>
            </w:r>
            <w:r>
              <w:rPr>
                <w:rFonts w:ascii="Times New Roman" w:hAnsi="Times New Roman" w:cs="Times New Roman"/>
              </w:rPr>
              <w:instrText xml:space="preserve"> ADDIN EN.CITE &lt;EndNote&gt;&lt;Cite&gt;&lt;Author&gt;Teumer&lt;/Author&gt;&lt;Year&gt;2018&lt;/Year&gt;&lt;RecNum&gt;283&lt;/RecNum&gt;&lt;DisplayText&gt;&lt;style face="superscript"&gt;30&lt;/style&gt;&lt;/DisplayText&gt;&lt;record&gt;&lt;rec-number&gt;283&lt;/rec-number&gt;&lt;foreign-keys&gt;&lt;key app="EN" db-id="0zxzxf0djd9a5hetfvyv5pxsfvsa0zsvwe5a" timestamp="1720768693"&gt;283&lt;/key&gt;&lt;/foreign-keys&gt;&lt;ref-type name="Journal Article"&gt;17&lt;/ref-type&gt;&lt;contributors&gt;&lt;authors&gt;&lt;author&gt;Teumer, A.&lt;/author&gt;&lt;/authors&gt;&lt;/contributors&gt;&lt;auth-address&gt;Institute for Community Medicine, University Medicine Greifswald, Greifswald, Germany.&amp;#xD;Partner Site Greifswald, Deutsches Zentrum fur Herz-Kreislaufforschung (DZHK), Greifswald, Germany.&lt;/auth-address&gt;&lt;titles&gt;&lt;title&gt;Common Methods for Performing Mendelian Randomization&lt;/title&gt;&lt;secondary-title&gt;Front Cardiovasc Med&lt;/secondary-title&gt;&lt;/titles&gt;&lt;periodical&gt;&lt;full-title&gt;Front Cardiovasc Med&lt;/full-title&gt;&lt;/periodical&gt;&lt;pages&gt;51&lt;/pages&gt;&lt;volume&gt;5&lt;/volume&gt;&lt;edition&gt;2018/06/13&lt;/edition&gt;&lt;keywords&gt;&lt;keyword&gt;Gwas&lt;/keyword&gt;&lt;keyword&gt;bias&lt;/keyword&gt;&lt;keyword&gt;causal inference&lt;/keyword&gt;&lt;keyword&gt;mendelian randomization&lt;/keyword&gt;&lt;keyword&gt;statistical methods&lt;/keyword&gt;&lt;/keywords&gt;&lt;dates&gt;&lt;year&gt;2018&lt;/year&gt;&lt;/dates&gt;&lt;isbn&gt;2297-055X (Print)&amp;#xD;2297-055X (Electronic)&amp;#xD;2297-055X (Linking)&lt;/isbn&gt;&lt;accession-num&gt;29892602&lt;/accession-num&gt;&lt;urls&gt;&lt;related-urls&gt;&lt;url&gt;https://www.ncbi.nlm.nih.gov/pubmed/29892602&lt;/url&gt;&lt;/related-urls&gt;&lt;/urls&gt;&lt;custom2&gt;PMC5985452&lt;/custom2&gt;&lt;electronic-resource-num&gt;10.3389/fcvm.2018.00051&lt;/electronic-resource-num&gt;&lt;/record&gt;&lt;/Cite&gt;&lt;/EndNote&gt;</w:instrText>
            </w:r>
            <w:r>
              <w:rPr>
                <w:rFonts w:ascii="Times New Roman" w:hAnsi="Times New Roman" w:cs="Times New Roman"/>
              </w:rPr>
              <w:fldChar w:fldCharType="separate"/>
            </w:r>
            <w:r w:rsidRPr="00E76FAC">
              <w:rPr>
                <w:rFonts w:ascii="Times New Roman" w:hAnsi="Times New Roman" w:cs="Times New Roman"/>
                <w:noProof/>
                <w:vertAlign w:val="superscript"/>
              </w:rPr>
              <w:t>30</w:t>
            </w:r>
            <w:r>
              <w:rPr>
                <w:rFonts w:ascii="Times New Roman" w:hAnsi="Times New Roman" w:cs="Times New Roman"/>
              </w:rPr>
              <w:fldChar w:fldCharType="end"/>
            </w:r>
            <w:r>
              <w:rPr>
                <w:rFonts w:ascii="Times New Roman" w:hAnsi="Times New Roman" w:cs="Times New Roman"/>
                <w:color w:val="0000FF"/>
                <w:sz w:val="24"/>
                <w:vertAlign w:val="superscript"/>
                <w:lang w:val="en-GB"/>
              </w:rPr>
              <w:fldChar w:fldCharType="begin"/>
            </w:r>
            <w:r>
              <w:rPr>
                <w:rFonts w:ascii="Times New Roman" w:hAnsi="Times New Roman" w:cs="Times New Roman" w:hint="eastAsia"/>
                <w:color w:val="0000FF"/>
                <w:sz w:val="24"/>
                <w:szCs w:val="24"/>
                <w:vertAlign w:val="superscript"/>
                <w:lang w:val="en-GB" w:eastAsia="zh-CN"/>
              </w:rPr>
              <w:instrText xml:space="preserve"> ADDIN NE.Ref.{96F21FF3-DB95-4541-A032-2E3062A6C7B8}</w:instrText>
            </w:r>
            <w:r>
              <w:rPr>
                <w:rFonts w:ascii="Times New Roman" w:hAnsi="Times New Roman" w:cs="Times New Roman"/>
                <w:color w:val="0000FF"/>
                <w:sz w:val="24"/>
                <w:vertAlign w:val="superscript"/>
                <w:lang w:val="en-GB"/>
              </w:rPr>
              <w:fldChar w:fldCharType="separate"/>
            </w:r>
            <w:r>
              <w:rPr>
                <w:rFonts w:ascii="Times New Roman" w:hAnsi="Times New Roman" w:cs="Times New Roman"/>
                <w:color w:val="0000FF"/>
                <w:sz w:val="24"/>
                <w:vertAlign w:val="superscript"/>
                <w:lang w:val="en-GB"/>
              </w:rPr>
              <w:fldChar w:fldCharType="end"/>
            </w:r>
            <w:r>
              <w:rPr>
                <w:rFonts w:ascii="Times New Roman" w:hAnsi="Times New Roman" w:cs="Times New Roman"/>
                <w:color w:val="0000FF"/>
                <w:sz w:val="24"/>
                <w:szCs w:val="24"/>
                <w:lang w:val="en-GB"/>
              </w:rPr>
              <w:t xml:space="preserve"> </w:t>
            </w:r>
            <w:r>
              <w:rPr>
                <w:rFonts w:ascii="Times New Roman" w:hAnsi="Times New Roman" w:cs="Times New Roman"/>
              </w:rPr>
              <w:t xml:space="preserve">Inverse variance weighting (IVW) was regarded as the primary method for performing MR analysis. Horizontal pleiotropy was evaluated by testing whether the y-intercept of the MR-Egger analysis was zero, and </w:t>
            </w:r>
            <w:r>
              <w:rPr>
                <w:rFonts w:ascii="Times New Roman" w:hAnsi="Times New Roman" w:cs="Times New Roman"/>
                <w:i/>
                <w:iCs/>
              </w:rPr>
              <w:t>P</w:t>
            </w:r>
            <w:r>
              <w:rPr>
                <w:rFonts w:ascii="Times New Roman" w:hAnsi="Times New Roman" w:cs="Times New Roman"/>
              </w:rPr>
              <w:t xml:space="preserve"> &lt; 0.05 implied the presence of horizontal pleiotropy. The heterogeneity among proteins with multiple independent IVs was assessed using Cochran's Q statistic. </w:t>
            </w:r>
            <w:r w:rsidRPr="004707F5">
              <w:rPr>
                <w:rFonts w:ascii="Times New Roman" w:hAnsi="Times New Roman" w:cs="Times New Roman"/>
              </w:rPr>
              <w:t xml:space="preserve">Multiple testing corrections </w:t>
            </w:r>
            <w:r w:rsidRPr="004707F5">
              <w:rPr>
                <w:rFonts w:ascii="Times New Roman" w:hAnsi="Times New Roman" w:cs="Times New Roman"/>
              </w:rPr>
              <w:lastRenderedPageBreak/>
              <w:t xml:space="preserve">were applied </w:t>
            </w:r>
            <w:r>
              <w:rPr>
                <w:rFonts w:ascii="Times New Roman" w:hAnsi="Times New Roman" w:cs="Times New Roman"/>
              </w:rPr>
              <w:t>with</w:t>
            </w:r>
            <w:r w:rsidRPr="004707F5">
              <w:rPr>
                <w:rFonts w:ascii="Times New Roman" w:hAnsi="Times New Roman" w:cs="Times New Roman"/>
              </w:rPr>
              <w:t xml:space="preserve"> </w:t>
            </w:r>
            <w:r>
              <w:rPr>
                <w:rFonts w:ascii="Times New Roman" w:hAnsi="Times New Roman" w:cs="Times New Roman"/>
              </w:rPr>
              <w:t xml:space="preserve">an </w:t>
            </w:r>
            <w:r w:rsidRPr="004707F5">
              <w:rPr>
                <w:rFonts w:ascii="Times New Roman" w:hAnsi="Times New Roman" w:cs="Times New Roman"/>
              </w:rPr>
              <w:t>FDR threshold of &lt; 0.05 (</w:t>
            </w:r>
            <w:proofErr w:type="spellStart"/>
            <w:r w:rsidRPr="004707F5">
              <w:rPr>
                <w:rFonts w:ascii="Times New Roman" w:hAnsi="Times New Roman" w:cs="Times New Roman"/>
              </w:rPr>
              <w:t>Benjamini</w:t>
            </w:r>
            <w:proofErr w:type="spellEnd"/>
            <w:r w:rsidRPr="004707F5">
              <w:rPr>
                <w:rFonts w:ascii="Times New Roman" w:hAnsi="Times New Roman" w:cs="Times New Roman"/>
              </w:rPr>
              <w:t xml:space="preserve">-Hochberg method). </w:t>
            </w:r>
            <w:r>
              <w:rPr>
                <w:rFonts w:ascii="Times New Roman" w:hAnsi="Times New Roman" w:cs="Times New Roman"/>
              </w:rPr>
              <w:t xml:space="preserve">The </w:t>
            </w:r>
            <w:r w:rsidRPr="004707F5">
              <w:rPr>
                <w:rFonts w:ascii="Times New Roman" w:hAnsi="Times New Roman" w:cs="Times New Roman"/>
              </w:rPr>
              <w:t xml:space="preserve">MR analysis </w:t>
            </w:r>
            <w:r>
              <w:rPr>
                <w:rFonts w:ascii="Times New Roman" w:hAnsi="Times New Roman" w:cs="Times New Roman"/>
              </w:rPr>
              <w:t xml:space="preserve">in our study </w:t>
            </w:r>
            <w:r w:rsidRPr="004707F5">
              <w:rPr>
                <w:rFonts w:ascii="Times New Roman" w:hAnsi="Times New Roman" w:cs="Times New Roman"/>
              </w:rPr>
              <w:t xml:space="preserve">was </w:t>
            </w:r>
            <w:r>
              <w:rPr>
                <w:rFonts w:ascii="Times New Roman" w:hAnsi="Times New Roman" w:cs="Times New Roman"/>
              </w:rPr>
              <w:t>carried out via</w:t>
            </w:r>
            <w:r w:rsidRPr="004707F5">
              <w:rPr>
                <w:rFonts w:ascii="Times New Roman" w:hAnsi="Times New Roman" w:cs="Times New Roman"/>
              </w:rPr>
              <w:t xml:space="preserve"> the ‘</w:t>
            </w:r>
            <w:proofErr w:type="spellStart"/>
            <w:r w:rsidRPr="004707F5">
              <w:rPr>
                <w:rFonts w:ascii="Times New Roman" w:hAnsi="Times New Roman" w:cs="Times New Roman"/>
              </w:rPr>
              <w:t>TwoSampleMR</w:t>
            </w:r>
            <w:proofErr w:type="spellEnd"/>
            <w:r w:rsidRPr="004707F5">
              <w:rPr>
                <w:rFonts w:ascii="Times New Roman" w:hAnsi="Times New Roman" w:cs="Times New Roman"/>
              </w:rPr>
              <w:t>’ package in R.</w:t>
            </w:r>
          </w:p>
        </w:tc>
      </w:tr>
      <w:tr w:rsidR="002F743D" w:rsidRPr="00B853C6" w14:paraId="642A4D4B" w14:textId="4880F3BA" w:rsidTr="008E1DBC">
        <w:tc>
          <w:tcPr>
            <w:tcW w:w="587" w:type="dxa"/>
            <w:shd w:val="clear" w:color="auto" w:fill="EEEEEE"/>
          </w:tcPr>
          <w:p w14:paraId="11F7484C" w14:textId="77777777" w:rsidR="002F743D" w:rsidRPr="00F0337F" w:rsidRDefault="002F743D"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569D49F3" w14:textId="77777777" w:rsidR="002F743D" w:rsidRPr="00F0337F" w:rsidRDefault="002F743D"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shd w:val="clear" w:color="auto" w:fill="EEEEEE"/>
          </w:tcPr>
          <w:p w14:paraId="6B2ACDE9" w14:textId="77777777" w:rsidR="002F743D" w:rsidRPr="00A1236D" w:rsidRDefault="002F743D"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13" w:type="dxa"/>
            <w:vMerge/>
            <w:shd w:val="clear" w:color="auto" w:fill="EEEEEE"/>
          </w:tcPr>
          <w:p w14:paraId="0DAE64B0" w14:textId="0ED814FE" w:rsidR="002F743D" w:rsidRPr="00A1236D" w:rsidRDefault="002F743D" w:rsidP="008E1DBC">
            <w:pPr>
              <w:spacing w:beforeLines="40" w:before="96" w:afterLines="40" w:after="96" w:line="24" w:lineRule="atLeast"/>
              <w:rPr>
                <w:rFonts w:eastAsia="Times New Roman"/>
                <w:sz w:val="18"/>
                <w:szCs w:val="18"/>
                <w:lang w:val="en-GB" w:eastAsia="en-GB"/>
              </w:rPr>
            </w:pPr>
          </w:p>
        </w:tc>
        <w:tc>
          <w:tcPr>
            <w:tcW w:w="4897" w:type="dxa"/>
            <w:vMerge/>
            <w:shd w:val="clear" w:color="auto" w:fill="EEEEEE"/>
          </w:tcPr>
          <w:p w14:paraId="1612F89F" w14:textId="12905332" w:rsidR="002F743D" w:rsidRDefault="002F743D" w:rsidP="008E1DBC">
            <w:pPr>
              <w:spacing w:beforeLines="40" w:before="96" w:afterLines="40" w:after="96" w:line="24" w:lineRule="atLeast"/>
              <w:rPr>
                <w:rFonts w:eastAsia="Times New Roman"/>
                <w:sz w:val="18"/>
                <w:szCs w:val="18"/>
                <w:lang w:val="en-GB" w:eastAsia="en-GB"/>
              </w:rPr>
            </w:pPr>
          </w:p>
        </w:tc>
      </w:tr>
      <w:tr w:rsidR="002F743D" w:rsidRPr="00B853C6" w14:paraId="70378831" w14:textId="0868B0A4" w:rsidTr="008E1DBC">
        <w:tc>
          <w:tcPr>
            <w:tcW w:w="587" w:type="dxa"/>
            <w:shd w:val="clear" w:color="auto" w:fill="auto"/>
          </w:tcPr>
          <w:p w14:paraId="45E41495" w14:textId="77777777" w:rsidR="002F743D" w:rsidRPr="00F0337F" w:rsidRDefault="002F743D"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59F665E7" w14:textId="77777777" w:rsidR="002F743D" w:rsidRPr="00F0337F" w:rsidRDefault="002F743D"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484" w:type="dxa"/>
            <w:shd w:val="clear" w:color="auto" w:fill="auto"/>
          </w:tcPr>
          <w:p w14:paraId="5CB03D96" w14:textId="77777777" w:rsidR="002F743D" w:rsidRPr="00A1236D" w:rsidRDefault="002F743D"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13" w:type="dxa"/>
            <w:vMerge/>
          </w:tcPr>
          <w:p w14:paraId="7B7E7C35" w14:textId="764F6626" w:rsidR="002F743D" w:rsidRPr="00A1236D" w:rsidRDefault="002F743D" w:rsidP="008E1DBC">
            <w:pPr>
              <w:spacing w:beforeLines="40" w:before="96" w:afterLines="40" w:after="96" w:line="24" w:lineRule="atLeast"/>
              <w:rPr>
                <w:rFonts w:eastAsia="Times New Roman"/>
                <w:sz w:val="18"/>
                <w:szCs w:val="18"/>
                <w:lang w:val="en-GB" w:eastAsia="en-GB"/>
              </w:rPr>
            </w:pPr>
          </w:p>
        </w:tc>
        <w:tc>
          <w:tcPr>
            <w:tcW w:w="4897" w:type="dxa"/>
            <w:vMerge/>
          </w:tcPr>
          <w:p w14:paraId="334D44EB" w14:textId="45D4696C" w:rsidR="002F743D" w:rsidRPr="008E1DBC" w:rsidRDefault="002F743D" w:rsidP="008E1DBC">
            <w:pPr>
              <w:spacing w:line="360" w:lineRule="auto"/>
              <w:ind w:firstLine="420"/>
              <w:jc w:val="both"/>
              <w:rPr>
                <w:rFonts w:ascii="Times New Roman" w:hAnsi="Times New Roman" w:cs="Times New Roman"/>
              </w:rPr>
            </w:pPr>
          </w:p>
        </w:tc>
      </w:tr>
      <w:tr w:rsidR="008E1DBC" w:rsidRPr="00B853C6" w14:paraId="0D8F3A7E" w14:textId="14623463" w:rsidTr="008E1DBC">
        <w:tc>
          <w:tcPr>
            <w:tcW w:w="587" w:type="dxa"/>
            <w:shd w:val="clear" w:color="auto" w:fill="EEEEEE"/>
          </w:tcPr>
          <w:p w14:paraId="1D70C4CD"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0A3AAFD6"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484" w:type="dxa"/>
            <w:shd w:val="clear" w:color="auto" w:fill="EEEEEE"/>
          </w:tcPr>
          <w:p w14:paraId="08786389" w14:textId="77777777"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13" w:type="dxa"/>
            <w:shd w:val="clear" w:color="auto" w:fill="EEEEEE"/>
          </w:tcPr>
          <w:p w14:paraId="297C3632"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shd w:val="clear" w:color="auto" w:fill="EEEEEE"/>
          </w:tcPr>
          <w:p w14:paraId="16808665" w14:textId="77777777" w:rsidR="008E1DBC" w:rsidRDefault="008E1DBC" w:rsidP="008E1DBC">
            <w:pPr>
              <w:spacing w:beforeLines="40" w:before="96" w:afterLines="40" w:after="96" w:line="24" w:lineRule="atLeast"/>
              <w:rPr>
                <w:rFonts w:eastAsia="Times New Roman"/>
                <w:sz w:val="18"/>
                <w:szCs w:val="18"/>
                <w:lang w:val="en-GB" w:eastAsia="en-GB"/>
              </w:rPr>
            </w:pPr>
          </w:p>
        </w:tc>
      </w:tr>
      <w:tr w:rsidR="008E1DBC" w:rsidRPr="00B853C6" w14:paraId="77F037B8" w14:textId="6696FA54" w:rsidTr="008E1DBC">
        <w:tc>
          <w:tcPr>
            <w:tcW w:w="587" w:type="dxa"/>
            <w:shd w:val="clear" w:color="auto" w:fill="auto"/>
          </w:tcPr>
          <w:p w14:paraId="4AC39E55"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4D9E0350"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484" w:type="dxa"/>
            <w:shd w:val="clear" w:color="auto" w:fill="auto"/>
          </w:tcPr>
          <w:p w14:paraId="41F1E523"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13" w:type="dxa"/>
          </w:tcPr>
          <w:p w14:paraId="6B5C4982"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tcPr>
          <w:p w14:paraId="490E44D4" w14:textId="77777777" w:rsidR="008E1DBC" w:rsidRDefault="008E1DBC" w:rsidP="008E1DBC">
            <w:pPr>
              <w:spacing w:beforeLines="40" w:before="96" w:afterLines="40" w:after="96" w:line="24" w:lineRule="atLeast"/>
              <w:rPr>
                <w:rFonts w:eastAsia="Times New Roman"/>
                <w:sz w:val="18"/>
                <w:szCs w:val="18"/>
                <w:lang w:val="en-GB" w:eastAsia="en-GB"/>
              </w:rPr>
            </w:pPr>
          </w:p>
        </w:tc>
      </w:tr>
      <w:tr w:rsidR="008E1DBC" w:rsidRPr="00B853C6" w14:paraId="585043CE" w14:textId="4922F612" w:rsidTr="008E1DBC">
        <w:tc>
          <w:tcPr>
            <w:tcW w:w="587" w:type="dxa"/>
            <w:shd w:val="clear" w:color="auto" w:fill="EEEEEE"/>
          </w:tcPr>
          <w:p w14:paraId="55967D09"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09" w:type="dxa"/>
            <w:shd w:val="clear" w:color="auto" w:fill="EEEEEE"/>
          </w:tcPr>
          <w:p w14:paraId="0947B164" w14:textId="77777777" w:rsidR="008E1DBC" w:rsidRPr="00F0337F" w:rsidRDefault="008E1DBC" w:rsidP="008E1DBC">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484" w:type="dxa"/>
            <w:shd w:val="clear" w:color="auto" w:fill="EEEEEE"/>
          </w:tcPr>
          <w:p w14:paraId="1E6D0B1E" w14:textId="77777777" w:rsidR="008E1DBC" w:rsidRPr="00A1236D" w:rsidRDefault="008E1DBC" w:rsidP="008E1DBC">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13" w:type="dxa"/>
            <w:shd w:val="clear" w:color="auto" w:fill="EEEEEE"/>
          </w:tcPr>
          <w:p w14:paraId="61C50F74" w14:textId="4A5993CF" w:rsidR="008E1DBC" w:rsidRPr="00A1236D" w:rsidRDefault="00C94198" w:rsidP="008E1DBC">
            <w:pPr>
              <w:tabs>
                <w:tab w:val="left" w:pos="1620"/>
              </w:tabs>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8</w:t>
            </w:r>
          </w:p>
        </w:tc>
        <w:tc>
          <w:tcPr>
            <w:tcW w:w="4897" w:type="dxa"/>
            <w:shd w:val="clear" w:color="auto" w:fill="EEEEEE"/>
          </w:tcPr>
          <w:p w14:paraId="5D46DB2B" w14:textId="511D0529" w:rsidR="008E1DBC" w:rsidRDefault="0013213F" w:rsidP="008E1DBC">
            <w:pPr>
              <w:tabs>
                <w:tab w:val="left" w:pos="1620"/>
              </w:tabs>
              <w:spacing w:beforeLines="40" w:before="96" w:afterLines="40" w:after="96" w:line="24" w:lineRule="atLeast"/>
              <w:rPr>
                <w:rFonts w:eastAsia="Times New Roman"/>
                <w:sz w:val="18"/>
                <w:szCs w:val="18"/>
                <w:lang w:val="en-GB" w:eastAsia="en-GB"/>
              </w:rPr>
            </w:pPr>
            <w:r>
              <w:rPr>
                <w:rFonts w:ascii="Times New Roman" w:hAnsi="Times New Roman" w:cs="Times New Roman"/>
              </w:rPr>
              <w:t>This MR analysis adheres to the STROBE-MR statements,</w:t>
            </w:r>
            <w:r>
              <w:rPr>
                <w:rFonts w:ascii="Times New Roman" w:hAnsi="Times New Roman" w:cs="Times New Roman"/>
              </w:rPr>
              <w:fldChar w:fldCharType="begin">
                <w:fldData xml:space="preserve">PEVuZE5vdGU+PENpdGU+PEF1dGhvcj5Ta3JpdmFua292YTwvQXV0aG9yPjxZZWFyPjIwMjE8L1ll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PEVuZE5vdGU+PENpdGU+PEF1dGhvcj5Ta3JpdmFua292YTwvQXV0aG9yPjxZZWFyPjIwMjE8L1ll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fldChar w:fldCharType="separate"/>
            </w:r>
            <w:r w:rsidRPr="00F80F89">
              <w:rPr>
                <w:rFonts w:ascii="Times New Roman" w:hAnsi="Times New Roman" w:cs="Times New Roman"/>
                <w:noProof/>
                <w:vertAlign w:val="superscript"/>
              </w:rPr>
              <w:t>28</w:t>
            </w:r>
            <w:r>
              <w:rPr>
                <w:rFonts w:ascii="Times New Roman" w:hAnsi="Times New Roman" w:cs="Times New Roman"/>
              </w:rPr>
              <w:fldChar w:fldCharType="end"/>
            </w:r>
            <w:r>
              <w:rPr>
                <w:rFonts w:ascii="Times New Roman" w:hAnsi="Times New Roman" w:cs="Times New Roman"/>
              </w:rPr>
              <w:t xml:space="preserve"> specifically focusing on instrumental variable selection, instrumental variable assessment, MR analysis, and sensitivity analysis. </w:t>
            </w:r>
            <w:r>
              <w:rPr>
                <w:rFonts w:ascii="Times New Roman" w:hAnsi="Times New Roman" w:cs="Times New Roman"/>
                <w:lang w:val="en-US"/>
              </w:rPr>
              <w:t>I</w:t>
            </w:r>
            <w:proofErr w:type="spellStart"/>
            <w:r w:rsidRPr="00695CBF">
              <w:rPr>
                <w:rFonts w:ascii="Times New Roman" w:hAnsi="Times New Roman" w:cs="Times New Roman"/>
              </w:rPr>
              <w:t>ndependent</w:t>
            </w:r>
            <w:proofErr w:type="spellEnd"/>
            <w:r w:rsidRPr="00695CBF">
              <w:rPr>
                <w:rFonts w:ascii="Times New Roman" w:hAnsi="Times New Roman" w:cs="Times New Roman"/>
              </w:rPr>
              <w:t xml:space="preserve"> </w:t>
            </w:r>
            <w:r>
              <w:rPr>
                <w:rFonts w:ascii="Times New Roman" w:hAnsi="Times New Roman" w:cs="Times New Roman" w:hint="eastAsia"/>
                <w:lang w:eastAsia="zh-CN"/>
              </w:rPr>
              <w:t>c</w:t>
            </w:r>
            <w:r w:rsidRPr="00F80F89">
              <w:rPr>
                <w:rFonts w:ascii="Times New Roman" w:hAnsi="Times New Roman" w:cs="Times New Roman" w:hint="eastAsia"/>
                <w:lang w:eastAsia="zh-CN"/>
              </w:rPr>
              <w:t>i</w:t>
            </w:r>
            <w:r w:rsidRPr="00F80F89">
              <w:rPr>
                <w:rFonts w:ascii="Times New Roman" w:hAnsi="Times New Roman" w:cs="Times New Roman"/>
              </w:rPr>
              <w:t>s-</w:t>
            </w:r>
            <w:proofErr w:type="spellStart"/>
            <w:r w:rsidRPr="00F80F89">
              <w:rPr>
                <w:rFonts w:ascii="Times New Roman" w:hAnsi="Times New Roman" w:cs="Times New Roman"/>
              </w:rPr>
              <w:t>pQTLs</w:t>
            </w:r>
            <w:proofErr w:type="spellEnd"/>
            <w:r w:rsidRPr="00F80F89">
              <w:rPr>
                <w:rFonts w:ascii="Times New Roman" w:hAnsi="Times New Roman" w:cs="Times New Roman"/>
              </w:rPr>
              <w:t xml:space="preserve"> </w:t>
            </w:r>
            <w:r>
              <w:rPr>
                <w:rFonts w:ascii="Times New Roman" w:hAnsi="Times New Roman" w:cs="Times New Roman"/>
              </w:rPr>
              <w:t xml:space="preserve">were selected </w:t>
            </w:r>
            <w:r w:rsidRPr="00F80F89">
              <w:rPr>
                <w:rFonts w:ascii="Times New Roman" w:hAnsi="Times New Roman" w:cs="Times New Roman"/>
              </w:rPr>
              <w:t>through LD</w:t>
            </w:r>
            <w:r>
              <w:rPr>
                <w:rFonts w:ascii="Times New Roman" w:hAnsi="Times New Roman" w:cs="Times New Roman"/>
              </w:rPr>
              <w:t xml:space="preserve"> </w:t>
            </w:r>
            <w:r w:rsidRPr="00F80F89">
              <w:rPr>
                <w:rFonts w:ascii="Times New Roman" w:hAnsi="Times New Roman" w:cs="Times New Roman"/>
              </w:rPr>
              <w:t>clumping</w:t>
            </w:r>
            <w:r>
              <w:rPr>
                <w:rFonts w:ascii="Times New Roman" w:hAnsi="Times New Roman" w:cs="Times New Roman"/>
              </w:rPr>
              <w:t xml:space="preserve"> with an</w:t>
            </w:r>
            <w:r w:rsidRPr="00F80F89">
              <w:rPr>
                <w:rFonts w:ascii="Times New Roman" w:hAnsi="Times New Roman" w:cs="Times New Roman"/>
              </w:rPr>
              <w:t xml:space="preserve"> r2 threshold of &lt; 0.01 within the 1 Mb cis-region, </w:t>
            </w:r>
            <w:r>
              <w:rPr>
                <w:rFonts w:ascii="Times New Roman" w:hAnsi="Times New Roman" w:cs="Times New Roman"/>
              </w:rPr>
              <w:t xml:space="preserve">referencing </w:t>
            </w:r>
            <w:r w:rsidRPr="00F80F89">
              <w:rPr>
                <w:rFonts w:ascii="Times New Roman" w:hAnsi="Times New Roman" w:cs="Times New Roman"/>
              </w:rPr>
              <w:t>the European LD panel from the 1000 Genomes Project.</w:t>
            </w:r>
            <w:r>
              <w:rPr>
                <w:rFonts w:ascii="Times New Roman" w:hAnsi="Times New Roman" w:cs="Times New Roman"/>
              </w:rPr>
              <w:t xml:space="preserve"> We harmonized the effect alleles of instrumental variables (IVs) in both </w:t>
            </w:r>
            <w:proofErr w:type="spellStart"/>
            <w:r>
              <w:rPr>
                <w:rFonts w:ascii="Times New Roman" w:hAnsi="Times New Roman" w:cs="Times New Roman"/>
              </w:rPr>
              <w:t>pQTLs</w:t>
            </w:r>
            <w:proofErr w:type="spellEnd"/>
            <w:r>
              <w:rPr>
                <w:rFonts w:ascii="Times New Roman" w:hAnsi="Times New Roman" w:cs="Times New Roman"/>
              </w:rPr>
              <w:t xml:space="preserve"> and outcome GWAS data.</w:t>
            </w:r>
          </w:p>
        </w:tc>
      </w:tr>
      <w:tr w:rsidR="008E1DBC" w:rsidRPr="00B853C6" w14:paraId="383932D9" w14:textId="2C1AFE56" w:rsidTr="008E1DBC">
        <w:tc>
          <w:tcPr>
            <w:tcW w:w="587" w:type="dxa"/>
            <w:shd w:val="clear" w:color="auto" w:fill="auto"/>
          </w:tcPr>
          <w:p w14:paraId="1A4621BC"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09" w:type="dxa"/>
            <w:shd w:val="clear" w:color="auto" w:fill="auto"/>
          </w:tcPr>
          <w:p w14:paraId="0F88F25B" w14:textId="77777777" w:rsidR="008E1DBC" w:rsidRPr="00F0337F" w:rsidRDefault="008E1DBC" w:rsidP="008E1DBC">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6484" w:type="dxa"/>
            <w:shd w:val="clear" w:color="auto" w:fill="auto"/>
          </w:tcPr>
          <w:p w14:paraId="13C6445C"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13" w:type="dxa"/>
          </w:tcPr>
          <w:p w14:paraId="4B9B6FF5" w14:textId="10A254A7" w:rsidR="008E1DBC" w:rsidRPr="00A1236D" w:rsidRDefault="00C94198"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8</w:t>
            </w:r>
          </w:p>
        </w:tc>
        <w:tc>
          <w:tcPr>
            <w:tcW w:w="4897" w:type="dxa"/>
          </w:tcPr>
          <w:p w14:paraId="229BFDFD" w14:textId="61C18BF2" w:rsidR="008E1DBC" w:rsidRPr="00C94198" w:rsidRDefault="00FE70EB" w:rsidP="00C94198">
            <w:pPr>
              <w:spacing w:line="360" w:lineRule="auto"/>
              <w:ind w:firstLine="420"/>
              <w:jc w:val="both"/>
              <w:rPr>
                <w:rFonts w:ascii="Times New Roman" w:hAnsi="Times New Roman" w:cs="Times New Roman"/>
              </w:rPr>
            </w:pPr>
            <w:r w:rsidRPr="00FE70EB">
              <w:rPr>
                <w:rFonts w:ascii="Times New Roman" w:hAnsi="Times New Roman" w:cs="Times New Roman"/>
              </w:rPr>
              <w:t>Additionally, to establish the causal effect of proteins on disease risk, we conducted the MR Steiger directionality test to evaluate potential biases from reverse causation, with a significance threshold of P &lt; 0.05.</w:t>
            </w:r>
          </w:p>
        </w:tc>
      </w:tr>
      <w:tr w:rsidR="008E1DBC" w:rsidRPr="00B853C6" w14:paraId="55C7A410" w14:textId="0BAB653A" w:rsidTr="008E1DBC">
        <w:tc>
          <w:tcPr>
            <w:tcW w:w="587" w:type="dxa"/>
            <w:shd w:val="clear" w:color="auto" w:fill="EEEEEE"/>
          </w:tcPr>
          <w:p w14:paraId="056075DE"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09" w:type="dxa"/>
            <w:shd w:val="clear" w:color="auto" w:fill="EEEEEE"/>
          </w:tcPr>
          <w:p w14:paraId="6096809E" w14:textId="77777777" w:rsidR="008E1DBC" w:rsidRPr="00F0337F" w:rsidRDefault="008E1DBC" w:rsidP="008E1DBC">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6484" w:type="dxa"/>
            <w:shd w:val="clear" w:color="auto" w:fill="EEEEEE"/>
          </w:tcPr>
          <w:p w14:paraId="08D1055E"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shd w:val="clear" w:color="auto" w:fill="EEEEEE"/>
          </w:tcPr>
          <w:p w14:paraId="721E714E"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shd w:val="clear" w:color="auto" w:fill="EEEEEE"/>
          </w:tcPr>
          <w:p w14:paraId="495710C0" w14:textId="04D054AC" w:rsidR="008E1DBC" w:rsidRDefault="00F01990" w:rsidP="008E1DBC">
            <w:pPr>
              <w:spacing w:beforeLines="40" w:before="96" w:afterLines="40" w:after="96" w:line="24" w:lineRule="atLeast"/>
              <w:rPr>
                <w:rFonts w:eastAsia="Cambria"/>
                <w:sz w:val="18"/>
                <w:szCs w:val="18"/>
                <w:lang w:val="en-GB" w:eastAsia="en-US"/>
              </w:rPr>
            </w:pPr>
            <w:proofErr w:type="spellStart"/>
            <w:r>
              <w:rPr>
                <w:rFonts w:ascii="Times New Roman" w:eastAsia="Cambria" w:hAnsi="Times New Roman" w:cs="Times New Roman" w:hint="eastAsia"/>
                <w:bCs/>
                <w:sz w:val="24"/>
                <w:szCs w:val="24"/>
                <w:lang w:val="en-GB" w:eastAsia="en-GB"/>
              </w:rPr>
              <w:t>TwoSampleMR</w:t>
            </w:r>
            <w:proofErr w:type="spellEnd"/>
          </w:p>
        </w:tc>
      </w:tr>
      <w:tr w:rsidR="008E1DBC" w:rsidRPr="00B853C6" w14:paraId="5EA9EBD1" w14:textId="4D05FA5B" w:rsidTr="008E1DBC">
        <w:tc>
          <w:tcPr>
            <w:tcW w:w="587" w:type="dxa"/>
            <w:shd w:val="clear" w:color="auto" w:fill="auto"/>
          </w:tcPr>
          <w:p w14:paraId="66EDED80"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50BD32B9"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auto"/>
          </w:tcPr>
          <w:p w14:paraId="054FBA47" w14:textId="77777777"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13" w:type="dxa"/>
          </w:tcPr>
          <w:p w14:paraId="305BB821"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tcPr>
          <w:p w14:paraId="79626260" w14:textId="77777777" w:rsidR="008E1DBC" w:rsidRDefault="008E1DBC" w:rsidP="008E1DBC">
            <w:pPr>
              <w:spacing w:beforeLines="40" w:before="96" w:afterLines="40" w:after="96" w:line="24" w:lineRule="atLeast"/>
              <w:rPr>
                <w:rFonts w:eastAsia="Times New Roman"/>
                <w:sz w:val="18"/>
                <w:szCs w:val="18"/>
                <w:lang w:val="en-GB" w:eastAsia="en-GB"/>
              </w:rPr>
            </w:pPr>
          </w:p>
        </w:tc>
      </w:tr>
      <w:tr w:rsidR="008E1DBC" w:rsidRPr="00B853C6" w14:paraId="6A631D93" w14:textId="2BD5AA8E" w:rsidTr="008E1DBC">
        <w:tc>
          <w:tcPr>
            <w:tcW w:w="587" w:type="dxa"/>
            <w:tcBorders>
              <w:bottom w:val="single" w:sz="6" w:space="0" w:color="7F7F7F"/>
            </w:tcBorders>
            <w:shd w:val="clear" w:color="auto" w:fill="EEEEEE"/>
          </w:tcPr>
          <w:p w14:paraId="37C88958"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tcBorders>
              <w:bottom w:val="single" w:sz="6" w:space="0" w:color="7F7F7F"/>
            </w:tcBorders>
            <w:shd w:val="clear" w:color="auto" w:fill="EEEEEE"/>
          </w:tcPr>
          <w:p w14:paraId="2349B556"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tcBorders>
              <w:bottom w:val="single" w:sz="6" w:space="0" w:color="7F7F7F"/>
            </w:tcBorders>
            <w:shd w:val="clear" w:color="auto" w:fill="EEEEEE"/>
          </w:tcPr>
          <w:p w14:paraId="5DBE58D7"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13" w:type="dxa"/>
            <w:tcBorders>
              <w:bottom w:val="single" w:sz="6" w:space="0" w:color="7F7F7F"/>
            </w:tcBorders>
            <w:shd w:val="clear" w:color="auto" w:fill="EEEEEE"/>
          </w:tcPr>
          <w:p w14:paraId="2325504F"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tcBorders>
              <w:bottom w:val="single" w:sz="6" w:space="0" w:color="7F7F7F"/>
            </w:tcBorders>
            <w:shd w:val="clear" w:color="auto" w:fill="EEEEEE"/>
          </w:tcPr>
          <w:p w14:paraId="3EFCD231" w14:textId="56CE4160" w:rsidR="008E1DBC" w:rsidRDefault="009135D1"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This protocol was not pre-registered.</w:t>
            </w:r>
          </w:p>
        </w:tc>
      </w:tr>
      <w:tr w:rsidR="008E1DBC" w:rsidRPr="00B853C6" w14:paraId="040F15E5" w14:textId="3B11C618" w:rsidTr="008E1DBC">
        <w:tc>
          <w:tcPr>
            <w:tcW w:w="587" w:type="dxa"/>
            <w:tcBorders>
              <w:top w:val="single" w:sz="6" w:space="0" w:color="7F7F7F"/>
            </w:tcBorders>
            <w:shd w:val="clear" w:color="auto" w:fill="auto"/>
          </w:tcPr>
          <w:p w14:paraId="777278B3"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p>
        </w:tc>
        <w:tc>
          <w:tcPr>
            <w:tcW w:w="1809" w:type="dxa"/>
            <w:tcBorders>
              <w:top w:val="single" w:sz="6" w:space="0" w:color="7F7F7F"/>
            </w:tcBorders>
            <w:shd w:val="clear" w:color="auto" w:fill="auto"/>
          </w:tcPr>
          <w:p w14:paraId="7D8D653B"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6484" w:type="dxa"/>
            <w:tcBorders>
              <w:top w:val="single" w:sz="6" w:space="0" w:color="7F7F7F"/>
            </w:tcBorders>
            <w:shd w:val="clear" w:color="auto" w:fill="auto"/>
          </w:tcPr>
          <w:p w14:paraId="34719287"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tcBorders>
              <w:top w:val="single" w:sz="6" w:space="0" w:color="7F7F7F"/>
            </w:tcBorders>
          </w:tcPr>
          <w:p w14:paraId="0E355A69"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tcBorders>
              <w:top w:val="single" w:sz="6" w:space="0" w:color="7F7F7F"/>
            </w:tcBorders>
          </w:tcPr>
          <w:p w14:paraId="33E956D1" w14:textId="77777777" w:rsidR="008E1DBC" w:rsidRDefault="008E1DBC" w:rsidP="008E1DBC">
            <w:pPr>
              <w:spacing w:beforeLines="40" w:before="96" w:afterLines="40" w:after="96" w:line="24" w:lineRule="atLeast"/>
              <w:rPr>
                <w:rFonts w:eastAsia="Cambria"/>
                <w:sz w:val="18"/>
                <w:szCs w:val="18"/>
                <w:lang w:val="en-GB" w:eastAsia="en-US"/>
              </w:rPr>
            </w:pPr>
          </w:p>
        </w:tc>
      </w:tr>
      <w:tr w:rsidR="008E1DBC" w:rsidRPr="00B853C6" w14:paraId="67F47EED" w14:textId="4A481C08" w:rsidTr="008E1DBC">
        <w:tc>
          <w:tcPr>
            <w:tcW w:w="587" w:type="dxa"/>
            <w:shd w:val="clear" w:color="auto" w:fill="EEEEEE"/>
          </w:tcPr>
          <w:p w14:paraId="51C7A54B"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09" w:type="dxa"/>
            <w:shd w:val="clear" w:color="auto" w:fill="EEEEEE"/>
          </w:tcPr>
          <w:p w14:paraId="731D0370"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6484" w:type="dxa"/>
            <w:shd w:val="clear" w:color="auto" w:fill="EEEEEE"/>
          </w:tcPr>
          <w:p w14:paraId="3B19CDAF"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shd w:val="clear" w:color="auto" w:fill="EEEEEE"/>
          </w:tcPr>
          <w:p w14:paraId="1091FF57"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shd w:val="clear" w:color="auto" w:fill="EEEEEE"/>
          </w:tcPr>
          <w:p w14:paraId="4B684E79" w14:textId="77777777" w:rsidR="008E1DBC" w:rsidRDefault="008E1DBC" w:rsidP="008E1DBC">
            <w:pPr>
              <w:spacing w:beforeLines="40" w:before="96" w:afterLines="40" w:after="96" w:line="24" w:lineRule="atLeast"/>
              <w:rPr>
                <w:rFonts w:eastAsia="Cambria"/>
                <w:sz w:val="18"/>
                <w:szCs w:val="18"/>
                <w:lang w:val="en-GB" w:eastAsia="en-US"/>
              </w:rPr>
            </w:pPr>
          </w:p>
        </w:tc>
      </w:tr>
      <w:tr w:rsidR="008E1DBC" w:rsidRPr="00B853C6" w14:paraId="6CA228D1" w14:textId="316B6A36" w:rsidTr="008E1DBC">
        <w:tc>
          <w:tcPr>
            <w:tcW w:w="587" w:type="dxa"/>
            <w:shd w:val="clear" w:color="auto" w:fill="auto"/>
          </w:tcPr>
          <w:p w14:paraId="29B62776"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4C1499C8"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auto"/>
          </w:tcPr>
          <w:p w14:paraId="4D5C652C" w14:textId="6B5065AC"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13" w:type="dxa"/>
          </w:tcPr>
          <w:p w14:paraId="7AF8CC23" w14:textId="14EB75D6" w:rsidR="008E1DBC" w:rsidRPr="00A1236D" w:rsidRDefault="006B254B"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6</w:t>
            </w:r>
          </w:p>
        </w:tc>
        <w:tc>
          <w:tcPr>
            <w:tcW w:w="4897" w:type="dxa"/>
          </w:tcPr>
          <w:p w14:paraId="232B303A" w14:textId="77777777" w:rsidR="006B254B" w:rsidRPr="00C844B3" w:rsidRDefault="006B254B" w:rsidP="006B254B">
            <w:pPr>
              <w:spacing w:line="360" w:lineRule="auto"/>
              <w:jc w:val="both"/>
              <w:rPr>
                <w:rFonts w:ascii="Times New Roman" w:hAnsi="Times New Roman" w:cs="Times New Roman"/>
              </w:rPr>
            </w:pPr>
            <w:r w:rsidRPr="00C844B3">
              <w:rPr>
                <w:rFonts w:ascii="Times New Roman" w:hAnsi="Times New Roman" w:cs="Times New Roman"/>
              </w:rPr>
              <w:t>AD GWAS summary statistics</w:t>
            </w:r>
          </w:p>
          <w:p w14:paraId="2DC53948" w14:textId="77777777" w:rsidR="008E1DBC" w:rsidRDefault="006B254B" w:rsidP="006B254B">
            <w:pPr>
              <w:spacing w:beforeLines="40" w:before="96" w:afterLines="40" w:after="96" w:line="24" w:lineRule="atLeast"/>
              <w:rPr>
                <w:rFonts w:ascii="Times New Roman" w:hAnsi="Times New Roman" w:cs="Times New Roman"/>
                <w:noProof/>
                <w:vertAlign w:val="superscript"/>
              </w:rPr>
            </w:pPr>
            <w:r w:rsidRPr="00C844B3">
              <w:rPr>
                <w:rFonts w:ascii="Times New Roman" w:hAnsi="Times New Roman" w:cs="Times New Roman"/>
              </w:rPr>
              <w:lastRenderedPageBreak/>
              <w:t>The largest and most recently updated GWAS of AD from Genome Reference Consortium Human Build 38 was selected. The meta-analysis of the GWAS-summary data for AD, conducted on three biobank resources (Finn Gen research project, the Estonian Biobank, and the UK Biobank) with European-descent participants, comprised</w:t>
            </w:r>
            <w:r w:rsidRPr="00C844B3">
              <w:t xml:space="preserve"> </w:t>
            </w:r>
            <w:r w:rsidRPr="00C844B3">
              <w:rPr>
                <w:rFonts w:ascii="Times New Roman" w:hAnsi="Times New Roman" w:cs="Times New Roman"/>
              </w:rPr>
              <w:t>796,661 participants, including 22,474 cases and 774,187 controls.</w:t>
            </w:r>
            <w:r w:rsidRPr="00DC5341">
              <w:rPr>
                <w:rFonts w:ascii="Times New Roman" w:hAnsi="Times New Roman" w:cs="Times New Roman"/>
                <w:noProof/>
                <w:vertAlign w:val="superscript"/>
              </w:rPr>
              <w:t>14</w:t>
            </w:r>
          </w:p>
          <w:p w14:paraId="02335BC6" w14:textId="77777777" w:rsidR="006B254B" w:rsidRPr="00C844B3" w:rsidRDefault="006B254B" w:rsidP="006B254B">
            <w:pPr>
              <w:spacing w:line="360" w:lineRule="auto"/>
              <w:jc w:val="both"/>
              <w:rPr>
                <w:rFonts w:ascii="Times New Roman" w:hAnsi="Times New Roman" w:cs="Times New Roman"/>
              </w:rPr>
            </w:pPr>
            <w:r w:rsidRPr="00C844B3">
              <w:rPr>
                <w:rFonts w:ascii="Times New Roman" w:hAnsi="Times New Roman" w:cs="Times New Roman"/>
              </w:rPr>
              <w:t xml:space="preserve">Human plasma </w:t>
            </w:r>
            <w:proofErr w:type="spellStart"/>
            <w:r w:rsidRPr="00C844B3">
              <w:rPr>
                <w:rFonts w:ascii="Times New Roman" w:hAnsi="Times New Roman" w:cs="Times New Roman"/>
              </w:rPr>
              <w:t>pQTL</w:t>
            </w:r>
            <w:proofErr w:type="spellEnd"/>
            <w:r w:rsidRPr="00C844B3">
              <w:rPr>
                <w:rFonts w:ascii="Times New Roman" w:hAnsi="Times New Roman" w:cs="Times New Roman"/>
              </w:rPr>
              <w:t xml:space="preserve"> data </w:t>
            </w:r>
          </w:p>
          <w:p w14:paraId="00D65497" w14:textId="07545B87" w:rsidR="006B254B" w:rsidRDefault="006B254B" w:rsidP="006B254B">
            <w:pPr>
              <w:spacing w:beforeLines="40" w:before="96" w:afterLines="40" w:after="96" w:line="24" w:lineRule="atLeast"/>
              <w:rPr>
                <w:rFonts w:eastAsia="Times New Roman"/>
                <w:sz w:val="18"/>
                <w:szCs w:val="18"/>
                <w:lang w:val="en-GB" w:eastAsia="en-GB"/>
              </w:rPr>
            </w:pPr>
            <w:r>
              <w:rPr>
                <w:rFonts w:ascii="Times New Roman" w:hAnsi="Times New Roman" w:cs="Times New Roman"/>
              </w:rPr>
              <w:t xml:space="preserve">The </w:t>
            </w:r>
            <w:r>
              <w:rPr>
                <w:rFonts w:ascii="Times New Roman" w:hAnsi="Times New Roman" w:cs="Times New Roman"/>
                <w:shd w:val="clear" w:color="auto" w:fill="FFFFFF"/>
              </w:rPr>
              <w:t xml:space="preserve">comprehensive analyses of cis-genetic regulation of the plasma proteome yielded </w:t>
            </w:r>
            <w:proofErr w:type="spellStart"/>
            <w:r>
              <w:rPr>
                <w:rFonts w:ascii="Times New Roman" w:hAnsi="Times New Roman" w:cs="Times New Roman"/>
                <w:shd w:val="clear" w:color="auto" w:fill="FFFFFF"/>
              </w:rPr>
              <w:t>pQTL</w:t>
            </w:r>
            <w:proofErr w:type="spellEnd"/>
            <w:r>
              <w:rPr>
                <w:rFonts w:ascii="Times New Roman" w:hAnsi="Times New Roman" w:cs="Times New Roman"/>
                <w:shd w:val="clear" w:color="auto" w:fill="FFFFFF"/>
              </w:rPr>
              <w:t xml:space="preserve"> data obtained </w:t>
            </w:r>
            <w:r>
              <w:rPr>
                <w:rFonts w:ascii="Times New Roman" w:hAnsi="Times New Roman" w:cs="Times New Roman"/>
              </w:rPr>
              <w:t xml:space="preserve">from 7,213 European-descent individuals via the large cohorts of the Atherosclerosis Risk in Communities study from four communities across the United States. A total of 1,348 plasma proteins were </w:t>
            </w:r>
            <w:proofErr w:type="spellStart"/>
            <w:r>
              <w:rPr>
                <w:rFonts w:ascii="Times New Roman" w:hAnsi="Times New Roman" w:cs="Times New Roman"/>
              </w:rPr>
              <w:t>analysed</w:t>
            </w:r>
            <w:proofErr w:type="spellEnd"/>
            <w:r>
              <w:rPr>
                <w:rFonts w:ascii="Times New Roman" w:hAnsi="Times New Roman" w:cs="Times New Roman"/>
              </w:rPr>
              <w:t xml:space="preserve"> using the slow-off rate modified aptamer, a proteomic profiling platform, with common covariates, including age and sex, being adjusted.</w:t>
            </w:r>
            <w:r w:rsidRPr="00DC5341">
              <w:rPr>
                <w:rFonts w:ascii="Times New Roman" w:hAnsi="Times New Roman" w:cs="Times New Roman"/>
                <w:noProof/>
                <w:vertAlign w:val="superscript"/>
              </w:rPr>
              <w:t>23</w:t>
            </w:r>
          </w:p>
        </w:tc>
      </w:tr>
      <w:tr w:rsidR="008E1DBC" w:rsidRPr="00B853C6" w14:paraId="0765C344" w14:textId="3B2EDCCF" w:rsidTr="008E1DBC">
        <w:tc>
          <w:tcPr>
            <w:tcW w:w="587" w:type="dxa"/>
            <w:shd w:val="clear" w:color="auto" w:fill="EEEEEE"/>
          </w:tcPr>
          <w:p w14:paraId="2404BFFB"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6545C2F1"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shd w:val="clear" w:color="auto" w:fill="EEEEEE"/>
          </w:tcPr>
          <w:p w14:paraId="405491AF" w14:textId="3F437E24"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713" w:type="dxa"/>
            <w:shd w:val="clear" w:color="auto" w:fill="EEEEEE"/>
          </w:tcPr>
          <w:p w14:paraId="03BBA613"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shd w:val="clear" w:color="auto" w:fill="EEEEEE"/>
          </w:tcPr>
          <w:p w14:paraId="0FD9D468" w14:textId="514565BF" w:rsidR="008E1DBC" w:rsidRDefault="006B254B"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8E1DBC" w:rsidRPr="00B853C6" w14:paraId="48F10342" w14:textId="398F2C24" w:rsidTr="008E1DBC">
        <w:tc>
          <w:tcPr>
            <w:tcW w:w="587" w:type="dxa"/>
            <w:shd w:val="clear" w:color="auto" w:fill="auto"/>
          </w:tcPr>
          <w:p w14:paraId="6600AF43"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435099F2"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484" w:type="dxa"/>
            <w:shd w:val="clear" w:color="auto" w:fill="auto"/>
          </w:tcPr>
          <w:p w14:paraId="062EB561"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13" w:type="dxa"/>
          </w:tcPr>
          <w:p w14:paraId="10F6EF39"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tcPr>
          <w:p w14:paraId="449D40FD" w14:textId="502114EF" w:rsidR="008E1DBC" w:rsidRDefault="001C6FD8"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8E1DBC" w:rsidRPr="00B853C6" w14:paraId="51930A8C" w14:textId="221D5A9E" w:rsidTr="008E1DBC">
        <w:tc>
          <w:tcPr>
            <w:tcW w:w="587" w:type="dxa"/>
            <w:shd w:val="clear" w:color="auto" w:fill="EEEEEE"/>
          </w:tcPr>
          <w:p w14:paraId="6116DD95"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453F7877"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484" w:type="dxa"/>
            <w:shd w:val="clear" w:color="auto" w:fill="EEEEEE"/>
          </w:tcPr>
          <w:p w14:paraId="2EFD572E" w14:textId="5230C0F8" w:rsidR="008E1DBC" w:rsidRPr="00A1236D" w:rsidRDefault="008E1DBC" w:rsidP="008E1DBC">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13" w:type="dxa"/>
            <w:shd w:val="clear" w:color="auto" w:fill="EEEEEE"/>
          </w:tcPr>
          <w:p w14:paraId="4948EE3D"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shd w:val="clear" w:color="auto" w:fill="EEEEEE"/>
          </w:tcPr>
          <w:p w14:paraId="5B2A1A71" w14:textId="0C0EFA91" w:rsidR="008E1DBC" w:rsidRDefault="001C6FD8"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8E1DBC" w:rsidRPr="00B853C6" w14:paraId="52CFCA59" w14:textId="5AC9CE3E" w:rsidTr="008E1DBC">
        <w:tc>
          <w:tcPr>
            <w:tcW w:w="587" w:type="dxa"/>
            <w:shd w:val="clear" w:color="auto" w:fill="auto"/>
          </w:tcPr>
          <w:p w14:paraId="110872BB"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09" w:type="dxa"/>
            <w:shd w:val="clear" w:color="auto" w:fill="auto"/>
          </w:tcPr>
          <w:p w14:paraId="0C26298F" w14:textId="77777777" w:rsidR="008E1DBC" w:rsidRPr="00F0337F" w:rsidRDefault="008E1DBC" w:rsidP="008E1DBC">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6484" w:type="dxa"/>
            <w:shd w:val="clear" w:color="auto" w:fill="auto"/>
          </w:tcPr>
          <w:p w14:paraId="2F14FA37"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tcPr>
          <w:p w14:paraId="035B3367"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tcPr>
          <w:p w14:paraId="0AFA0083" w14:textId="77777777" w:rsidR="008E1DBC" w:rsidRDefault="008E1DBC" w:rsidP="008E1DBC">
            <w:pPr>
              <w:spacing w:beforeLines="40" w:before="96" w:afterLines="40" w:after="96" w:line="24" w:lineRule="atLeast"/>
              <w:rPr>
                <w:rFonts w:eastAsia="Cambria"/>
                <w:sz w:val="18"/>
                <w:szCs w:val="18"/>
                <w:lang w:val="en-GB" w:eastAsia="en-US"/>
              </w:rPr>
            </w:pPr>
          </w:p>
        </w:tc>
      </w:tr>
      <w:tr w:rsidR="008E1DBC" w:rsidRPr="00B853C6" w14:paraId="56845A2A" w14:textId="1DC0780C" w:rsidTr="008E1DBC">
        <w:tc>
          <w:tcPr>
            <w:tcW w:w="587" w:type="dxa"/>
            <w:shd w:val="clear" w:color="auto" w:fill="EEEEEE"/>
          </w:tcPr>
          <w:p w14:paraId="0892A548"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7CDB72AD"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EEEEEE"/>
          </w:tcPr>
          <w:p w14:paraId="09CB478B"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13" w:type="dxa"/>
            <w:shd w:val="clear" w:color="auto" w:fill="EEEEEE"/>
          </w:tcPr>
          <w:p w14:paraId="7F1B8B69" w14:textId="455711D2" w:rsidR="008E1DBC" w:rsidRPr="00A1236D" w:rsidRDefault="00A32CBC"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9</w:t>
            </w:r>
          </w:p>
        </w:tc>
        <w:tc>
          <w:tcPr>
            <w:tcW w:w="4897" w:type="dxa"/>
            <w:shd w:val="clear" w:color="auto" w:fill="EEEEEE"/>
          </w:tcPr>
          <w:p w14:paraId="031B9B5D" w14:textId="77777777" w:rsidR="00A32CBC" w:rsidRDefault="00A32CBC" w:rsidP="00A32CBC">
            <w:pPr>
              <w:spacing w:line="360" w:lineRule="auto"/>
              <w:jc w:val="both"/>
              <w:rPr>
                <w:rFonts w:ascii="Times New Roman" w:hAnsi="Times New Roman" w:cs="Times New Roman"/>
              </w:rPr>
            </w:pPr>
            <w:r w:rsidRPr="006E2791">
              <w:rPr>
                <w:rFonts w:ascii="Times New Roman" w:hAnsi="Times New Roman" w:cs="Times New Roman"/>
              </w:rPr>
              <w:t xml:space="preserve">MR identified four proteins associated with AD using plasma </w:t>
            </w:r>
            <w:proofErr w:type="spellStart"/>
            <w:r w:rsidRPr="006E2791">
              <w:rPr>
                <w:rFonts w:ascii="Times New Roman" w:hAnsi="Times New Roman" w:cs="Times New Roman"/>
              </w:rPr>
              <w:t>pQTL</w:t>
            </w:r>
            <w:proofErr w:type="spellEnd"/>
          </w:p>
          <w:p w14:paraId="7BCA1C07" w14:textId="53152FA1" w:rsidR="008E1DBC" w:rsidRPr="00581A07" w:rsidRDefault="00A32CBC" w:rsidP="00581A07">
            <w:pPr>
              <w:spacing w:line="360" w:lineRule="auto"/>
              <w:ind w:firstLine="420"/>
              <w:jc w:val="both"/>
              <w:rPr>
                <w:rFonts w:ascii="Times New Roman" w:hAnsi="Times New Roman" w:cs="Times New Roman"/>
              </w:rPr>
            </w:pPr>
            <w:r>
              <w:rPr>
                <w:rFonts w:ascii="Times New Roman" w:hAnsi="Times New Roman" w:cs="Times New Roman"/>
              </w:rPr>
              <w:t xml:space="preserve">MR analysis was used for validation to identify whether the six cis-regulated blood proteins were </w:t>
            </w:r>
            <w:r>
              <w:rPr>
                <w:rFonts w:ascii="Times New Roman" w:hAnsi="Times New Roman" w:cs="Times New Roman"/>
              </w:rPr>
              <w:lastRenderedPageBreak/>
              <w:t xml:space="preserve">causal risk factors. MR estimates of most of the </w:t>
            </w:r>
            <w:proofErr w:type="spellStart"/>
            <w:r>
              <w:rPr>
                <w:rFonts w:ascii="Times New Roman" w:hAnsi="Times New Roman" w:cs="Times New Roman"/>
              </w:rPr>
              <w:t>analysed</w:t>
            </w:r>
            <w:proofErr w:type="spellEnd"/>
            <w:r>
              <w:rPr>
                <w:rFonts w:ascii="Times New Roman" w:hAnsi="Times New Roman" w:cs="Times New Roman"/>
              </w:rPr>
              <w:t xml:space="preserve"> proteins could be based on the IVW. We further confirmed four protein biomarkers that revealed significant evidence of an association in the AD GWAS. The IVW verified that AD risk was associated with IL-18R1 (odds ratio [OR]: 1.071, </w:t>
            </w:r>
            <w:r w:rsidRPr="006E2791">
              <w:rPr>
                <w:rFonts w:ascii="Times New Roman" w:hAnsi="Times New Roman" w:cs="Times New Roman"/>
              </w:rPr>
              <w:t>P</w:t>
            </w:r>
            <w:r>
              <w:rPr>
                <w:rFonts w:ascii="Times New Roman" w:hAnsi="Times New Roman" w:cs="Times New Roman"/>
              </w:rPr>
              <w:t xml:space="preserve"> = 2.58×10</w:t>
            </w:r>
            <w:r w:rsidRPr="006E2791">
              <w:rPr>
                <w:rFonts w:ascii="Times New Roman" w:hAnsi="Times New Roman" w:cs="Times New Roman"/>
              </w:rPr>
              <w:t>-2</w:t>
            </w:r>
            <w:r>
              <w:rPr>
                <w:rFonts w:ascii="Times New Roman" w:hAnsi="Times New Roman" w:cs="Times New Roman"/>
              </w:rPr>
              <w:t xml:space="preserve">), IL-6R (OR: 1.054, </w:t>
            </w:r>
            <w:r w:rsidRPr="006E2791">
              <w:rPr>
                <w:rFonts w:ascii="Times New Roman" w:hAnsi="Times New Roman" w:cs="Times New Roman"/>
              </w:rPr>
              <w:t>P</w:t>
            </w:r>
            <w:r>
              <w:rPr>
                <w:rFonts w:ascii="Times New Roman" w:hAnsi="Times New Roman" w:cs="Times New Roman"/>
              </w:rPr>
              <w:t xml:space="preserve"> = 1.49×10</w:t>
            </w:r>
            <w:r w:rsidRPr="006E2791">
              <w:rPr>
                <w:rFonts w:ascii="Times New Roman" w:hAnsi="Times New Roman" w:cs="Times New Roman"/>
              </w:rPr>
              <w:t>-5</w:t>
            </w:r>
            <w:r>
              <w:rPr>
                <w:rFonts w:ascii="Times New Roman" w:hAnsi="Times New Roman" w:cs="Times New Roman"/>
              </w:rPr>
              <w:t xml:space="preserve">), S100A7 (OR: 1.057, </w:t>
            </w:r>
            <w:r w:rsidRPr="006E2791">
              <w:rPr>
                <w:rFonts w:ascii="Times New Roman" w:hAnsi="Times New Roman" w:cs="Times New Roman"/>
              </w:rPr>
              <w:t>P</w:t>
            </w:r>
            <w:r>
              <w:rPr>
                <w:rFonts w:ascii="Times New Roman" w:hAnsi="Times New Roman" w:cs="Times New Roman"/>
              </w:rPr>
              <w:t xml:space="preserve"> = 1.65×10</w:t>
            </w:r>
            <w:r w:rsidRPr="006E2791">
              <w:rPr>
                <w:rFonts w:ascii="Times New Roman" w:hAnsi="Times New Roman" w:cs="Times New Roman"/>
              </w:rPr>
              <w:t>-3</w:t>
            </w:r>
            <w:r>
              <w:rPr>
                <w:rFonts w:ascii="Times New Roman" w:hAnsi="Times New Roman" w:cs="Times New Roman"/>
              </w:rPr>
              <w:t xml:space="preserve">), and MMP12 (OR: 1.085, </w:t>
            </w:r>
            <w:r w:rsidRPr="006E2791">
              <w:rPr>
                <w:rFonts w:ascii="Times New Roman" w:hAnsi="Times New Roman" w:cs="Times New Roman"/>
              </w:rPr>
              <w:t>P</w:t>
            </w:r>
            <w:r>
              <w:rPr>
                <w:rFonts w:ascii="Times New Roman" w:hAnsi="Times New Roman" w:cs="Times New Roman"/>
              </w:rPr>
              <w:t xml:space="preserve"> = 2.05×10</w:t>
            </w:r>
            <w:r w:rsidRPr="006E2791">
              <w:rPr>
                <w:rFonts w:ascii="Times New Roman" w:hAnsi="Times New Roman" w:cs="Times New Roman"/>
              </w:rPr>
              <w:t>-5</w:t>
            </w:r>
            <w:r>
              <w:rPr>
                <w:rFonts w:ascii="Times New Roman" w:hAnsi="Times New Roman" w:cs="Times New Roman"/>
              </w:rPr>
              <w:t>). (Fig. 2, Table 2).</w:t>
            </w:r>
          </w:p>
        </w:tc>
      </w:tr>
      <w:tr w:rsidR="008E1DBC" w:rsidRPr="00B853C6" w14:paraId="2FAEFE68" w14:textId="09D82DE1" w:rsidTr="008E1DBC">
        <w:tc>
          <w:tcPr>
            <w:tcW w:w="587" w:type="dxa"/>
            <w:shd w:val="clear" w:color="auto" w:fill="auto"/>
          </w:tcPr>
          <w:p w14:paraId="2E83DFB7"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142A3CE2"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shd w:val="clear" w:color="auto" w:fill="auto"/>
          </w:tcPr>
          <w:p w14:paraId="336E75EE" w14:textId="144F95EC"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13" w:type="dxa"/>
          </w:tcPr>
          <w:p w14:paraId="1E1B567F" w14:textId="6BDBE8B7" w:rsidR="008E1DBC" w:rsidRPr="00A1236D" w:rsidRDefault="00B203B8"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9</w:t>
            </w:r>
          </w:p>
        </w:tc>
        <w:tc>
          <w:tcPr>
            <w:tcW w:w="4897" w:type="dxa"/>
          </w:tcPr>
          <w:p w14:paraId="23A92BDD" w14:textId="77777777" w:rsidR="00B203B8" w:rsidRDefault="00B203B8" w:rsidP="00B203B8">
            <w:pPr>
              <w:spacing w:line="360" w:lineRule="auto"/>
              <w:jc w:val="both"/>
              <w:rPr>
                <w:rFonts w:ascii="Times New Roman" w:hAnsi="Times New Roman" w:cs="Times New Roman"/>
              </w:rPr>
            </w:pPr>
            <w:r w:rsidRPr="006E2791">
              <w:rPr>
                <w:rFonts w:ascii="Times New Roman" w:hAnsi="Times New Roman" w:cs="Times New Roman"/>
              </w:rPr>
              <w:t xml:space="preserve">MR identified four proteins associated with AD using plasma </w:t>
            </w:r>
            <w:proofErr w:type="spellStart"/>
            <w:r w:rsidRPr="006E2791">
              <w:rPr>
                <w:rFonts w:ascii="Times New Roman" w:hAnsi="Times New Roman" w:cs="Times New Roman"/>
              </w:rPr>
              <w:t>pQTL</w:t>
            </w:r>
            <w:proofErr w:type="spellEnd"/>
          </w:p>
          <w:p w14:paraId="4564CEDB" w14:textId="2C0495B4" w:rsidR="008E1DBC" w:rsidRDefault="00B203B8" w:rsidP="00B203B8">
            <w:pPr>
              <w:spacing w:beforeLines="40" w:before="96" w:afterLines="40" w:after="96" w:line="24" w:lineRule="atLeast"/>
              <w:rPr>
                <w:rFonts w:eastAsia="Times New Roman"/>
                <w:sz w:val="18"/>
                <w:szCs w:val="18"/>
                <w:lang w:val="en-GB" w:eastAsia="en-GB"/>
              </w:rPr>
            </w:pPr>
            <w:r>
              <w:rPr>
                <w:rFonts w:ascii="Times New Roman" w:hAnsi="Times New Roman" w:cs="Times New Roman"/>
              </w:rPr>
              <w:t xml:space="preserve">MR analysis was used for validation to identify whether the six cis-regulated blood proteins were causal risk factors. MR estimates of most of the </w:t>
            </w:r>
            <w:proofErr w:type="spellStart"/>
            <w:r>
              <w:rPr>
                <w:rFonts w:ascii="Times New Roman" w:hAnsi="Times New Roman" w:cs="Times New Roman"/>
              </w:rPr>
              <w:t>analysed</w:t>
            </w:r>
            <w:proofErr w:type="spellEnd"/>
            <w:r>
              <w:rPr>
                <w:rFonts w:ascii="Times New Roman" w:hAnsi="Times New Roman" w:cs="Times New Roman"/>
              </w:rPr>
              <w:t xml:space="preserve"> proteins could be based on the IVW. We further confirmed four protein biomarkers that revealed significant evidence of an association in the AD GWAS. The IVW verified that AD risk was associated with IL-18R1 (odds ratio [OR]: 1.071, </w:t>
            </w:r>
            <w:r w:rsidRPr="006E2791">
              <w:rPr>
                <w:rFonts w:ascii="Times New Roman" w:hAnsi="Times New Roman" w:cs="Times New Roman"/>
              </w:rPr>
              <w:t>P</w:t>
            </w:r>
            <w:r>
              <w:rPr>
                <w:rFonts w:ascii="Times New Roman" w:hAnsi="Times New Roman" w:cs="Times New Roman"/>
              </w:rPr>
              <w:t xml:space="preserve"> = 2.58×10</w:t>
            </w:r>
            <w:r w:rsidRPr="006E2791">
              <w:rPr>
                <w:rFonts w:ascii="Times New Roman" w:hAnsi="Times New Roman" w:cs="Times New Roman"/>
              </w:rPr>
              <w:t>-2</w:t>
            </w:r>
            <w:r>
              <w:rPr>
                <w:rFonts w:ascii="Times New Roman" w:hAnsi="Times New Roman" w:cs="Times New Roman"/>
              </w:rPr>
              <w:t xml:space="preserve">), IL-6R (OR: 1.054, </w:t>
            </w:r>
            <w:r w:rsidRPr="006E2791">
              <w:rPr>
                <w:rFonts w:ascii="Times New Roman" w:hAnsi="Times New Roman" w:cs="Times New Roman"/>
              </w:rPr>
              <w:t>P</w:t>
            </w:r>
            <w:r>
              <w:rPr>
                <w:rFonts w:ascii="Times New Roman" w:hAnsi="Times New Roman" w:cs="Times New Roman"/>
              </w:rPr>
              <w:t xml:space="preserve"> = 1.49×10</w:t>
            </w:r>
            <w:r w:rsidRPr="006E2791">
              <w:rPr>
                <w:rFonts w:ascii="Times New Roman" w:hAnsi="Times New Roman" w:cs="Times New Roman"/>
              </w:rPr>
              <w:t>-5</w:t>
            </w:r>
            <w:r>
              <w:rPr>
                <w:rFonts w:ascii="Times New Roman" w:hAnsi="Times New Roman" w:cs="Times New Roman"/>
              </w:rPr>
              <w:t xml:space="preserve">), S100A7 (OR: 1.057, </w:t>
            </w:r>
            <w:r w:rsidRPr="006E2791">
              <w:rPr>
                <w:rFonts w:ascii="Times New Roman" w:hAnsi="Times New Roman" w:cs="Times New Roman"/>
              </w:rPr>
              <w:t>P</w:t>
            </w:r>
            <w:r>
              <w:rPr>
                <w:rFonts w:ascii="Times New Roman" w:hAnsi="Times New Roman" w:cs="Times New Roman"/>
              </w:rPr>
              <w:t xml:space="preserve"> = 1.65×10</w:t>
            </w:r>
            <w:r w:rsidRPr="006E2791">
              <w:rPr>
                <w:rFonts w:ascii="Times New Roman" w:hAnsi="Times New Roman" w:cs="Times New Roman"/>
              </w:rPr>
              <w:t>-3</w:t>
            </w:r>
            <w:r>
              <w:rPr>
                <w:rFonts w:ascii="Times New Roman" w:hAnsi="Times New Roman" w:cs="Times New Roman"/>
              </w:rPr>
              <w:t xml:space="preserve">), and MMP12 (OR: 1.085, </w:t>
            </w:r>
            <w:r w:rsidRPr="006E2791">
              <w:rPr>
                <w:rFonts w:ascii="Times New Roman" w:hAnsi="Times New Roman" w:cs="Times New Roman"/>
              </w:rPr>
              <w:t>P</w:t>
            </w:r>
            <w:r>
              <w:rPr>
                <w:rFonts w:ascii="Times New Roman" w:hAnsi="Times New Roman" w:cs="Times New Roman"/>
              </w:rPr>
              <w:t xml:space="preserve"> = 2.05×10</w:t>
            </w:r>
            <w:r w:rsidRPr="006E2791">
              <w:rPr>
                <w:rFonts w:ascii="Times New Roman" w:hAnsi="Times New Roman" w:cs="Times New Roman"/>
              </w:rPr>
              <w:t>-5</w:t>
            </w:r>
            <w:r>
              <w:rPr>
                <w:rFonts w:ascii="Times New Roman" w:hAnsi="Times New Roman" w:cs="Times New Roman"/>
              </w:rPr>
              <w:t>). (Fig. 2, Table 2).</w:t>
            </w:r>
          </w:p>
        </w:tc>
      </w:tr>
      <w:tr w:rsidR="008E1DBC" w:rsidRPr="00B853C6" w14:paraId="1FAC379E" w14:textId="0C198578" w:rsidTr="008E1DBC">
        <w:tc>
          <w:tcPr>
            <w:tcW w:w="587" w:type="dxa"/>
            <w:shd w:val="clear" w:color="auto" w:fill="EEEEEE"/>
          </w:tcPr>
          <w:p w14:paraId="6762B88A"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514E8164"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484" w:type="dxa"/>
            <w:shd w:val="clear" w:color="auto" w:fill="EEEEEE"/>
          </w:tcPr>
          <w:p w14:paraId="4BC6AB73"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If relevant, consider translating estimates of relative risk into absolute risk for a meaningful </w:t>
            </w:r>
            <w:proofErr w:type="gramStart"/>
            <w:r w:rsidRPr="00A1236D">
              <w:rPr>
                <w:rFonts w:eastAsia="Times New Roman"/>
                <w:sz w:val="18"/>
                <w:szCs w:val="18"/>
                <w:lang w:val="en-GB" w:eastAsia="en-GB"/>
              </w:rPr>
              <w:t>time period</w:t>
            </w:r>
            <w:proofErr w:type="gramEnd"/>
          </w:p>
        </w:tc>
        <w:tc>
          <w:tcPr>
            <w:tcW w:w="713" w:type="dxa"/>
            <w:shd w:val="clear" w:color="auto" w:fill="EEEEEE"/>
          </w:tcPr>
          <w:p w14:paraId="326BA5CA"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shd w:val="clear" w:color="auto" w:fill="EEEEEE"/>
          </w:tcPr>
          <w:p w14:paraId="4A2216FF" w14:textId="093A38B1" w:rsidR="008E1DBC" w:rsidRDefault="006A18E6"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8E1DBC" w:rsidRPr="00B853C6" w14:paraId="00F87C74" w14:textId="30F32A00" w:rsidTr="008E1DBC">
        <w:tc>
          <w:tcPr>
            <w:tcW w:w="587" w:type="dxa"/>
            <w:shd w:val="clear" w:color="auto" w:fill="auto"/>
          </w:tcPr>
          <w:p w14:paraId="2CDE5DE6"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69C50E8E"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484" w:type="dxa"/>
            <w:shd w:val="clear" w:color="auto" w:fill="auto"/>
          </w:tcPr>
          <w:p w14:paraId="47CC3ACC"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13" w:type="dxa"/>
          </w:tcPr>
          <w:p w14:paraId="777DAC23" w14:textId="7B3EC6DC" w:rsidR="008E1DBC" w:rsidRPr="00A1236D" w:rsidRDefault="002A1EC6"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21</w:t>
            </w:r>
          </w:p>
        </w:tc>
        <w:tc>
          <w:tcPr>
            <w:tcW w:w="4897" w:type="dxa"/>
          </w:tcPr>
          <w:p w14:paraId="71CA7EB9" w14:textId="77777777" w:rsidR="006A18E6" w:rsidRPr="008345FD" w:rsidRDefault="006A18E6" w:rsidP="006A18E6">
            <w:pPr>
              <w:spacing w:line="480" w:lineRule="auto"/>
              <w:jc w:val="both"/>
              <w:rPr>
                <w:rFonts w:ascii="Times New Roman" w:eastAsia="Cambria" w:hAnsi="Times New Roman" w:cs="Times New Roman"/>
                <w:b/>
                <w:bCs/>
                <w:color w:val="212121"/>
                <w:shd w:val="clear" w:color="auto" w:fill="FFFFFF"/>
                <w:lang w:val="en-US"/>
              </w:rPr>
            </w:pPr>
            <w:r>
              <w:rPr>
                <w:rFonts w:ascii="Times New Roman" w:eastAsia="Cambria" w:hAnsi="Times New Roman" w:cs="Times New Roman"/>
                <w:b/>
                <w:bCs/>
                <w:color w:val="212121"/>
                <w:shd w:val="clear" w:color="auto" w:fill="FFFFFF"/>
                <w:lang w:val="en-US"/>
              </w:rPr>
              <w:t xml:space="preserve">Figure </w:t>
            </w:r>
            <w:r w:rsidRPr="008345FD">
              <w:rPr>
                <w:rFonts w:ascii="Times New Roman" w:eastAsia="Cambria" w:hAnsi="Times New Roman" w:cs="Times New Roman"/>
                <w:b/>
                <w:bCs/>
                <w:color w:val="212121"/>
                <w:shd w:val="clear" w:color="auto" w:fill="FFFFFF"/>
                <w:lang w:val="en-US"/>
              </w:rPr>
              <w:t>Legends</w:t>
            </w:r>
          </w:p>
          <w:p w14:paraId="006C77C5" w14:textId="77777777" w:rsidR="006A18E6" w:rsidRPr="008345FD" w:rsidRDefault="006A18E6" w:rsidP="006A18E6">
            <w:pPr>
              <w:spacing w:line="360" w:lineRule="auto"/>
              <w:jc w:val="both"/>
              <w:rPr>
                <w:rFonts w:ascii="Times New Roman" w:eastAsia="Cambria" w:hAnsi="Times New Roman" w:cs="Times New Roman"/>
                <w:color w:val="212121"/>
                <w:shd w:val="clear" w:color="auto" w:fill="FFFFFF"/>
              </w:rPr>
            </w:pPr>
            <w:r w:rsidRPr="008345FD">
              <w:rPr>
                <w:rFonts w:ascii="Times New Roman" w:eastAsia="Cambria" w:hAnsi="Times New Roman" w:cs="Times New Roman"/>
                <w:b/>
                <w:bCs/>
                <w:color w:val="212121"/>
                <w:shd w:val="clear" w:color="auto" w:fill="FFFFFF"/>
              </w:rPr>
              <w:t>Fig.1</w:t>
            </w:r>
            <w:r w:rsidRPr="008345FD">
              <w:rPr>
                <w:rFonts w:ascii="Times New Roman" w:eastAsia="Cambria" w:hAnsi="Times New Roman" w:cs="Times New Roman"/>
                <w:color w:val="212121"/>
                <w:shd w:val="clear" w:color="auto" w:fill="FFFFFF"/>
              </w:rPr>
              <w:t xml:space="preserve"> Manhattan plot for the AD PWAS integrating the AD GWAS with the plasma proteomes (N = 1348). Each dot on the x-axis denotes a protein and on the y-axis the strength of association (-log10 p-</w:t>
            </w:r>
            <w:r w:rsidRPr="008345FD">
              <w:rPr>
                <w:rFonts w:ascii="Times New Roman" w:eastAsia="Cambria" w:hAnsi="Times New Roman" w:cs="Times New Roman"/>
                <w:color w:val="212121"/>
                <w:shd w:val="clear" w:color="auto" w:fill="FFFFFF"/>
              </w:rPr>
              <w:lastRenderedPageBreak/>
              <w:t>value). The red horizontal line reflects the significant threshold of the FDR P &lt; 0.05 and is set at the highest unadjusted P value that is below that threshold (P = 1 × 10−5).</w:t>
            </w:r>
          </w:p>
          <w:p w14:paraId="7B9F0A4D" w14:textId="77FF6B9E" w:rsidR="008E1DBC" w:rsidRPr="006A18E6" w:rsidRDefault="006A18E6" w:rsidP="006A18E6">
            <w:pPr>
              <w:spacing w:line="360" w:lineRule="auto"/>
              <w:jc w:val="both"/>
              <w:rPr>
                <w:rFonts w:ascii="Times New Roman" w:hAnsi="Times New Roman" w:cs="Times New Roman"/>
                <w:i/>
                <w:iCs/>
                <w:lang w:val="en-US"/>
              </w:rPr>
            </w:pPr>
            <w:r w:rsidRPr="008345FD">
              <w:rPr>
                <w:rFonts w:ascii="Times New Roman" w:hAnsi="Times New Roman" w:cs="Times New Roman"/>
                <w:b/>
                <w:bCs/>
              </w:rPr>
              <w:t xml:space="preserve">Fig.2 </w:t>
            </w:r>
            <w:r w:rsidRPr="008345FD">
              <w:rPr>
                <w:rFonts w:ascii="Times New Roman" w:hAnsi="Times New Roman" w:cs="Times New Roman"/>
              </w:rPr>
              <w:t>Scatter plots for the causal associations between AD and four proteins</w:t>
            </w:r>
            <w:r w:rsidRPr="008345FD">
              <w:rPr>
                <w:rFonts w:ascii="Times New Roman" w:hAnsi="Times New Roman" w:cs="Times New Roman"/>
              </w:rPr>
              <w:t>（</w:t>
            </w:r>
            <w:r w:rsidRPr="008345FD">
              <w:rPr>
                <w:rFonts w:ascii="Times New Roman" w:hAnsi="Times New Roman" w:cs="Times New Roman"/>
                <w:i/>
                <w:iCs/>
              </w:rPr>
              <w:t>IL-18R1</w:t>
            </w:r>
            <w:r w:rsidRPr="008345FD">
              <w:rPr>
                <w:rFonts w:ascii="Times New Roman" w:hAnsi="Times New Roman" w:cs="Times New Roman"/>
              </w:rPr>
              <w:t xml:space="preserve">, </w:t>
            </w:r>
            <w:r w:rsidRPr="008345FD">
              <w:rPr>
                <w:rFonts w:ascii="Times New Roman" w:hAnsi="Times New Roman" w:cs="Times New Roman"/>
                <w:i/>
                <w:iCs/>
              </w:rPr>
              <w:t>IL-6R</w:t>
            </w:r>
            <w:r w:rsidRPr="008345FD">
              <w:rPr>
                <w:rFonts w:ascii="Times New Roman" w:hAnsi="Times New Roman" w:cs="Times New Roman"/>
              </w:rPr>
              <w:t xml:space="preserve">, </w:t>
            </w:r>
            <w:r w:rsidRPr="008345FD">
              <w:rPr>
                <w:rFonts w:ascii="Times New Roman" w:hAnsi="Times New Roman" w:cs="Times New Roman"/>
                <w:i/>
                <w:iCs/>
              </w:rPr>
              <w:t>MMP12</w:t>
            </w:r>
            <w:r w:rsidRPr="008345FD">
              <w:rPr>
                <w:rFonts w:ascii="Times New Roman" w:hAnsi="Times New Roman" w:cs="Times New Roman"/>
              </w:rPr>
              <w:t xml:space="preserve">, </w:t>
            </w:r>
            <w:r w:rsidRPr="008345FD">
              <w:rPr>
                <w:rFonts w:ascii="Times New Roman" w:hAnsi="Times New Roman" w:cs="Times New Roman"/>
                <w:i/>
                <w:iCs/>
                <w:lang w:val="en-US"/>
              </w:rPr>
              <w:t>and</w:t>
            </w:r>
            <w:r w:rsidRPr="008345FD">
              <w:rPr>
                <w:rFonts w:ascii="Times New Roman" w:hAnsi="Times New Roman" w:cs="Times New Roman"/>
                <w:i/>
                <w:iCs/>
              </w:rPr>
              <w:t xml:space="preserve"> S100A7</w:t>
            </w:r>
            <w:r w:rsidRPr="008345FD">
              <w:rPr>
                <w:rFonts w:ascii="Times New Roman" w:hAnsi="Times New Roman" w:cs="Times New Roman"/>
                <w:i/>
                <w:iCs/>
                <w:lang w:val="en-US"/>
              </w:rPr>
              <w:t>).</w:t>
            </w:r>
          </w:p>
        </w:tc>
      </w:tr>
      <w:tr w:rsidR="008E1DBC" w:rsidRPr="00B853C6" w14:paraId="62E6DFEA" w14:textId="107C6F5B" w:rsidTr="008E1DBC">
        <w:tc>
          <w:tcPr>
            <w:tcW w:w="587" w:type="dxa"/>
            <w:shd w:val="clear" w:color="auto" w:fill="EEEEEE"/>
          </w:tcPr>
          <w:p w14:paraId="57CB2789"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12</w:t>
            </w:r>
          </w:p>
        </w:tc>
        <w:tc>
          <w:tcPr>
            <w:tcW w:w="1809" w:type="dxa"/>
            <w:shd w:val="clear" w:color="auto" w:fill="EEEEEE"/>
          </w:tcPr>
          <w:p w14:paraId="27B891DB" w14:textId="77777777" w:rsidR="008E1DBC" w:rsidRPr="00F0337F" w:rsidRDefault="008E1DBC" w:rsidP="008E1DBC">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484" w:type="dxa"/>
            <w:shd w:val="clear" w:color="auto" w:fill="EEEEEE"/>
          </w:tcPr>
          <w:p w14:paraId="6EC050C1"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shd w:val="clear" w:color="auto" w:fill="EEEEEE"/>
          </w:tcPr>
          <w:p w14:paraId="3871A389"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shd w:val="clear" w:color="auto" w:fill="EEEEEE"/>
          </w:tcPr>
          <w:p w14:paraId="10C8ADE2" w14:textId="2363E1A0" w:rsidR="008E1DBC" w:rsidRDefault="004B7D18" w:rsidP="008E1DBC">
            <w:pPr>
              <w:spacing w:beforeLines="40" w:before="96" w:afterLines="40" w:after="96" w:line="24" w:lineRule="atLeast"/>
              <w:rPr>
                <w:rFonts w:eastAsia="Cambria"/>
                <w:sz w:val="18"/>
                <w:szCs w:val="18"/>
                <w:lang w:val="en-GB" w:eastAsia="en-US"/>
              </w:rPr>
            </w:pPr>
            <w:r>
              <w:rPr>
                <w:rFonts w:ascii="Times New Roman" w:hAnsi="Times New Roman" w:cs="Times New Roman"/>
              </w:rPr>
              <w:t xml:space="preserve">Inverse variance weighting (IVW) was regarded as the primary method for performing MR analysis. Horizontal pleiotropy was evaluated by testing whether the y-intercept of the MR-Egger analysis was zero, and </w:t>
            </w:r>
            <w:r>
              <w:rPr>
                <w:rFonts w:ascii="Times New Roman" w:hAnsi="Times New Roman" w:cs="Times New Roman"/>
                <w:i/>
                <w:iCs/>
              </w:rPr>
              <w:t>P</w:t>
            </w:r>
            <w:r>
              <w:rPr>
                <w:rFonts w:ascii="Times New Roman" w:hAnsi="Times New Roman" w:cs="Times New Roman"/>
              </w:rPr>
              <w:t xml:space="preserve"> &lt; 0.05 implied the presence of horizontal pleiotropy. The heterogeneity among proteins with multiple independent IVs was assessed using Cochran's Q statistic.</w:t>
            </w:r>
          </w:p>
        </w:tc>
      </w:tr>
      <w:tr w:rsidR="008E1DBC" w:rsidRPr="00B853C6" w14:paraId="48EE0AFA" w14:textId="55C0BF1C" w:rsidTr="008E1DBC">
        <w:tc>
          <w:tcPr>
            <w:tcW w:w="587" w:type="dxa"/>
            <w:shd w:val="clear" w:color="auto" w:fill="auto"/>
          </w:tcPr>
          <w:p w14:paraId="4E29121D"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18A8B0EA"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auto"/>
          </w:tcPr>
          <w:p w14:paraId="1A97B456"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13" w:type="dxa"/>
          </w:tcPr>
          <w:p w14:paraId="6E2D56F0"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tcPr>
          <w:p w14:paraId="5E7081D1" w14:textId="5F38081B" w:rsidR="008E1DBC" w:rsidRDefault="008E1DBC" w:rsidP="008E1DBC">
            <w:pPr>
              <w:spacing w:beforeLines="40" w:before="96" w:afterLines="40" w:after="96" w:line="24" w:lineRule="atLeast"/>
              <w:rPr>
                <w:rFonts w:eastAsia="Times New Roman"/>
                <w:sz w:val="18"/>
                <w:szCs w:val="18"/>
                <w:lang w:val="en-GB" w:eastAsia="en-GB"/>
              </w:rPr>
            </w:pPr>
          </w:p>
        </w:tc>
      </w:tr>
      <w:tr w:rsidR="008E1DBC" w:rsidRPr="00B853C6" w14:paraId="7BDA55CD" w14:textId="6465618D" w:rsidTr="008E1DBC">
        <w:tc>
          <w:tcPr>
            <w:tcW w:w="587" w:type="dxa"/>
            <w:shd w:val="clear" w:color="auto" w:fill="EEEEEE"/>
          </w:tcPr>
          <w:p w14:paraId="6F27FA73"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6BC0019D"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shd w:val="clear" w:color="auto" w:fill="EEEEEE"/>
          </w:tcPr>
          <w:p w14:paraId="400ADD58"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13" w:type="dxa"/>
            <w:shd w:val="clear" w:color="auto" w:fill="EEEEEE"/>
          </w:tcPr>
          <w:p w14:paraId="2D6E39C6"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shd w:val="clear" w:color="auto" w:fill="EEEEEE"/>
          </w:tcPr>
          <w:p w14:paraId="205C4ED8" w14:textId="0E40C78B" w:rsidR="008E1DBC" w:rsidRDefault="008E1DBC" w:rsidP="008E1DBC">
            <w:pPr>
              <w:spacing w:beforeLines="40" w:before="96" w:afterLines="40" w:after="96" w:line="24" w:lineRule="atLeast"/>
              <w:rPr>
                <w:rFonts w:eastAsia="Times New Roman"/>
                <w:sz w:val="18"/>
                <w:szCs w:val="18"/>
                <w:lang w:val="en-GB" w:eastAsia="en-GB"/>
              </w:rPr>
            </w:pPr>
          </w:p>
        </w:tc>
      </w:tr>
      <w:tr w:rsidR="008E1DBC" w:rsidRPr="00B853C6" w14:paraId="23F1C43D" w14:textId="6396118D" w:rsidTr="008E1DBC">
        <w:tc>
          <w:tcPr>
            <w:tcW w:w="587" w:type="dxa"/>
            <w:shd w:val="clear" w:color="auto" w:fill="auto"/>
          </w:tcPr>
          <w:p w14:paraId="021A9BB4"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09" w:type="dxa"/>
            <w:shd w:val="clear" w:color="auto" w:fill="auto"/>
          </w:tcPr>
          <w:p w14:paraId="51D3F02D"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6484" w:type="dxa"/>
            <w:shd w:val="clear" w:color="auto" w:fill="auto"/>
          </w:tcPr>
          <w:p w14:paraId="4AB1D97F"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tcPr>
          <w:p w14:paraId="50481D19"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tcPr>
          <w:p w14:paraId="0F2C43F0" w14:textId="77777777" w:rsidR="008E1DBC" w:rsidRDefault="008E1DBC" w:rsidP="008E1DBC">
            <w:pPr>
              <w:spacing w:beforeLines="40" w:before="96" w:afterLines="40" w:after="96" w:line="24" w:lineRule="atLeast"/>
              <w:rPr>
                <w:rFonts w:eastAsia="Cambria"/>
                <w:sz w:val="18"/>
                <w:szCs w:val="18"/>
                <w:lang w:val="en-GB" w:eastAsia="en-US"/>
              </w:rPr>
            </w:pPr>
          </w:p>
        </w:tc>
      </w:tr>
      <w:tr w:rsidR="008E1DBC" w:rsidRPr="00B853C6" w14:paraId="1ABE2F1D" w14:textId="316B0F58" w:rsidTr="008E1DBC">
        <w:tc>
          <w:tcPr>
            <w:tcW w:w="587" w:type="dxa"/>
            <w:shd w:val="clear" w:color="auto" w:fill="EEEEEE"/>
          </w:tcPr>
          <w:p w14:paraId="0D022F9B"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27E8FFD0"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EEEEEE"/>
          </w:tcPr>
          <w:p w14:paraId="30AA9260"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13" w:type="dxa"/>
            <w:shd w:val="clear" w:color="auto" w:fill="EEEEEE"/>
          </w:tcPr>
          <w:p w14:paraId="39DB2F0E" w14:textId="4E26E91E" w:rsidR="008E1DBC" w:rsidRPr="00A1236D" w:rsidRDefault="002A1EC6"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10</w:t>
            </w:r>
          </w:p>
        </w:tc>
        <w:tc>
          <w:tcPr>
            <w:tcW w:w="4897" w:type="dxa"/>
            <w:shd w:val="clear" w:color="auto" w:fill="EEEEEE"/>
          </w:tcPr>
          <w:p w14:paraId="2C728FDE" w14:textId="77777777" w:rsidR="00CF74B4" w:rsidRDefault="00CF74B4" w:rsidP="00CF74B4">
            <w:pPr>
              <w:spacing w:line="360" w:lineRule="auto"/>
              <w:jc w:val="both"/>
              <w:rPr>
                <w:rFonts w:ascii="Times New Roman" w:hAnsi="Times New Roman" w:cs="Times New Roman"/>
              </w:rPr>
            </w:pPr>
            <w:r w:rsidRPr="006E2791">
              <w:rPr>
                <w:rFonts w:ascii="Times New Roman" w:hAnsi="Times New Roman" w:cs="Times New Roman"/>
              </w:rPr>
              <w:t xml:space="preserve">MR identified four proteins associated with AD using plasma </w:t>
            </w:r>
            <w:proofErr w:type="spellStart"/>
            <w:r w:rsidRPr="006E2791">
              <w:rPr>
                <w:rFonts w:ascii="Times New Roman" w:hAnsi="Times New Roman" w:cs="Times New Roman"/>
              </w:rPr>
              <w:t>pQTL</w:t>
            </w:r>
            <w:proofErr w:type="spellEnd"/>
          </w:p>
          <w:p w14:paraId="73386906" w14:textId="4205FDDB" w:rsidR="008E1DBC" w:rsidRDefault="00CF74B4" w:rsidP="00CF74B4">
            <w:pPr>
              <w:spacing w:beforeLines="40" w:before="96" w:afterLines="40" w:after="96" w:line="24" w:lineRule="atLeast"/>
              <w:rPr>
                <w:rFonts w:eastAsia="Times New Roman"/>
                <w:sz w:val="18"/>
                <w:szCs w:val="18"/>
                <w:lang w:val="en-GB" w:eastAsia="en-GB"/>
              </w:rPr>
            </w:pPr>
            <w:r>
              <w:rPr>
                <w:rFonts w:ascii="Times New Roman" w:hAnsi="Times New Roman" w:cs="Times New Roman"/>
              </w:rPr>
              <w:t xml:space="preserve">MR analysis was used for validation to identify whether the six cis-regulated blood proteins were causal risk factors. MR estimates of most of the </w:t>
            </w:r>
            <w:proofErr w:type="spellStart"/>
            <w:r>
              <w:rPr>
                <w:rFonts w:ascii="Times New Roman" w:hAnsi="Times New Roman" w:cs="Times New Roman"/>
              </w:rPr>
              <w:t>analysed</w:t>
            </w:r>
            <w:proofErr w:type="spellEnd"/>
            <w:r>
              <w:rPr>
                <w:rFonts w:ascii="Times New Roman" w:hAnsi="Times New Roman" w:cs="Times New Roman"/>
              </w:rPr>
              <w:t xml:space="preserve"> proteins could be based on the IVW. We further confirmed four protein biomarkers that revealed significant evidence of an association in the AD GWAS. The IVW verified that AD risk was associated with IL-18R1 (odds ratio [OR]: 1.071, </w:t>
            </w:r>
            <w:r w:rsidRPr="006E2791">
              <w:rPr>
                <w:rFonts w:ascii="Times New Roman" w:hAnsi="Times New Roman" w:cs="Times New Roman"/>
              </w:rPr>
              <w:t>P</w:t>
            </w:r>
            <w:r>
              <w:rPr>
                <w:rFonts w:ascii="Times New Roman" w:hAnsi="Times New Roman" w:cs="Times New Roman"/>
              </w:rPr>
              <w:t xml:space="preserve"> </w:t>
            </w:r>
            <w:r>
              <w:rPr>
                <w:rFonts w:ascii="Times New Roman" w:hAnsi="Times New Roman" w:cs="Times New Roman"/>
              </w:rPr>
              <w:lastRenderedPageBreak/>
              <w:t>= 2.58×10</w:t>
            </w:r>
            <w:r w:rsidRPr="006E2791">
              <w:rPr>
                <w:rFonts w:ascii="Times New Roman" w:hAnsi="Times New Roman" w:cs="Times New Roman"/>
              </w:rPr>
              <w:t>-2</w:t>
            </w:r>
            <w:r>
              <w:rPr>
                <w:rFonts w:ascii="Times New Roman" w:hAnsi="Times New Roman" w:cs="Times New Roman"/>
              </w:rPr>
              <w:t xml:space="preserve">), IL-6R (OR: 1.054, </w:t>
            </w:r>
            <w:r w:rsidRPr="006E2791">
              <w:rPr>
                <w:rFonts w:ascii="Times New Roman" w:hAnsi="Times New Roman" w:cs="Times New Roman"/>
              </w:rPr>
              <w:t>P</w:t>
            </w:r>
            <w:r>
              <w:rPr>
                <w:rFonts w:ascii="Times New Roman" w:hAnsi="Times New Roman" w:cs="Times New Roman"/>
              </w:rPr>
              <w:t xml:space="preserve"> = 1.49×10</w:t>
            </w:r>
            <w:r w:rsidRPr="006E2791">
              <w:rPr>
                <w:rFonts w:ascii="Times New Roman" w:hAnsi="Times New Roman" w:cs="Times New Roman"/>
              </w:rPr>
              <w:t>-5</w:t>
            </w:r>
            <w:r>
              <w:rPr>
                <w:rFonts w:ascii="Times New Roman" w:hAnsi="Times New Roman" w:cs="Times New Roman"/>
              </w:rPr>
              <w:t xml:space="preserve">), S100A7 (OR: 1.057, </w:t>
            </w:r>
            <w:r w:rsidRPr="006E2791">
              <w:rPr>
                <w:rFonts w:ascii="Times New Roman" w:hAnsi="Times New Roman" w:cs="Times New Roman"/>
              </w:rPr>
              <w:t>P</w:t>
            </w:r>
            <w:r>
              <w:rPr>
                <w:rFonts w:ascii="Times New Roman" w:hAnsi="Times New Roman" w:cs="Times New Roman"/>
              </w:rPr>
              <w:t xml:space="preserve"> = 1.65×10</w:t>
            </w:r>
            <w:r w:rsidRPr="006E2791">
              <w:rPr>
                <w:rFonts w:ascii="Times New Roman" w:hAnsi="Times New Roman" w:cs="Times New Roman"/>
              </w:rPr>
              <w:t>-3</w:t>
            </w:r>
            <w:r>
              <w:rPr>
                <w:rFonts w:ascii="Times New Roman" w:hAnsi="Times New Roman" w:cs="Times New Roman"/>
              </w:rPr>
              <w:t xml:space="preserve">), and MMP12 (OR: 1.085, </w:t>
            </w:r>
            <w:r w:rsidRPr="006E2791">
              <w:rPr>
                <w:rFonts w:ascii="Times New Roman" w:hAnsi="Times New Roman" w:cs="Times New Roman"/>
              </w:rPr>
              <w:t>P</w:t>
            </w:r>
            <w:r>
              <w:rPr>
                <w:rFonts w:ascii="Times New Roman" w:hAnsi="Times New Roman" w:cs="Times New Roman"/>
              </w:rPr>
              <w:t xml:space="preserve"> = 2.05×10</w:t>
            </w:r>
            <w:r w:rsidRPr="006E2791">
              <w:rPr>
                <w:rFonts w:ascii="Times New Roman" w:hAnsi="Times New Roman" w:cs="Times New Roman"/>
              </w:rPr>
              <w:t>-5</w:t>
            </w:r>
            <w:r>
              <w:rPr>
                <w:rFonts w:ascii="Times New Roman" w:hAnsi="Times New Roman" w:cs="Times New Roman"/>
              </w:rPr>
              <w:t>).</w:t>
            </w:r>
          </w:p>
        </w:tc>
      </w:tr>
      <w:tr w:rsidR="008E1DBC" w:rsidRPr="00B853C6" w14:paraId="3696A9F1" w14:textId="63B96DDA" w:rsidTr="008E1DBC">
        <w:tc>
          <w:tcPr>
            <w:tcW w:w="587" w:type="dxa"/>
            <w:shd w:val="clear" w:color="auto" w:fill="auto"/>
          </w:tcPr>
          <w:p w14:paraId="0D2234E5"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7453E1FF"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shd w:val="clear" w:color="auto" w:fill="auto"/>
          </w:tcPr>
          <w:p w14:paraId="5111E54D"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13" w:type="dxa"/>
          </w:tcPr>
          <w:p w14:paraId="447F5BF5" w14:textId="132D1C07" w:rsidR="008E1DBC" w:rsidRPr="00A1236D" w:rsidRDefault="002A1EC6"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10</w:t>
            </w:r>
          </w:p>
        </w:tc>
        <w:tc>
          <w:tcPr>
            <w:tcW w:w="4897" w:type="dxa"/>
          </w:tcPr>
          <w:p w14:paraId="6B10DF8D" w14:textId="77777777" w:rsidR="00024198" w:rsidRPr="00024198" w:rsidRDefault="00024198" w:rsidP="00024198">
            <w:pPr>
              <w:pStyle w:val="2"/>
              <w:numPr>
                <w:ilvl w:val="0"/>
                <w:numId w:val="0"/>
              </w:numPr>
              <w:ind w:left="567" w:hanging="567"/>
              <w:rPr>
                <w:b w:val="0"/>
                <w:bCs/>
                <w:lang w:val="en-GB"/>
              </w:rPr>
            </w:pPr>
            <w:r w:rsidRPr="00024198">
              <w:rPr>
                <w:b w:val="0"/>
                <w:bCs/>
                <w:lang w:val="en-GB"/>
              </w:rPr>
              <w:t>Bayesian co-localization analysis</w:t>
            </w:r>
          </w:p>
          <w:p w14:paraId="5BB83735" w14:textId="32074671" w:rsidR="008E1DBC" w:rsidRDefault="00024198" w:rsidP="00024198">
            <w:pPr>
              <w:spacing w:beforeLines="40" w:before="96" w:afterLines="40" w:after="96" w:line="24" w:lineRule="atLeast"/>
              <w:rPr>
                <w:rFonts w:eastAsia="Times New Roman"/>
                <w:sz w:val="18"/>
                <w:szCs w:val="18"/>
                <w:lang w:val="en-GB" w:eastAsia="en-GB"/>
              </w:rPr>
            </w:pPr>
            <w:r w:rsidRPr="00024198">
              <w:rPr>
                <w:rFonts w:ascii="Times New Roman" w:eastAsia="Cambria" w:hAnsi="Times New Roman" w:cs="Times New Roman"/>
                <w:bCs/>
                <w:sz w:val="24"/>
                <w:szCs w:val="24"/>
                <w:lang w:val="en-GB" w:eastAsia="en-US"/>
              </w:rPr>
              <w:t xml:space="preserve">The correlation among causal proteins and current drug targets for </w:t>
            </w:r>
            <w:r w:rsidRPr="00024198">
              <w:rPr>
                <w:rFonts w:ascii="Times New Roman" w:eastAsia="宋体" w:hAnsi="Times New Roman" w:cs="Times New Roman"/>
                <w:bCs/>
                <w:sz w:val="24"/>
                <w:szCs w:val="24"/>
                <w:lang w:val="en-US" w:eastAsia="zh-CN"/>
              </w:rPr>
              <w:t>AD</w:t>
            </w:r>
          </w:p>
        </w:tc>
      </w:tr>
      <w:tr w:rsidR="008E1DBC" w:rsidRPr="00B853C6" w14:paraId="1650BAB8" w14:textId="79D11DE7" w:rsidTr="008E1DBC">
        <w:tc>
          <w:tcPr>
            <w:tcW w:w="587" w:type="dxa"/>
            <w:shd w:val="clear" w:color="auto" w:fill="EEEEEE"/>
          </w:tcPr>
          <w:p w14:paraId="4D025CC4"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6EAD995A"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484" w:type="dxa"/>
            <w:shd w:val="clear" w:color="auto" w:fill="EEEEEE"/>
          </w:tcPr>
          <w:p w14:paraId="14E0FCD9" w14:textId="77777777"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13" w:type="dxa"/>
            <w:shd w:val="clear" w:color="auto" w:fill="EEEEEE"/>
          </w:tcPr>
          <w:p w14:paraId="03D1A085"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shd w:val="clear" w:color="auto" w:fill="EEEEEE"/>
          </w:tcPr>
          <w:p w14:paraId="66751F07" w14:textId="12F23E60" w:rsidR="008E1DBC" w:rsidRDefault="00CB4DB9"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8E1DBC" w:rsidRPr="00B853C6" w14:paraId="2034ACF7" w14:textId="19A8CB33" w:rsidTr="008E1DBC">
        <w:tc>
          <w:tcPr>
            <w:tcW w:w="587" w:type="dxa"/>
            <w:shd w:val="clear" w:color="auto" w:fill="auto"/>
          </w:tcPr>
          <w:p w14:paraId="3217ECED"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5AE90FE5"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484" w:type="dxa"/>
            <w:shd w:val="clear" w:color="auto" w:fill="auto"/>
          </w:tcPr>
          <w:p w14:paraId="3A13AF31"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13" w:type="dxa"/>
          </w:tcPr>
          <w:p w14:paraId="528F9F4C"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tcPr>
          <w:p w14:paraId="7B882C5B" w14:textId="2FDD4DB3" w:rsidR="008E1DBC" w:rsidRDefault="00063952"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8E1DBC" w:rsidRPr="00B853C6" w14:paraId="3E7CFBFC" w14:textId="3F99A047" w:rsidTr="008E1DBC">
        <w:tc>
          <w:tcPr>
            <w:tcW w:w="587" w:type="dxa"/>
            <w:tcBorders>
              <w:bottom w:val="single" w:sz="6" w:space="0" w:color="7F7F7F"/>
            </w:tcBorders>
            <w:shd w:val="clear" w:color="auto" w:fill="EEEEEE"/>
          </w:tcPr>
          <w:p w14:paraId="1FDC421F"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tcBorders>
              <w:bottom w:val="single" w:sz="6" w:space="0" w:color="7F7F7F"/>
            </w:tcBorders>
            <w:shd w:val="clear" w:color="auto" w:fill="EEEEEE"/>
          </w:tcPr>
          <w:p w14:paraId="5FE15030"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484" w:type="dxa"/>
            <w:tcBorders>
              <w:bottom w:val="single" w:sz="6" w:space="0" w:color="7F7F7F"/>
            </w:tcBorders>
            <w:shd w:val="clear" w:color="auto" w:fill="EEEEEE"/>
          </w:tcPr>
          <w:p w14:paraId="61CE32BA" w14:textId="77777777"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13" w:type="dxa"/>
            <w:tcBorders>
              <w:bottom w:val="single" w:sz="6" w:space="0" w:color="7F7F7F"/>
            </w:tcBorders>
            <w:shd w:val="clear" w:color="auto" w:fill="EEEEEE"/>
          </w:tcPr>
          <w:p w14:paraId="33892A62" w14:textId="77777777" w:rsidR="008E1DBC" w:rsidRPr="00A1236D" w:rsidRDefault="008E1DBC" w:rsidP="008E1DBC">
            <w:pPr>
              <w:spacing w:beforeLines="40" w:before="96" w:afterLines="40" w:after="96" w:line="24" w:lineRule="atLeast"/>
              <w:rPr>
                <w:rFonts w:eastAsia="Times New Roman"/>
                <w:sz w:val="18"/>
                <w:szCs w:val="18"/>
                <w:lang w:val="en-GB" w:eastAsia="en-GB"/>
              </w:rPr>
            </w:pPr>
          </w:p>
        </w:tc>
        <w:tc>
          <w:tcPr>
            <w:tcW w:w="4897" w:type="dxa"/>
            <w:tcBorders>
              <w:bottom w:val="single" w:sz="6" w:space="0" w:color="7F7F7F"/>
            </w:tcBorders>
            <w:shd w:val="clear" w:color="auto" w:fill="EEEEEE"/>
          </w:tcPr>
          <w:p w14:paraId="03A6AB93" w14:textId="37ED60DA" w:rsidR="008E1DBC" w:rsidRDefault="00063952"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8E1DBC" w:rsidRPr="00B853C6" w14:paraId="5B7D2773" w14:textId="7D8D257A" w:rsidTr="008E1DBC">
        <w:tc>
          <w:tcPr>
            <w:tcW w:w="587" w:type="dxa"/>
            <w:tcBorders>
              <w:top w:val="single" w:sz="6" w:space="0" w:color="7F7F7F"/>
            </w:tcBorders>
            <w:shd w:val="clear" w:color="auto" w:fill="auto"/>
          </w:tcPr>
          <w:p w14:paraId="5BDBDA65"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p>
        </w:tc>
        <w:tc>
          <w:tcPr>
            <w:tcW w:w="1809" w:type="dxa"/>
            <w:tcBorders>
              <w:top w:val="single" w:sz="6" w:space="0" w:color="7F7F7F"/>
            </w:tcBorders>
            <w:shd w:val="clear" w:color="auto" w:fill="auto"/>
          </w:tcPr>
          <w:p w14:paraId="1C564B75" w14:textId="77777777" w:rsidR="008E1DBC" w:rsidRPr="00F0337F" w:rsidRDefault="008E1DBC" w:rsidP="008E1DBC">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6484" w:type="dxa"/>
            <w:tcBorders>
              <w:top w:val="single" w:sz="6" w:space="0" w:color="7F7F7F"/>
            </w:tcBorders>
            <w:shd w:val="clear" w:color="auto" w:fill="auto"/>
          </w:tcPr>
          <w:p w14:paraId="35997729"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tcBorders>
              <w:top w:val="single" w:sz="6" w:space="0" w:color="7F7F7F"/>
            </w:tcBorders>
          </w:tcPr>
          <w:p w14:paraId="1AAD7FFB"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tcBorders>
              <w:top w:val="single" w:sz="6" w:space="0" w:color="7F7F7F"/>
            </w:tcBorders>
          </w:tcPr>
          <w:p w14:paraId="2AE3A897" w14:textId="77777777" w:rsidR="008E1DBC" w:rsidRDefault="008E1DBC" w:rsidP="008E1DBC">
            <w:pPr>
              <w:spacing w:beforeLines="40" w:before="96" w:afterLines="40" w:after="96" w:line="24" w:lineRule="atLeast"/>
              <w:rPr>
                <w:rFonts w:eastAsia="Cambria"/>
                <w:sz w:val="18"/>
                <w:szCs w:val="18"/>
                <w:lang w:val="en-GB" w:eastAsia="en-US"/>
              </w:rPr>
            </w:pPr>
          </w:p>
        </w:tc>
      </w:tr>
      <w:tr w:rsidR="008E1DBC" w:rsidRPr="00B853C6" w14:paraId="1800AF05" w14:textId="4BEA2748" w:rsidTr="008E1DBC">
        <w:tc>
          <w:tcPr>
            <w:tcW w:w="587" w:type="dxa"/>
            <w:shd w:val="clear" w:color="auto" w:fill="EEEEEE"/>
          </w:tcPr>
          <w:p w14:paraId="6B5F5286"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09" w:type="dxa"/>
            <w:shd w:val="clear" w:color="auto" w:fill="EEEEEE"/>
          </w:tcPr>
          <w:p w14:paraId="42EDC029"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6484" w:type="dxa"/>
            <w:shd w:val="clear" w:color="auto" w:fill="EEEEEE"/>
          </w:tcPr>
          <w:p w14:paraId="35F1CADF" w14:textId="77777777"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13" w:type="dxa"/>
            <w:shd w:val="clear" w:color="auto" w:fill="EEEEEE"/>
          </w:tcPr>
          <w:p w14:paraId="2C7117BF" w14:textId="0FF356E6" w:rsidR="008E1DBC" w:rsidRPr="00A1236D" w:rsidRDefault="00FD4AFF" w:rsidP="008E1DBC">
            <w:pPr>
              <w:spacing w:beforeLines="40" w:before="96" w:afterLines="40" w:after="96" w:line="24" w:lineRule="atLeast"/>
              <w:rPr>
                <w:rFonts w:eastAsia="Times New Roman" w:hint="eastAsia"/>
                <w:sz w:val="18"/>
                <w:szCs w:val="18"/>
                <w:lang w:val="en-GB" w:eastAsia="zh-CN"/>
              </w:rPr>
            </w:pPr>
            <w:r>
              <w:rPr>
                <w:rFonts w:eastAsia="Times New Roman"/>
                <w:sz w:val="18"/>
                <w:szCs w:val="18"/>
                <w:lang w:val="en-GB" w:eastAsia="en-GB"/>
              </w:rPr>
              <w:t>1</w:t>
            </w:r>
            <w:r w:rsidR="00E61DD8">
              <w:rPr>
                <w:rFonts w:eastAsia="Times New Roman" w:hint="eastAsia"/>
                <w:sz w:val="18"/>
                <w:szCs w:val="18"/>
                <w:lang w:val="en-GB" w:eastAsia="zh-CN"/>
              </w:rPr>
              <w:t>2</w:t>
            </w:r>
          </w:p>
        </w:tc>
        <w:tc>
          <w:tcPr>
            <w:tcW w:w="4897" w:type="dxa"/>
            <w:shd w:val="clear" w:color="auto" w:fill="EEEEEE"/>
          </w:tcPr>
          <w:p w14:paraId="70F1DDE7" w14:textId="18FC1F8B" w:rsidR="008E1DBC" w:rsidRDefault="00FD4AFF" w:rsidP="008E1DBC">
            <w:pPr>
              <w:spacing w:beforeLines="40" w:before="96" w:afterLines="40" w:after="96" w:line="24" w:lineRule="atLeast"/>
              <w:rPr>
                <w:rFonts w:eastAsia="Times New Roman"/>
                <w:sz w:val="18"/>
                <w:szCs w:val="18"/>
                <w:lang w:val="en-GB" w:eastAsia="en-GB"/>
              </w:rPr>
            </w:pPr>
            <w:r>
              <w:rPr>
                <w:rFonts w:ascii="Times New Roman" w:hAnsi="Times New Roman" w:cs="Times New Roman"/>
              </w:rPr>
              <w:t xml:space="preserve">In this study, we used </w:t>
            </w:r>
            <w:proofErr w:type="spellStart"/>
            <w:r>
              <w:rPr>
                <w:rFonts w:ascii="Times New Roman" w:hAnsi="Times New Roman" w:cs="Times New Roman"/>
              </w:rPr>
              <w:t>pQTL</w:t>
            </w:r>
            <w:proofErr w:type="spellEnd"/>
            <w:r>
              <w:rPr>
                <w:rFonts w:ascii="Times New Roman" w:hAnsi="Times New Roman" w:cs="Times New Roman"/>
              </w:rPr>
              <w:t xml:space="preserve"> and GWAS data to ascertain the proteins associated with AD that might become potential targets for further investigation and therapeutic research. Following independent PWAS and MR validation analyses, four potential risk proteins (</w:t>
            </w:r>
            <w:r>
              <w:rPr>
                <w:rFonts w:ascii="Times New Roman" w:hAnsi="Times New Roman" w:cs="Times New Roman"/>
                <w:i/>
                <w:iCs/>
              </w:rPr>
              <w:t>IL-18R1, IL-6R, S100A7, and MMP12</w:t>
            </w:r>
            <w:r>
              <w:rPr>
                <w:rFonts w:ascii="Times New Roman" w:hAnsi="Times New Roman" w:cs="Times New Roman"/>
              </w:rPr>
              <w:t>) of AD were identified.</w:t>
            </w:r>
          </w:p>
        </w:tc>
      </w:tr>
      <w:tr w:rsidR="008E1DBC" w:rsidRPr="00B853C6" w14:paraId="06BFAFA4" w14:textId="151FB6CE" w:rsidTr="008E1DBC">
        <w:tc>
          <w:tcPr>
            <w:tcW w:w="587" w:type="dxa"/>
            <w:shd w:val="clear" w:color="auto" w:fill="auto"/>
          </w:tcPr>
          <w:p w14:paraId="6D471CC5"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09" w:type="dxa"/>
            <w:shd w:val="clear" w:color="auto" w:fill="auto"/>
          </w:tcPr>
          <w:p w14:paraId="5C27961E"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6484" w:type="dxa"/>
            <w:shd w:val="clear" w:color="auto" w:fill="auto"/>
          </w:tcPr>
          <w:p w14:paraId="75B6F41B" w14:textId="77777777"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Discuss limitations of the study, </w:t>
            </w:r>
            <w:proofErr w:type="gramStart"/>
            <w:r w:rsidRPr="00A1236D">
              <w:rPr>
                <w:rFonts w:eastAsia="Times New Roman"/>
                <w:sz w:val="18"/>
                <w:szCs w:val="18"/>
                <w:lang w:val="en-GB" w:eastAsia="en-GB"/>
              </w:rPr>
              <w:t>taking into account</w:t>
            </w:r>
            <w:proofErr w:type="gramEnd"/>
            <w:r w:rsidRPr="00A1236D">
              <w:rPr>
                <w:rFonts w:eastAsia="Times New Roman"/>
                <w:sz w:val="18"/>
                <w:szCs w:val="18"/>
                <w:lang w:val="en-GB" w:eastAsia="en-GB"/>
              </w:rPr>
              <w:t xml:space="preserve">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13" w:type="dxa"/>
          </w:tcPr>
          <w:p w14:paraId="201D4281" w14:textId="54874062" w:rsidR="008E1DBC" w:rsidRPr="00A1236D" w:rsidRDefault="00A14941"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sidR="00E61DD8">
              <w:rPr>
                <w:rFonts w:eastAsia="Times New Roman"/>
                <w:sz w:val="18"/>
                <w:szCs w:val="18"/>
                <w:lang w:val="en-GB" w:eastAsia="en-GB"/>
              </w:rPr>
              <w:t>4</w:t>
            </w:r>
          </w:p>
        </w:tc>
        <w:tc>
          <w:tcPr>
            <w:tcW w:w="4897" w:type="dxa"/>
          </w:tcPr>
          <w:p w14:paraId="7CB4BA33" w14:textId="37ECFEFE" w:rsidR="008E1DBC" w:rsidRDefault="00A14941" w:rsidP="008E1DBC">
            <w:pPr>
              <w:spacing w:beforeLines="40" w:before="96" w:afterLines="40" w:after="96" w:line="24" w:lineRule="atLeast"/>
              <w:rPr>
                <w:rFonts w:eastAsia="Times New Roman"/>
                <w:sz w:val="18"/>
                <w:szCs w:val="18"/>
                <w:lang w:val="en-GB" w:eastAsia="en-GB"/>
              </w:rPr>
            </w:pPr>
            <w:r>
              <w:rPr>
                <w:rFonts w:ascii="Times New Roman" w:hAnsi="Times New Roman" w:cs="Times New Roman"/>
              </w:rPr>
              <w:t xml:space="preserve">This study was conducted using the largest and most comprehensive human proteome and summary statistics from the most recent AD GWAS. Although this offers high credibility, some limitations must be acknowledged. Firstly, the scale of </w:t>
            </w:r>
            <w:proofErr w:type="spellStart"/>
            <w:r>
              <w:rPr>
                <w:rFonts w:ascii="Times New Roman" w:hAnsi="Times New Roman" w:cs="Times New Roman"/>
              </w:rPr>
              <w:t>pQTL</w:t>
            </w:r>
            <w:proofErr w:type="spellEnd"/>
            <w:r>
              <w:rPr>
                <w:rFonts w:ascii="Times New Roman" w:hAnsi="Times New Roman" w:cs="Times New Roman"/>
              </w:rPr>
              <w:t xml:space="preserve"> data is restricted to Europeans, not incorporating other ethnic groups. Secondly, the data of our study, limited to plasma proteins, might yield discrepant results for other relevant tissue systems.</w:t>
            </w:r>
          </w:p>
        </w:tc>
      </w:tr>
      <w:tr w:rsidR="008E1DBC" w:rsidRPr="00B853C6" w14:paraId="71F8B8B5" w14:textId="34C247AC" w:rsidTr="008E1DBC">
        <w:tc>
          <w:tcPr>
            <w:tcW w:w="587" w:type="dxa"/>
            <w:shd w:val="clear" w:color="auto" w:fill="EEEEEE"/>
          </w:tcPr>
          <w:p w14:paraId="02C1D590"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09" w:type="dxa"/>
            <w:shd w:val="clear" w:color="auto" w:fill="EEEEEE"/>
          </w:tcPr>
          <w:p w14:paraId="612AA484"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6484" w:type="dxa"/>
            <w:shd w:val="clear" w:color="auto" w:fill="EEEEEE"/>
          </w:tcPr>
          <w:p w14:paraId="3BF6466E"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713" w:type="dxa"/>
            <w:shd w:val="clear" w:color="auto" w:fill="EEEEEE"/>
          </w:tcPr>
          <w:p w14:paraId="4B5179B2" w14:textId="77777777" w:rsidR="008E1DBC" w:rsidRPr="00A1236D" w:rsidRDefault="008E1DBC" w:rsidP="008E1DBC">
            <w:pPr>
              <w:spacing w:beforeLines="40" w:before="96" w:afterLines="40" w:after="96" w:line="24" w:lineRule="atLeast"/>
              <w:rPr>
                <w:rFonts w:eastAsia="Cambria"/>
                <w:sz w:val="18"/>
                <w:szCs w:val="18"/>
                <w:lang w:val="en-GB" w:eastAsia="en-US"/>
              </w:rPr>
            </w:pPr>
          </w:p>
        </w:tc>
        <w:tc>
          <w:tcPr>
            <w:tcW w:w="4897" w:type="dxa"/>
            <w:shd w:val="clear" w:color="auto" w:fill="EEEEEE"/>
          </w:tcPr>
          <w:p w14:paraId="1C445080" w14:textId="77777777" w:rsidR="008E1DBC" w:rsidRDefault="008E1DBC" w:rsidP="008E1DBC">
            <w:pPr>
              <w:spacing w:beforeLines="40" w:before="96" w:afterLines="40" w:after="96" w:line="24" w:lineRule="atLeast"/>
              <w:rPr>
                <w:rFonts w:eastAsia="Cambria"/>
                <w:sz w:val="18"/>
                <w:szCs w:val="18"/>
                <w:lang w:val="en-GB" w:eastAsia="en-US"/>
              </w:rPr>
            </w:pPr>
          </w:p>
        </w:tc>
      </w:tr>
      <w:tr w:rsidR="008E1DBC" w:rsidRPr="00B853C6" w14:paraId="62E6D51A" w14:textId="140D03A2" w:rsidTr="008E1DBC">
        <w:tc>
          <w:tcPr>
            <w:tcW w:w="587" w:type="dxa"/>
            <w:shd w:val="clear" w:color="auto" w:fill="auto"/>
          </w:tcPr>
          <w:p w14:paraId="6DD2F448"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50F26A29"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484" w:type="dxa"/>
            <w:shd w:val="clear" w:color="auto" w:fill="auto"/>
          </w:tcPr>
          <w:p w14:paraId="7EDF9868" w14:textId="096ED659"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w:t>
            </w:r>
            <w:proofErr w:type="gramStart"/>
            <w:r w:rsidRPr="00A1236D">
              <w:rPr>
                <w:rFonts w:eastAsia="Times New Roman"/>
                <w:sz w:val="18"/>
                <w:szCs w:val="18"/>
                <w:lang w:val="en-GB" w:eastAsia="en-GB"/>
              </w:rPr>
              <w:t xml:space="preserve">and in comparison </w:t>
            </w:r>
            <w:proofErr w:type="gramEnd"/>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13" w:type="dxa"/>
          </w:tcPr>
          <w:p w14:paraId="565CC165" w14:textId="3846EA09" w:rsidR="008E1DBC" w:rsidRPr="00A1236D" w:rsidRDefault="009352C3"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sidR="00E61DD8">
              <w:rPr>
                <w:rFonts w:eastAsia="Times New Roman"/>
                <w:sz w:val="18"/>
                <w:szCs w:val="18"/>
                <w:lang w:val="en-GB" w:eastAsia="en-GB"/>
              </w:rPr>
              <w:t>2-14</w:t>
            </w:r>
          </w:p>
        </w:tc>
        <w:tc>
          <w:tcPr>
            <w:tcW w:w="4897" w:type="dxa"/>
          </w:tcPr>
          <w:p w14:paraId="5251245C" w14:textId="7FE541D2" w:rsidR="008E1DBC" w:rsidRPr="00AD6449" w:rsidRDefault="00AD6449" w:rsidP="00AD6449">
            <w:pPr>
              <w:spacing w:line="360" w:lineRule="auto"/>
              <w:ind w:firstLine="420"/>
              <w:jc w:val="both"/>
              <w:rPr>
                <w:rFonts w:ascii="Times New Roman" w:hAnsi="Times New Roman" w:cs="Times New Roman"/>
              </w:rPr>
            </w:pPr>
            <w:r>
              <w:rPr>
                <w:rFonts w:ascii="Times New Roman" w:hAnsi="Times New Roman" w:cs="Times New Roman"/>
              </w:rPr>
              <w:t xml:space="preserve">The process of discovering drug targets in research is of great significance for clarifying and understanding the mechanism of a disease. Despite </w:t>
            </w:r>
            <w:r>
              <w:rPr>
                <w:rFonts w:ascii="Times New Roman" w:hAnsi="Times New Roman" w:cs="Times New Roman"/>
              </w:rPr>
              <w:lastRenderedPageBreak/>
              <w:t xml:space="preserve">increased research efforts in recent years, most omics-level data is </w:t>
            </w:r>
            <w:proofErr w:type="spellStart"/>
            <w:r>
              <w:rPr>
                <w:rFonts w:ascii="Times New Roman" w:hAnsi="Times New Roman" w:cs="Times New Roman"/>
              </w:rPr>
              <w:t>centred</w:t>
            </w:r>
            <w:proofErr w:type="spellEnd"/>
            <w:r>
              <w:rPr>
                <w:rFonts w:ascii="Times New Roman" w:hAnsi="Times New Roman" w:cs="Times New Roman"/>
              </w:rPr>
              <w:t xml:space="preserve"> around genomics and transcriptomics in AD.</w:t>
            </w:r>
            <w:r w:rsidRPr="00DC5341">
              <w:rPr>
                <w:rFonts w:ascii="Times New Roman" w:hAnsi="Times New Roman" w:cs="Times New Roman"/>
                <w:noProof/>
                <w:vertAlign w:val="superscript"/>
              </w:rPr>
              <w:t>33</w:t>
            </w:r>
            <w:r>
              <w:rPr>
                <w:rFonts w:ascii="Times New Roman" w:hAnsi="Times New Roman" w:cs="Times New Roman"/>
              </w:rPr>
              <w:t xml:space="preserve"> PWAS, a novel functional protein-centric approach to association studies, is based on the concept that causal variants in coding regions affect phenotypes by altering the biochemical functions of the proteins produced by the genes. PWAS not only lowers the need for multiple testing but also provides concrete functional interpretations for the protein-coding genes it discovers.</w:t>
            </w:r>
            <w:r w:rsidRPr="00DC5341">
              <w:rPr>
                <w:rFonts w:ascii="Times New Roman" w:hAnsi="Times New Roman" w:cs="Times New Roman"/>
                <w:noProof/>
                <w:vertAlign w:val="superscript"/>
              </w:rPr>
              <w:t>21</w:t>
            </w:r>
            <w:r>
              <w:rPr>
                <w:rFonts w:ascii="Times New Roman" w:hAnsi="Times New Roman" w:cs="Times New Roman"/>
              </w:rPr>
              <w:t xml:space="preserve"> Zhang et al. proposed the first PWAS framework, demonstrating the potential target curative proteins for disease.</w:t>
            </w:r>
            <w:r w:rsidRPr="00DC5341">
              <w:rPr>
                <w:rFonts w:ascii="Times New Roman" w:hAnsi="Times New Roman" w:cs="Times New Roman"/>
                <w:noProof/>
                <w:vertAlign w:val="superscript"/>
              </w:rPr>
              <w:t>23</w:t>
            </w:r>
            <w:r>
              <w:rPr>
                <w:rFonts w:ascii="Times New Roman" w:hAnsi="Times New Roman" w:cs="Times New Roman"/>
              </w:rPr>
              <w:t xml:space="preserve"> Therefore, we employed PWAS to combine the signals of all variants that jointly affect a protein-coding gene and determine their collective impact on the protein's function using machine learning and probabilistic models.</w:t>
            </w:r>
            <w:r w:rsidRPr="00DC5341">
              <w:rPr>
                <w:rFonts w:ascii="Times New Roman" w:hAnsi="Times New Roman" w:cs="Times New Roman"/>
                <w:noProof/>
                <w:vertAlign w:val="superscript"/>
              </w:rPr>
              <w:t>21</w:t>
            </w:r>
            <w:r>
              <w:rPr>
                <w:rFonts w:ascii="Times New Roman" w:hAnsi="Times New Roman" w:cs="Times New Roman"/>
              </w:rPr>
              <w:t xml:space="preserve"> Our analysis implicated proteins that had previously been studied in relation to AD, such as IL-18R1 and IL-6R, as well as new candidates, such as MMP12. These proteins play a crucial role in AD progression </w:t>
            </w:r>
            <w:proofErr w:type="gramStart"/>
            <w:r>
              <w:rPr>
                <w:rFonts w:ascii="Times New Roman" w:hAnsi="Times New Roman" w:cs="Times New Roman"/>
              </w:rPr>
              <w:t>by the way of</w:t>
            </w:r>
            <w:proofErr w:type="gramEnd"/>
            <w:r>
              <w:rPr>
                <w:rFonts w:ascii="Times New Roman" w:hAnsi="Times New Roman" w:cs="Times New Roman"/>
              </w:rPr>
              <w:t xml:space="preserve"> cis-regulation of plasma protein concentration, thereby influencing the deficiency of cell-mediated immune response and the process of inflammatory reaction.</w:t>
            </w:r>
          </w:p>
        </w:tc>
      </w:tr>
      <w:tr w:rsidR="008E1DBC" w:rsidRPr="00B853C6" w14:paraId="156B69E5" w14:textId="453FC5BE" w:rsidTr="008E1DBC">
        <w:tc>
          <w:tcPr>
            <w:tcW w:w="587" w:type="dxa"/>
            <w:shd w:val="clear" w:color="auto" w:fill="EEEEEE"/>
          </w:tcPr>
          <w:p w14:paraId="4C8A2215"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EEEEEE"/>
          </w:tcPr>
          <w:p w14:paraId="6A4A5F16"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484" w:type="dxa"/>
            <w:shd w:val="clear" w:color="auto" w:fill="EEEEEE"/>
          </w:tcPr>
          <w:p w14:paraId="422EB891" w14:textId="35DEA636" w:rsidR="008E1DBC" w:rsidRPr="00A1236D" w:rsidRDefault="008E1DBC" w:rsidP="008E1DBC">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13" w:type="dxa"/>
            <w:shd w:val="clear" w:color="auto" w:fill="EEEEEE"/>
          </w:tcPr>
          <w:p w14:paraId="2FA4AA4D" w14:textId="1A0B6544" w:rsidR="008E1DBC" w:rsidRPr="00A1236D" w:rsidRDefault="006C4F04"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sidR="00E61DD8">
              <w:rPr>
                <w:rFonts w:eastAsia="Times New Roman"/>
                <w:sz w:val="18"/>
                <w:szCs w:val="18"/>
                <w:lang w:val="en-GB" w:eastAsia="en-GB"/>
              </w:rPr>
              <w:t>3-14</w:t>
            </w:r>
          </w:p>
        </w:tc>
        <w:tc>
          <w:tcPr>
            <w:tcW w:w="4897" w:type="dxa"/>
            <w:shd w:val="clear" w:color="auto" w:fill="EEEEEE"/>
          </w:tcPr>
          <w:p w14:paraId="01A10FCD" w14:textId="77777777" w:rsidR="008E1DBC" w:rsidRDefault="006C4F04" w:rsidP="00DF44E6">
            <w:pPr>
              <w:spacing w:line="360" w:lineRule="auto"/>
              <w:ind w:firstLine="420"/>
              <w:jc w:val="both"/>
              <w:rPr>
                <w:rFonts w:ascii="Times New Roman" w:hAnsi="Times New Roman" w:cs="Times New Roman"/>
              </w:rPr>
            </w:pPr>
            <w:r>
              <w:rPr>
                <w:rFonts w:ascii="Times New Roman" w:hAnsi="Times New Roman" w:cs="Times New Roman"/>
              </w:rPr>
              <w:t>Cytokine imbalance observed in AD can modify cell-mediated immune responses.</w:t>
            </w:r>
            <w:r w:rsidRPr="001E6A10">
              <w:rPr>
                <w:rFonts w:ascii="Times New Roman" w:hAnsi="Times New Roman" w:cs="Times New Roman"/>
                <w:noProof/>
                <w:vertAlign w:val="superscript"/>
              </w:rPr>
              <w:t>5</w:t>
            </w:r>
            <w:r>
              <w:rPr>
                <w:rFonts w:ascii="Times New Roman" w:hAnsi="Times New Roman" w:cs="Times New Roman"/>
              </w:rPr>
              <w:t xml:space="preserve"> The protein encoded by IL-18R1 binds IL-18 specifically, which is critical to </w:t>
            </w:r>
            <w:proofErr w:type="spellStart"/>
            <w:r>
              <w:rPr>
                <w:rFonts w:ascii="Times New Roman" w:hAnsi="Times New Roman" w:cs="Times New Roman"/>
              </w:rPr>
              <w:t>signalling</w:t>
            </w:r>
            <w:proofErr w:type="spellEnd"/>
            <w:r>
              <w:rPr>
                <w:rFonts w:ascii="Times New Roman" w:hAnsi="Times New Roman" w:cs="Times New Roman"/>
              </w:rPr>
              <w:t xml:space="preserve"> transduction mediated by IL-18 and is overexpressed on the skin of patients with AD. It has been suggested that IL-18 is produced by keratinocytes and Langerhans cells,</w:t>
            </w:r>
            <w:r w:rsidRPr="00E5327E">
              <w:rPr>
                <w:rFonts w:ascii="Times New Roman" w:hAnsi="Times New Roman" w:cs="Times New Roman"/>
                <w:noProof/>
                <w:vertAlign w:val="superscript"/>
              </w:rPr>
              <w:t>5,34</w:t>
            </w:r>
            <w:r>
              <w:rPr>
                <w:rFonts w:ascii="Times New Roman" w:hAnsi="Times New Roman" w:cs="Times New Roman"/>
              </w:rPr>
              <w:t xml:space="preserve"> and can foster Th1 or Th2 lineage maturation, as well as acting as an important regulator of innate and acquired immunity.</w:t>
            </w:r>
            <w:r w:rsidRPr="00DC5341">
              <w:rPr>
                <w:rFonts w:ascii="Times New Roman" w:hAnsi="Times New Roman" w:cs="Times New Roman"/>
                <w:noProof/>
                <w:vertAlign w:val="superscript"/>
              </w:rPr>
              <w:t>34</w:t>
            </w:r>
            <w:r>
              <w:rPr>
                <w:rFonts w:ascii="Times New Roman" w:hAnsi="Times New Roman" w:cs="Times New Roman"/>
              </w:rPr>
              <w:t xml:space="preserve"> Research conducted by Shubhada et al. found a significantly higher IL-18R1 expression compared with normal donors. This supports our findings that an increase in IL-18R1 expression will increase the risk of AD. Furthermore, a GWAS previously reported that a functional IL-6R variant is a risk factor for persistent AD.</w:t>
            </w:r>
            <w:r w:rsidRPr="00DC5341">
              <w:rPr>
                <w:rFonts w:ascii="Times New Roman" w:hAnsi="Times New Roman" w:cs="Times New Roman"/>
                <w:noProof/>
                <w:vertAlign w:val="superscript"/>
              </w:rPr>
              <w:t>35</w:t>
            </w:r>
            <w:r>
              <w:rPr>
                <w:rFonts w:ascii="Times New Roman" w:hAnsi="Times New Roman" w:cs="Times New Roman"/>
              </w:rPr>
              <w:t xml:space="preserve"> AD is a multifactorial disorder associated with CD4 T cells, which can result in IL-6 overexpression. IL-6, bound to IL-6R regulates the immune response, inflammation, and pathogen responses. Our study findings also demonstrate the significance of IL-6R on AD progression. The use of </w:t>
            </w:r>
            <w:proofErr w:type="spellStart"/>
            <w:r>
              <w:rPr>
                <w:rFonts w:ascii="Times New Roman" w:hAnsi="Times New Roman" w:cs="Times New Roman"/>
              </w:rPr>
              <w:t>mAb</w:t>
            </w:r>
            <w:proofErr w:type="spellEnd"/>
            <w:r>
              <w:rPr>
                <w:rFonts w:ascii="Times New Roman" w:hAnsi="Times New Roman" w:cs="Times New Roman"/>
              </w:rPr>
              <w:t xml:space="preserve"> tocilizumab, which has been identified as a promising repurposed drug for AD, has demonstrated the potential to interrupt IL-6R signalling.</w:t>
            </w:r>
            <w:r w:rsidRPr="00DC5341">
              <w:rPr>
                <w:rFonts w:ascii="Times New Roman" w:hAnsi="Times New Roman" w:cs="Times New Roman"/>
                <w:noProof/>
                <w:vertAlign w:val="superscript"/>
              </w:rPr>
              <w:t>36</w:t>
            </w:r>
            <w:r>
              <w:rPr>
                <w:rFonts w:ascii="Times New Roman" w:hAnsi="Times New Roman" w:cs="Times New Roman"/>
              </w:rPr>
              <w:t xml:space="preserve"> Additionally, sarilumab,</w:t>
            </w:r>
            <w:r w:rsidRPr="00DC5341">
              <w:rPr>
                <w:rFonts w:ascii="Times New Roman" w:hAnsi="Times New Roman" w:cs="Times New Roman"/>
                <w:noProof/>
                <w:vertAlign w:val="superscript"/>
              </w:rPr>
              <w:t>37</w:t>
            </w:r>
            <w:r>
              <w:rPr>
                <w:rFonts w:ascii="Times New Roman" w:hAnsi="Times New Roman" w:cs="Times New Roman"/>
              </w:rPr>
              <w:t xml:space="preserve"> vobarilizumab,</w:t>
            </w:r>
            <w:r w:rsidRPr="00DC5341">
              <w:rPr>
                <w:rFonts w:ascii="Times New Roman" w:hAnsi="Times New Roman" w:cs="Times New Roman"/>
                <w:noProof/>
                <w:vertAlign w:val="superscript"/>
              </w:rPr>
              <w:t>38</w:t>
            </w:r>
            <w:r>
              <w:rPr>
                <w:rFonts w:ascii="Times New Roman" w:hAnsi="Times New Roman" w:cs="Times New Roman"/>
              </w:rPr>
              <w:t xml:space="preserve"> and satralizumab</w:t>
            </w:r>
            <w:r w:rsidRPr="00DC5341">
              <w:rPr>
                <w:rFonts w:ascii="Times New Roman" w:hAnsi="Times New Roman" w:cs="Times New Roman"/>
                <w:noProof/>
                <w:vertAlign w:val="superscript"/>
              </w:rPr>
              <w:t>39</w:t>
            </w:r>
            <w:r>
              <w:rPr>
                <w:rFonts w:ascii="Times New Roman" w:hAnsi="Times New Roman" w:cs="Times New Roman"/>
              </w:rPr>
              <w:t xml:space="preserve"> are </w:t>
            </w:r>
            <w:r>
              <w:rPr>
                <w:rFonts w:ascii="Times New Roman" w:hAnsi="Times New Roman" w:cs="Times New Roman"/>
              </w:rPr>
              <w:lastRenderedPageBreak/>
              <w:t xml:space="preserve">human </w:t>
            </w:r>
            <w:proofErr w:type="spellStart"/>
            <w:r>
              <w:rPr>
                <w:rFonts w:ascii="Times New Roman" w:hAnsi="Times New Roman" w:cs="Times New Roman"/>
              </w:rPr>
              <w:t>mAbs</w:t>
            </w:r>
            <w:proofErr w:type="spellEnd"/>
            <w:r>
              <w:rPr>
                <w:rFonts w:ascii="Times New Roman" w:hAnsi="Times New Roman" w:cs="Times New Roman"/>
              </w:rPr>
              <w:t xml:space="preserve"> to IL-6R, which is used for treating rheumatoid arthritis or other conditions. A human </w:t>
            </w:r>
            <w:proofErr w:type="spellStart"/>
            <w:r>
              <w:rPr>
                <w:rFonts w:ascii="Times New Roman" w:hAnsi="Times New Roman" w:cs="Times New Roman"/>
              </w:rPr>
              <w:t>mAb</w:t>
            </w:r>
            <w:proofErr w:type="spellEnd"/>
            <w:r>
              <w:rPr>
                <w:rFonts w:ascii="Times New Roman" w:hAnsi="Times New Roman" w:cs="Times New Roman"/>
              </w:rPr>
              <w:t xml:space="preserve">, </w:t>
            </w:r>
            <w:proofErr w:type="spellStart"/>
            <w:r>
              <w:rPr>
                <w:rFonts w:ascii="Times New Roman" w:hAnsi="Times New Roman" w:cs="Times New Roman"/>
              </w:rPr>
              <w:t>sirukumab</w:t>
            </w:r>
            <w:proofErr w:type="spellEnd"/>
            <w:r>
              <w:rPr>
                <w:rFonts w:ascii="Times New Roman" w:hAnsi="Times New Roman" w:cs="Times New Roman"/>
              </w:rPr>
              <w:t xml:space="preserve">, selectively binds to the IL-6 cytokine, thereby blocking IL-6 </w:t>
            </w:r>
            <w:proofErr w:type="spellStart"/>
            <w:r>
              <w:rPr>
                <w:rFonts w:ascii="Times New Roman" w:hAnsi="Times New Roman" w:cs="Times New Roman"/>
              </w:rPr>
              <w:t>signalling</w:t>
            </w:r>
            <w:proofErr w:type="spellEnd"/>
            <w:r>
              <w:rPr>
                <w:rFonts w:ascii="Times New Roman" w:hAnsi="Times New Roman" w:cs="Times New Roman"/>
              </w:rPr>
              <w:t xml:space="preserve"> pathways by binding to membrane-bound and soluble IL-6 receptors.</w:t>
            </w:r>
            <w:r w:rsidRPr="00DC5341">
              <w:rPr>
                <w:rFonts w:ascii="Times New Roman" w:hAnsi="Times New Roman" w:cs="Times New Roman"/>
                <w:noProof/>
                <w:vertAlign w:val="superscript"/>
              </w:rPr>
              <w:t>39</w:t>
            </w:r>
            <w:r>
              <w:rPr>
                <w:rFonts w:ascii="Times New Roman" w:hAnsi="Times New Roman" w:cs="Times New Roman"/>
              </w:rPr>
              <w:t xml:space="preserve"> Bazedoxifene,</w:t>
            </w:r>
            <w:r w:rsidRPr="00DC5341">
              <w:rPr>
                <w:rFonts w:ascii="Times New Roman" w:hAnsi="Times New Roman" w:cs="Times New Roman"/>
                <w:noProof/>
                <w:vertAlign w:val="superscript"/>
              </w:rPr>
              <w:t>40</w:t>
            </w:r>
            <w:r>
              <w:rPr>
                <w:rFonts w:ascii="Times New Roman" w:hAnsi="Times New Roman" w:cs="Times New Roman"/>
              </w:rPr>
              <w:t xml:space="preserve"> raloxifene,</w:t>
            </w:r>
            <w:r w:rsidRPr="00DC5341">
              <w:rPr>
                <w:rFonts w:ascii="Times New Roman" w:hAnsi="Times New Roman" w:cs="Times New Roman"/>
                <w:noProof/>
                <w:vertAlign w:val="superscript"/>
              </w:rPr>
              <w:t>41</w:t>
            </w:r>
            <w:r>
              <w:rPr>
                <w:rFonts w:ascii="Times New Roman" w:hAnsi="Times New Roman" w:cs="Times New Roman"/>
              </w:rPr>
              <w:t xml:space="preserve"> and fluorouracil</w:t>
            </w:r>
            <w:r w:rsidRPr="00DC5341">
              <w:rPr>
                <w:rFonts w:ascii="Times New Roman" w:hAnsi="Times New Roman" w:cs="Times New Roman"/>
                <w:noProof/>
                <w:vertAlign w:val="superscript"/>
              </w:rPr>
              <w:t>42</w:t>
            </w:r>
            <w:r>
              <w:rPr>
                <w:rFonts w:ascii="Times New Roman" w:hAnsi="Times New Roman" w:cs="Times New Roman"/>
              </w:rPr>
              <w:t xml:space="preserve"> produce effects via IL-6/IL-6R/signal transducer and activator of transcription 3 </w:t>
            </w:r>
            <w:proofErr w:type="spellStart"/>
            <w:r>
              <w:rPr>
                <w:rFonts w:ascii="Times New Roman" w:hAnsi="Times New Roman" w:cs="Times New Roman"/>
              </w:rPr>
              <w:t>signalling</w:t>
            </w:r>
            <w:proofErr w:type="spellEnd"/>
            <w:r>
              <w:rPr>
                <w:rFonts w:ascii="Times New Roman" w:hAnsi="Times New Roman" w:cs="Times New Roman"/>
              </w:rPr>
              <w:t xml:space="preserve"> inhibition. The above-targeted drugs are likely to serve as new drugs for AD, improving the quality of life of patients with AD. However, further experimental validation is warranted.</w:t>
            </w:r>
          </w:p>
          <w:p w14:paraId="3A91F000" w14:textId="1BDE1932" w:rsidR="00DF44E6" w:rsidRPr="006C4F04" w:rsidRDefault="00DF44E6" w:rsidP="00DF44E6">
            <w:pPr>
              <w:spacing w:line="360" w:lineRule="auto"/>
              <w:ind w:firstLine="420"/>
              <w:jc w:val="both"/>
              <w:rPr>
                <w:rFonts w:ascii="Times New Roman" w:hAnsi="Times New Roman" w:cs="Times New Roman"/>
              </w:rPr>
            </w:pPr>
            <w:r>
              <w:rPr>
                <w:rFonts w:ascii="Times New Roman" w:hAnsi="Times New Roman" w:cs="Times New Roman"/>
              </w:rPr>
              <w:t>Recent studies have suggested that T helper 17 (Th17) cells play a significant role in AD pathogenesis.</w:t>
            </w:r>
            <w:r w:rsidRPr="00E5327E">
              <w:rPr>
                <w:rFonts w:ascii="Times New Roman" w:hAnsi="Times New Roman" w:cs="Times New Roman"/>
                <w:noProof/>
                <w:vertAlign w:val="superscript"/>
              </w:rPr>
              <w:t>43,44</w:t>
            </w:r>
            <w:r>
              <w:rPr>
                <w:rFonts w:ascii="Times New Roman" w:hAnsi="Times New Roman" w:cs="Times New Roman"/>
              </w:rPr>
              <w:t xml:space="preserve"> Consistent with previous studies, this study determined that MMP12, which is associated with Th17 cells, was highly expressed in patients with AD.</w:t>
            </w:r>
            <w:r w:rsidRPr="00DC5341">
              <w:rPr>
                <w:rFonts w:ascii="Times New Roman" w:hAnsi="Times New Roman" w:cs="Times New Roman"/>
                <w:noProof/>
                <w:vertAlign w:val="superscript"/>
              </w:rPr>
              <w:t>45</w:t>
            </w:r>
            <w:r>
              <w:rPr>
                <w:rFonts w:ascii="Times New Roman" w:hAnsi="Times New Roman" w:cs="Times New Roman"/>
              </w:rPr>
              <w:t xml:space="preserve"> MMP12 is a proteinase secreted by macrophages into the wound extracellular space.</w:t>
            </w:r>
            <w:r w:rsidRPr="00E5327E">
              <w:rPr>
                <w:rFonts w:ascii="Times New Roman" w:hAnsi="Times New Roman" w:cs="Times New Roman"/>
                <w:noProof/>
                <w:vertAlign w:val="superscript"/>
              </w:rPr>
              <w:t>46,47</w:t>
            </w:r>
            <w:r>
              <w:rPr>
                <w:rFonts w:ascii="Times New Roman" w:hAnsi="Times New Roman" w:cs="Times New Roman"/>
              </w:rPr>
              <w:t xml:space="preserve"> Macrophage-specific MMP-12 can lower the influx of polymorphonuclear leukocytes that is induced by lipopolysaccharides. In addition, MMP12 can cause Th17 cells to aggregate in inflammatory tissue, thereby creating a positive feedback cycle that maintains an inflammatory state in skin lesions.</w:t>
            </w:r>
            <w:r w:rsidRPr="00DC5341">
              <w:rPr>
                <w:rFonts w:ascii="Times New Roman" w:hAnsi="Times New Roman" w:cs="Times New Roman"/>
                <w:noProof/>
                <w:vertAlign w:val="superscript"/>
              </w:rPr>
              <w:t>48</w:t>
            </w:r>
            <w:r>
              <w:rPr>
                <w:rFonts w:ascii="Times New Roman" w:hAnsi="Times New Roman" w:cs="Times New Roman"/>
              </w:rPr>
              <w:t xml:space="preserve"> Furthermore, it can </w:t>
            </w:r>
            <w:proofErr w:type="spellStart"/>
            <w:r>
              <w:rPr>
                <w:rFonts w:ascii="Times New Roman" w:hAnsi="Times New Roman" w:cs="Times New Roman"/>
              </w:rPr>
              <w:t>proteolyse</w:t>
            </w:r>
            <w:proofErr w:type="spellEnd"/>
            <w:r>
              <w:rPr>
                <w:rFonts w:ascii="Times New Roman" w:hAnsi="Times New Roman" w:cs="Times New Roman"/>
              </w:rPr>
              <w:t xml:space="preserve"> and cleave </w:t>
            </w:r>
            <w:r>
              <w:rPr>
                <w:rFonts w:ascii="Times New Roman" w:hAnsi="Times New Roman" w:cs="Times New Roman"/>
              </w:rPr>
              <w:lastRenderedPageBreak/>
              <w:t xml:space="preserve">chemokines, altering their bioactive properties, and thereby regulating their activity in </w:t>
            </w:r>
            <w:proofErr w:type="spellStart"/>
            <w:r>
              <w:rPr>
                <w:rFonts w:ascii="Times New Roman" w:hAnsi="Times New Roman" w:cs="Times New Roman"/>
              </w:rPr>
              <w:t>signalling</w:t>
            </w:r>
            <w:proofErr w:type="spellEnd"/>
            <w:r>
              <w:rPr>
                <w:rFonts w:ascii="Times New Roman" w:hAnsi="Times New Roman" w:cs="Times New Roman"/>
              </w:rPr>
              <w:t xml:space="preserve"> pathways.</w:t>
            </w:r>
            <w:r w:rsidRPr="00DC5341">
              <w:rPr>
                <w:rFonts w:ascii="Times New Roman" w:hAnsi="Times New Roman" w:cs="Times New Roman"/>
                <w:noProof/>
                <w:vertAlign w:val="superscript"/>
              </w:rPr>
              <w:t>49</w:t>
            </w:r>
            <w:r>
              <w:rPr>
                <w:rFonts w:ascii="Times New Roman" w:hAnsi="Times New Roman" w:cs="Times New Roman"/>
              </w:rPr>
              <w:t xml:space="preserve"> Altogether, the underlying mechanism of MMP12 might be elucidated by the inhibition of leukocytes, the recruitment of more Th17 cells, and the modifications of bioactive chemokines to foster AD progression. The effect of metallopeptidase inhibitors on MMP12 protein might prevent AD progression. </w:t>
            </w:r>
            <w:proofErr w:type="spellStart"/>
            <w:r>
              <w:rPr>
                <w:rFonts w:ascii="Times New Roman" w:hAnsi="Times New Roman" w:cs="Times New Roman"/>
              </w:rPr>
              <w:t>Yanes</w:t>
            </w:r>
            <w:proofErr w:type="spellEnd"/>
            <w:r>
              <w:rPr>
                <w:rFonts w:ascii="Times New Roman" w:hAnsi="Times New Roman" w:cs="Times New Roman"/>
              </w:rPr>
              <w:t xml:space="preserve"> et al. identified that zileuton, a 5-lipoxygenase Inhibitor, significantly improved AD.</w:t>
            </w:r>
            <w:r w:rsidRPr="00DC5341">
              <w:rPr>
                <w:rFonts w:ascii="Times New Roman" w:hAnsi="Times New Roman" w:cs="Times New Roman"/>
                <w:noProof/>
                <w:vertAlign w:val="superscript"/>
              </w:rPr>
              <w:t>50</w:t>
            </w:r>
            <w:r>
              <w:rPr>
                <w:rFonts w:ascii="Times New Roman" w:hAnsi="Times New Roman" w:cs="Times New Roman"/>
              </w:rPr>
              <w:t xml:space="preserve"> However, no studies have reported the therapeutic effects of acetazolamide (a carbonic anhydrase inhibitor),</w:t>
            </w:r>
            <w:r w:rsidRPr="00DC5341">
              <w:rPr>
                <w:rFonts w:ascii="Times New Roman" w:hAnsi="Times New Roman" w:cs="Times New Roman"/>
                <w:noProof/>
                <w:vertAlign w:val="superscript"/>
              </w:rPr>
              <w:t>51</w:t>
            </w:r>
            <w:r>
              <w:rPr>
                <w:rFonts w:ascii="Times New Roman" w:hAnsi="Times New Roman" w:cs="Times New Roman"/>
              </w:rPr>
              <w:t xml:space="preserve"> captopril (angiotensin-converting enzyme inhibitor),</w:t>
            </w:r>
            <w:r w:rsidRPr="00DC5341">
              <w:rPr>
                <w:rFonts w:ascii="Times New Roman" w:hAnsi="Times New Roman" w:cs="Times New Roman"/>
                <w:noProof/>
                <w:vertAlign w:val="superscript"/>
              </w:rPr>
              <w:t>52</w:t>
            </w:r>
            <w:r>
              <w:rPr>
                <w:rFonts w:ascii="Times New Roman" w:hAnsi="Times New Roman" w:cs="Times New Roman"/>
              </w:rPr>
              <w:t xml:space="preserve"> and deferoxamine (versatile </w:t>
            </w:r>
            <w:proofErr w:type="spellStart"/>
            <w:r>
              <w:rPr>
                <w:rFonts w:ascii="Times New Roman" w:hAnsi="Times New Roman" w:cs="Times New Roman"/>
              </w:rPr>
              <w:t>meta</w:t>
            </w:r>
            <w:r>
              <w:rPr>
                <w:rFonts w:ascii="Times New Roman" w:hAnsi="Times New Roman" w:cs="Times New Roman" w:hint="eastAsia"/>
              </w:rPr>
              <w:t>j</w:t>
            </w:r>
            <w:r>
              <w:rPr>
                <w:rFonts w:ascii="Times New Roman" w:hAnsi="Times New Roman" w:cs="Times New Roman"/>
              </w:rPr>
              <w:t>l</w:t>
            </w:r>
            <w:proofErr w:type="spellEnd"/>
            <w:r>
              <w:rPr>
                <w:rFonts w:ascii="Times New Roman" w:hAnsi="Times New Roman" w:cs="Times New Roman"/>
              </w:rPr>
              <w:t xml:space="preserve"> chelator)</w:t>
            </w:r>
            <w:r w:rsidRPr="00DC5341">
              <w:rPr>
                <w:rFonts w:ascii="Times New Roman" w:hAnsi="Times New Roman" w:cs="Times New Roman"/>
                <w:noProof/>
                <w:vertAlign w:val="superscript"/>
              </w:rPr>
              <w:t>53</w:t>
            </w:r>
            <w:r>
              <w:rPr>
                <w:rFonts w:ascii="Times New Roman" w:hAnsi="Times New Roman" w:cs="Times New Roman"/>
              </w:rPr>
              <w:t xml:space="preserve"> on AD. Based on the mechanism of action of MMP12 protein on AD, we believe that the therapeutic effects of these drugs on AD can be further studied.</w:t>
            </w:r>
          </w:p>
        </w:tc>
      </w:tr>
      <w:tr w:rsidR="008E1DBC" w:rsidRPr="00B853C6" w14:paraId="203390A0" w14:textId="367D17C4" w:rsidTr="008E1DBC">
        <w:tc>
          <w:tcPr>
            <w:tcW w:w="587" w:type="dxa"/>
            <w:shd w:val="clear" w:color="auto" w:fill="auto"/>
          </w:tcPr>
          <w:p w14:paraId="54CA3A27" w14:textId="77777777" w:rsidR="008E1DBC" w:rsidRPr="00F0337F" w:rsidRDefault="008E1DBC" w:rsidP="008E1DBC">
            <w:pPr>
              <w:spacing w:beforeLines="40" w:before="96" w:afterLines="40" w:after="96" w:line="24" w:lineRule="atLeast"/>
              <w:jc w:val="right"/>
              <w:rPr>
                <w:rFonts w:eastAsia="Cambria"/>
                <w:b/>
                <w:bCs/>
                <w:sz w:val="18"/>
                <w:szCs w:val="18"/>
                <w:lang w:val="en-GB" w:eastAsia="en-US"/>
              </w:rPr>
            </w:pPr>
          </w:p>
        </w:tc>
        <w:tc>
          <w:tcPr>
            <w:tcW w:w="1809" w:type="dxa"/>
            <w:shd w:val="clear" w:color="auto" w:fill="auto"/>
          </w:tcPr>
          <w:p w14:paraId="6D25BA57" w14:textId="77777777" w:rsidR="008E1DBC" w:rsidRPr="00F0337F" w:rsidRDefault="008E1DBC" w:rsidP="008E1DB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484" w:type="dxa"/>
            <w:shd w:val="clear" w:color="auto" w:fill="auto"/>
          </w:tcPr>
          <w:p w14:paraId="5B6A8315" w14:textId="77777777" w:rsidR="008E1DBC" w:rsidRPr="00A1236D" w:rsidRDefault="008E1DBC" w:rsidP="008E1DBC">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13" w:type="dxa"/>
          </w:tcPr>
          <w:p w14:paraId="32FCF028" w14:textId="7E65D7E7" w:rsidR="008E1DBC" w:rsidRPr="00A1236D" w:rsidRDefault="00DF44E6" w:rsidP="008E1DBC">
            <w:pPr>
              <w:tabs>
                <w:tab w:val="left" w:pos="1350"/>
              </w:tabs>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sidR="00E61DD8">
              <w:rPr>
                <w:rFonts w:eastAsia="Times New Roman"/>
                <w:sz w:val="18"/>
                <w:szCs w:val="18"/>
                <w:lang w:val="en-GB" w:eastAsia="en-GB"/>
              </w:rPr>
              <w:t>3</w:t>
            </w:r>
            <w:r>
              <w:rPr>
                <w:rFonts w:eastAsia="Times New Roman"/>
                <w:sz w:val="18"/>
                <w:szCs w:val="18"/>
                <w:lang w:val="en-GB" w:eastAsia="en-GB"/>
              </w:rPr>
              <w:t>-1</w:t>
            </w:r>
            <w:r w:rsidR="00E61DD8">
              <w:rPr>
                <w:rFonts w:eastAsia="Times New Roman"/>
                <w:sz w:val="18"/>
                <w:szCs w:val="18"/>
                <w:lang w:val="en-GB" w:eastAsia="en-GB"/>
              </w:rPr>
              <w:t>4</w:t>
            </w:r>
          </w:p>
        </w:tc>
        <w:tc>
          <w:tcPr>
            <w:tcW w:w="4897" w:type="dxa"/>
          </w:tcPr>
          <w:p w14:paraId="58850A80" w14:textId="77777777" w:rsidR="00DF44E6" w:rsidRDefault="00DF44E6" w:rsidP="00DF44E6">
            <w:pPr>
              <w:spacing w:line="360" w:lineRule="auto"/>
              <w:ind w:firstLine="420"/>
              <w:jc w:val="both"/>
              <w:rPr>
                <w:rFonts w:ascii="Times New Roman" w:hAnsi="Times New Roman" w:cs="Times New Roman"/>
              </w:rPr>
            </w:pPr>
            <w:r>
              <w:rPr>
                <w:rFonts w:ascii="Times New Roman" w:hAnsi="Times New Roman" w:cs="Times New Roman"/>
              </w:rPr>
              <w:t>Cytokine imbalance observed in AD can modify cell-mediated immune responses.</w:t>
            </w:r>
            <w:r w:rsidRPr="001E6A10">
              <w:rPr>
                <w:rFonts w:ascii="Times New Roman" w:hAnsi="Times New Roman" w:cs="Times New Roman"/>
                <w:noProof/>
                <w:vertAlign w:val="superscript"/>
              </w:rPr>
              <w:t>5</w:t>
            </w:r>
            <w:r>
              <w:rPr>
                <w:rFonts w:ascii="Times New Roman" w:hAnsi="Times New Roman" w:cs="Times New Roman"/>
              </w:rPr>
              <w:t xml:space="preserve"> The protein encoded by IL-18R1 binds IL-18 specifically, which is critical to </w:t>
            </w:r>
            <w:proofErr w:type="spellStart"/>
            <w:r>
              <w:rPr>
                <w:rFonts w:ascii="Times New Roman" w:hAnsi="Times New Roman" w:cs="Times New Roman"/>
              </w:rPr>
              <w:t>signalling</w:t>
            </w:r>
            <w:proofErr w:type="spellEnd"/>
            <w:r>
              <w:rPr>
                <w:rFonts w:ascii="Times New Roman" w:hAnsi="Times New Roman" w:cs="Times New Roman"/>
              </w:rPr>
              <w:t xml:space="preserve"> transduction mediated by IL-18 and is overexpressed on the skin of patients with AD. It has been suggested that IL-18 is produced by keratinocytes and Langerhans cells,</w:t>
            </w:r>
            <w:r w:rsidRPr="00E5327E">
              <w:rPr>
                <w:rFonts w:ascii="Times New Roman" w:hAnsi="Times New Roman" w:cs="Times New Roman"/>
                <w:noProof/>
                <w:vertAlign w:val="superscript"/>
              </w:rPr>
              <w:t>5,34</w:t>
            </w:r>
            <w:r>
              <w:rPr>
                <w:rFonts w:ascii="Times New Roman" w:hAnsi="Times New Roman" w:cs="Times New Roman"/>
              </w:rPr>
              <w:t xml:space="preserve"> and can foster Th1 or Th2 lineage maturation, as well as acting as an </w:t>
            </w:r>
            <w:r>
              <w:rPr>
                <w:rFonts w:ascii="Times New Roman" w:hAnsi="Times New Roman" w:cs="Times New Roman"/>
              </w:rPr>
              <w:lastRenderedPageBreak/>
              <w:t>important regulator of innate and acquired immunity.</w:t>
            </w:r>
            <w:r w:rsidRPr="00DC5341">
              <w:rPr>
                <w:rFonts w:ascii="Times New Roman" w:hAnsi="Times New Roman" w:cs="Times New Roman"/>
                <w:noProof/>
                <w:vertAlign w:val="superscript"/>
              </w:rPr>
              <w:t>34</w:t>
            </w:r>
            <w:r>
              <w:rPr>
                <w:rFonts w:ascii="Times New Roman" w:hAnsi="Times New Roman" w:cs="Times New Roman"/>
              </w:rPr>
              <w:t xml:space="preserve"> Research conducted by Shubhada et al. found a significantly higher IL-18R1 expression compared with normal donors. This supports our findings that an increase in IL-18R1 expression will increase the risk of AD. Furthermore, a GWAS previously reported that a functional IL-6R variant is a risk factor for persistent AD.</w:t>
            </w:r>
            <w:r w:rsidRPr="00DC5341">
              <w:rPr>
                <w:rFonts w:ascii="Times New Roman" w:hAnsi="Times New Roman" w:cs="Times New Roman"/>
                <w:noProof/>
                <w:vertAlign w:val="superscript"/>
              </w:rPr>
              <w:t>35</w:t>
            </w:r>
            <w:r>
              <w:rPr>
                <w:rFonts w:ascii="Times New Roman" w:hAnsi="Times New Roman" w:cs="Times New Roman"/>
              </w:rPr>
              <w:t xml:space="preserve"> AD is a multifactorial disorder associated with CD4 T cells, which can result in IL-6 overexpression. IL-6, bound to IL-6R regulates the immune response, inflammation, and pathogen responses. Our study findings also demonstrate the significance of IL-6R on AD progression. The use of </w:t>
            </w:r>
            <w:proofErr w:type="spellStart"/>
            <w:r>
              <w:rPr>
                <w:rFonts w:ascii="Times New Roman" w:hAnsi="Times New Roman" w:cs="Times New Roman"/>
              </w:rPr>
              <w:t>mAb</w:t>
            </w:r>
            <w:proofErr w:type="spellEnd"/>
            <w:r>
              <w:rPr>
                <w:rFonts w:ascii="Times New Roman" w:hAnsi="Times New Roman" w:cs="Times New Roman"/>
              </w:rPr>
              <w:t xml:space="preserve"> tocilizumab, which has been identified as a promising repurposed drug for AD, has demonstrated the potential to interrupt IL-6R signalling.</w:t>
            </w:r>
            <w:r w:rsidRPr="00DC5341">
              <w:rPr>
                <w:rFonts w:ascii="Times New Roman" w:hAnsi="Times New Roman" w:cs="Times New Roman"/>
                <w:noProof/>
                <w:vertAlign w:val="superscript"/>
              </w:rPr>
              <w:t>36</w:t>
            </w:r>
            <w:r>
              <w:rPr>
                <w:rFonts w:ascii="Times New Roman" w:hAnsi="Times New Roman" w:cs="Times New Roman"/>
              </w:rPr>
              <w:t xml:space="preserve"> Additionally, sarilumab,</w:t>
            </w:r>
            <w:r w:rsidRPr="00DC5341">
              <w:rPr>
                <w:rFonts w:ascii="Times New Roman" w:hAnsi="Times New Roman" w:cs="Times New Roman"/>
                <w:noProof/>
                <w:vertAlign w:val="superscript"/>
              </w:rPr>
              <w:t>37</w:t>
            </w:r>
            <w:r>
              <w:rPr>
                <w:rFonts w:ascii="Times New Roman" w:hAnsi="Times New Roman" w:cs="Times New Roman"/>
              </w:rPr>
              <w:t xml:space="preserve"> vobarilizumab,</w:t>
            </w:r>
            <w:r w:rsidRPr="00DC5341">
              <w:rPr>
                <w:rFonts w:ascii="Times New Roman" w:hAnsi="Times New Roman" w:cs="Times New Roman"/>
                <w:noProof/>
                <w:vertAlign w:val="superscript"/>
              </w:rPr>
              <w:t>38</w:t>
            </w:r>
            <w:r>
              <w:rPr>
                <w:rFonts w:ascii="Times New Roman" w:hAnsi="Times New Roman" w:cs="Times New Roman"/>
              </w:rPr>
              <w:t xml:space="preserve"> and satralizumab</w:t>
            </w:r>
            <w:r w:rsidRPr="00DC5341">
              <w:rPr>
                <w:rFonts w:ascii="Times New Roman" w:hAnsi="Times New Roman" w:cs="Times New Roman"/>
                <w:noProof/>
                <w:vertAlign w:val="superscript"/>
              </w:rPr>
              <w:t>39</w:t>
            </w:r>
            <w:r>
              <w:rPr>
                <w:rFonts w:ascii="Times New Roman" w:hAnsi="Times New Roman" w:cs="Times New Roman"/>
              </w:rPr>
              <w:t xml:space="preserve"> are human </w:t>
            </w:r>
            <w:proofErr w:type="spellStart"/>
            <w:r>
              <w:rPr>
                <w:rFonts w:ascii="Times New Roman" w:hAnsi="Times New Roman" w:cs="Times New Roman"/>
              </w:rPr>
              <w:t>mAbs</w:t>
            </w:r>
            <w:proofErr w:type="spellEnd"/>
            <w:r>
              <w:rPr>
                <w:rFonts w:ascii="Times New Roman" w:hAnsi="Times New Roman" w:cs="Times New Roman"/>
              </w:rPr>
              <w:t xml:space="preserve"> to IL-6R, which is used for treating rheumatoid arthritis or other conditions. A human </w:t>
            </w:r>
            <w:proofErr w:type="spellStart"/>
            <w:r>
              <w:rPr>
                <w:rFonts w:ascii="Times New Roman" w:hAnsi="Times New Roman" w:cs="Times New Roman"/>
              </w:rPr>
              <w:t>mAb</w:t>
            </w:r>
            <w:proofErr w:type="spellEnd"/>
            <w:r>
              <w:rPr>
                <w:rFonts w:ascii="Times New Roman" w:hAnsi="Times New Roman" w:cs="Times New Roman"/>
              </w:rPr>
              <w:t xml:space="preserve">, </w:t>
            </w:r>
            <w:proofErr w:type="spellStart"/>
            <w:r>
              <w:rPr>
                <w:rFonts w:ascii="Times New Roman" w:hAnsi="Times New Roman" w:cs="Times New Roman"/>
              </w:rPr>
              <w:t>sirukumab</w:t>
            </w:r>
            <w:proofErr w:type="spellEnd"/>
            <w:r>
              <w:rPr>
                <w:rFonts w:ascii="Times New Roman" w:hAnsi="Times New Roman" w:cs="Times New Roman"/>
              </w:rPr>
              <w:t xml:space="preserve">, selectively binds to the IL-6 cytokine, thereby blocking IL-6 </w:t>
            </w:r>
            <w:proofErr w:type="spellStart"/>
            <w:r>
              <w:rPr>
                <w:rFonts w:ascii="Times New Roman" w:hAnsi="Times New Roman" w:cs="Times New Roman"/>
              </w:rPr>
              <w:t>signalling</w:t>
            </w:r>
            <w:proofErr w:type="spellEnd"/>
            <w:r>
              <w:rPr>
                <w:rFonts w:ascii="Times New Roman" w:hAnsi="Times New Roman" w:cs="Times New Roman"/>
              </w:rPr>
              <w:t xml:space="preserve"> pathways by binding to membrane-bound and soluble IL-6 receptors.</w:t>
            </w:r>
            <w:r w:rsidRPr="00DC5341">
              <w:rPr>
                <w:rFonts w:ascii="Times New Roman" w:hAnsi="Times New Roman" w:cs="Times New Roman"/>
                <w:noProof/>
                <w:vertAlign w:val="superscript"/>
              </w:rPr>
              <w:t>39</w:t>
            </w:r>
            <w:r>
              <w:rPr>
                <w:rFonts w:ascii="Times New Roman" w:hAnsi="Times New Roman" w:cs="Times New Roman"/>
              </w:rPr>
              <w:t xml:space="preserve"> Bazedoxifene,</w:t>
            </w:r>
            <w:r w:rsidRPr="00DC5341">
              <w:rPr>
                <w:rFonts w:ascii="Times New Roman" w:hAnsi="Times New Roman" w:cs="Times New Roman"/>
                <w:noProof/>
                <w:vertAlign w:val="superscript"/>
              </w:rPr>
              <w:t>40</w:t>
            </w:r>
            <w:r>
              <w:rPr>
                <w:rFonts w:ascii="Times New Roman" w:hAnsi="Times New Roman" w:cs="Times New Roman"/>
              </w:rPr>
              <w:t xml:space="preserve"> raloxifene,</w:t>
            </w:r>
            <w:r w:rsidRPr="00DC5341">
              <w:rPr>
                <w:rFonts w:ascii="Times New Roman" w:hAnsi="Times New Roman" w:cs="Times New Roman"/>
                <w:noProof/>
                <w:vertAlign w:val="superscript"/>
              </w:rPr>
              <w:t>41</w:t>
            </w:r>
            <w:r>
              <w:rPr>
                <w:rFonts w:ascii="Times New Roman" w:hAnsi="Times New Roman" w:cs="Times New Roman"/>
              </w:rPr>
              <w:t xml:space="preserve"> and fluorouracil</w:t>
            </w:r>
            <w:r w:rsidRPr="00DC5341">
              <w:rPr>
                <w:rFonts w:ascii="Times New Roman" w:hAnsi="Times New Roman" w:cs="Times New Roman"/>
                <w:noProof/>
                <w:vertAlign w:val="superscript"/>
              </w:rPr>
              <w:t>42</w:t>
            </w:r>
            <w:r>
              <w:rPr>
                <w:rFonts w:ascii="Times New Roman" w:hAnsi="Times New Roman" w:cs="Times New Roman"/>
              </w:rPr>
              <w:t xml:space="preserve"> produce effects via IL-6/IL-6R/signal transducer and activator of transcription 3 </w:t>
            </w:r>
            <w:proofErr w:type="spellStart"/>
            <w:r>
              <w:rPr>
                <w:rFonts w:ascii="Times New Roman" w:hAnsi="Times New Roman" w:cs="Times New Roman"/>
              </w:rPr>
              <w:t>signalling</w:t>
            </w:r>
            <w:proofErr w:type="spellEnd"/>
            <w:r>
              <w:rPr>
                <w:rFonts w:ascii="Times New Roman" w:hAnsi="Times New Roman" w:cs="Times New Roman"/>
              </w:rPr>
              <w:t xml:space="preserve"> </w:t>
            </w:r>
            <w:r>
              <w:rPr>
                <w:rFonts w:ascii="Times New Roman" w:hAnsi="Times New Roman" w:cs="Times New Roman"/>
              </w:rPr>
              <w:lastRenderedPageBreak/>
              <w:t>inhibition. The above-targeted drugs are likely to serve as new drugs for AD, improving the quality of life of patients with AD. However, further experimental validation is warranted.</w:t>
            </w:r>
          </w:p>
          <w:p w14:paraId="78058AE6" w14:textId="7CA07771" w:rsidR="008E1DBC" w:rsidRPr="00DF44E6" w:rsidRDefault="00DF44E6" w:rsidP="00DF44E6">
            <w:pPr>
              <w:spacing w:line="360" w:lineRule="auto"/>
              <w:ind w:firstLine="420"/>
              <w:jc w:val="both"/>
              <w:rPr>
                <w:rFonts w:ascii="Times New Roman" w:hAnsi="Times New Roman" w:cs="Times New Roman"/>
              </w:rPr>
            </w:pPr>
            <w:r>
              <w:rPr>
                <w:rFonts w:ascii="Times New Roman" w:hAnsi="Times New Roman" w:cs="Times New Roman"/>
              </w:rPr>
              <w:t>Recent studies have suggested that T helper 17 (Th17) cells play a significant role in AD pathogenesis.</w:t>
            </w:r>
            <w:r w:rsidRPr="00E5327E">
              <w:rPr>
                <w:rFonts w:ascii="Times New Roman" w:hAnsi="Times New Roman" w:cs="Times New Roman"/>
                <w:noProof/>
                <w:vertAlign w:val="superscript"/>
              </w:rPr>
              <w:t>43,44</w:t>
            </w:r>
            <w:r>
              <w:rPr>
                <w:rFonts w:ascii="Times New Roman" w:hAnsi="Times New Roman" w:cs="Times New Roman"/>
              </w:rPr>
              <w:t xml:space="preserve"> Consistent with previous studies, this study determined that MMP12, which is associated with Th17 cells, was highly expressed in patients with AD.</w:t>
            </w:r>
            <w:r w:rsidRPr="00DC5341">
              <w:rPr>
                <w:rFonts w:ascii="Times New Roman" w:hAnsi="Times New Roman" w:cs="Times New Roman"/>
                <w:noProof/>
                <w:vertAlign w:val="superscript"/>
              </w:rPr>
              <w:t>45</w:t>
            </w:r>
            <w:r>
              <w:rPr>
                <w:rFonts w:ascii="Times New Roman" w:hAnsi="Times New Roman" w:cs="Times New Roman"/>
              </w:rPr>
              <w:t xml:space="preserve"> MMP12 is a proteinase secreted by macrophages into the wound extracellular space.</w:t>
            </w:r>
            <w:r w:rsidRPr="00E5327E">
              <w:rPr>
                <w:rFonts w:ascii="Times New Roman" w:hAnsi="Times New Roman" w:cs="Times New Roman"/>
                <w:noProof/>
                <w:vertAlign w:val="superscript"/>
              </w:rPr>
              <w:t>46,47</w:t>
            </w:r>
            <w:r>
              <w:rPr>
                <w:rFonts w:ascii="Times New Roman" w:hAnsi="Times New Roman" w:cs="Times New Roman"/>
              </w:rPr>
              <w:t xml:space="preserve"> Macrophage-specific MMP-12 can lower the influx of polymorphonuclear leukocytes that is induced by lipopolysaccharides. In addition, MMP12 can cause Th17 cells to aggregate in inflammatory tissue, thereby creating a positive feedback cycle that maintains an inflammatory state in skin lesions.</w:t>
            </w:r>
            <w:r w:rsidRPr="00DC5341">
              <w:rPr>
                <w:rFonts w:ascii="Times New Roman" w:hAnsi="Times New Roman" w:cs="Times New Roman"/>
                <w:noProof/>
                <w:vertAlign w:val="superscript"/>
              </w:rPr>
              <w:t>48</w:t>
            </w:r>
            <w:r>
              <w:rPr>
                <w:rFonts w:ascii="Times New Roman" w:hAnsi="Times New Roman" w:cs="Times New Roman"/>
              </w:rPr>
              <w:t xml:space="preserve"> Furthermore, it can </w:t>
            </w:r>
            <w:proofErr w:type="spellStart"/>
            <w:r>
              <w:rPr>
                <w:rFonts w:ascii="Times New Roman" w:hAnsi="Times New Roman" w:cs="Times New Roman"/>
              </w:rPr>
              <w:t>proteolyse</w:t>
            </w:r>
            <w:proofErr w:type="spellEnd"/>
            <w:r>
              <w:rPr>
                <w:rFonts w:ascii="Times New Roman" w:hAnsi="Times New Roman" w:cs="Times New Roman"/>
              </w:rPr>
              <w:t xml:space="preserve"> and cleave chemokines, altering their bioactive properties, and thereby regulating their activity in </w:t>
            </w:r>
            <w:proofErr w:type="spellStart"/>
            <w:r>
              <w:rPr>
                <w:rFonts w:ascii="Times New Roman" w:hAnsi="Times New Roman" w:cs="Times New Roman"/>
              </w:rPr>
              <w:t>signalling</w:t>
            </w:r>
            <w:proofErr w:type="spellEnd"/>
            <w:r>
              <w:rPr>
                <w:rFonts w:ascii="Times New Roman" w:hAnsi="Times New Roman" w:cs="Times New Roman"/>
              </w:rPr>
              <w:t xml:space="preserve"> pathways.</w:t>
            </w:r>
            <w:r w:rsidRPr="00DC5341">
              <w:rPr>
                <w:rFonts w:ascii="Times New Roman" w:hAnsi="Times New Roman" w:cs="Times New Roman"/>
                <w:noProof/>
                <w:vertAlign w:val="superscript"/>
              </w:rPr>
              <w:t>49</w:t>
            </w:r>
            <w:r>
              <w:rPr>
                <w:rFonts w:ascii="Times New Roman" w:hAnsi="Times New Roman" w:cs="Times New Roman"/>
              </w:rPr>
              <w:t xml:space="preserve"> Altogether, the underlying mechanism of MMP12 might be elucidated by the inhibition of leukocytes, the recruitment of more Th17 cells, and the modifications of bioactive chemokines to foster AD progression. The effect of metallopeptidase inhibitors on MMP12 protein might prevent AD </w:t>
            </w:r>
            <w:r>
              <w:rPr>
                <w:rFonts w:ascii="Times New Roman" w:hAnsi="Times New Roman" w:cs="Times New Roman"/>
              </w:rPr>
              <w:lastRenderedPageBreak/>
              <w:t xml:space="preserve">progression. </w:t>
            </w:r>
            <w:proofErr w:type="spellStart"/>
            <w:r>
              <w:rPr>
                <w:rFonts w:ascii="Times New Roman" w:hAnsi="Times New Roman" w:cs="Times New Roman"/>
              </w:rPr>
              <w:t>Yanes</w:t>
            </w:r>
            <w:proofErr w:type="spellEnd"/>
            <w:r>
              <w:rPr>
                <w:rFonts w:ascii="Times New Roman" w:hAnsi="Times New Roman" w:cs="Times New Roman"/>
              </w:rPr>
              <w:t xml:space="preserve"> et al. identified that zileuton, a 5-lipoxygenase Inhibitor, significantly improved AD.</w:t>
            </w:r>
            <w:r w:rsidRPr="00DC5341">
              <w:rPr>
                <w:rFonts w:ascii="Times New Roman" w:hAnsi="Times New Roman" w:cs="Times New Roman"/>
                <w:noProof/>
                <w:vertAlign w:val="superscript"/>
              </w:rPr>
              <w:t>50</w:t>
            </w:r>
            <w:r>
              <w:rPr>
                <w:rFonts w:ascii="Times New Roman" w:hAnsi="Times New Roman" w:cs="Times New Roman"/>
              </w:rPr>
              <w:t xml:space="preserve"> However, no studies have reported the therapeutic effects of acetazolamide (a carbonic anhydrase inhibitor),</w:t>
            </w:r>
            <w:r w:rsidRPr="00DC5341">
              <w:rPr>
                <w:rFonts w:ascii="Times New Roman" w:hAnsi="Times New Roman" w:cs="Times New Roman"/>
                <w:noProof/>
                <w:vertAlign w:val="superscript"/>
              </w:rPr>
              <w:t>51</w:t>
            </w:r>
            <w:r>
              <w:rPr>
                <w:rFonts w:ascii="Times New Roman" w:hAnsi="Times New Roman" w:cs="Times New Roman"/>
              </w:rPr>
              <w:t xml:space="preserve"> captopril (angiotensin-converting enzyme inhibitor),</w:t>
            </w:r>
            <w:r w:rsidRPr="00DC5341">
              <w:rPr>
                <w:rFonts w:ascii="Times New Roman" w:hAnsi="Times New Roman" w:cs="Times New Roman"/>
                <w:noProof/>
                <w:vertAlign w:val="superscript"/>
              </w:rPr>
              <w:t>52</w:t>
            </w:r>
            <w:r>
              <w:rPr>
                <w:rFonts w:ascii="Times New Roman" w:hAnsi="Times New Roman" w:cs="Times New Roman"/>
              </w:rPr>
              <w:t xml:space="preserve"> and deferoxamine (versatile </w:t>
            </w:r>
            <w:proofErr w:type="spellStart"/>
            <w:r>
              <w:rPr>
                <w:rFonts w:ascii="Times New Roman" w:hAnsi="Times New Roman" w:cs="Times New Roman"/>
              </w:rPr>
              <w:t>meta</w:t>
            </w:r>
            <w:r>
              <w:rPr>
                <w:rFonts w:ascii="Times New Roman" w:hAnsi="Times New Roman" w:cs="Times New Roman" w:hint="eastAsia"/>
              </w:rPr>
              <w:t>j</w:t>
            </w:r>
            <w:r>
              <w:rPr>
                <w:rFonts w:ascii="Times New Roman" w:hAnsi="Times New Roman" w:cs="Times New Roman"/>
              </w:rPr>
              <w:t>l</w:t>
            </w:r>
            <w:proofErr w:type="spellEnd"/>
            <w:r>
              <w:rPr>
                <w:rFonts w:ascii="Times New Roman" w:hAnsi="Times New Roman" w:cs="Times New Roman"/>
              </w:rPr>
              <w:t xml:space="preserve"> chelator)</w:t>
            </w:r>
            <w:r w:rsidRPr="00DC5341">
              <w:rPr>
                <w:rFonts w:ascii="Times New Roman" w:hAnsi="Times New Roman" w:cs="Times New Roman"/>
                <w:noProof/>
                <w:vertAlign w:val="superscript"/>
              </w:rPr>
              <w:t>53</w:t>
            </w:r>
            <w:r>
              <w:rPr>
                <w:rFonts w:ascii="Times New Roman" w:hAnsi="Times New Roman" w:cs="Times New Roman"/>
              </w:rPr>
              <w:t xml:space="preserve"> on AD. Based on the mechanism of action of MMP12 protein on AD, we believe that the therapeutic effects of these drugs on AD can be further studied.</w:t>
            </w:r>
          </w:p>
        </w:tc>
      </w:tr>
      <w:tr w:rsidR="008E1DBC" w:rsidRPr="00B853C6" w14:paraId="71FDAFC1" w14:textId="00A47F15" w:rsidTr="008E1DBC">
        <w:tc>
          <w:tcPr>
            <w:tcW w:w="587" w:type="dxa"/>
            <w:tcBorders>
              <w:bottom w:val="single" w:sz="6" w:space="0" w:color="7F7F7F"/>
            </w:tcBorders>
            <w:shd w:val="clear" w:color="auto" w:fill="EEEEEE"/>
          </w:tcPr>
          <w:p w14:paraId="7540155A"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17</w:t>
            </w:r>
          </w:p>
        </w:tc>
        <w:tc>
          <w:tcPr>
            <w:tcW w:w="1809" w:type="dxa"/>
            <w:tcBorders>
              <w:bottom w:val="single" w:sz="6" w:space="0" w:color="7F7F7F"/>
            </w:tcBorders>
            <w:shd w:val="clear" w:color="auto" w:fill="EEEEEE"/>
          </w:tcPr>
          <w:p w14:paraId="3680059F"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6484" w:type="dxa"/>
            <w:tcBorders>
              <w:bottom w:val="single" w:sz="6" w:space="0" w:color="7F7F7F"/>
            </w:tcBorders>
            <w:shd w:val="clear" w:color="auto" w:fill="EEEEEE"/>
          </w:tcPr>
          <w:p w14:paraId="68647C33" w14:textId="77777777" w:rsidR="008E1DBC" w:rsidRPr="00A1236D" w:rsidRDefault="008E1DBC" w:rsidP="008E1DB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13" w:type="dxa"/>
            <w:tcBorders>
              <w:bottom w:val="single" w:sz="6" w:space="0" w:color="7F7F7F"/>
            </w:tcBorders>
            <w:shd w:val="clear" w:color="auto" w:fill="EEEEEE"/>
          </w:tcPr>
          <w:p w14:paraId="3ACD3D08" w14:textId="630FB12E" w:rsidR="008E1DBC" w:rsidRPr="00A1236D" w:rsidRDefault="00CC2041"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sidR="00E61DD8">
              <w:rPr>
                <w:rFonts w:eastAsia="Times New Roman"/>
                <w:sz w:val="18"/>
                <w:szCs w:val="18"/>
                <w:lang w:val="en-GB" w:eastAsia="en-GB"/>
              </w:rPr>
              <w:t>4</w:t>
            </w:r>
          </w:p>
        </w:tc>
        <w:tc>
          <w:tcPr>
            <w:tcW w:w="4897" w:type="dxa"/>
            <w:tcBorders>
              <w:bottom w:val="single" w:sz="6" w:space="0" w:color="7F7F7F"/>
            </w:tcBorders>
            <w:shd w:val="clear" w:color="auto" w:fill="EEEEEE"/>
          </w:tcPr>
          <w:p w14:paraId="41ABF5A9" w14:textId="4B34164A" w:rsidR="008E1DBC" w:rsidRDefault="00CC2041" w:rsidP="008E1DBC">
            <w:pPr>
              <w:spacing w:beforeLines="40" w:before="96" w:afterLines="40" w:after="96" w:line="24" w:lineRule="atLeast"/>
              <w:rPr>
                <w:rFonts w:eastAsia="Times New Roman"/>
                <w:sz w:val="18"/>
                <w:szCs w:val="18"/>
                <w:lang w:val="en-GB" w:eastAsia="en-GB"/>
              </w:rPr>
            </w:pPr>
            <w:r>
              <w:rPr>
                <w:rFonts w:ascii="Times New Roman" w:hAnsi="Times New Roman" w:cs="Times New Roman"/>
              </w:rPr>
              <w:t xml:space="preserve">This study was conducted using the largest and most comprehensive human proteome and summary statistics from the most recent AD GWAS. Although this offers high credibility, some limitations must be acknowledged. Firstly, the scale of </w:t>
            </w:r>
            <w:proofErr w:type="spellStart"/>
            <w:r>
              <w:rPr>
                <w:rFonts w:ascii="Times New Roman" w:hAnsi="Times New Roman" w:cs="Times New Roman"/>
              </w:rPr>
              <w:t>pQTL</w:t>
            </w:r>
            <w:proofErr w:type="spellEnd"/>
            <w:r>
              <w:rPr>
                <w:rFonts w:ascii="Times New Roman" w:hAnsi="Times New Roman" w:cs="Times New Roman"/>
              </w:rPr>
              <w:t xml:space="preserve"> data is restricted to Europeans, not incorporating other ethnic groups. Secondly, the data of our study, limited to plasma proteins, might yield discrepant results for other relevant tissue systems.</w:t>
            </w:r>
          </w:p>
        </w:tc>
      </w:tr>
      <w:tr w:rsidR="008E1DBC" w:rsidRPr="00B853C6" w14:paraId="57884E75" w14:textId="6FD41AE6" w:rsidTr="008E1DBC">
        <w:tc>
          <w:tcPr>
            <w:tcW w:w="587" w:type="dxa"/>
            <w:tcBorders>
              <w:top w:val="single" w:sz="6" w:space="0" w:color="7F7F7F"/>
            </w:tcBorders>
            <w:shd w:val="clear" w:color="auto" w:fill="auto"/>
          </w:tcPr>
          <w:p w14:paraId="2C4C694A"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p>
        </w:tc>
        <w:tc>
          <w:tcPr>
            <w:tcW w:w="1809" w:type="dxa"/>
            <w:tcBorders>
              <w:top w:val="single" w:sz="6" w:space="0" w:color="7F7F7F"/>
            </w:tcBorders>
            <w:shd w:val="clear" w:color="auto" w:fill="auto"/>
          </w:tcPr>
          <w:p w14:paraId="0A6FFE33"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6484" w:type="dxa"/>
            <w:tcBorders>
              <w:top w:val="single" w:sz="6" w:space="0" w:color="7F7F7F"/>
            </w:tcBorders>
            <w:shd w:val="clear" w:color="auto" w:fill="auto"/>
          </w:tcPr>
          <w:p w14:paraId="0577947E" w14:textId="77777777" w:rsidR="008E1DBC" w:rsidRPr="00F0337F" w:rsidRDefault="008E1DBC" w:rsidP="008E1DBC">
            <w:pPr>
              <w:spacing w:beforeLines="40" w:before="96" w:afterLines="40" w:after="96" w:line="24" w:lineRule="atLeast"/>
              <w:rPr>
                <w:rFonts w:eastAsia="Cambria"/>
                <w:sz w:val="18"/>
                <w:szCs w:val="18"/>
                <w:lang w:val="en-GB" w:eastAsia="en-US"/>
              </w:rPr>
            </w:pPr>
          </w:p>
        </w:tc>
        <w:tc>
          <w:tcPr>
            <w:tcW w:w="713" w:type="dxa"/>
            <w:tcBorders>
              <w:top w:val="single" w:sz="6" w:space="0" w:color="7F7F7F"/>
            </w:tcBorders>
          </w:tcPr>
          <w:p w14:paraId="7561574C" w14:textId="77777777" w:rsidR="008E1DBC" w:rsidRPr="00F0337F" w:rsidRDefault="008E1DBC" w:rsidP="008E1DBC">
            <w:pPr>
              <w:spacing w:beforeLines="40" w:before="96" w:afterLines="40" w:after="96" w:line="24" w:lineRule="atLeast"/>
              <w:rPr>
                <w:rFonts w:eastAsia="Cambria"/>
                <w:sz w:val="18"/>
                <w:szCs w:val="18"/>
                <w:lang w:val="en-GB" w:eastAsia="en-US"/>
              </w:rPr>
            </w:pPr>
          </w:p>
        </w:tc>
        <w:tc>
          <w:tcPr>
            <w:tcW w:w="4897" w:type="dxa"/>
            <w:tcBorders>
              <w:top w:val="single" w:sz="6" w:space="0" w:color="7F7F7F"/>
            </w:tcBorders>
          </w:tcPr>
          <w:p w14:paraId="3718ED5B" w14:textId="77777777" w:rsidR="008E1DBC" w:rsidRDefault="008E1DBC" w:rsidP="008E1DBC">
            <w:pPr>
              <w:spacing w:beforeLines="40" w:before="96" w:afterLines="40" w:after="96" w:line="24" w:lineRule="atLeast"/>
              <w:rPr>
                <w:rFonts w:eastAsia="Cambria"/>
                <w:sz w:val="18"/>
                <w:szCs w:val="18"/>
                <w:lang w:val="en-GB" w:eastAsia="en-US"/>
              </w:rPr>
            </w:pPr>
          </w:p>
        </w:tc>
      </w:tr>
      <w:tr w:rsidR="008E1DBC" w:rsidRPr="00B853C6" w14:paraId="0014C6D1" w14:textId="2FC4D004" w:rsidTr="008E1DBC">
        <w:tc>
          <w:tcPr>
            <w:tcW w:w="587" w:type="dxa"/>
            <w:shd w:val="clear" w:color="auto" w:fill="EEEEEE"/>
          </w:tcPr>
          <w:p w14:paraId="2336D08C"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09" w:type="dxa"/>
            <w:shd w:val="clear" w:color="auto" w:fill="EEEEEE"/>
          </w:tcPr>
          <w:p w14:paraId="08EB4FDF" w14:textId="77777777" w:rsidR="008E1DBC" w:rsidRPr="00F0337F" w:rsidRDefault="008E1DBC" w:rsidP="008E1DBC">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6484" w:type="dxa"/>
            <w:shd w:val="clear" w:color="auto" w:fill="EEEEEE"/>
          </w:tcPr>
          <w:p w14:paraId="4663DCA7"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13" w:type="dxa"/>
            <w:shd w:val="clear" w:color="auto" w:fill="EEEEEE"/>
          </w:tcPr>
          <w:p w14:paraId="33E2D855" w14:textId="3ED7B91B" w:rsidR="008E1DBC" w:rsidRPr="00F0337F" w:rsidRDefault="008E1DBC" w:rsidP="008E1DBC">
            <w:pPr>
              <w:spacing w:beforeLines="40" w:before="96" w:afterLines="40" w:after="96" w:line="24" w:lineRule="atLeast"/>
              <w:rPr>
                <w:rFonts w:eastAsia="Times New Roman"/>
                <w:sz w:val="18"/>
                <w:szCs w:val="18"/>
                <w:lang w:val="en-GB" w:eastAsia="zh-CN"/>
              </w:rPr>
            </w:pPr>
            <w:r>
              <w:rPr>
                <w:rFonts w:eastAsia="Times New Roman" w:hint="eastAsia"/>
                <w:sz w:val="18"/>
                <w:szCs w:val="18"/>
                <w:lang w:val="en-GB" w:eastAsia="zh-CN"/>
              </w:rPr>
              <w:t>18</w:t>
            </w:r>
          </w:p>
        </w:tc>
        <w:tc>
          <w:tcPr>
            <w:tcW w:w="4897" w:type="dxa"/>
            <w:shd w:val="clear" w:color="auto" w:fill="EEEEEE"/>
          </w:tcPr>
          <w:p w14:paraId="74E52882" w14:textId="77777777" w:rsidR="008E1DBC" w:rsidRDefault="008E1DBC" w:rsidP="008E1DBC">
            <w:pPr>
              <w:spacing w:line="480" w:lineRule="auto"/>
              <w:rPr>
                <w:rFonts w:ascii="Times New Roman" w:hAnsi="Times New Roman" w:cs="Times New Roman"/>
              </w:rPr>
            </w:pPr>
            <w:r w:rsidRPr="008345FD">
              <w:rPr>
                <w:rFonts w:ascii="Times New Roman" w:hAnsi="Times New Roman" w:cs="Times New Roman"/>
                <w:b/>
                <w:bCs/>
              </w:rPr>
              <w:t>Funding</w:t>
            </w:r>
            <w:r w:rsidRPr="008345FD">
              <w:rPr>
                <w:rFonts w:ascii="Times New Roman" w:hAnsi="Times New Roman" w:cs="Times New Roman"/>
              </w:rPr>
              <w:t xml:space="preserve">: </w:t>
            </w:r>
          </w:p>
          <w:p w14:paraId="2C6CE5FF" w14:textId="54B73666" w:rsidR="008E1DBC" w:rsidRPr="000877F0" w:rsidRDefault="008E1DBC" w:rsidP="008E1DBC">
            <w:pPr>
              <w:spacing w:line="480" w:lineRule="auto"/>
              <w:rPr>
                <w:rFonts w:ascii="Times New Roman" w:hAnsi="Times New Roman" w:cs="Times New Roman"/>
                <w:lang w:val="en-US" w:eastAsia="zh-CN"/>
              </w:rPr>
            </w:pPr>
            <w:r>
              <w:rPr>
                <w:rFonts w:ascii="Times New Roman" w:hAnsi="Times New Roman" w:cs="Times New Roman"/>
                <w:lang w:val="en-US"/>
              </w:rPr>
              <w:t>This work was not sponsored by any funding.</w:t>
            </w:r>
          </w:p>
        </w:tc>
      </w:tr>
      <w:tr w:rsidR="008E1DBC" w:rsidRPr="00B853C6" w14:paraId="1B22CB41" w14:textId="102364C9" w:rsidTr="008E1DBC">
        <w:tc>
          <w:tcPr>
            <w:tcW w:w="587" w:type="dxa"/>
            <w:shd w:val="clear" w:color="auto" w:fill="auto"/>
          </w:tcPr>
          <w:p w14:paraId="381BF2BA"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09" w:type="dxa"/>
            <w:shd w:val="clear" w:color="auto" w:fill="auto"/>
          </w:tcPr>
          <w:p w14:paraId="233BA942"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6484" w:type="dxa"/>
            <w:shd w:val="clear" w:color="auto" w:fill="auto"/>
          </w:tcPr>
          <w:p w14:paraId="42D9085E"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w:t>
            </w:r>
            <w:proofErr w:type="gramStart"/>
            <w:r w:rsidRPr="00F0337F">
              <w:rPr>
                <w:rFonts w:eastAsia="Times New Roman"/>
                <w:sz w:val="18"/>
                <w:szCs w:val="18"/>
                <w:lang w:val="en-GB" w:eastAsia="en-GB"/>
              </w:rPr>
              <w:t>accessed, and</w:t>
            </w:r>
            <w:proofErr w:type="gramEnd"/>
            <w:r w:rsidRPr="00F0337F">
              <w:rPr>
                <w:rFonts w:eastAsia="Times New Roman"/>
                <w:sz w:val="18"/>
                <w:szCs w:val="18"/>
                <w:lang w:val="en-GB" w:eastAsia="en-GB"/>
              </w:rPr>
              <w:t xml:space="preserve">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13" w:type="dxa"/>
          </w:tcPr>
          <w:p w14:paraId="5725EE6D" w14:textId="25ACFA2D" w:rsidR="008E1DBC" w:rsidRPr="00F0337F" w:rsidRDefault="008E1DBC"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18</w:t>
            </w:r>
          </w:p>
        </w:tc>
        <w:tc>
          <w:tcPr>
            <w:tcW w:w="4897" w:type="dxa"/>
          </w:tcPr>
          <w:p w14:paraId="78066610" w14:textId="77777777" w:rsidR="008E1DBC" w:rsidRDefault="008E1DBC" w:rsidP="008E1DBC">
            <w:pPr>
              <w:spacing w:line="480" w:lineRule="auto"/>
              <w:rPr>
                <w:rFonts w:ascii="Times New Roman" w:hAnsi="Times New Roman" w:cs="Times New Roman"/>
              </w:rPr>
            </w:pPr>
            <w:r w:rsidRPr="008345FD">
              <w:rPr>
                <w:rFonts w:ascii="Times New Roman" w:hAnsi="Times New Roman" w:cs="Times New Roman"/>
                <w:b/>
                <w:bCs/>
              </w:rPr>
              <w:t>Data availability</w:t>
            </w:r>
            <w:r w:rsidRPr="008345FD">
              <w:rPr>
                <w:rFonts w:ascii="Times New Roman" w:hAnsi="Times New Roman" w:cs="Times New Roman"/>
              </w:rPr>
              <w:t xml:space="preserve">: </w:t>
            </w:r>
          </w:p>
          <w:p w14:paraId="38DE3AA7" w14:textId="739A1669" w:rsidR="008E1DBC" w:rsidRPr="000877F0" w:rsidRDefault="008E1DBC" w:rsidP="008E1DBC">
            <w:pPr>
              <w:spacing w:line="360" w:lineRule="auto"/>
              <w:rPr>
                <w:rFonts w:ascii="Times New Roman" w:hAnsi="Times New Roman" w:cs="Times New Roman"/>
                <w:lang w:val="en-US" w:eastAsia="zh-CN"/>
              </w:rPr>
            </w:pPr>
            <w:r w:rsidRPr="008345FD">
              <w:rPr>
                <w:rFonts w:ascii="Times New Roman" w:hAnsi="Times New Roman" w:cs="Times New Roman"/>
              </w:rPr>
              <w:t xml:space="preserve">All analyses conducted in the article used publicly available data. The GWAS summary data for atopic dermatitis is available in the GWAS Catalog, at </w:t>
            </w:r>
            <w:hyperlink r:id="rId11" w:history="1">
              <w:r w:rsidRPr="008345FD">
                <w:rPr>
                  <w:rStyle w:val="a8"/>
                  <w:rFonts w:ascii="Times New Roman" w:hAnsi="Times New Roman" w:cs="Times New Roman"/>
                </w:rPr>
                <w:t>https://www.ebi.ac.uk/gwas/studies/GCST90027161</w:t>
              </w:r>
            </w:hyperlink>
            <w:r w:rsidRPr="008345FD">
              <w:rPr>
                <w:rFonts w:ascii="Times New Roman" w:hAnsi="Times New Roman" w:cs="Times New Roman"/>
              </w:rPr>
              <w:t xml:space="preserve">. </w:t>
            </w:r>
            <w:r w:rsidRPr="008345FD">
              <w:rPr>
                <w:rFonts w:ascii="Times New Roman" w:hAnsi="Times New Roman" w:cs="Times New Roman"/>
              </w:rPr>
              <w:lastRenderedPageBreak/>
              <w:t>The data of plasma protein quantitative trait loci is available at</w:t>
            </w:r>
            <w:r w:rsidRPr="008345FD">
              <w:rPr>
                <w:rFonts w:ascii="Times New Roman" w:hAnsi="Times New Roman" w:cs="Times New Roman"/>
                <w:shd w:val="clear" w:color="auto" w:fill="FFFFFF"/>
              </w:rPr>
              <w:t xml:space="preserve"> </w:t>
            </w:r>
            <w:r w:rsidRPr="008345FD">
              <w:rPr>
                <w:rFonts w:ascii="Times New Roman" w:hAnsi="Times New Roman" w:cs="Times New Roman"/>
              </w:rPr>
              <w:t> </w:t>
            </w:r>
            <w:hyperlink r:id="rId12" w:tgtFrame="_blank" w:history="1">
              <w:r w:rsidRPr="008345FD">
                <w:rPr>
                  <w:rStyle w:val="a8"/>
                  <w:rFonts w:ascii="Times New Roman" w:hAnsi="Times New Roman" w:cs="Times New Roman"/>
                </w:rPr>
                <w:t>http://nilanjanchatterjeelab.org/pwas</w:t>
              </w:r>
            </w:hyperlink>
            <w:r w:rsidRPr="008345FD">
              <w:rPr>
                <w:rFonts w:ascii="Times New Roman" w:hAnsi="Times New Roman" w:cs="Times New Roman"/>
              </w:rPr>
              <w:t>. </w:t>
            </w:r>
            <w:r>
              <w:rPr>
                <w:rFonts w:ascii="Times New Roman" w:hAnsi="Times New Roman" w:cs="Times New Roman"/>
              </w:rPr>
              <w:t>T</w:t>
            </w:r>
            <w:r w:rsidRPr="003B4317">
              <w:rPr>
                <w:rFonts w:ascii="Times New Roman" w:hAnsi="Times New Roman" w:cs="Times New Roman"/>
              </w:rPr>
              <w:t>he statistical code</w:t>
            </w:r>
            <w:r>
              <w:rPr>
                <w:rFonts w:ascii="Times New Roman" w:hAnsi="Times New Roman" w:cs="Times New Roman"/>
              </w:rPr>
              <w:t xml:space="preserve"> used </w:t>
            </w:r>
            <w:r w:rsidRPr="003B4317">
              <w:rPr>
                <w:rFonts w:ascii="Times New Roman" w:hAnsi="Times New Roman" w:cs="Times New Roman"/>
              </w:rPr>
              <w:t>in the article</w:t>
            </w:r>
            <w:r>
              <w:rPr>
                <w:rFonts w:ascii="Times New Roman" w:hAnsi="Times New Roman" w:cs="Times New Roman"/>
              </w:rPr>
              <w:t xml:space="preserve"> can be accessed </w:t>
            </w:r>
            <w:r>
              <w:rPr>
                <w:rFonts w:ascii="Times New Roman" w:hAnsi="Times New Roman" w:cs="Times New Roman" w:hint="eastAsia"/>
                <w:lang w:eastAsia="zh-CN"/>
              </w:rPr>
              <w:t>wit</w:t>
            </w:r>
            <w:r>
              <w:rPr>
                <w:rFonts w:ascii="Times New Roman" w:hAnsi="Times New Roman" w:cs="Times New Roman" w:hint="eastAsia"/>
              </w:rPr>
              <w:t>h</w:t>
            </w:r>
            <w:r>
              <w:rPr>
                <w:rFonts w:ascii="Times New Roman" w:hAnsi="Times New Roman" w:cs="Times New Roman"/>
              </w:rPr>
              <w:t xml:space="preserve"> Dr. Feng Li’s support.</w:t>
            </w:r>
          </w:p>
        </w:tc>
      </w:tr>
      <w:tr w:rsidR="008E1DBC" w:rsidRPr="00B853C6" w14:paraId="1BFE6A86" w14:textId="26747AA0" w:rsidTr="008E1DBC">
        <w:tc>
          <w:tcPr>
            <w:tcW w:w="587" w:type="dxa"/>
            <w:tcBorders>
              <w:bottom w:val="single" w:sz="6" w:space="0" w:color="7F7F7F"/>
            </w:tcBorders>
            <w:shd w:val="clear" w:color="auto" w:fill="EEEEEE"/>
          </w:tcPr>
          <w:p w14:paraId="20DC2C92" w14:textId="77777777" w:rsidR="008E1DBC" w:rsidRPr="00F0337F" w:rsidRDefault="008E1DBC" w:rsidP="008E1DB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20</w:t>
            </w:r>
          </w:p>
        </w:tc>
        <w:tc>
          <w:tcPr>
            <w:tcW w:w="1809" w:type="dxa"/>
            <w:tcBorders>
              <w:bottom w:val="single" w:sz="6" w:space="0" w:color="7F7F7F"/>
            </w:tcBorders>
            <w:shd w:val="clear" w:color="auto" w:fill="EEEEEE"/>
          </w:tcPr>
          <w:p w14:paraId="39A69A1B"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6484" w:type="dxa"/>
            <w:tcBorders>
              <w:bottom w:val="single" w:sz="6" w:space="0" w:color="7F7F7F"/>
            </w:tcBorders>
            <w:shd w:val="clear" w:color="auto" w:fill="EEEEEE"/>
          </w:tcPr>
          <w:p w14:paraId="4772D912" w14:textId="77777777" w:rsidR="008E1DBC" w:rsidRPr="00F0337F" w:rsidRDefault="008E1DBC" w:rsidP="008E1DBC">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13" w:type="dxa"/>
            <w:tcBorders>
              <w:bottom w:val="single" w:sz="6" w:space="0" w:color="7F7F7F"/>
            </w:tcBorders>
            <w:shd w:val="clear" w:color="auto" w:fill="EEEEEE"/>
          </w:tcPr>
          <w:p w14:paraId="1B63BC8B" w14:textId="42669827" w:rsidR="008E1DBC" w:rsidRPr="00F0337F" w:rsidRDefault="008E1DBC" w:rsidP="008E1DBC">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18</w:t>
            </w:r>
          </w:p>
        </w:tc>
        <w:tc>
          <w:tcPr>
            <w:tcW w:w="4897" w:type="dxa"/>
            <w:tcBorders>
              <w:bottom w:val="single" w:sz="6" w:space="0" w:color="7F7F7F"/>
            </w:tcBorders>
            <w:shd w:val="clear" w:color="auto" w:fill="EEEEEE"/>
          </w:tcPr>
          <w:p w14:paraId="74E7E5E2" w14:textId="77777777" w:rsidR="008E1DBC" w:rsidRPr="00361399" w:rsidRDefault="008E1DBC" w:rsidP="008E1DBC">
            <w:pPr>
              <w:spacing w:line="480" w:lineRule="auto"/>
              <w:jc w:val="both"/>
              <w:rPr>
                <w:rFonts w:ascii="Times New Roman" w:hAnsi="Times New Roman" w:cs="Times New Roman"/>
                <w:b/>
                <w:bCs/>
                <w:lang w:val="en-US"/>
              </w:rPr>
            </w:pPr>
            <w:r w:rsidRPr="00361399">
              <w:rPr>
                <w:rFonts w:ascii="Times New Roman" w:hAnsi="Times New Roman" w:cs="Times New Roman"/>
                <w:b/>
                <w:bCs/>
                <w:lang w:val="en-US"/>
              </w:rPr>
              <w:t>Competing interests:</w:t>
            </w:r>
            <w:r w:rsidRPr="00361399">
              <w:rPr>
                <w:b/>
                <w:bCs/>
              </w:rPr>
              <w:t xml:space="preserve"> </w:t>
            </w:r>
          </w:p>
          <w:p w14:paraId="5D9123A4" w14:textId="418E43DD" w:rsidR="008E1DBC" w:rsidRPr="0091114F" w:rsidRDefault="008E1DBC" w:rsidP="008E1DBC">
            <w:pPr>
              <w:spacing w:line="480" w:lineRule="auto"/>
              <w:jc w:val="both"/>
              <w:rPr>
                <w:rFonts w:ascii="Times New Roman" w:hAnsi="Times New Roman" w:cs="Times New Roman"/>
                <w:i/>
                <w:iCs/>
              </w:rPr>
            </w:pPr>
            <w:r w:rsidRPr="008345FD">
              <w:rPr>
                <w:rFonts w:ascii="Times New Roman" w:hAnsi="Times New Roman" w:cs="Times New Roman"/>
                <w:lang w:val="en-US"/>
              </w:rPr>
              <w:t xml:space="preserve">The authors disclose no </w:t>
            </w:r>
            <w:r w:rsidRPr="00D644CE">
              <w:rPr>
                <w:rFonts w:ascii="Times New Roman" w:hAnsi="Times New Roman" w:cs="Times New Roman"/>
                <w:lang w:val="en-US"/>
              </w:rPr>
              <w:t>competing interests</w:t>
            </w:r>
            <w:r w:rsidRPr="008345FD">
              <w:rPr>
                <w:rFonts w:ascii="Times New Roman" w:hAnsi="Times New Roman" w:cs="Times New Roman"/>
                <w:lang w:val="en-US"/>
              </w:rPr>
              <w:t>.</w:t>
            </w:r>
          </w:p>
        </w:tc>
      </w:tr>
    </w:tbl>
    <w:p w14:paraId="386115B2" w14:textId="17D6D8D3" w:rsidR="002370EB"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355F0DE8"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w:t>
      </w:r>
      <w:r w:rsidR="00F7512D">
        <w:rPr>
          <w:rFonts w:ascii="Times New Roman" w:hAnsi="Times New Roman" w:cs="Times New Roman"/>
        </w:rPr>
        <w:t xml:space="preserve">This study employed a four-step approach to identify potential AD protein biomarkers. First, a protein QTL (pQTL) dataset obtained from plasma and findings from AD GWAS was used to perform a PWAS analysis. Subsequently, independent Mendelian randomization (MR) analysis was conducted to identify causally significant plasma proteins associated with AD. </w:t>
      </w:r>
      <w:r w:rsidR="009854A9" w:rsidRPr="009854A9">
        <w:rPr>
          <w:noProof/>
          <w:sz w:val="19"/>
          <w:szCs w:val="19"/>
        </w:rPr>
        <w:t xml:space="preserve">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3"/>
      <w:footerReference w:type="default" r:id="rId14"/>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62E80" w14:textId="77777777" w:rsidR="00191F93" w:rsidRDefault="00191F93">
      <w:pPr>
        <w:spacing w:line="240" w:lineRule="auto"/>
      </w:pPr>
      <w:r>
        <w:separator/>
      </w:r>
    </w:p>
  </w:endnote>
  <w:endnote w:type="continuationSeparator" w:id="0">
    <w:p w14:paraId="3D088C45" w14:textId="77777777" w:rsidR="00191F93" w:rsidRDefault="00191F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4A166" w14:textId="77777777" w:rsidR="002370EB" w:rsidRDefault="002370EB" w:rsidP="00A365E5">
    <w:pPr>
      <w:pStyle w:val="a4"/>
      <w:framePr w:wrap="none" w:vAnchor="text" w:hAnchor="margin" w:xAlign="right" w:y="1"/>
      <w:rPr>
        <w:rStyle w:val="a6"/>
      </w:rPr>
    </w:pPr>
  </w:p>
  <w:p w14:paraId="40A0897E" w14:textId="77777777" w:rsidR="002370EB" w:rsidRDefault="002370EB" w:rsidP="00C141F7">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B7B5E" w14:textId="0AA16358" w:rsidR="002370EB" w:rsidRDefault="003D447D">
    <w:pPr>
      <w:pStyle w:val="a4"/>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2370EB" w:rsidRDefault="002370EB" w:rsidP="00C141F7">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73837" w14:textId="77777777" w:rsidR="00191F93" w:rsidRDefault="00191F93">
      <w:pPr>
        <w:spacing w:line="240" w:lineRule="auto"/>
      </w:pPr>
      <w:r>
        <w:separator/>
      </w:r>
    </w:p>
  </w:footnote>
  <w:footnote w:type="continuationSeparator" w:id="0">
    <w:p w14:paraId="7103A205" w14:textId="77777777" w:rsidR="00191F93" w:rsidRDefault="00191F9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0601A"/>
    <w:multiLevelType w:val="multilevel"/>
    <w:tmpl w:val="1EC0601A"/>
    <w:lvl w:ilvl="0">
      <w:start w:val="1"/>
      <w:numFmt w:val="decimal"/>
      <w:pStyle w:val="1"/>
      <w:lvlText w:val="%1"/>
      <w:lvlJc w:val="left"/>
      <w:pPr>
        <w:tabs>
          <w:tab w:val="left" w:pos="567"/>
        </w:tabs>
        <w:ind w:left="567" w:hanging="567"/>
      </w:pPr>
      <w:rPr>
        <w:rFonts w:hint="default"/>
      </w:rPr>
    </w:lvl>
    <w:lvl w:ilvl="1">
      <w:start w:val="1"/>
      <w:numFmt w:val="decimal"/>
      <w:pStyle w:val="2"/>
      <w:lvlText w:val="%1.%2"/>
      <w:lvlJc w:val="left"/>
      <w:pPr>
        <w:tabs>
          <w:tab w:val="left" w:pos="567"/>
        </w:tabs>
        <w:ind w:left="567" w:hanging="567"/>
      </w:pPr>
      <w:rPr>
        <w:rFonts w:hint="default"/>
      </w:rPr>
    </w:lvl>
    <w:lvl w:ilvl="2">
      <w:start w:val="1"/>
      <w:numFmt w:val="decimal"/>
      <w:pStyle w:val="3"/>
      <w:lvlText w:val="%1.%2.%3"/>
      <w:lvlJc w:val="left"/>
      <w:pPr>
        <w:tabs>
          <w:tab w:val="left" w:pos="567"/>
        </w:tabs>
        <w:ind w:left="567" w:hanging="567"/>
      </w:pPr>
      <w:rPr>
        <w:rFonts w:hint="default"/>
      </w:rPr>
    </w:lvl>
    <w:lvl w:ilvl="3">
      <w:start w:val="1"/>
      <w:numFmt w:val="decimal"/>
      <w:pStyle w:val="4"/>
      <w:lvlText w:val="%1.%2.%3.%4"/>
      <w:lvlJc w:val="left"/>
      <w:pPr>
        <w:tabs>
          <w:tab w:val="left" w:pos="567"/>
        </w:tabs>
        <w:ind w:left="567" w:hanging="567"/>
      </w:pPr>
      <w:rPr>
        <w:rFonts w:hint="default"/>
      </w:rPr>
    </w:lvl>
    <w:lvl w:ilvl="4">
      <w:start w:val="1"/>
      <w:numFmt w:val="decimal"/>
      <w:pStyle w:val="5"/>
      <w:lvlText w:val="%1.%2.%3.%4.%5"/>
      <w:lvlJc w:val="left"/>
      <w:pPr>
        <w:tabs>
          <w:tab w:val="left" w:pos="567"/>
        </w:tabs>
        <w:ind w:left="567" w:hanging="567"/>
      </w:pPr>
      <w:rPr>
        <w:rFonts w:hint="default"/>
      </w:rPr>
    </w:lvl>
    <w:lvl w:ilvl="5">
      <w:start w:val="1"/>
      <w:numFmt w:val="lowerRoman"/>
      <w:lvlText w:val="%6."/>
      <w:lvlJc w:val="right"/>
      <w:pPr>
        <w:tabs>
          <w:tab w:val="left" w:pos="567"/>
        </w:tabs>
        <w:ind w:left="567" w:hanging="567"/>
      </w:pPr>
      <w:rPr>
        <w:rFonts w:hint="default"/>
      </w:rPr>
    </w:lvl>
    <w:lvl w:ilvl="6">
      <w:start w:val="1"/>
      <w:numFmt w:val="decimal"/>
      <w:lvlText w:val="%7."/>
      <w:lvlJc w:val="left"/>
      <w:pPr>
        <w:tabs>
          <w:tab w:val="left" w:pos="567"/>
        </w:tabs>
        <w:ind w:left="567" w:hanging="567"/>
      </w:pPr>
      <w:rPr>
        <w:rFonts w:hint="default"/>
      </w:rPr>
    </w:lvl>
    <w:lvl w:ilvl="7">
      <w:start w:val="1"/>
      <w:numFmt w:val="lowerLetter"/>
      <w:lvlText w:val="%8."/>
      <w:lvlJc w:val="left"/>
      <w:pPr>
        <w:tabs>
          <w:tab w:val="left" w:pos="567"/>
        </w:tabs>
        <w:ind w:left="567" w:hanging="567"/>
      </w:pPr>
      <w:rPr>
        <w:rFonts w:hint="default"/>
      </w:rPr>
    </w:lvl>
    <w:lvl w:ilvl="8">
      <w:start w:val="1"/>
      <w:numFmt w:val="lowerRoman"/>
      <w:lvlText w:val="%9."/>
      <w:lvlJc w:val="right"/>
      <w:pPr>
        <w:tabs>
          <w:tab w:val="left" w:pos="567"/>
        </w:tabs>
        <w:ind w:left="567" w:hanging="567"/>
      </w:pPr>
      <w:rPr>
        <w:rFonts w:hint="default"/>
      </w:rPr>
    </w:lvl>
  </w:abstractNum>
  <w:num w:numId="1" w16cid:durableId="1133786839">
    <w:abstractNumId w:val="0"/>
    <w:lvlOverride w:ilvl="0">
      <w:lvl w:ilvl="0" w:tentative="1">
        <w:start w:val="1"/>
        <w:numFmt w:val="decimal"/>
        <w:pStyle w:val="1"/>
        <w:lvlText w:val="%1"/>
        <w:lvlJc w:val="left"/>
        <w:pPr>
          <w:tabs>
            <w:tab w:val="left" w:pos="567"/>
          </w:tabs>
          <w:ind w:left="567" w:hanging="567"/>
        </w:pPr>
        <w:rPr>
          <w:rFonts w:hint="default"/>
        </w:rPr>
      </w:lvl>
    </w:lvlOverride>
    <w:lvlOverride w:ilvl="1">
      <w:lvl w:ilvl="1" w:tentative="1">
        <w:start w:val="1"/>
        <w:numFmt w:val="decimal"/>
        <w:pStyle w:val="2"/>
        <w:lvlText w:val="%1.%2"/>
        <w:lvlJc w:val="left"/>
        <w:pPr>
          <w:tabs>
            <w:tab w:val="left" w:pos="567"/>
          </w:tabs>
          <w:ind w:left="567" w:hanging="567"/>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24198"/>
    <w:rsid w:val="00063952"/>
    <w:rsid w:val="000877F0"/>
    <w:rsid w:val="00093CD4"/>
    <w:rsid w:val="000A4CE8"/>
    <w:rsid w:val="0013213F"/>
    <w:rsid w:val="00184543"/>
    <w:rsid w:val="00191F93"/>
    <w:rsid w:val="001C6FD8"/>
    <w:rsid w:val="001D255C"/>
    <w:rsid w:val="001E2D12"/>
    <w:rsid w:val="002110F9"/>
    <w:rsid w:val="00230FA3"/>
    <w:rsid w:val="002370EB"/>
    <w:rsid w:val="0025711F"/>
    <w:rsid w:val="002663E6"/>
    <w:rsid w:val="002A1EC6"/>
    <w:rsid w:val="002C43E8"/>
    <w:rsid w:val="002C4EE0"/>
    <w:rsid w:val="002C6E54"/>
    <w:rsid w:val="002F27E6"/>
    <w:rsid w:val="002F743D"/>
    <w:rsid w:val="00361399"/>
    <w:rsid w:val="003D447D"/>
    <w:rsid w:val="003D47DD"/>
    <w:rsid w:val="003F648C"/>
    <w:rsid w:val="004438DD"/>
    <w:rsid w:val="004B5CBB"/>
    <w:rsid w:val="004B7D18"/>
    <w:rsid w:val="004C5488"/>
    <w:rsid w:val="004E11D4"/>
    <w:rsid w:val="00514462"/>
    <w:rsid w:val="00531844"/>
    <w:rsid w:val="005520ED"/>
    <w:rsid w:val="00581A07"/>
    <w:rsid w:val="005A0D0D"/>
    <w:rsid w:val="00604D3F"/>
    <w:rsid w:val="00685D31"/>
    <w:rsid w:val="006912BF"/>
    <w:rsid w:val="006A18E6"/>
    <w:rsid w:val="006A41D0"/>
    <w:rsid w:val="006A7FB8"/>
    <w:rsid w:val="006B014F"/>
    <w:rsid w:val="006B08D5"/>
    <w:rsid w:val="006B254B"/>
    <w:rsid w:val="006C4F04"/>
    <w:rsid w:val="006D5B77"/>
    <w:rsid w:val="006E20AF"/>
    <w:rsid w:val="007803ED"/>
    <w:rsid w:val="007E2807"/>
    <w:rsid w:val="00804498"/>
    <w:rsid w:val="00851239"/>
    <w:rsid w:val="008827A4"/>
    <w:rsid w:val="008E1DBC"/>
    <w:rsid w:val="0091114F"/>
    <w:rsid w:val="009135D1"/>
    <w:rsid w:val="00914C56"/>
    <w:rsid w:val="00925EC2"/>
    <w:rsid w:val="009352C3"/>
    <w:rsid w:val="00950729"/>
    <w:rsid w:val="00955BE9"/>
    <w:rsid w:val="009854A9"/>
    <w:rsid w:val="009E033F"/>
    <w:rsid w:val="00A14941"/>
    <w:rsid w:val="00A32CBC"/>
    <w:rsid w:val="00A3429D"/>
    <w:rsid w:val="00A72396"/>
    <w:rsid w:val="00AD6449"/>
    <w:rsid w:val="00B203B8"/>
    <w:rsid w:val="00BB6328"/>
    <w:rsid w:val="00C008C6"/>
    <w:rsid w:val="00C94198"/>
    <w:rsid w:val="00CB4DB9"/>
    <w:rsid w:val="00CC2041"/>
    <w:rsid w:val="00CF74B4"/>
    <w:rsid w:val="00D11AA7"/>
    <w:rsid w:val="00D3183E"/>
    <w:rsid w:val="00D65199"/>
    <w:rsid w:val="00D67284"/>
    <w:rsid w:val="00D8098C"/>
    <w:rsid w:val="00DF44E6"/>
    <w:rsid w:val="00E14F31"/>
    <w:rsid w:val="00E35D73"/>
    <w:rsid w:val="00E47D10"/>
    <w:rsid w:val="00E61DD8"/>
    <w:rsid w:val="00EC477C"/>
    <w:rsid w:val="00ED48A3"/>
    <w:rsid w:val="00EF4B94"/>
    <w:rsid w:val="00F01990"/>
    <w:rsid w:val="00F7512D"/>
    <w:rsid w:val="00FB116F"/>
    <w:rsid w:val="00FB1879"/>
    <w:rsid w:val="00FD4AFF"/>
    <w:rsid w:val="00FE70EB"/>
    <w:rsid w:val="00FE769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paragraph" w:styleId="1">
    <w:name w:val="heading 1"/>
    <w:basedOn w:val="a0"/>
    <w:next w:val="a"/>
    <w:link w:val="10"/>
    <w:uiPriority w:val="2"/>
    <w:qFormat/>
    <w:rsid w:val="00024198"/>
    <w:pPr>
      <w:numPr>
        <w:numId w:val="1"/>
      </w:numPr>
      <w:spacing w:before="240" w:after="240"/>
      <w:ind w:firstLineChars="0" w:firstLine="0"/>
      <w:outlineLvl w:val="0"/>
    </w:pPr>
    <w:rPr>
      <w:rFonts w:ascii="Times New Roman" w:eastAsia="Cambria" w:hAnsi="Times New Roman" w:cs="Times New Roman"/>
      <w:b/>
      <w:lang w:val="en-US" w:eastAsia="en-US"/>
    </w:rPr>
  </w:style>
  <w:style w:type="paragraph" w:styleId="2">
    <w:name w:val="heading 2"/>
    <w:basedOn w:val="1"/>
    <w:next w:val="a"/>
    <w:link w:val="20"/>
    <w:uiPriority w:val="2"/>
    <w:qFormat/>
    <w:rsid w:val="00024198"/>
    <w:pPr>
      <w:numPr>
        <w:ilvl w:val="1"/>
      </w:numPr>
      <w:spacing w:after="200"/>
      <w:outlineLvl w:val="1"/>
    </w:pPr>
  </w:style>
  <w:style w:type="paragraph" w:styleId="3">
    <w:name w:val="heading 3"/>
    <w:basedOn w:val="a"/>
    <w:next w:val="a"/>
    <w:link w:val="30"/>
    <w:uiPriority w:val="2"/>
    <w:qFormat/>
    <w:rsid w:val="00024198"/>
    <w:pPr>
      <w:keepNext/>
      <w:keepLines/>
      <w:numPr>
        <w:ilvl w:val="2"/>
        <w:numId w:val="1"/>
      </w:numPr>
      <w:spacing w:before="40" w:after="120" w:line="240" w:lineRule="auto"/>
      <w:outlineLvl w:val="2"/>
    </w:pPr>
    <w:rPr>
      <w:rFonts w:ascii="Times New Roman" w:eastAsiaTheme="majorEastAsia" w:hAnsi="Times New Roman" w:cstheme="majorBidi"/>
      <w:b/>
      <w:sz w:val="24"/>
      <w:szCs w:val="24"/>
      <w:lang w:val="en-US" w:eastAsia="en-US"/>
    </w:rPr>
  </w:style>
  <w:style w:type="paragraph" w:styleId="4">
    <w:name w:val="heading 4"/>
    <w:basedOn w:val="3"/>
    <w:next w:val="a"/>
    <w:link w:val="40"/>
    <w:uiPriority w:val="2"/>
    <w:qFormat/>
    <w:rsid w:val="00024198"/>
    <w:pPr>
      <w:numPr>
        <w:ilvl w:val="3"/>
      </w:numPr>
      <w:outlineLvl w:val="3"/>
    </w:pPr>
    <w:rPr>
      <w:iCs/>
    </w:rPr>
  </w:style>
  <w:style w:type="paragraph" w:styleId="5">
    <w:name w:val="heading 5"/>
    <w:basedOn w:val="4"/>
    <w:next w:val="a"/>
    <w:link w:val="50"/>
    <w:uiPriority w:val="2"/>
    <w:qFormat/>
    <w:rsid w:val="00024198"/>
    <w:pPr>
      <w:numPr>
        <w:ilvl w:val="4"/>
      </w:numPr>
      <w:outlineLvl w:val="4"/>
    </w:p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iPriority w:val="99"/>
    <w:unhideWhenUsed/>
    <w:rsid w:val="00914C56"/>
    <w:pPr>
      <w:tabs>
        <w:tab w:val="center" w:pos="4680"/>
        <w:tab w:val="right" w:pos="9360"/>
      </w:tabs>
      <w:spacing w:line="240" w:lineRule="auto"/>
    </w:pPr>
  </w:style>
  <w:style w:type="character" w:customStyle="1" w:styleId="a5">
    <w:name w:val="页脚 字符"/>
    <w:basedOn w:val="a1"/>
    <w:link w:val="a4"/>
    <w:uiPriority w:val="99"/>
    <w:rsid w:val="00914C56"/>
    <w:rPr>
      <w:rFonts w:ascii="Arial" w:eastAsia="Arial" w:hAnsi="Arial" w:cs="Arial"/>
      <w:lang w:val="en" w:eastAsia="de-CH"/>
    </w:rPr>
  </w:style>
  <w:style w:type="character" w:styleId="a6">
    <w:name w:val="page number"/>
    <w:basedOn w:val="a1"/>
    <w:uiPriority w:val="99"/>
    <w:semiHidden/>
    <w:unhideWhenUsed/>
    <w:rsid w:val="00914C56"/>
  </w:style>
  <w:style w:type="character" w:styleId="a7">
    <w:name w:val="line number"/>
    <w:basedOn w:val="a1"/>
    <w:uiPriority w:val="99"/>
    <w:semiHidden/>
    <w:unhideWhenUsed/>
    <w:rsid w:val="00914C56"/>
  </w:style>
  <w:style w:type="paragraph" w:styleId="a0">
    <w:name w:val="List Paragraph"/>
    <w:basedOn w:val="a"/>
    <w:uiPriority w:val="34"/>
    <w:qFormat/>
    <w:rsid w:val="00531844"/>
    <w:pPr>
      <w:spacing w:line="240" w:lineRule="auto"/>
      <w:ind w:firstLineChars="200" w:firstLine="420"/>
    </w:pPr>
    <w:rPr>
      <w:rFonts w:ascii="宋体" w:eastAsia="宋体" w:hAnsi="宋体" w:cs="宋体"/>
      <w:sz w:val="24"/>
      <w:szCs w:val="24"/>
      <w:lang w:val="en-GB" w:eastAsia="zh-CN"/>
    </w:rPr>
  </w:style>
  <w:style w:type="character" w:styleId="a8">
    <w:name w:val="Hyperlink"/>
    <w:basedOn w:val="a1"/>
    <w:qFormat/>
    <w:rsid w:val="004438DD"/>
    <w:rPr>
      <w:color w:val="0000FF"/>
      <w:u w:val="single"/>
    </w:rPr>
  </w:style>
  <w:style w:type="character" w:styleId="a9">
    <w:name w:val="annotation reference"/>
    <w:basedOn w:val="a1"/>
    <w:uiPriority w:val="99"/>
    <w:semiHidden/>
    <w:unhideWhenUsed/>
    <w:rsid w:val="000877F0"/>
    <w:rPr>
      <w:sz w:val="21"/>
      <w:szCs w:val="21"/>
    </w:rPr>
  </w:style>
  <w:style w:type="paragraph" w:styleId="aa">
    <w:name w:val="annotation text"/>
    <w:basedOn w:val="a"/>
    <w:link w:val="ab"/>
    <w:uiPriority w:val="99"/>
    <w:semiHidden/>
    <w:unhideWhenUsed/>
    <w:rsid w:val="000877F0"/>
  </w:style>
  <w:style w:type="character" w:customStyle="1" w:styleId="ab">
    <w:name w:val="批注文字 字符"/>
    <w:basedOn w:val="a1"/>
    <w:link w:val="aa"/>
    <w:uiPriority w:val="99"/>
    <w:semiHidden/>
    <w:rsid w:val="000877F0"/>
    <w:rPr>
      <w:rFonts w:ascii="Arial" w:eastAsia="Arial" w:hAnsi="Arial" w:cs="Arial"/>
      <w:lang w:val="en" w:eastAsia="de-CH"/>
    </w:rPr>
  </w:style>
  <w:style w:type="paragraph" w:styleId="ac">
    <w:name w:val="annotation subject"/>
    <w:basedOn w:val="aa"/>
    <w:next w:val="aa"/>
    <w:link w:val="ad"/>
    <w:uiPriority w:val="99"/>
    <w:semiHidden/>
    <w:unhideWhenUsed/>
    <w:rsid w:val="000877F0"/>
    <w:rPr>
      <w:b/>
      <w:bCs/>
    </w:rPr>
  </w:style>
  <w:style w:type="character" w:customStyle="1" w:styleId="ad">
    <w:name w:val="批注主题 字符"/>
    <w:basedOn w:val="ab"/>
    <w:link w:val="ac"/>
    <w:uiPriority w:val="99"/>
    <w:semiHidden/>
    <w:rsid w:val="000877F0"/>
    <w:rPr>
      <w:rFonts w:ascii="Arial" w:eastAsia="Arial" w:hAnsi="Arial" w:cs="Arial"/>
      <w:b/>
      <w:bCs/>
      <w:lang w:val="en" w:eastAsia="de-CH"/>
    </w:rPr>
  </w:style>
  <w:style w:type="character" w:styleId="ae">
    <w:name w:val="Unresolved Mention"/>
    <w:basedOn w:val="a1"/>
    <w:uiPriority w:val="99"/>
    <w:semiHidden/>
    <w:unhideWhenUsed/>
    <w:rsid w:val="002F27E6"/>
    <w:rPr>
      <w:color w:val="605E5C"/>
      <w:shd w:val="clear" w:color="auto" w:fill="E1DFDD"/>
    </w:rPr>
  </w:style>
  <w:style w:type="character" w:customStyle="1" w:styleId="10">
    <w:name w:val="标题 1 字符"/>
    <w:basedOn w:val="a1"/>
    <w:link w:val="1"/>
    <w:uiPriority w:val="2"/>
    <w:rsid w:val="00024198"/>
    <w:rPr>
      <w:rFonts w:ascii="Times New Roman" w:eastAsia="Cambria" w:hAnsi="Times New Roman" w:cs="Times New Roman"/>
      <w:b/>
      <w:sz w:val="24"/>
      <w:szCs w:val="24"/>
      <w:lang w:val="en-US"/>
    </w:rPr>
  </w:style>
  <w:style w:type="character" w:customStyle="1" w:styleId="20">
    <w:name w:val="标题 2 字符"/>
    <w:basedOn w:val="a1"/>
    <w:link w:val="2"/>
    <w:uiPriority w:val="2"/>
    <w:qFormat/>
    <w:rsid w:val="00024198"/>
    <w:rPr>
      <w:rFonts w:ascii="Times New Roman" w:eastAsia="Cambria" w:hAnsi="Times New Roman" w:cs="Times New Roman"/>
      <w:b/>
      <w:sz w:val="24"/>
      <w:szCs w:val="24"/>
      <w:lang w:val="en-US"/>
    </w:rPr>
  </w:style>
  <w:style w:type="character" w:customStyle="1" w:styleId="30">
    <w:name w:val="标题 3 字符"/>
    <w:basedOn w:val="a1"/>
    <w:link w:val="3"/>
    <w:uiPriority w:val="2"/>
    <w:rsid w:val="00024198"/>
    <w:rPr>
      <w:rFonts w:ascii="Times New Roman" w:eastAsiaTheme="majorEastAsia" w:hAnsi="Times New Roman" w:cstheme="majorBidi"/>
      <w:b/>
      <w:sz w:val="24"/>
      <w:szCs w:val="24"/>
      <w:lang w:val="en-US"/>
    </w:rPr>
  </w:style>
  <w:style w:type="character" w:customStyle="1" w:styleId="40">
    <w:name w:val="标题 4 字符"/>
    <w:basedOn w:val="a1"/>
    <w:link w:val="4"/>
    <w:uiPriority w:val="2"/>
    <w:rsid w:val="00024198"/>
    <w:rPr>
      <w:rFonts w:ascii="Times New Roman" w:eastAsiaTheme="majorEastAsia" w:hAnsi="Times New Roman" w:cstheme="majorBidi"/>
      <w:b/>
      <w:iCs/>
      <w:sz w:val="24"/>
      <w:szCs w:val="24"/>
      <w:lang w:val="en-US"/>
    </w:rPr>
  </w:style>
  <w:style w:type="character" w:customStyle="1" w:styleId="50">
    <w:name w:val="标题 5 字符"/>
    <w:basedOn w:val="a1"/>
    <w:link w:val="5"/>
    <w:uiPriority w:val="2"/>
    <w:rsid w:val="00024198"/>
    <w:rPr>
      <w:rFonts w:ascii="Times New Roman" w:eastAsiaTheme="majorEastAsia" w:hAnsi="Times New Roman" w:cstheme="majorBidi"/>
      <w:b/>
      <w:i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nilanjanchatterjeelab.org/pwa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bi.ac.uk/gwas/studies/GCST90027161"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.~WRD0000</Template>
  <TotalTime>124</TotalTime>
  <Pages>22</Pages>
  <Words>6677</Words>
  <Characters>38063</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44651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QiFan Feng</cp:lastModifiedBy>
  <cp:revision>63</cp:revision>
  <cp:lastPrinted>2021-09-28T07:08:00Z</cp:lastPrinted>
  <dcterms:created xsi:type="dcterms:W3CDTF">2022-04-07T08:09:00Z</dcterms:created>
  <dcterms:modified xsi:type="dcterms:W3CDTF">2024-07-12T07:43:00Z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