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68993A" w14:textId="77777777" w:rsidR="00F63392" w:rsidRPr="008038DC" w:rsidRDefault="00F63392" w:rsidP="00F63392">
      <w:pPr>
        <w:rPr>
          <w:rFonts w:ascii="Arial" w:eastAsiaTheme="majorEastAsia" w:hAnsi="Arial" w:cs="Arial"/>
          <w:b/>
          <w:bCs/>
          <w:sz w:val="40"/>
          <w:szCs w:val="32"/>
          <w:lang w:val="en-US"/>
        </w:rPr>
      </w:pPr>
      <w:bookmarkStart w:id="0" w:name="_Hlk171026045"/>
      <w:bookmarkStart w:id="1" w:name="_Hlk98227612"/>
      <w:r w:rsidRPr="004328B6">
        <w:rPr>
          <w:rFonts w:ascii="Arial" w:eastAsiaTheme="majorEastAsia" w:hAnsi="Arial" w:cs="Arial"/>
          <w:b/>
          <w:bCs/>
          <w:sz w:val="40"/>
          <w:szCs w:val="32"/>
          <w:lang w:val="en-US"/>
        </w:rPr>
        <w:t>Whole-Body</w:t>
      </w:r>
      <w:r>
        <w:rPr>
          <w:rFonts w:ascii="Arial" w:eastAsiaTheme="majorEastAsia" w:hAnsi="Arial" w:cs="Arial"/>
          <w:b/>
          <w:bCs/>
          <w:sz w:val="40"/>
          <w:szCs w:val="32"/>
          <w:lang w:val="en-US"/>
        </w:rPr>
        <w:t xml:space="preserve"> </w:t>
      </w:r>
      <w:proofErr w:type="gramStart"/>
      <w:r w:rsidRPr="004328B6">
        <w:rPr>
          <w:rFonts w:ascii="Arial" w:eastAsiaTheme="majorEastAsia" w:hAnsi="Arial" w:cs="Arial"/>
          <w:b/>
          <w:bCs/>
          <w:sz w:val="40"/>
          <w:szCs w:val="32"/>
          <w:lang w:val="en-US"/>
        </w:rPr>
        <w:t>Physiologic</w:t>
      </w:r>
      <w:r>
        <w:rPr>
          <w:rFonts w:ascii="Arial" w:eastAsiaTheme="majorEastAsia" w:hAnsi="Arial" w:cs="Arial"/>
          <w:b/>
          <w:bCs/>
          <w:sz w:val="40"/>
          <w:szCs w:val="32"/>
          <w:lang w:val="en-US"/>
        </w:rPr>
        <w:t>ally</w:t>
      </w:r>
      <w:r w:rsidRPr="004328B6">
        <w:rPr>
          <w:rFonts w:ascii="Arial" w:eastAsiaTheme="majorEastAsia" w:hAnsi="Arial" w:cs="Arial"/>
          <w:b/>
          <w:bCs/>
          <w:sz w:val="40"/>
          <w:szCs w:val="32"/>
          <w:lang w:val="en-US"/>
        </w:rPr>
        <w:t>-Based</w:t>
      </w:r>
      <w:proofErr w:type="gramEnd"/>
      <w:r>
        <w:rPr>
          <w:rFonts w:ascii="Arial" w:eastAsiaTheme="majorEastAsia" w:hAnsi="Arial" w:cs="Arial"/>
          <w:b/>
          <w:bCs/>
          <w:sz w:val="40"/>
          <w:szCs w:val="32"/>
          <w:lang w:val="en-US"/>
        </w:rPr>
        <w:t xml:space="preserve"> </w:t>
      </w:r>
      <w:r w:rsidRPr="004328B6">
        <w:rPr>
          <w:rFonts w:ascii="Arial" w:eastAsiaTheme="majorEastAsia" w:hAnsi="Arial" w:cs="Arial"/>
          <w:b/>
          <w:bCs/>
          <w:sz w:val="40"/>
          <w:szCs w:val="32"/>
          <w:lang w:val="en-US"/>
        </w:rPr>
        <w:t>Pharmacokinetic Model</w:t>
      </w:r>
      <w:r>
        <w:rPr>
          <w:rFonts w:ascii="Arial" w:eastAsiaTheme="majorEastAsia" w:hAnsi="Arial" w:cs="Arial"/>
          <w:b/>
          <w:bCs/>
          <w:sz w:val="40"/>
          <w:szCs w:val="32"/>
          <w:lang w:val="en-US"/>
        </w:rPr>
        <w:t>ing</w:t>
      </w:r>
      <w:r w:rsidRPr="004328B6">
        <w:rPr>
          <w:rFonts w:ascii="Arial" w:eastAsiaTheme="majorEastAsia" w:hAnsi="Arial" w:cs="Arial"/>
          <w:b/>
          <w:bCs/>
          <w:sz w:val="40"/>
          <w:szCs w:val="32"/>
          <w:lang w:val="en-US"/>
        </w:rPr>
        <w:t xml:space="preserve"> of GalNAc conjugated siRNAs</w:t>
      </w:r>
      <w:bookmarkEnd w:id="0"/>
      <w:r w:rsidRPr="004328B6">
        <w:rPr>
          <w:rFonts w:ascii="Arial" w:eastAsiaTheme="majorEastAsia" w:hAnsi="Arial" w:cs="Arial"/>
          <w:b/>
          <w:bCs/>
          <w:sz w:val="40"/>
          <w:szCs w:val="32"/>
          <w:lang w:val="en-US"/>
        </w:rPr>
        <w:t xml:space="preserve"> </w:t>
      </w:r>
    </w:p>
    <w:bookmarkEnd w:id="1"/>
    <w:p w14:paraId="55CB4359" w14:textId="7FA18CDE" w:rsidR="00F63392" w:rsidRPr="008038DC" w:rsidRDefault="00F63392" w:rsidP="00F63392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Journal of Pharmacokinetics and Pharmacodynamics</w:t>
      </w:r>
    </w:p>
    <w:p w14:paraId="71E3A224" w14:textId="77777777" w:rsidR="00F63392" w:rsidRPr="008038DC" w:rsidRDefault="00F63392" w:rsidP="00F63392">
      <w:pPr>
        <w:jc w:val="both"/>
        <w:rPr>
          <w:rFonts w:ascii="Arial" w:hAnsi="Arial" w:cs="Arial"/>
          <w:b/>
          <w:lang w:val="sv-SE"/>
        </w:rPr>
      </w:pPr>
      <w:bookmarkStart w:id="2" w:name="_Hlk130974532"/>
      <w:r w:rsidRPr="008038DC">
        <w:rPr>
          <w:rFonts w:ascii="Arial" w:hAnsi="Arial" w:cs="Arial"/>
          <w:b/>
          <w:lang w:val="sv-SE"/>
        </w:rPr>
        <w:t xml:space="preserve">Emilie Langeskov Salim </w:t>
      </w:r>
      <w:r w:rsidRPr="008038DC">
        <w:rPr>
          <w:rFonts w:ascii="Arial" w:hAnsi="Arial" w:cs="Arial"/>
          <w:b/>
          <w:vertAlign w:val="superscript"/>
          <w:lang w:val="sv-SE"/>
        </w:rPr>
        <w:t>1,2</w:t>
      </w:r>
      <w:r w:rsidRPr="008038DC">
        <w:rPr>
          <w:rFonts w:ascii="Arial" w:hAnsi="Arial" w:cs="Arial"/>
          <w:b/>
          <w:lang w:val="sv-SE"/>
        </w:rPr>
        <w:t>, Kim Kristensen</w:t>
      </w:r>
      <w:r w:rsidRPr="008038DC">
        <w:rPr>
          <w:rFonts w:ascii="Arial" w:hAnsi="Arial" w:cs="Arial"/>
          <w:b/>
          <w:vertAlign w:val="superscript"/>
          <w:lang w:val="sv-SE"/>
        </w:rPr>
        <w:t>2</w:t>
      </w:r>
      <w:r w:rsidRPr="008038DC">
        <w:rPr>
          <w:rFonts w:ascii="Arial" w:hAnsi="Arial" w:cs="Arial"/>
          <w:b/>
          <w:lang w:val="sv-SE"/>
        </w:rPr>
        <w:t>, Erik Sjögren</w:t>
      </w:r>
      <w:r w:rsidRPr="008038DC">
        <w:rPr>
          <w:rFonts w:ascii="Arial" w:hAnsi="Arial" w:cs="Arial"/>
          <w:b/>
          <w:vertAlign w:val="superscript"/>
          <w:lang w:val="sv-SE"/>
        </w:rPr>
        <w:t>1</w:t>
      </w:r>
      <w:r w:rsidRPr="008038DC">
        <w:rPr>
          <w:rFonts w:ascii="Arial" w:hAnsi="Arial" w:cs="Arial"/>
          <w:b/>
          <w:lang w:val="sv-SE"/>
        </w:rPr>
        <w:t xml:space="preserve"> </w:t>
      </w:r>
    </w:p>
    <w:p w14:paraId="44D04619" w14:textId="77777777" w:rsidR="00F63392" w:rsidRPr="008038DC" w:rsidRDefault="00F63392" w:rsidP="00F63392">
      <w:pPr>
        <w:pStyle w:val="NormalWeb"/>
        <w:spacing w:before="0" w:beforeAutospacing="0" w:after="0" w:afterAutospacing="0"/>
        <w:jc w:val="both"/>
        <w:rPr>
          <w:sz w:val="20"/>
          <w:szCs w:val="28"/>
          <w:lang w:val="en-US"/>
        </w:rPr>
      </w:pPr>
      <w:r w:rsidRPr="008038DC">
        <w:rPr>
          <w:rFonts w:ascii="Arial" w:hAnsi="Arial" w:cs="Arial"/>
          <w:sz w:val="20"/>
          <w:szCs w:val="28"/>
          <w:vertAlign w:val="superscript"/>
          <w:lang w:val="en-US"/>
        </w:rPr>
        <w:t xml:space="preserve">1 </w:t>
      </w:r>
      <w:r w:rsidRPr="008038DC">
        <w:rPr>
          <w:rFonts w:ascii="Arial" w:hAnsi="Arial" w:cs="Arial"/>
          <w:sz w:val="20"/>
          <w:szCs w:val="28"/>
          <w:lang w:val="en-US"/>
        </w:rPr>
        <w:t xml:space="preserve">Department of Pharmaceutical Bioscience, Translational Drug Discovery and Development, Uppsala University, SE-75124, Uppsala, </w:t>
      </w:r>
      <w:proofErr w:type="gramStart"/>
      <w:r w:rsidRPr="008038DC">
        <w:rPr>
          <w:rFonts w:ascii="Arial" w:hAnsi="Arial" w:cs="Arial"/>
          <w:sz w:val="20"/>
          <w:szCs w:val="28"/>
          <w:lang w:val="en-US"/>
        </w:rPr>
        <w:t>Sweden;</w:t>
      </w:r>
      <w:proofErr w:type="gramEnd"/>
      <w:r w:rsidRPr="008038DC">
        <w:rPr>
          <w:sz w:val="20"/>
          <w:szCs w:val="28"/>
          <w:lang w:val="en-US"/>
        </w:rPr>
        <w:t xml:space="preserve"> </w:t>
      </w:r>
    </w:p>
    <w:p w14:paraId="051E1337" w14:textId="77777777" w:rsidR="00F63392" w:rsidRPr="008038DC" w:rsidRDefault="00F63392" w:rsidP="00F63392">
      <w:pPr>
        <w:pStyle w:val="NormalWeb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8038DC">
        <w:rPr>
          <w:rFonts w:ascii="Arial" w:hAnsi="Arial" w:cs="Arial"/>
          <w:sz w:val="20"/>
          <w:szCs w:val="28"/>
          <w:vertAlign w:val="superscript"/>
          <w:lang w:val="en-US"/>
        </w:rPr>
        <w:t xml:space="preserve">2 </w:t>
      </w:r>
      <w:r w:rsidRPr="008038DC">
        <w:rPr>
          <w:rFonts w:ascii="Arial" w:hAnsi="Arial" w:cs="Arial"/>
          <w:sz w:val="20"/>
          <w:szCs w:val="28"/>
          <w:lang w:val="en-US"/>
        </w:rPr>
        <w:t xml:space="preserve">Novo </w:t>
      </w:r>
      <w:proofErr w:type="spellStart"/>
      <w:proofErr w:type="gramStart"/>
      <w:r w:rsidRPr="008038DC">
        <w:rPr>
          <w:rFonts w:ascii="Arial" w:hAnsi="Arial" w:cs="Arial"/>
          <w:sz w:val="20"/>
          <w:szCs w:val="28"/>
          <w:lang w:val="en-US"/>
        </w:rPr>
        <w:t>address,Department</w:t>
      </w:r>
      <w:proofErr w:type="spellEnd"/>
      <w:proofErr w:type="gramEnd"/>
      <w:r w:rsidRPr="008038DC">
        <w:rPr>
          <w:rFonts w:ascii="Arial" w:hAnsi="Arial" w:cs="Arial"/>
          <w:sz w:val="20"/>
          <w:szCs w:val="28"/>
          <w:lang w:val="en-US"/>
        </w:rPr>
        <w:t xml:space="preserve"> of Discovery PKPD &amp; QSP Modelling, Novo Nordisk A/S, DK-2760 </w:t>
      </w:r>
      <w:proofErr w:type="spellStart"/>
      <w:r w:rsidRPr="008038DC">
        <w:rPr>
          <w:rFonts w:ascii="Arial" w:hAnsi="Arial" w:cs="Arial"/>
          <w:sz w:val="20"/>
          <w:szCs w:val="28"/>
          <w:lang w:val="en-US"/>
        </w:rPr>
        <w:t>Måløv</w:t>
      </w:r>
      <w:proofErr w:type="spellEnd"/>
      <w:r w:rsidRPr="008038DC">
        <w:rPr>
          <w:rFonts w:ascii="Arial" w:hAnsi="Arial" w:cs="Arial"/>
          <w:sz w:val="20"/>
          <w:szCs w:val="28"/>
          <w:lang w:val="en-US"/>
        </w:rPr>
        <w:t xml:space="preserve"> Denmark.</w:t>
      </w:r>
    </w:p>
    <w:bookmarkEnd w:id="2"/>
    <w:p w14:paraId="46931F8A" w14:textId="77777777" w:rsidR="00F63392" w:rsidRPr="008038DC" w:rsidRDefault="00F63392" w:rsidP="00F63392">
      <w:pPr>
        <w:rPr>
          <w:rFonts w:ascii="Arial" w:hAnsi="Arial" w:cs="Arial"/>
          <w:b/>
          <w:lang w:val="en-US"/>
        </w:rPr>
      </w:pPr>
    </w:p>
    <w:p w14:paraId="152DC1D5" w14:textId="77777777" w:rsidR="00F63392" w:rsidRPr="008038DC" w:rsidRDefault="00F63392" w:rsidP="00F63392">
      <w:pPr>
        <w:rPr>
          <w:lang w:val="en-US"/>
        </w:rPr>
      </w:pPr>
      <w:r w:rsidRPr="008038DC">
        <w:rPr>
          <w:rFonts w:ascii="Arial" w:hAnsi="Arial" w:cs="Arial"/>
          <w:b/>
          <w:lang w:val="en-US"/>
        </w:rPr>
        <w:t>Corresponding author:</w:t>
      </w:r>
    </w:p>
    <w:p w14:paraId="1771D3E9" w14:textId="77777777" w:rsidR="00F63392" w:rsidRPr="008038DC" w:rsidRDefault="00F63392" w:rsidP="00F63392">
      <w:pPr>
        <w:rPr>
          <w:rFonts w:ascii="Arial" w:hAnsi="Arial" w:cs="Arial"/>
          <w:lang w:val="en-US"/>
        </w:rPr>
      </w:pPr>
      <w:r w:rsidRPr="008038DC">
        <w:rPr>
          <w:rFonts w:ascii="Arial" w:hAnsi="Arial" w:cs="Arial"/>
          <w:lang w:val="en-US"/>
        </w:rPr>
        <w:t>Erik Sjögren, PhD</w:t>
      </w:r>
    </w:p>
    <w:p w14:paraId="04DB48B9" w14:textId="77777777" w:rsidR="00F63392" w:rsidRPr="008038DC" w:rsidRDefault="00F63392" w:rsidP="00F63392">
      <w:pPr>
        <w:rPr>
          <w:rFonts w:ascii="Arial" w:hAnsi="Arial" w:cs="Arial"/>
          <w:lang w:val="en-US"/>
        </w:rPr>
      </w:pPr>
      <w:r w:rsidRPr="008038DC">
        <w:rPr>
          <w:rFonts w:ascii="Arial" w:hAnsi="Arial" w:cs="Arial"/>
          <w:lang w:val="en-US"/>
        </w:rPr>
        <w:t>Associate Professor</w:t>
      </w:r>
    </w:p>
    <w:p w14:paraId="6B8181B9" w14:textId="77777777" w:rsidR="00F63392" w:rsidRPr="008038DC" w:rsidRDefault="00F63392" w:rsidP="00F63392">
      <w:pPr>
        <w:rPr>
          <w:rFonts w:ascii="Arial" w:hAnsi="Arial" w:cs="Arial"/>
          <w:lang w:val="en-US"/>
        </w:rPr>
      </w:pPr>
      <w:r w:rsidRPr="008038DC">
        <w:rPr>
          <w:rFonts w:ascii="Arial" w:hAnsi="Arial" w:cs="Arial"/>
          <w:lang w:val="en-US"/>
        </w:rPr>
        <w:t>Department of Pharmaceutical Bioscience</w:t>
      </w:r>
    </w:p>
    <w:p w14:paraId="625A8FF7" w14:textId="77777777" w:rsidR="00F63392" w:rsidRPr="008038DC" w:rsidRDefault="00F63392" w:rsidP="00F63392">
      <w:pPr>
        <w:rPr>
          <w:rFonts w:ascii="Arial" w:hAnsi="Arial" w:cs="Arial"/>
          <w:lang w:val="en-US"/>
        </w:rPr>
      </w:pPr>
      <w:r w:rsidRPr="008038DC">
        <w:rPr>
          <w:rFonts w:ascii="Arial" w:hAnsi="Arial" w:cs="Arial"/>
          <w:lang w:val="en-US"/>
        </w:rPr>
        <w:t>Uppsala University</w:t>
      </w:r>
    </w:p>
    <w:p w14:paraId="4751D703" w14:textId="77777777" w:rsidR="00F63392" w:rsidRPr="008038DC" w:rsidRDefault="00F63392" w:rsidP="00F63392">
      <w:pPr>
        <w:rPr>
          <w:rFonts w:ascii="Arial" w:hAnsi="Arial" w:cs="Arial"/>
          <w:lang w:val="sv-SE"/>
        </w:rPr>
      </w:pPr>
      <w:r w:rsidRPr="008038DC">
        <w:rPr>
          <w:rFonts w:ascii="Arial" w:hAnsi="Arial" w:cs="Arial"/>
          <w:lang w:val="sv-SE"/>
        </w:rPr>
        <w:t>Box 591</w:t>
      </w:r>
    </w:p>
    <w:p w14:paraId="29B27797" w14:textId="77777777" w:rsidR="00F63392" w:rsidRPr="008038DC" w:rsidRDefault="00F63392" w:rsidP="00F63392">
      <w:pPr>
        <w:rPr>
          <w:rFonts w:ascii="Arial" w:hAnsi="Arial" w:cs="Arial"/>
          <w:lang w:val="sv-SE"/>
        </w:rPr>
      </w:pPr>
      <w:r w:rsidRPr="008038DC">
        <w:rPr>
          <w:rFonts w:ascii="Arial" w:hAnsi="Arial" w:cs="Arial"/>
          <w:lang w:val="sv-SE"/>
        </w:rPr>
        <w:t>SE-75124 Uppsala, Sweden</w:t>
      </w:r>
    </w:p>
    <w:p w14:paraId="3EA2AC1B" w14:textId="77777777" w:rsidR="00F63392" w:rsidRPr="008038DC" w:rsidRDefault="00F63392" w:rsidP="00F63392">
      <w:pPr>
        <w:rPr>
          <w:rFonts w:ascii="Arial" w:hAnsi="Arial" w:cs="Arial"/>
          <w:lang w:val="sv-SE"/>
        </w:rPr>
      </w:pPr>
      <w:r w:rsidRPr="008038DC">
        <w:rPr>
          <w:rFonts w:ascii="Arial" w:hAnsi="Arial" w:cs="Arial"/>
          <w:b/>
          <w:lang w:val="sv-SE"/>
        </w:rPr>
        <w:t xml:space="preserve">Email: </w:t>
      </w:r>
      <w:r w:rsidRPr="008038DC">
        <w:rPr>
          <w:rStyle w:val="Hyperlink"/>
          <w:rFonts w:ascii="Arial" w:hAnsi="Arial" w:cs="Arial"/>
          <w:lang w:val="sv-SE"/>
        </w:rPr>
        <w:t>erik.sjogren@uu.se</w:t>
      </w:r>
    </w:p>
    <w:p w14:paraId="01B14FE5" w14:textId="77777777" w:rsidR="00F63392" w:rsidRDefault="00F63392" w:rsidP="00F63392">
      <w:pPr>
        <w:rPr>
          <w:rFonts w:ascii="Arial" w:hAnsi="Arial" w:cs="Arial"/>
          <w:lang w:val="en-US"/>
        </w:rPr>
      </w:pPr>
      <w:r w:rsidRPr="00465212">
        <w:rPr>
          <w:rFonts w:ascii="Arial" w:hAnsi="Arial" w:cs="Arial"/>
          <w:b/>
          <w:lang w:val="en-US"/>
        </w:rPr>
        <w:t xml:space="preserve">Phone: </w:t>
      </w:r>
      <w:r w:rsidRPr="00465212">
        <w:rPr>
          <w:rFonts w:ascii="Arial" w:hAnsi="Arial" w:cs="Arial"/>
          <w:lang w:val="en-US"/>
        </w:rPr>
        <w:t>+46 – 18 471 41 54</w:t>
      </w:r>
    </w:p>
    <w:p w14:paraId="58B98B17" w14:textId="77777777" w:rsidR="00F63392" w:rsidRDefault="00F63392" w:rsidP="00F63392">
      <w:pPr>
        <w:rPr>
          <w:rFonts w:ascii="Arial" w:hAnsi="Arial" w:cs="Arial"/>
          <w:lang w:val="en-US"/>
        </w:rPr>
      </w:pPr>
    </w:p>
    <w:p w14:paraId="3867FE59" w14:textId="77777777" w:rsidR="00F63392" w:rsidRDefault="00F63392" w:rsidP="00F63392">
      <w:pPr>
        <w:rPr>
          <w:rFonts w:ascii="Arial" w:hAnsi="Arial" w:cs="Arial"/>
          <w:lang w:val="en-US"/>
        </w:rPr>
      </w:pPr>
    </w:p>
    <w:p w14:paraId="4A16D197" w14:textId="77777777" w:rsidR="00A77DC6" w:rsidRDefault="00A77DC6" w:rsidP="00F63392">
      <w:pPr>
        <w:rPr>
          <w:rFonts w:ascii="Arial" w:hAnsi="Arial" w:cs="Arial"/>
          <w:lang w:val="en-US"/>
        </w:rPr>
      </w:pPr>
    </w:p>
    <w:p w14:paraId="2FED775C" w14:textId="77777777" w:rsidR="00A77DC6" w:rsidRDefault="00A77DC6" w:rsidP="00F63392">
      <w:pPr>
        <w:rPr>
          <w:rFonts w:ascii="Arial" w:hAnsi="Arial" w:cs="Arial"/>
          <w:lang w:val="en-US"/>
        </w:rPr>
      </w:pPr>
    </w:p>
    <w:p w14:paraId="2396DE43" w14:textId="77777777" w:rsidR="00A77DC6" w:rsidRDefault="00A77DC6" w:rsidP="00F63392">
      <w:pPr>
        <w:rPr>
          <w:rFonts w:ascii="Arial" w:hAnsi="Arial" w:cs="Arial"/>
          <w:lang w:val="en-US"/>
        </w:rPr>
      </w:pPr>
    </w:p>
    <w:p w14:paraId="4CDC00CA" w14:textId="77777777" w:rsidR="00A77DC6" w:rsidRDefault="00A77DC6" w:rsidP="00F63392">
      <w:pPr>
        <w:rPr>
          <w:rFonts w:ascii="Arial" w:hAnsi="Arial" w:cs="Arial"/>
          <w:lang w:val="en-US"/>
        </w:rPr>
      </w:pPr>
    </w:p>
    <w:p w14:paraId="693F4384" w14:textId="77777777" w:rsidR="00F63392" w:rsidRPr="00465212" w:rsidRDefault="00F63392" w:rsidP="00F63392">
      <w:pPr>
        <w:rPr>
          <w:rFonts w:ascii="Arial" w:hAnsi="Arial" w:cs="Arial"/>
          <w:lang w:val="en-US"/>
        </w:rPr>
      </w:pPr>
    </w:p>
    <w:p w14:paraId="1E0DC5C5" w14:textId="0CA875D1" w:rsidR="00E61738" w:rsidRDefault="00E61738" w:rsidP="008D0BD6">
      <w:pPr>
        <w:pStyle w:val="Heading1"/>
        <w:rPr>
          <w:lang w:val="en-US"/>
        </w:rPr>
      </w:pPr>
      <w:r w:rsidRPr="0039161C">
        <w:rPr>
          <w:lang w:val="en-US"/>
        </w:rPr>
        <w:lastRenderedPageBreak/>
        <w:t xml:space="preserve">Supplementary </w:t>
      </w:r>
      <w:r w:rsidR="008A5548">
        <w:rPr>
          <w:lang w:val="en-US"/>
        </w:rPr>
        <w:t>1</w:t>
      </w:r>
    </w:p>
    <w:p w14:paraId="36CA017C" w14:textId="07B37ABC" w:rsidR="008A5548" w:rsidRPr="0080250C" w:rsidRDefault="00E6753B" w:rsidP="008D0BD6">
      <w:pPr>
        <w:pStyle w:val="Heading2"/>
        <w:rPr>
          <w:lang w:val="en-US"/>
        </w:rPr>
      </w:pPr>
      <w:r w:rsidRPr="0080250C">
        <w:rPr>
          <w:lang w:val="en-US"/>
        </w:rPr>
        <w:t xml:space="preserve">TMDD model differential equations.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4"/>
        <w:gridCol w:w="844"/>
      </w:tblGrid>
      <w:tr w:rsidR="008A5548" w:rsidRPr="00F63392" w14:paraId="30A1F821" w14:textId="77777777" w:rsidTr="00F63392">
        <w:tc>
          <w:tcPr>
            <w:tcW w:w="8784" w:type="dxa"/>
          </w:tcPr>
          <w:p w14:paraId="457C53DA" w14:textId="60AE8979" w:rsidR="008A5548" w:rsidRPr="00F63392" w:rsidRDefault="00A77DC6" w:rsidP="00E6753B">
            <w:pPr>
              <w:bidi/>
              <w:rPr>
                <w:sz w:val="20"/>
                <w:szCs w:val="20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dD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  <w:lang w:val="en-US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  <w:lang w:val="en-US"/>
                          </w:rPr>
                          <m:t>endosome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dt</m:t>
                    </m:r>
                  </m:den>
                </m:f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int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·DA-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cle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·D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endosome</m:t>
                    </m:r>
                  </m:sub>
                </m:sSub>
              </m:oMath>
            </m:oMathPara>
          </w:p>
        </w:tc>
        <w:tc>
          <w:tcPr>
            <w:tcW w:w="844" w:type="dxa"/>
          </w:tcPr>
          <w:p w14:paraId="4DA9BAF2" w14:textId="2EB4F476" w:rsidR="008A5548" w:rsidRPr="00F63392" w:rsidRDefault="008A5548" w:rsidP="00A73A02">
            <w:pPr>
              <w:jc w:val="both"/>
              <w:rPr>
                <w:sz w:val="20"/>
                <w:szCs w:val="20"/>
                <w:lang w:val="en-US"/>
              </w:rPr>
            </w:pPr>
            <w:r w:rsidRPr="00F63392">
              <w:rPr>
                <w:sz w:val="20"/>
                <w:szCs w:val="20"/>
                <w:lang w:val="en-US"/>
              </w:rPr>
              <w:t xml:space="preserve">Eq. </w:t>
            </w:r>
            <w:r w:rsidR="00D06515" w:rsidRPr="00F63392">
              <w:rPr>
                <w:sz w:val="20"/>
                <w:szCs w:val="20"/>
                <w:lang w:val="en-US"/>
              </w:rPr>
              <w:t>S1</w:t>
            </w:r>
          </w:p>
          <w:p w14:paraId="0375AD36" w14:textId="77777777" w:rsidR="008A5548" w:rsidRPr="00F63392" w:rsidRDefault="008A5548" w:rsidP="00A73A02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5482952E" w14:textId="77777777" w:rsidR="008A5548" w:rsidRPr="00F63392" w:rsidRDefault="008A5548" w:rsidP="00A73A02">
            <w:pPr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CB233F" w:rsidRPr="00F63392" w14:paraId="625B54EE" w14:textId="77777777" w:rsidTr="00F63392">
        <w:tc>
          <w:tcPr>
            <w:tcW w:w="8784" w:type="dxa"/>
          </w:tcPr>
          <w:p w14:paraId="6C9688B4" w14:textId="4FB41C99" w:rsidR="00CB233F" w:rsidRPr="00F63392" w:rsidRDefault="00A77DC6" w:rsidP="00E6753B">
            <w:pPr>
              <w:bidi/>
              <w:rPr>
                <w:rFonts w:ascii="Apis For Office" w:eastAsia="SimSun" w:hAnsi="Apis For Office" w:cs="Times New Roman"/>
                <w:sz w:val="20"/>
                <w:szCs w:val="20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  <w:lang w:val="en-US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  <w:lang w:val="en-US"/>
                          </w:rPr>
                          <m:t>endosome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dt</m:t>
                    </m:r>
                  </m:den>
                </m:f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cle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·D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endosome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degA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·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cytoplasm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rec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·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endosome</m:t>
                    </m:r>
                  </m:sub>
                </m:sSub>
              </m:oMath>
            </m:oMathPara>
          </w:p>
          <w:p w14:paraId="5BF43061" w14:textId="77777777" w:rsidR="00E6753B" w:rsidRPr="00F63392" w:rsidRDefault="00E6753B" w:rsidP="00E6753B">
            <w:pPr>
              <w:bidi/>
              <w:rPr>
                <w:rFonts w:ascii="Apis For Office" w:eastAsia="SimSun" w:hAnsi="Apis For Office" w:cs="Times New Roman"/>
                <w:sz w:val="20"/>
                <w:szCs w:val="20"/>
                <w:lang w:val="en-US"/>
              </w:rPr>
            </w:pPr>
          </w:p>
          <w:p w14:paraId="44C4F7D8" w14:textId="1AE4E251" w:rsidR="00E6753B" w:rsidRPr="00F63392" w:rsidRDefault="00E6753B" w:rsidP="00E6753B">
            <w:pPr>
              <w:bidi/>
              <w:rPr>
                <w:rFonts w:ascii="Apis For Office" w:eastAsia="SimSun" w:hAnsi="Apis For Office" w:cs="Times New Roman"/>
                <w:sz w:val="20"/>
                <w:szCs w:val="20"/>
                <w:lang w:val="en-US"/>
              </w:rPr>
            </w:pPr>
          </w:p>
        </w:tc>
        <w:tc>
          <w:tcPr>
            <w:tcW w:w="844" w:type="dxa"/>
          </w:tcPr>
          <w:p w14:paraId="70CD70D2" w14:textId="72896605" w:rsidR="00D06515" w:rsidRPr="00F63392" w:rsidRDefault="00D06515" w:rsidP="00D06515">
            <w:pPr>
              <w:jc w:val="both"/>
              <w:rPr>
                <w:sz w:val="20"/>
                <w:szCs w:val="20"/>
                <w:lang w:val="en-US"/>
              </w:rPr>
            </w:pPr>
            <w:r w:rsidRPr="00F63392">
              <w:rPr>
                <w:sz w:val="20"/>
                <w:szCs w:val="20"/>
                <w:lang w:val="en-US"/>
              </w:rPr>
              <w:t>Eq. S2</w:t>
            </w:r>
          </w:p>
          <w:p w14:paraId="5364F016" w14:textId="77777777" w:rsidR="00CB233F" w:rsidRPr="00F63392" w:rsidRDefault="00CB233F" w:rsidP="00A73A02">
            <w:pPr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CB233F" w:rsidRPr="00F63392" w14:paraId="05EDB453" w14:textId="77777777" w:rsidTr="00F63392">
        <w:tc>
          <w:tcPr>
            <w:tcW w:w="8784" w:type="dxa"/>
          </w:tcPr>
          <w:p w14:paraId="4312A328" w14:textId="1710B30E" w:rsidR="00CB233F" w:rsidRPr="00F63392" w:rsidRDefault="00A77DC6" w:rsidP="00E6753B">
            <w:pPr>
              <w:bidi/>
              <w:rPr>
                <w:rFonts w:ascii="Apis For Office" w:eastAsia="SimSun" w:hAnsi="Apis For Office" w:cs="Times New Roman"/>
                <w:sz w:val="20"/>
                <w:szCs w:val="20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  <w:lang w:val="en-US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  <w:lang w:val="en-US"/>
                          </w:rPr>
                          <m:t>endosome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dt</m:t>
                    </m:r>
                  </m:den>
                </m:f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cle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·D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endosome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degC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·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endosome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endosome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·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endosome</m:t>
                    </m:r>
                  </m:sub>
                </m:sSub>
              </m:oMath>
            </m:oMathPara>
          </w:p>
          <w:p w14:paraId="4F76D115" w14:textId="77777777" w:rsidR="00E6753B" w:rsidRPr="00F63392" w:rsidRDefault="00E6753B" w:rsidP="00E6753B">
            <w:pPr>
              <w:bidi/>
              <w:rPr>
                <w:rFonts w:ascii="Apis For Office" w:eastAsia="SimSun" w:hAnsi="Apis For Office" w:cs="Times New Roman"/>
                <w:sz w:val="20"/>
                <w:szCs w:val="20"/>
                <w:lang w:val="en-US"/>
              </w:rPr>
            </w:pPr>
          </w:p>
          <w:p w14:paraId="2FFF8E54" w14:textId="282A18AA" w:rsidR="00E6753B" w:rsidRPr="00F63392" w:rsidRDefault="00E6753B" w:rsidP="00E6753B">
            <w:pPr>
              <w:bidi/>
              <w:rPr>
                <w:rFonts w:ascii="Apis For Office" w:eastAsia="SimSun" w:hAnsi="Apis For Office" w:cs="Times New Roman"/>
                <w:sz w:val="20"/>
                <w:szCs w:val="20"/>
                <w:lang w:val="en-US"/>
              </w:rPr>
            </w:pPr>
          </w:p>
        </w:tc>
        <w:tc>
          <w:tcPr>
            <w:tcW w:w="844" w:type="dxa"/>
          </w:tcPr>
          <w:p w14:paraId="146E17A3" w14:textId="6EC76980" w:rsidR="00D06515" w:rsidRPr="00F63392" w:rsidRDefault="00D06515" w:rsidP="00D06515">
            <w:pPr>
              <w:jc w:val="both"/>
              <w:rPr>
                <w:sz w:val="20"/>
                <w:szCs w:val="20"/>
                <w:lang w:val="en-US"/>
              </w:rPr>
            </w:pPr>
            <w:r w:rsidRPr="00F63392">
              <w:rPr>
                <w:sz w:val="20"/>
                <w:szCs w:val="20"/>
                <w:lang w:val="en-US"/>
              </w:rPr>
              <w:t>Eq. S3</w:t>
            </w:r>
          </w:p>
          <w:p w14:paraId="7A03FC29" w14:textId="77777777" w:rsidR="00CB233F" w:rsidRPr="00F63392" w:rsidRDefault="00CB233F" w:rsidP="00A73A02">
            <w:pPr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CB233F" w:rsidRPr="00F63392" w14:paraId="56E430DD" w14:textId="77777777" w:rsidTr="00F63392">
        <w:tc>
          <w:tcPr>
            <w:tcW w:w="8784" w:type="dxa"/>
          </w:tcPr>
          <w:p w14:paraId="46B758C7" w14:textId="33A70609" w:rsidR="00CB233F" w:rsidRPr="00F63392" w:rsidRDefault="00A77DC6" w:rsidP="00E6753B">
            <w:pPr>
              <w:bidi/>
              <w:rPr>
                <w:rFonts w:ascii="Apis For Office" w:eastAsia="SimSun" w:hAnsi="Apis For Office" w:cs="Times New Roman"/>
                <w:sz w:val="20"/>
                <w:szCs w:val="20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  <w:lang w:val="en-US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  <w:lang w:val="en-US"/>
                          </w:rPr>
                          <m:t>cytoplasma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dt</m:t>
                    </m:r>
                  </m:den>
                </m:f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  <w:lang w:val="en-US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  <w:lang w:val="en-US"/>
                          </w:rPr>
                          <m:t>escape</m:t>
                        </m:r>
                      </m:sub>
                    </m:s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·k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endosome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·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endosome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degC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·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cytoplasm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 xml:space="preserve">onRISC  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·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 xml:space="preserve">cytoplasma 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·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RIS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  <w:lang w:val="en-US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  <w:lang w:val="en-US"/>
                          </w:rPr>
                          <m:t>tot</m:t>
                        </m:r>
                      </m:sub>
                    </m:s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-DRISC</m:t>
                    </m:r>
                  </m:e>
                </m:d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of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  <w:lang w:val="en-US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  <w:lang w:val="en-US"/>
                          </w:rPr>
                          <m:t>RISC</m:t>
                        </m:r>
                      </m:sub>
                    </m:sSub>
                  </m:sub>
                </m:s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·DRISC</m:t>
                </m:r>
              </m:oMath>
            </m:oMathPara>
          </w:p>
          <w:p w14:paraId="5D1195BC" w14:textId="77777777" w:rsidR="00E6753B" w:rsidRPr="00F63392" w:rsidRDefault="00E6753B" w:rsidP="00E6753B">
            <w:pPr>
              <w:bidi/>
              <w:rPr>
                <w:rFonts w:ascii="Apis For Office" w:eastAsia="SimSun" w:hAnsi="Apis For Office" w:cs="Times New Roman"/>
                <w:sz w:val="20"/>
                <w:szCs w:val="20"/>
                <w:lang w:val="en-US"/>
              </w:rPr>
            </w:pPr>
          </w:p>
          <w:p w14:paraId="34268597" w14:textId="4EC90C38" w:rsidR="00E6753B" w:rsidRPr="00F63392" w:rsidRDefault="00E6753B" w:rsidP="00E6753B">
            <w:pPr>
              <w:bidi/>
              <w:rPr>
                <w:rFonts w:ascii="Apis For Office" w:eastAsia="SimSun" w:hAnsi="Apis For Office" w:cs="Times New Roman"/>
                <w:sz w:val="20"/>
                <w:szCs w:val="20"/>
                <w:lang w:val="en-US"/>
              </w:rPr>
            </w:pPr>
          </w:p>
        </w:tc>
        <w:tc>
          <w:tcPr>
            <w:tcW w:w="844" w:type="dxa"/>
          </w:tcPr>
          <w:p w14:paraId="5E8D78B1" w14:textId="4264C485" w:rsidR="00D06515" w:rsidRPr="00F63392" w:rsidRDefault="00D06515" w:rsidP="00D06515">
            <w:pPr>
              <w:jc w:val="both"/>
              <w:rPr>
                <w:sz w:val="20"/>
                <w:szCs w:val="20"/>
                <w:lang w:val="en-US"/>
              </w:rPr>
            </w:pPr>
            <w:r w:rsidRPr="00F63392">
              <w:rPr>
                <w:sz w:val="20"/>
                <w:szCs w:val="20"/>
                <w:lang w:val="en-US"/>
              </w:rPr>
              <w:t>Eq. S4</w:t>
            </w:r>
          </w:p>
          <w:p w14:paraId="44DFC061" w14:textId="77777777" w:rsidR="00CB233F" w:rsidRPr="00F63392" w:rsidRDefault="00CB233F" w:rsidP="00A73A02">
            <w:pPr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CB233F" w:rsidRPr="00F63392" w14:paraId="4D6B3561" w14:textId="77777777" w:rsidTr="00F63392">
        <w:tc>
          <w:tcPr>
            <w:tcW w:w="8784" w:type="dxa"/>
          </w:tcPr>
          <w:p w14:paraId="7C5F304C" w14:textId="59CAEAAE" w:rsidR="00CB233F" w:rsidRPr="00F63392" w:rsidRDefault="00A77DC6" w:rsidP="00E6753B">
            <w:pPr>
              <w:bidi/>
              <w:rPr>
                <w:rFonts w:ascii="Apis For Office" w:eastAsia="SimSun" w:hAnsi="Apis For Office" w:cs="Times New Roman"/>
                <w:sz w:val="20"/>
                <w:szCs w:val="20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dDRISC</m:t>
                    </m:r>
                  </m:num>
                  <m:den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dt</m:t>
                    </m:r>
                  </m:den>
                </m:f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onRISC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·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cytoplasm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·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RIS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  <w:lang w:val="en-US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  <w:lang w:val="en-US"/>
                          </w:rPr>
                          <m:t>tot</m:t>
                        </m:r>
                      </m:sub>
                    </m:s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-DRISC</m:t>
                    </m:r>
                  </m:e>
                </m:d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off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·DRISC-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DR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·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cytoplasm</m:t>
                    </m:r>
                  </m:sub>
                </m:sSub>
              </m:oMath>
            </m:oMathPara>
          </w:p>
        </w:tc>
        <w:tc>
          <w:tcPr>
            <w:tcW w:w="844" w:type="dxa"/>
          </w:tcPr>
          <w:p w14:paraId="745C0C25" w14:textId="164C52E5" w:rsidR="00D06515" w:rsidRPr="00F63392" w:rsidRDefault="00D06515" w:rsidP="00D06515">
            <w:pPr>
              <w:jc w:val="both"/>
              <w:rPr>
                <w:sz w:val="20"/>
                <w:szCs w:val="20"/>
                <w:lang w:val="en-US"/>
              </w:rPr>
            </w:pPr>
            <w:r w:rsidRPr="00F63392">
              <w:rPr>
                <w:sz w:val="20"/>
                <w:szCs w:val="20"/>
                <w:lang w:val="en-US"/>
              </w:rPr>
              <w:t>Eq. S5</w:t>
            </w:r>
          </w:p>
          <w:p w14:paraId="6ACCC9EB" w14:textId="77777777" w:rsidR="00CB233F" w:rsidRPr="00F63392" w:rsidRDefault="00CB233F" w:rsidP="00A73A02">
            <w:pPr>
              <w:jc w:val="both"/>
              <w:rPr>
                <w:sz w:val="20"/>
                <w:szCs w:val="20"/>
                <w:lang w:val="en-US"/>
              </w:rPr>
            </w:pPr>
          </w:p>
        </w:tc>
      </w:tr>
    </w:tbl>
    <w:p w14:paraId="7A1358F9" w14:textId="71C79F56" w:rsidR="008A5548" w:rsidRDefault="008A5548" w:rsidP="008A5548">
      <w:pPr>
        <w:rPr>
          <w:lang w:val="en-US"/>
        </w:rPr>
      </w:pPr>
    </w:p>
    <w:p w14:paraId="78D9362E" w14:textId="2334D0A4" w:rsidR="008A5548" w:rsidRPr="00E974E0" w:rsidRDefault="008D0BD6" w:rsidP="00E974E0">
      <w:pPr>
        <w:jc w:val="both"/>
        <w:rPr>
          <w:rFonts w:asciiTheme="majorBidi" w:hAnsiTheme="majorBidi" w:cstheme="majorBidi"/>
          <w:i/>
          <w:iCs/>
          <w:sz w:val="20"/>
          <w:szCs w:val="20"/>
          <w:lang w:val="en-US"/>
        </w:rPr>
      </w:pPr>
      <w:r w:rsidRPr="008D0BD6">
        <w:rPr>
          <w:rFonts w:asciiTheme="majorBidi" w:hAnsiTheme="majorBidi" w:cstheme="majorBidi"/>
          <w:sz w:val="20"/>
          <w:szCs w:val="20"/>
          <w:lang w:val="en-US"/>
        </w:rPr>
        <w:t xml:space="preserve">Where </w:t>
      </w:r>
      <m:oMath>
        <m:r>
          <w:rPr>
            <w:rFonts w:ascii="Cambria Math" w:hAnsi="Cambria Math" w:cstheme="majorBidi"/>
            <w:sz w:val="20"/>
            <w:szCs w:val="20"/>
            <w:lang w:val="en-US"/>
          </w:rPr>
          <m:t>D</m:t>
        </m:r>
        <m:sSub>
          <m:sSubPr>
            <m:ctrlPr>
              <w:rPr>
                <w:rFonts w:ascii="Cambria Math" w:hAnsi="Cambria Math" w:cstheme="majorBidi"/>
                <w:i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  <w:lang w:val="en-US"/>
              </w:rPr>
              <m:t>A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  <w:lang w:val="en-US"/>
              </w:rPr>
              <m:t>endosome</m:t>
            </m:r>
          </m:sub>
        </m:sSub>
      </m:oMath>
      <w:r w:rsidRPr="008D0BD6">
        <w:rPr>
          <w:rFonts w:asciiTheme="majorBidi" w:hAnsiTheme="majorBidi" w:cstheme="majorBidi"/>
          <w:sz w:val="20"/>
          <w:szCs w:val="20"/>
          <w:lang w:val="en-US"/>
        </w:rPr>
        <w:t xml:space="preserve"> is bound ASGPR-GalNAc-siRNA complex in in the endosomal compartment</w:t>
      </w:r>
      <w:r w:rsidR="00E974E0">
        <w:rPr>
          <w:rFonts w:asciiTheme="majorBidi" w:hAnsiTheme="majorBidi" w:cstheme="majorBidi"/>
          <w:sz w:val="20"/>
          <w:szCs w:val="20"/>
          <w:lang w:val="en-US"/>
        </w:rPr>
        <w:t>;</w:t>
      </w:r>
      <w:r w:rsidRPr="008D0BD6">
        <w:rPr>
          <w:rFonts w:asciiTheme="majorBidi" w:hAnsiTheme="majorBidi" w:cstheme="majorBidi"/>
          <w:sz w:val="20"/>
          <w:szCs w:val="20"/>
          <w:lang w:val="en-US"/>
        </w:rPr>
        <w:t xml:space="preserve"> </w:t>
      </w:r>
      <m:oMath>
        <m:r>
          <w:rPr>
            <w:rFonts w:ascii="Cambria Math" w:hAnsi="Cambria Math" w:cstheme="majorBidi"/>
            <w:sz w:val="20"/>
            <w:szCs w:val="20"/>
            <w:lang w:val="en-US"/>
          </w:rPr>
          <m:t>DA</m:t>
        </m:r>
      </m:oMath>
      <w:r w:rsidRPr="008D0BD6">
        <w:rPr>
          <w:rFonts w:asciiTheme="majorBidi" w:hAnsiTheme="majorBidi" w:cstheme="majorBidi"/>
          <w:sz w:val="20"/>
          <w:szCs w:val="20"/>
          <w:lang w:val="en-US"/>
        </w:rPr>
        <w:t xml:space="preserve"> is bound ASGPR-GalNAc-siRNA complex in the interstitial compartment</w:t>
      </w:r>
      <w:r w:rsidR="00E974E0">
        <w:rPr>
          <w:rFonts w:asciiTheme="majorBidi" w:hAnsiTheme="majorBidi" w:cstheme="majorBidi"/>
          <w:sz w:val="20"/>
          <w:szCs w:val="20"/>
          <w:lang w:val="en-US"/>
        </w:rPr>
        <w:t>;</w:t>
      </w:r>
      <w:r w:rsidRPr="008D0BD6">
        <w:rPr>
          <w:rFonts w:asciiTheme="majorBidi" w:hAnsiTheme="majorBidi" w:cstheme="majorBidi"/>
          <w:sz w:val="20"/>
          <w:szCs w:val="20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theme="majorBidi"/>
                <w:i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  <w:lang w:val="en-US"/>
              </w:rPr>
              <m:t>k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  <w:lang w:val="en-US"/>
              </w:rPr>
              <m:t>int</m:t>
            </m:r>
          </m:sub>
        </m:sSub>
      </m:oMath>
      <w:r w:rsidRPr="008D0BD6">
        <w:rPr>
          <w:rFonts w:asciiTheme="majorBidi" w:hAnsiTheme="majorBidi" w:cstheme="majorBidi"/>
          <w:sz w:val="20"/>
          <w:szCs w:val="20"/>
          <w:lang w:val="en-US"/>
        </w:rPr>
        <w:t xml:space="preserve"> is </w:t>
      </w:r>
      <w:r>
        <w:rPr>
          <w:rFonts w:asciiTheme="majorBidi" w:hAnsiTheme="majorBidi" w:cstheme="majorBidi"/>
          <w:sz w:val="20"/>
          <w:szCs w:val="20"/>
          <w:lang w:val="en-US"/>
        </w:rPr>
        <w:t>i</w:t>
      </w:r>
      <w:r w:rsidRPr="008D0BD6">
        <w:rPr>
          <w:rFonts w:asciiTheme="majorBidi" w:hAnsiTheme="majorBidi" w:cstheme="majorBidi"/>
          <w:sz w:val="20"/>
          <w:szCs w:val="20"/>
          <w:lang w:val="en-US"/>
        </w:rPr>
        <w:t>nternalization rate constant of GalNAc-siRNA-ASGPR complex</w:t>
      </w:r>
      <w:r w:rsidR="00E974E0">
        <w:rPr>
          <w:rFonts w:asciiTheme="majorBidi" w:hAnsiTheme="majorBidi" w:cstheme="majorBidi"/>
          <w:sz w:val="20"/>
          <w:szCs w:val="20"/>
          <w:lang w:val="en-US"/>
        </w:rPr>
        <w:t>;</w:t>
      </w:r>
      <w:r>
        <w:rPr>
          <w:rFonts w:asciiTheme="majorBidi" w:hAnsiTheme="majorBidi" w:cstheme="majorBidi"/>
          <w:sz w:val="20"/>
          <w:szCs w:val="20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  <w:lang w:val="en-US"/>
              </w:rPr>
            </m:ctrlPr>
          </m:sSubPr>
          <m:e>
            <m:r>
              <w:rPr>
                <w:rFonts w:ascii="Cambria Math" w:hAnsi="Cambria Math"/>
                <w:sz w:val="21"/>
                <w:szCs w:val="21"/>
                <w:lang w:val="en-US"/>
              </w:rPr>
              <m:t>k</m:t>
            </m:r>
          </m:e>
          <m:sub>
            <m:r>
              <w:rPr>
                <w:rFonts w:ascii="Cambria Math" w:hAnsi="Cambria Math"/>
                <w:sz w:val="21"/>
                <w:szCs w:val="21"/>
                <w:lang w:val="en-US"/>
              </w:rPr>
              <m:t>cle</m:t>
            </m:r>
          </m:sub>
        </m:sSub>
      </m:oMath>
      <w:r>
        <w:rPr>
          <w:rFonts w:asciiTheme="majorBidi" w:hAnsiTheme="majorBidi" w:cstheme="majorBidi"/>
          <w:sz w:val="21"/>
          <w:szCs w:val="21"/>
          <w:lang w:val="en-US"/>
        </w:rPr>
        <w:t xml:space="preserve"> is c</w:t>
      </w:r>
      <w:r w:rsidRPr="008D0BD6">
        <w:rPr>
          <w:rFonts w:asciiTheme="majorBidi" w:hAnsiTheme="majorBidi" w:cstheme="majorBidi"/>
          <w:sz w:val="21"/>
          <w:szCs w:val="21"/>
          <w:lang w:val="en-US"/>
        </w:rPr>
        <w:t xml:space="preserve">leavage rate constant of GalNAc-siRNA in </w:t>
      </w:r>
      <w:r>
        <w:rPr>
          <w:rFonts w:asciiTheme="majorBidi" w:hAnsiTheme="majorBidi" w:cstheme="majorBidi"/>
          <w:sz w:val="21"/>
          <w:szCs w:val="21"/>
          <w:lang w:val="en-US"/>
        </w:rPr>
        <w:t xml:space="preserve">the </w:t>
      </w:r>
      <w:r w:rsidRPr="008D0BD6">
        <w:rPr>
          <w:rFonts w:asciiTheme="majorBidi" w:hAnsiTheme="majorBidi" w:cstheme="majorBidi"/>
          <w:sz w:val="21"/>
          <w:szCs w:val="21"/>
          <w:lang w:val="en-US"/>
        </w:rPr>
        <w:t>endosom</w:t>
      </w:r>
      <w:r>
        <w:rPr>
          <w:rFonts w:asciiTheme="majorBidi" w:hAnsiTheme="majorBidi" w:cstheme="majorBidi"/>
          <w:sz w:val="21"/>
          <w:szCs w:val="21"/>
          <w:lang w:val="en-US"/>
        </w:rPr>
        <w:t>al compartment</w:t>
      </w:r>
      <w:r w:rsidR="00E974E0">
        <w:rPr>
          <w:rFonts w:asciiTheme="majorBidi" w:hAnsiTheme="majorBidi" w:cstheme="majorBidi"/>
          <w:sz w:val="21"/>
          <w:szCs w:val="21"/>
          <w:lang w:val="en-US"/>
        </w:rPr>
        <w:t>;</w:t>
      </w:r>
      <w:r>
        <w:rPr>
          <w:rFonts w:asciiTheme="majorBidi" w:hAnsiTheme="majorBidi" w:cstheme="majorBidi"/>
          <w:sz w:val="21"/>
          <w:szCs w:val="21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  <w:lang w:val="en-US"/>
              </w:rPr>
            </m:ctrlPr>
          </m:sSubPr>
          <m:e>
            <m:r>
              <w:rPr>
                <w:rFonts w:ascii="Cambria Math" w:hAnsi="Cambria Math"/>
                <w:sz w:val="21"/>
                <w:szCs w:val="21"/>
                <w:lang w:val="en-US"/>
              </w:rPr>
              <m:t>k</m:t>
            </m:r>
          </m:e>
          <m:sub>
            <m:r>
              <w:rPr>
                <w:rFonts w:ascii="Cambria Math" w:hAnsi="Cambria Math"/>
                <w:sz w:val="21"/>
                <w:szCs w:val="21"/>
                <w:lang w:val="en-US"/>
              </w:rPr>
              <m:t>degA</m:t>
            </m:r>
          </m:sub>
        </m:sSub>
      </m:oMath>
      <w:r>
        <w:rPr>
          <w:rFonts w:asciiTheme="majorBidi" w:hAnsiTheme="majorBidi" w:cstheme="majorBidi"/>
          <w:sz w:val="21"/>
          <w:szCs w:val="21"/>
          <w:lang w:val="en-US"/>
        </w:rPr>
        <w:t xml:space="preserve"> d</w:t>
      </w:r>
      <w:r w:rsidRPr="008D0BD6">
        <w:rPr>
          <w:rFonts w:asciiTheme="majorBidi" w:hAnsiTheme="majorBidi" w:cstheme="majorBidi"/>
          <w:sz w:val="21"/>
          <w:szCs w:val="21"/>
          <w:lang w:val="en-US"/>
        </w:rPr>
        <w:t>egradation rate constant of ASGPR in cytoplasm</w:t>
      </w:r>
      <w:r w:rsidR="00E974E0">
        <w:rPr>
          <w:rFonts w:asciiTheme="majorBidi" w:hAnsiTheme="majorBidi" w:cstheme="majorBidi"/>
          <w:sz w:val="21"/>
          <w:szCs w:val="21"/>
          <w:lang w:val="en-US"/>
        </w:rPr>
        <w:t>;</w:t>
      </w:r>
      <w:r>
        <w:rPr>
          <w:rFonts w:asciiTheme="majorBidi" w:hAnsiTheme="majorBidi" w:cstheme="majorBidi"/>
          <w:sz w:val="21"/>
          <w:szCs w:val="21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  <w:lang w:val="en-US"/>
              </w:rPr>
            </m:ctrlPr>
          </m:sSubPr>
          <m:e>
            <m:r>
              <w:rPr>
                <w:rFonts w:ascii="Cambria Math" w:hAnsi="Cambria Math"/>
                <w:sz w:val="21"/>
                <w:szCs w:val="21"/>
                <w:lang w:val="en-US"/>
              </w:rPr>
              <m:t>A</m:t>
            </m:r>
          </m:e>
          <m:sub>
            <m:r>
              <w:rPr>
                <w:rFonts w:ascii="Cambria Math" w:hAnsi="Cambria Math"/>
                <w:sz w:val="21"/>
                <w:szCs w:val="21"/>
                <w:lang w:val="en-US"/>
              </w:rPr>
              <m:t>cytoplasm</m:t>
            </m:r>
          </m:sub>
        </m:sSub>
      </m:oMath>
      <w:r>
        <w:rPr>
          <w:rFonts w:asciiTheme="majorBidi" w:hAnsiTheme="majorBidi" w:cstheme="majorBidi"/>
          <w:sz w:val="21"/>
          <w:szCs w:val="21"/>
          <w:lang w:val="en-US"/>
        </w:rPr>
        <w:t xml:space="preserve"> is the free fraction of ASGPR in the cytoplasm</w:t>
      </w:r>
      <w:r w:rsidR="00E974E0">
        <w:rPr>
          <w:rFonts w:asciiTheme="majorBidi" w:hAnsiTheme="majorBidi" w:cstheme="majorBidi"/>
          <w:sz w:val="21"/>
          <w:szCs w:val="21"/>
          <w:lang w:val="en-US"/>
        </w:rPr>
        <w:t>;</w:t>
      </w:r>
      <w:r>
        <w:rPr>
          <w:rFonts w:asciiTheme="majorBidi" w:hAnsiTheme="majorBidi" w:cstheme="majorBidi"/>
          <w:sz w:val="21"/>
          <w:szCs w:val="21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  <w:lang w:val="en-US"/>
              </w:rPr>
            </m:ctrlPr>
          </m:sSubPr>
          <m:e>
            <m:r>
              <w:rPr>
                <w:rFonts w:ascii="Cambria Math" w:hAnsi="Cambria Math"/>
                <w:sz w:val="21"/>
                <w:szCs w:val="21"/>
                <w:lang w:val="en-US"/>
              </w:rPr>
              <m:t>k</m:t>
            </m:r>
          </m:e>
          <m:sub>
            <m:r>
              <w:rPr>
                <w:rFonts w:ascii="Cambria Math" w:hAnsi="Cambria Math"/>
                <w:sz w:val="21"/>
                <w:szCs w:val="21"/>
                <w:lang w:val="en-US"/>
              </w:rPr>
              <m:t>degC</m:t>
            </m:r>
          </m:sub>
        </m:sSub>
      </m:oMath>
      <w:r>
        <w:rPr>
          <w:rFonts w:asciiTheme="majorBidi" w:hAnsiTheme="majorBidi" w:cstheme="majorBidi"/>
          <w:sz w:val="21"/>
          <w:szCs w:val="21"/>
          <w:lang w:val="en-US"/>
        </w:rPr>
        <w:t xml:space="preserve"> is the </w:t>
      </w:r>
      <w:r w:rsidRPr="008D0BD6">
        <w:rPr>
          <w:rFonts w:asciiTheme="majorBidi" w:hAnsiTheme="majorBidi" w:cstheme="majorBidi"/>
          <w:sz w:val="21"/>
          <w:szCs w:val="21"/>
          <w:lang w:val="en-US"/>
        </w:rPr>
        <w:t>siRNA degradation rate constant in cytoplasm</w:t>
      </w:r>
      <w:r w:rsidR="00E974E0">
        <w:rPr>
          <w:rFonts w:asciiTheme="majorBidi" w:hAnsiTheme="majorBidi" w:cstheme="majorBidi"/>
          <w:sz w:val="21"/>
          <w:szCs w:val="21"/>
          <w:lang w:val="en-US"/>
        </w:rPr>
        <w:t>;</w:t>
      </w:r>
      <w:r>
        <w:rPr>
          <w:rFonts w:asciiTheme="majorBidi" w:hAnsiTheme="majorBidi" w:cstheme="majorBidi"/>
          <w:sz w:val="21"/>
          <w:szCs w:val="21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  <w:lang w:val="en-US"/>
              </w:rPr>
            </m:ctrlPr>
          </m:sSubPr>
          <m:e>
            <m:r>
              <w:rPr>
                <w:rFonts w:ascii="Cambria Math" w:hAnsi="Cambria Math"/>
                <w:sz w:val="21"/>
                <w:szCs w:val="21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sz w:val="21"/>
                <w:szCs w:val="21"/>
                <w:lang w:val="en-US"/>
              </w:rPr>
              <m:t>endosome</m:t>
            </m:r>
          </m:sub>
        </m:sSub>
      </m:oMath>
      <w:r>
        <w:rPr>
          <w:rFonts w:asciiTheme="majorBidi" w:hAnsiTheme="majorBidi" w:cstheme="majorBidi"/>
          <w:sz w:val="21"/>
          <w:szCs w:val="21"/>
          <w:lang w:val="en-US"/>
        </w:rPr>
        <w:t xml:space="preserve"> is the free fraction of siRNA in the endosomal compartment, </w:t>
      </w: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  <w:lang w:val="en-US"/>
              </w:rPr>
            </m:ctrlPr>
          </m:sSubPr>
          <m:e>
            <m:r>
              <w:rPr>
                <w:rFonts w:ascii="Cambria Math" w:hAnsi="Cambria Math"/>
                <w:sz w:val="21"/>
                <w:szCs w:val="21"/>
                <w:lang w:val="en-US"/>
              </w:rPr>
              <m:t>k</m:t>
            </m:r>
          </m:e>
          <m:sub>
            <m:r>
              <w:rPr>
                <w:rFonts w:ascii="Cambria Math" w:hAnsi="Cambria Math"/>
                <w:sz w:val="21"/>
                <w:szCs w:val="21"/>
                <w:lang w:val="en-US"/>
              </w:rPr>
              <m:t>endosome</m:t>
            </m:r>
          </m:sub>
        </m:sSub>
      </m:oMath>
      <w:r>
        <w:rPr>
          <w:rFonts w:asciiTheme="majorBidi" w:hAnsiTheme="majorBidi" w:cstheme="majorBidi"/>
          <w:sz w:val="21"/>
          <w:szCs w:val="21"/>
          <w:lang w:val="en-US"/>
        </w:rPr>
        <w:t xml:space="preserve"> is the endosomal degradation and escape rate</w:t>
      </w:r>
      <w:r w:rsidR="00E974E0">
        <w:rPr>
          <w:rFonts w:asciiTheme="majorBidi" w:hAnsiTheme="majorBidi" w:cstheme="majorBidi"/>
          <w:sz w:val="21"/>
          <w:szCs w:val="21"/>
          <w:lang w:val="en-US"/>
        </w:rPr>
        <w:t>;</w:t>
      </w:r>
      <w:r w:rsidR="00216641">
        <w:rPr>
          <w:rFonts w:asciiTheme="majorBidi" w:hAnsiTheme="majorBidi" w:cstheme="majorBidi"/>
          <w:sz w:val="21"/>
          <w:szCs w:val="21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  <w:lang w:val="en-US"/>
              </w:rPr>
            </m:ctrlPr>
          </m:sSubPr>
          <m:e>
            <m:r>
              <w:rPr>
                <w:rFonts w:ascii="Cambria Math" w:hAnsi="Cambria Math"/>
                <w:sz w:val="21"/>
                <w:szCs w:val="21"/>
                <w:lang w:val="en-US"/>
              </w:rPr>
              <m:t>f</m:t>
            </m:r>
          </m:e>
          <m:sub>
            <m:r>
              <w:rPr>
                <w:rFonts w:ascii="Cambria Math" w:hAnsi="Cambria Math"/>
                <w:sz w:val="21"/>
                <w:szCs w:val="21"/>
                <w:lang w:val="en-US"/>
              </w:rPr>
              <m:t>escape</m:t>
            </m:r>
          </m:sub>
        </m:sSub>
      </m:oMath>
      <w:r w:rsidR="00216641">
        <w:rPr>
          <w:rFonts w:asciiTheme="majorBidi" w:hAnsiTheme="majorBidi" w:cstheme="majorBidi"/>
          <w:sz w:val="21"/>
          <w:szCs w:val="21"/>
          <w:lang w:val="en-US"/>
        </w:rPr>
        <w:t xml:space="preserve"> is the fraction of siRNA escaping from the endosomal compartment to induce RISC formation</w:t>
      </w:r>
      <w:r w:rsidR="00E974E0">
        <w:rPr>
          <w:rFonts w:asciiTheme="majorBidi" w:hAnsiTheme="majorBidi" w:cstheme="majorBidi"/>
          <w:sz w:val="21"/>
          <w:szCs w:val="21"/>
          <w:lang w:val="en-US"/>
        </w:rPr>
        <w:t xml:space="preserve">; </w:t>
      </w: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  <w:lang w:val="en-US"/>
              </w:rPr>
            </m:ctrlPr>
          </m:sSubPr>
          <m:e>
            <m:r>
              <w:rPr>
                <w:rFonts w:ascii="Cambria Math" w:hAnsi="Cambria Math"/>
                <w:sz w:val="21"/>
                <w:szCs w:val="21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sz w:val="21"/>
                <w:szCs w:val="21"/>
                <w:lang w:val="en-US"/>
              </w:rPr>
              <m:t>cytoplasm</m:t>
            </m:r>
          </m:sub>
        </m:sSub>
      </m:oMath>
      <w:r w:rsidR="00E974E0">
        <w:rPr>
          <w:rFonts w:asciiTheme="majorBidi" w:hAnsiTheme="majorBidi" w:cstheme="majorBidi"/>
          <w:sz w:val="21"/>
          <w:szCs w:val="21"/>
          <w:lang w:val="en-US"/>
        </w:rPr>
        <w:t xml:space="preserve"> is the fraction of free siRNA in the cytoplasm; </w:t>
      </w: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  <w:lang w:val="en-US"/>
              </w:rPr>
            </m:ctrlPr>
          </m:sSubPr>
          <m:e>
            <m:r>
              <w:rPr>
                <w:rFonts w:ascii="Cambria Math" w:hAnsi="Cambria Math"/>
                <w:sz w:val="21"/>
                <w:szCs w:val="21"/>
                <w:lang w:val="en-US"/>
              </w:rPr>
              <m:t>k</m:t>
            </m:r>
          </m:e>
          <m:sub>
            <m:r>
              <w:rPr>
                <w:rFonts w:ascii="Cambria Math" w:hAnsi="Cambria Math"/>
                <w:sz w:val="21"/>
                <w:szCs w:val="21"/>
                <w:lang w:val="en-US"/>
              </w:rPr>
              <m:t xml:space="preserve">onRISC  </m:t>
            </m:r>
          </m:sub>
        </m:sSub>
      </m:oMath>
      <w:r w:rsidR="00E974E0">
        <w:rPr>
          <w:rFonts w:asciiTheme="majorBidi" w:hAnsiTheme="majorBidi" w:cstheme="majorBidi"/>
          <w:sz w:val="21"/>
          <w:szCs w:val="21"/>
          <w:lang w:val="en-US"/>
        </w:rPr>
        <w:t>is the a</w:t>
      </w:r>
      <w:r w:rsidR="00E974E0" w:rsidRPr="00E974E0">
        <w:rPr>
          <w:rFonts w:asciiTheme="majorBidi" w:hAnsiTheme="majorBidi" w:cstheme="majorBidi"/>
          <w:sz w:val="21"/>
          <w:szCs w:val="21"/>
          <w:lang w:val="en-US"/>
        </w:rPr>
        <w:t>ssociation rate constant of siRNA antisense strand and RISC</w:t>
      </w:r>
      <w:r w:rsidR="00E974E0">
        <w:rPr>
          <w:rFonts w:asciiTheme="majorBidi" w:hAnsiTheme="majorBidi" w:cstheme="majorBidi"/>
          <w:sz w:val="21"/>
          <w:szCs w:val="21"/>
          <w:lang w:val="en-US"/>
        </w:rPr>
        <w:t xml:space="preserve">; </w:t>
      </w:r>
      <m:oMath>
        <m:r>
          <w:rPr>
            <w:rFonts w:ascii="Cambria Math" w:hAnsi="Cambria Math"/>
            <w:sz w:val="21"/>
            <w:szCs w:val="21"/>
            <w:lang w:val="en-US"/>
          </w:rPr>
          <m:t>RIS</m:t>
        </m:r>
        <m:sSub>
          <m:sSubPr>
            <m:ctrlPr>
              <w:rPr>
                <w:rFonts w:ascii="Cambria Math" w:hAnsi="Cambria Math"/>
                <w:i/>
                <w:sz w:val="21"/>
                <w:szCs w:val="21"/>
                <w:lang w:val="en-US"/>
              </w:rPr>
            </m:ctrlPr>
          </m:sSubPr>
          <m:e>
            <m:r>
              <w:rPr>
                <w:rFonts w:ascii="Cambria Math" w:hAnsi="Cambria Math"/>
                <w:sz w:val="21"/>
                <w:szCs w:val="21"/>
                <w:lang w:val="en-US"/>
              </w:rPr>
              <m:t>C</m:t>
            </m:r>
          </m:e>
          <m:sub>
            <m:r>
              <w:rPr>
                <w:rFonts w:ascii="Cambria Math" w:hAnsi="Cambria Math"/>
                <w:sz w:val="21"/>
                <w:szCs w:val="21"/>
                <w:lang w:val="en-US"/>
              </w:rPr>
              <m:t>tot</m:t>
            </m:r>
          </m:sub>
        </m:sSub>
        <m:r>
          <w:rPr>
            <w:rFonts w:ascii="Cambria Math" w:hAnsi="Cambria Math"/>
            <w:sz w:val="21"/>
            <w:szCs w:val="21"/>
            <w:lang w:val="en-US"/>
          </w:rPr>
          <m:t xml:space="preserve"> </m:t>
        </m:r>
      </m:oMath>
      <w:r w:rsidR="00E974E0">
        <w:rPr>
          <w:rFonts w:asciiTheme="majorBidi" w:hAnsiTheme="majorBidi" w:cstheme="majorBidi"/>
          <w:sz w:val="21"/>
          <w:szCs w:val="21"/>
          <w:lang w:val="en-US"/>
        </w:rPr>
        <w:t>is the t</w:t>
      </w:r>
      <w:r w:rsidR="00E974E0" w:rsidRPr="00E974E0">
        <w:rPr>
          <w:rFonts w:asciiTheme="majorBidi" w:hAnsiTheme="majorBidi" w:cstheme="majorBidi"/>
          <w:sz w:val="21"/>
          <w:szCs w:val="21"/>
          <w:lang w:val="en-US"/>
        </w:rPr>
        <w:t>otal RISC concentration</w:t>
      </w:r>
      <w:r w:rsidR="00E974E0">
        <w:rPr>
          <w:rFonts w:asciiTheme="majorBidi" w:hAnsiTheme="majorBidi" w:cstheme="majorBidi"/>
          <w:sz w:val="21"/>
          <w:szCs w:val="21"/>
          <w:lang w:val="en-US"/>
        </w:rPr>
        <w:t xml:space="preserve">; </w:t>
      </w:r>
      <m:oMath>
        <m:r>
          <w:rPr>
            <w:rFonts w:ascii="Cambria Math" w:hAnsi="Cambria Math"/>
            <w:sz w:val="21"/>
            <w:szCs w:val="21"/>
            <w:lang w:val="en-US"/>
          </w:rPr>
          <m:t>DRISC</m:t>
        </m:r>
      </m:oMath>
      <w:r w:rsidR="00E974E0">
        <w:rPr>
          <w:rFonts w:asciiTheme="majorBidi" w:hAnsiTheme="majorBidi" w:cstheme="majorBidi"/>
          <w:sz w:val="21"/>
          <w:szCs w:val="21"/>
          <w:lang w:val="en-US"/>
        </w:rPr>
        <w:t xml:space="preserve"> is the bound RISC and siRNA complex; </w:t>
      </w: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  <w:lang w:val="en-US"/>
              </w:rPr>
            </m:ctrlPr>
          </m:sSubPr>
          <m:e>
            <m:r>
              <w:rPr>
                <w:rFonts w:ascii="Cambria Math" w:hAnsi="Cambria Math"/>
                <w:sz w:val="21"/>
                <w:szCs w:val="21"/>
                <w:lang w:val="en-US"/>
              </w:rPr>
              <m:t>k</m:t>
            </m:r>
          </m:e>
          <m:sub>
            <m:r>
              <w:rPr>
                <w:rFonts w:ascii="Cambria Math" w:hAnsi="Cambria Math"/>
                <w:sz w:val="21"/>
                <w:szCs w:val="21"/>
                <w:lang w:val="en-US"/>
              </w:rPr>
              <m:t>DR</m:t>
            </m:r>
          </m:sub>
        </m:sSub>
      </m:oMath>
      <w:r w:rsidR="00E974E0">
        <w:rPr>
          <w:rFonts w:asciiTheme="majorBidi" w:hAnsiTheme="majorBidi" w:cstheme="majorBidi"/>
          <w:sz w:val="21"/>
          <w:szCs w:val="21"/>
          <w:lang w:val="en-US"/>
        </w:rPr>
        <w:t xml:space="preserve"> is d</w:t>
      </w:r>
      <w:r w:rsidR="00E974E0" w:rsidRPr="00E974E0">
        <w:rPr>
          <w:rFonts w:asciiTheme="majorBidi" w:hAnsiTheme="majorBidi" w:cstheme="majorBidi"/>
          <w:sz w:val="21"/>
          <w:szCs w:val="21"/>
          <w:lang w:val="en-US"/>
        </w:rPr>
        <w:t>egradation rate constant of RISC complex</w:t>
      </w:r>
      <w:r w:rsidR="00394635">
        <w:rPr>
          <w:rFonts w:asciiTheme="majorBidi" w:hAnsiTheme="majorBidi" w:cstheme="majorBidi"/>
          <w:sz w:val="21"/>
          <w:szCs w:val="21"/>
          <w:lang w:val="en-US"/>
        </w:rPr>
        <w:t xml:space="preserve">. </w:t>
      </w:r>
    </w:p>
    <w:p w14:paraId="63476490" w14:textId="5F53F982" w:rsidR="00897AE6" w:rsidRDefault="00897AE6" w:rsidP="00E40402">
      <w:pPr>
        <w:pStyle w:val="NormalWeb"/>
        <w:rPr>
          <w:lang w:val="en-US"/>
        </w:rPr>
      </w:pPr>
    </w:p>
    <w:p w14:paraId="32F1B733" w14:textId="77777777" w:rsidR="00897AE6" w:rsidRPr="00897AE6" w:rsidRDefault="00897AE6" w:rsidP="00897AE6">
      <w:pPr>
        <w:rPr>
          <w:lang w:val="en-US"/>
        </w:rPr>
      </w:pPr>
    </w:p>
    <w:sectPr w:rsidR="00897AE6" w:rsidRPr="00897AE6" w:rsidSect="00A557DC">
      <w:headerReference w:type="default" r:id="rId6"/>
      <w:foot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32DC6E" w14:textId="77777777" w:rsidR="00BD48D7" w:rsidRDefault="00BD48D7" w:rsidP="008A5548">
      <w:pPr>
        <w:spacing w:after="0" w:line="240" w:lineRule="auto"/>
      </w:pPr>
      <w:r>
        <w:separator/>
      </w:r>
    </w:p>
  </w:endnote>
  <w:endnote w:type="continuationSeparator" w:id="0">
    <w:p w14:paraId="75EEDC90" w14:textId="77777777" w:rsidR="00BD48D7" w:rsidRDefault="00BD48D7" w:rsidP="008A5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is For Office">
    <w:panose1 w:val="020B0504010101010104"/>
    <w:charset w:val="00"/>
    <w:family w:val="swiss"/>
    <w:pitch w:val="variable"/>
    <w:sig w:usb0="E00002FF" w:usb1="4000205F" w:usb2="0800002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775431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FBAA12A" w14:textId="5D918098" w:rsidR="008B5D20" w:rsidRDefault="008B5D2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9838515" w14:textId="77777777" w:rsidR="008B5D20" w:rsidRDefault="008B5D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D8FEEC" w14:textId="77777777" w:rsidR="00BD48D7" w:rsidRDefault="00BD48D7" w:rsidP="008A5548">
      <w:pPr>
        <w:spacing w:after="0" w:line="240" w:lineRule="auto"/>
      </w:pPr>
      <w:r>
        <w:separator/>
      </w:r>
    </w:p>
  </w:footnote>
  <w:footnote w:type="continuationSeparator" w:id="0">
    <w:p w14:paraId="7BAB9C23" w14:textId="77777777" w:rsidR="00BD48D7" w:rsidRDefault="00BD48D7" w:rsidP="008A5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3C9F3D" w14:textId="77777777" w:rsidR="008B5D20" w:rsidRPr="0021414A" w:rsidRDefault="008B5D20" w:rsidP="008B5D20">
    <w:pPr>
      <w:pStyle w:val="Header"/>
      <w:rPr>
        <w:lang w:val="en-US"/>
      </w:rPr>
    </w:pPr>
    <w:r w:rsidRPr="0021414A">
      <w:rPr>
        <w:lang w:val="en-US"/>
      </w:rPr>
      <w:t>WB-PBPK-PD model for RNAi-based therapeutics</w:t>
    </w:r>
  </w:p>
  <w:p w14:paraId="2CD935F7" w14:textId="77777777" w:rsidR="008B5D20" w:rsidRPr="008B5D20" w:rsidRDefault="008B5D20">
    <w:pPr>
      <w:pStyle w:val="Header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738"/>
    <w:rsid w:val="000478C6"/>
    <w:rsid w:val="001E1443"/>
    <w:rsid w:val="001F1D82"/>
    <w:rsid w:val="00216641"/>
    <w:rsid w:val="00262A0A"/>
    <w:rsid w:val="00351C8B"/>
    <w:rsid w:val="003820D3"/>
    <w:rsid w:val="0039161C"/>
    <w:rsid w:val="00394635"/>
    <w:rsid w:val="004C4388"/>
    <w:rsid w:val="0057001B"/>
    <w:rsid w:val="005A559A"/>
    <w:rsid w:val="006041B0"/>
    <w:rsid w:val="006D5786"/>
    <w:rsid w:val="00770C8A"/>
    <w:rsid w:val="0080250C"/>
    <w:rsid w:val="00832720"/>
    <w:rsid w:val="00890A3B"/>
    <w:rsid w:val="00897AE6"/>
    <w:rsid w:val="008A2E87"/>
    <w:rsid w:val="008A5548"/>
    <w:rsid w:val="008B5D20"/>
    <w:rsid w:val="008D0BD6"/>
    <w:rsid w:val="00917949"/>
    <w:rsid w:val="00997C96"/>
    <w:rsid w:val="009C7467"/>
    <w:rsid w:val="009F3FF3"/>
    <w:rsid w:val="00A17EE6"/>
    <w:rsid w:val="00A53BCC"/>
    <w:rsid w:val="00A557DC"/>
    <w:rsid w:val="00A77DC6"/>
    <w:rsid w:val="00BB3030"/>
    <w:rsid w:val="00BD48D7"/>
    <w:rsid w:val="00CB233F"/>
    <w:rsid w:val="00D0186D"/>
    <w:rsid w:val="00D06515"/>
    <w:rsid w:val="00D66240"/>
    <w:rsid w:val="00D71D5B"/>
    <w:rsid w:val="00D74160"/>
    <w:rsid w:val="00D85FB8"/>
    <w:rsid w:val="00DB6DD0"/>
    <w:rsid w:val="00DB6F9F"/>
    <w:rsid w:val="00DC5D0E"/>
    <w:rsid w:val="00E40402"/>
    <w:rsid w:val="00E61738"/>
    <w:rsid w:val="00E6753B"/>
    <w:rsid w:val="00E86E90"/>
    <w:rsid w:val="00E974E0"/>
    <w:rsid w:val="00F25327"/>
    <w:rsid w:val="00F45B27"/>
    <w:rsid w:val="00F47832"/>
    <w:rsid w:val="00F63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B2A0DB"/>
  <w15:chartTrackingRefBased/>
  <w15:docId w15:val="{098F8CF3-3516-4C1F-972F-798222753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a-DK" w:eastAsia="zh-CN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17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0124B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617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124B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61738"/>
    <w:pPr>
      <w:keepNext/>
      <w:keepLines/>
      <w:spacing w:before="160" w:after="80"/>
      <w:outlineLvl w:val="2"/>
    </w:pPr>
    <w:rPr>
      <w:rFonts w:eastAsiaTheme="majorEastAsia" w:cstheme="majorBidi"/>
      <w:color w:val="00124B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17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0124B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1738"/>
    <w:pPr>
      <w:keepNext/>
      <w:keepLines/>
      <w:spacing w:before="80" w:after="40"/>
      <w:outlineLvl w:val="4"/>
    </w:pPr>
    <w:rPr>
      <w:rFonts w:eastAsiaTheme="majorEastAsia" w:cstheme="majorBidi"/>
      <w:color w:val="00124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17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17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17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17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1738"/>
    <w:rPr>
      <w:rFonts w:asciiTheme="majorHAnsi" w:eastAsiaTheme="majorEastAsia" w:hAnsiTheme="majorHAnsi" w:cstheme="majorBidi"/>
      <w:color w:val="00124B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61738"/>
    <w:rPr>
      <w:rFonts w:asciiTheme="majorHAnsi" w:eastAsiaTheme="majorEastAsia" w:hAnsiTheme="majorHAnsi" w:cstheme="majorBidi"/>
      <w:color w:val="00124B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61738"/>
    <w:rPr>
      <w:rFonts w:eastAsiaTheme="majorEastAsia" w:cstheme="majorBidi"/>
      <w:color w:val="00124B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1738"/>
    <w:rPr>
      <w:rFonts w:eastAsiaTheme="majorEastAsia" w:cstheme="majorBidi"/>
      <w:i/>
      <w:iCs/>
      <w:color w:val="00124B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1738"/>
    <w:rPr>
      <w:rFonts w:eastAsiaTheme="majorEastAsia" w:cstheme="majorBidi"/>
      <w:color w:val="00124B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17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17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17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17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17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17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17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17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17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17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17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1738"/>
    <w:rPr>
      <w:i/>
      <w:iCs/>
      <w:color w:val="00124B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1738"/>
    <w:pPr>
      <w:pBdr>
        <w:top w:val="single" w:sz="4" w:space="10" w:color="00124B" w:themeColor="accent1" w:themeShade="BF"/>
        <w:bottom w:val="single" w:sz="4" w:space="10" w:color="00124B" w:themeColor="accent1" w:themeShade="BF"/>
      </w:pBdr>
      <w:spacing w:before="360" w:after="360"/>
      <w:ind w:left="864" w:right="864"/>
      <w:jc w:val="center"/>
    </w:pPr>
    <w:rPr>
      <w:i/>
      <w:iCs/>
      <w:color w:val="00124B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1738"/>
    <w:rPr>
      <w:i/>
      <w:iCs/>
      <w:color w:val="00124B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1738"/>
    <w:rPr>
      <w:b/>
      <w:bCs/>
      <w:smallCaps/>
      <w:color w:val="00124B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61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351C8B"/>
    <w:pPr>
      <w:spacing w:after="200" w:line="240" w:lineRule="auto"/>
    </w:pPr>
    <w:rPr>
      <w:i/>
      <w:iCs/>
      <w:color w:val="001965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C4388"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A55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5548"/>
  </w:style>
  <w:style w:type="paragraph" w:styleId="Footer">
    <w:name w:val="footer"/>
    <w:basedOn w:val="Normal"/>
    <w:link w:val="FooterChar"/>
    <w:uiPriority w:val="99"/>
    <w:unhideWhenUsed/>
    <w:rsid w:val="008A55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5548"/>
  </w:style>
  <w:style w:type="table" w:styleId="TableGrid">
    <w:name w:val="Table Grid"/>
    <w:basedOn w:val="TableNormal"/>
    <w:uiPriority w:val="39"/>
    <w:rsid w:val="008A5548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E6753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6753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75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753B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8D0BD6"/>
    <w:rPr>
      <w:color w:val="666666"/>
    </w:rPr>
  </w:style>
  <w:style w:type="character" w:styleId="Hyperlink">
    <w:name w:val="Hyperlink"/>
    <w:basedOn w:val="DefaultParagraphFont"/>
    <w:uiPriority w:val="99"/>
    <w:unhideWhenUsed/>
    <w:rsid w:val="00F63392"/>
    <w:rPr>
      <w:color w:val="005AD2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94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0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2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8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2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0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Novo Nordisk 2020">
      <a:dk1>
        <a:sysClr val="windowText" lastClr="000000"/>
      </a:dk1>
      <a:lt1>
        <a:srgbClr val="FFFFFF"/>
      </a:lt1>
      <a:dk2>
        <a:srgbClr val="001965"/>
      </a:dk2>
      <a:lt2>
        <a:srgbClr val="CCC5BD"/>
      </a:lt2>
      <a:accent1>
        <a:srgbClr val="001965"/>
      </a:accent1>
      <a:accent2>
        <a:srgbClr val="005AD2"/>
      </a:accent2>
      <a:accent3>
        <a:srgbClr val="3B97DE"/>
      </a:accent3>
      <a:accent4>
        <a:srgbClr val="EEA7BF"/>
      </a:accent4>
      <a:accent5>
        <a:srgbClr val="2A918B"/>
      </a:accent5>
      <a:accent6>
        <a:srgbClr val="939AA7"/>
      </a:accent6>
      <a:hlink>
        <a:srgbClr val="005AD2"/>
      </a:hlink>
      <a:folHlink>
        <a:srgbClr val="3B97DE"/>
      </a:folHlink>
    </a:clrScheme>
    <a:fontScheme name="Novo Nordisk 2020">
      <a:majorFont>
        <a:latin typeface="Apis For Office"/>
        <a:ea typeface=""/>
        <a:cs typeface=""/>
      </a:majorFont>
      <a:minorFont>
        <a:latin typeface="Apis For Office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371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Novo Nordisk</Company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EMLV (Emilie Kirstine Langeskov Salim)</dc:creator>
  <cp:keywords/>
  <dc:description/>
  <cp:lastModifiedBy>EMLV (Emilie Kirstine Langeskov Salim)</cp:lastModifiedBy>
  <cp:revision>14</cp:revision>
  <dcterms:created xsi:type="dcterms:W3CDTF">2024-06-21T12:09:00Z</dcterms:created>
  <dcterms:modified xsi:type="dcterms:W3CDTF">2024-07-05T07:43:00Z</dcterms:modified>
</cp:coreProperties>
</file>