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816358" w14:textId="77777777" w:rsidR="0012272F" w:rsidRPr="008038DC" w:rsidRDefault="0012272F" w:rsidP="0012272F">
      <w:pPr>
        <w:rPr>
          <w:rFonts w:ascii="Arial" w:eastAsiaTheme="majorEastAsia" w:hAnsi="Arial" w:cs="Arial"/>
          <w:b/>
          <w:bCs/>
          <w:sz w:val="40"/>
          <w:szCs w:val="32"/>
          <w:lang w:val="en-US"/>
        </w:rPr>
      </w:pPr>
      <w:bookmarkStart w:id="0" w:name="_Hlk171026045"/>
      <w:bookmarkStart w:id="1" w:name="_Hlk98227612"/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Whole-Body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Physiologic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>ally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-Based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>Pharmacokinetic Model</w:t>
      </w:r>
      <w:r>
        <w:rPr>
          <w:rFonts w:ascii="Arial" w:eastAsiaTheme="majorEastAsia" w:hAnsi="Arial" w:cs="Arial"/>
          <w:b/>
          <w:bCs/>
          <w:sz w:val="40"/>
          <w:szCs w:val="32"/>
          <w:lang w:val="en-US"/>
        </w:rPr>
        <w:t>ing</w:t>
      </w:r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of GalNAc conjugated siRNAs</w:t>
      </w:r>
      <w:bookmarkEnd w:id="0"/>
      <w:r w:rsidRPr="004328B6">
        <w:rPr>
          <w:rFonts w:ascii="Arial" w:eastAsiaTheme="majorEastAsia" w:hAnsi="Arial" w:cs="Arial"/>
          <w:b/>
          <w:bCs/>
          <w:sz w:val="40"/>
          <w:szCs w:val="32"/>
          <w:lang w:val="en-US"/>
        </w:rPr>
        <w:t xml:space="preserve"> </w:t>
      </w:r>
    </w:p>
    <w:bookmarkEnd w:id="1"/>
    <w:p w14:paraId="0DCD1F4F" w14:textId="77777777" w:rsidR="0012272F" w:rsidRPr="008038DC" w:rsidRDefault="0012272F" w:rsidP="0012272F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Journal of Pharmacokinetics and Pharmacodynamics</w:t>
      </w:r>
    </w:p>
    <w:p w14:paraId="1136C23D" w14:textId="77777777" w:rsidR="0012272F" w:rsidRPr="008038DC" w:rsidRDefault="0012272F" w:rsidP="0012272F">
      <w:pPr>
        <w:jc w:val="both"/>
        <w:rPr>
          <w:rFonts w:ascii="Arial" w:hAnsi="Arial" w:cs="Arial"/>
          <w:b/>
          <w:lang w:val="sv-SE"/>
        </w:rPr>
      </w:pPr>
      <w:bookmarkStart w:id="2" w:name="_Hlk130974532"/>
      <w:r w:rsidRPr="008038DC">
        <w:rPr>
          <w:rFonts w:ascii="Arial" w:hAnsi="Arial" w:cs="Arial"/>
          <w:b/>
          <w:lang w:val="sv-SE"/>
        </w:rPr>
        <w:t xml:space="preserve">Emilie Langeskov Salim </w:t>
      </w:r>
      <w:r w:rsidRPr="008038DC">
        <w:rPr>
          <w:rFonts w:ascii="Arial" w:hAnsi="Arial" w:cs="Arial"/>
          <w:b/>
          <w:vertAlign w:val="superscript"/>
          <w:lang w:val="sv-SE"/>
        </w:rPr>
        <w:t>1,2</w:t>
      </w:r>
      <w:r w:rsidRPr="008038DC">
        <w:rPr>
          <w:rFonts w:ascii="Arial" w:hAnsi="Arial" w:cs="Arial"/>
          <w:b/>
          <w:lang w:val="sv-SE"/>
        </w:rPr>
        <w:t>, Kim Kristensen</w:t>
      </w:r>
      <w:r w:rsidRPr="008038DC">
        <w:rPr>
          <w:rFonts w:ascii="Arial" w:hAnsi="Arial" w:cs="Arial"/>
          <w:b/>
          <w:vertAlign w:val="superscript"/>
          <w:lang w:val="sv-SE"/>
        </w:rPr>
        <w:t>2</w:t>
      </w:r>
      <w:r w:rsidRPr="008038DC">
        <w:rPr>
          <w:rFonts w:ascii="Arial" w:hAnsi="Arial" w:cs="Arial"/>
          <w:b/>
          <w:lang w:val="sv-SE"/>
        </w:rPr>
        <w:t>, Erik Sjögren</w:t>
      </w:r>
      <w:r w:rsidRPr="008038DC">
        <w:rPr>
          <w:rFonts w:ascii="Arial" w:hAnsi="Arial" w:cs="Arial"/>
          <w:b/>
          <w:vertAlign w:val="superscript"/>
          <w:lang w:val="sv-SE"/>
        </w:rPr>
        <w:t>1</w:t>
      </w:r>
      <w:r w:rsidRPr="008038DC">
        <w:rPr>
          <w:rFonts w:ascii="Arial" w:hAnsi="Arial" w:cs="Arial"/>
          <w:b/>
          <w:lang w:val="sv-SE"/>
        </w:rPr>
        <w:t xml:space="preserve"> </w:t>
      </w:r>
    </w:p>
    <w:p w14:paraId="7CC65BE6" w14:textId="77777777" w:rsidR="0012272F" w:rsidRPr="008038DC" w:rsidRDefault="0012272F" w:rsidP="0012272F">
      <w:pPr>
        <w:pStyle w:val="NormalWeb"/>
        <w:spacing w:before="0" w:beforeAutospacing="0" w:after="0" w:afterAutospacing="0"/>
        <w:jc w:val="both"/>
        <w:rPr>
          <w:sz w:val="20"/>
          <w:szCs w:val="28"/>
          <w:lang w:val="en-US"/>
        </w:rPr>
      </w:pPr>
      <w:r w:rsidRPr="008038DC">
        <w:rPr>
          <w:rFonts w:ascii="Arial" w:hAnsi="Arial" w:cs="Arial"/>
          <w:sz w:val="20"/>
          <w:szCs w:val="28"/>
          <w:vertAlign w:val="superscript"/>
          <w:lang w:val="en-US"/>
        </w:rPr>
        <w:t xml:space="preserve">1 </w:t>
      </w:r>
      <w:r w:rsidRPr="008038DC">
        <w:rPr>
          <w:rFonts w:ascii="Arial" w:hAnsi="Arial" w:cs="Arial"/>
          <w:sz w:val="20"/>
          <w:szCs w:val="28"/>
          <w:lang w:val="en-US"/>
        </w:rPr>
        <w:t>Department of Pharmaceutical Bioscience, Translational Drug Discovery and Development, Uppsala University, SE-75124, Uppsala, Sweden;</w:t>
      </w:r>
      <w:r w:rsidRPr="008038DC">
        <w:rPr>
          <w:sz w:val="20"/>
          <w:szCs w:val="28"/>
          <w:lang w:val="en-US"/>
        </w:rPr>
        <w:t xml:space="preserve"> </w:t>
      </w:r>
    </w:p>
    <w:p w14:paraId="60C07A2B" w14:textId="77777777" w:rsidR="0012272F" w:rsidRPr="008038DC" w:rsidRDefault="0012272F" w:rsidP="0012272F">
      <w:pPr>
        <w:pStyle w:val="NormalWeb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8038DC">
        <w:rPr>
          <w:rFonts w:ascii="Arial" w:hAnsi="Arial" w:cs="Arial"/>
          <w:sz w:val="20"/>
          <w:szCs w:val="28"/>
          <w:vertAlign w:val="superscript"/>
          <w:lang w:val="en-US"/>
        </w:rPr>
        <w:t xml:space="preserve">2 </w:t>
      </w:r>
      <w:r w:rsidRPr="008038DC">
        <w:rPr>
          <w:rFonts w:ascii="Arial" w:hAnsi="Arial" w:cs="Arial"/>
          <w:sz w:val="20"/>
          <w:szCs w:val="28"/>
          <w:lang w:val="en-US"/>
        </w:rPr>
        <w:t xml:space="preserve">Novo </w:t>
      </w:r>
      <w:proofErr w:type="spellStart"/>
      <w:r w:rsidRPr="008038DC">
        <w:rPr>
          <w:rFonts w:ascii="Arial" w:hAnsi="Arial" w:cs="Arial"/>
          <w:sz w:val="20"/>
          <w:szCs w:val="28"/>
          <w:lang w:val="en-US"/>
        </w:rPr>
        <w:t>address,Department</w:t>
      </w:r>
      <w:proofErr w:type="spellEnd"/>
      <w:r w:rsidRPr="008038DC">
        <w:rPr>
          <w:rFonts w:ascii="Arial" w:hAnsi="Arial" w:cs="Arial"/>
          <w:sz w:val="20"/>
          <w:szCs w:val="28"/>
          <w:lang w:val="en-US"/>
        </w:rPr>
        <w:t xml:space="preserve"> of Discovery PKPD &amp; QSP Modelling, Novo Nordisk A/S, DK-2760 </w:t>
      </w:r>
      <w:proofErr w:type="spellStart"/>
      <w:r w:rsidRPr="008038DC">
        <w:rPr>
          <w:rFonts w:ascii="Arial" w:hAnsi="Arial" w:cs="Arial"/>
          <w:sz w:val="20"/>
          <w:szCs w:val="28"/>
          <w:lang w:val="en-US"/>
        </w:rPr>
        <w:t>Måløv</w:t>
      </w:r>
      <w:proofErr w:type="spellEnd"/>
      <w:r w:rsidRPr="008038DC">
        <w:rPr>
          <w:rFonts w:ascii="Arial" w:hAnsi="Arial" w:cs="Arial"/>
          <w:sz w:val="20"/>
          <w:szCs w:val="28"/>
          <w:lang w:val="en-US"/>
        </w:rPr>
        <w:t xml:space="preserve"> Denmark.</w:t>
      </w:r>
    </w:p>
    <w:bookmarkEnd w:id="2"/>
    <w:p w14:paraId="114F3538" w14:textId="77777777" w:rsidR="0012272F" w:rsidRPr="008038DC" w:rsidRDefault="0012272F" w:rsidP="0012272F">
      <w:pPr>
        <w:rPr>
          <w:rFonts w:ascii="Arial" w:hAnsi="Arial" w:cs="Arial"/>
          <w:b/>
          <w:lang w:val="en-US"/>
        </w:rPr>
      </w:pPr>
    </w:p>
    <w:p w14:paraId="26B95B4B" w14:textId="77777777" w:rsidR="0012272F" w:rsidRPr="008038DC" w:rsidRDefault="0012272F" w:rsidP="0012272F">
      <w:pPr>
        <w:rPr>
          <w:lang w:val="en-US"/>
        </w:rPr>
      </w:pPr>
      <w:r w:rsidRPr="008038DC">
        <w:rPr>
          <w:rFonts w:ascii="Arial" w:hAnsi="Arial" w:cs="Arial"/>
          <w:b/>
          <w:lang w:val="en-US"/>
        </w:rPr>
        <w:t>Corresponding author:</w:t>
      </w:r>
    </w:p>
    <w:p w14:paraId="2FF01DB2" w14:textId="77777777" w:rsidR="0012272F" w:rsidRPr="008038DC" w:rsidRDefault="0012272F" w:rsidP="0012272F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Erik Sjögren, PhD</w:t>
      </w:r>
    </w:p>
    <w:p w14:paraId="29AFFA26" w14:textId="77777777" w:rsidR="0012272F" w:rsidRPr="008038DC" w:rsidRDefault="0012272F" w:rsidP="0012272F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Associate Professor</w:t>
      </w:r>
    </w:p>
    <w:p w14:paraId="5F1C5E64" w14:textId="77777777" w:rsidR="0012272F" w:rsidRPr="008038DC" w:rsidRDefault="0012272F" w:rsidP="0012272F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Department of Pharmaceutical Bioscience</w:t>
      </w:r>
    </w:p>
    <w:p w14:paraId="5E5E1352" w14:textId="77777777" w:rsidR="0012272F" w:rsidRPr="008038DC" w:rsidRDefault="0012272F" w:rsidP="0012272F">
      <w:pPr>
        <w:rPr>
          <w:rFonts w:ascii="Arial" w:hAnsi="Arial" w:cs="Arial"/>
          <w:lang w:val="en-US"/>
        </w:rPr>
      </w:pPr>
      <w:r w:rsidRPr="008038DC">
        <w:rPr>
          <w:rFonts w:ascii="Arial" w:hAnsi="Arial" w:cs="Arial"/>
          <w:lang w:val="en-US"/>
        </w:rPr>
        <w:t>Uppsala University</w:t>
      </w:r>
    </w:p>
    <w:p w14:paraId="5A180754" w14:textId="77777777" w:rsidR="0012272F" w:rsidRPr="008038DC" w:rsidRDefault="0012272F" w:rsidP="0012272F">
      <w:pPr>
        <w:rPr>
          <w:rFonts w:ascii="Arial" w:hAnsi="Arial" w:cs="Arial"/>
          <w:lang w:val="sv-SE"/>
        </w:rPr>
      </w:pPr>
      <w:r w:rsidRPr="008038DC">
        <w:rPr>
          <w:rFonts w:ascii="Arial" w:hAnsi="Arial" w:cs="Arial"/>
          <w:lang w:val="sv-SE"/>
        </w:rPr>
        <w:t>Box 591</w:t>
      </w:r>
    </w:p>
    <w:p w14:paraId="66DE19D9" w14:textId="77777777" w:rsidR="0012272F" w:rsidRPr="008038DC" w:rsidRDefault="0012272F" w:rsidP="0012272F">
      <w:pPr>
        <w:rPr>
          <w:rFonts w:ascii="Arial" w:hAnsi="Arial" w:cs="Arial"/>
          <w:lang w:val="sv-SE"/>
        </w:rPr>
      </w:pPr>
      <w:r w:rsidRPr="008038DC">
        <w:rPr>
          <w:rFonts w:ascii="Arial" w:hAnsi="Arial" w:cs="Arial"/>
          <w:lang w:val="sv-SE"/>
        </w:rPr>
        <w:t>SE-75124 Uppsala, Sweden</w:t>
      </w:r>
    </w:p>
    <w:p w14:paraId="71928F18" w14:textId="77777777" w:rsidR="0012272F" w:rsidRPr="008038DC" w:rsidRDefault="0012272F" w:rsidP="0012272F">
      <w:pPr>
        <w:rPr>
          <w:rFonts w:ascii="Arial" w:hAnsi="Arial" w:cs="Arial"/>
          <w:lang w:val="sv-SE"/>
        </w:rPr>
      </w:pPr>
      <w:r w:rsidRPr="008038DC">
        <w:rPr>
          <w:rFonts w:ascii="Arial" w:hAnsi="Arial" w:cs="Arial"/>
          <w:b/>
          <w:lang w:val="sv-SE"/>
        </w:rPr>
        <w:t xml:space="preserve">Email: </w:t>
      </w:r>
      <w:r w:rsidRPr="008038DC">
        <w:rPr>
          <w:rStyle w:val="Hyperlink"/>
          <w:rFonts w:ascii="Arial" w:hAnsi="Arial" w:cs="Arial"/>
          <w:lang w:val="sv-SE"/>
        </w:rPr>
        <w:t>erik.sjogren@uu.se</w:t>
      </w:r>
    </w:p>
    <w:p w14:paraId="1E886FD3" w14:textId="77777777" w:rsidR="0012272F" w:rsidRDefault="0012272F" w:rsidP="0012272F">
      <w:pPr>
        <w:rPr>
          <w:rFonts w:ascii="Arial" w:hAnsi="Arial" w:cs="Arial"/>
          <w:lang w:val="en-US"/>
        </w:rPr>
      </w:pPr>
      <w:r w:rsidRPr="00465212">
        <w:rPr>
          <w:rFonts w:ascii="Arial" w:hAnsi="Arial" w:cs="Arial"/>
          <w:b/>
          <w:lang w:val="en-US"/>
        </w:rPr>
        <w:t xml:space="preserve">Phone: </w:t>
      </w:r>
      <w:r w:rsidRPr="00465212">
        <w:rPr>
          <w:rFonts w:ascii="Arial" w:hAnsi="Arial" w:cs="Arial"/>
          <w:lang w:val="en-US"/>
        </w:rPr>
        <w:t>+46 – 18 471 41 54</w:t>
      </w:r>
    </w:p>
    <w:p w14:paraId="6C41187B" w14:textId="1DB4500D" w:rsidR="008A5548" w:rsidRDefault="008A5548" w:rsidP="008A5548">
      <w:pPr>
        <w:rPr>
          <w:lang w:val="en-US"/>
        </w:rPr>
      </w:pPr>
    </w:p>
    <w:p w14:paraId="03856147" w14:textId="77777777" w:rsidR="008A5548" w:rsidRDefault="008A5548" w:rsidP="008A5548">
      <w:pPr>
        <w:rPr>
          <w:lang w:val="en-US"/>
        </w:rPr>
      </w:pPr>
    </w:p>
    <w:p w14:paraId="4C951B63" w14:textId="71EF64CD" w:rsidR="008A5548" w:rsidRPr="0080250C" w:rsidRDefault="0080250C" w:rsidP="0080250C">
      <w:pPr>
        <w:pStyle w:val="Heading1"/>
        <w:rPr>
          <w:rStyle w:val="Heading1Char"/>
        </w:rPr>
      </w:pPr>
      <w:r>
        <w:rPr>
          <w:rStyle w:val="Heading1Char"/>
        </w:rPr>
        <w:lastRenderedPageBreak/>
        <w:t>S</w:t>
      </w:r>
      <w:r w:rsidR="008B5D20" w:rsidRPr="0080250C">
        <w:rPr>
          <w:rStyle w:val="Heading1Char"/>
        </w:rPr>
        <w:t>upplementary 2</w:t>
      </w:r>
      <w:r w:rsidR="008A5548" w:rsidRPr="0080250C">
        <w:rPr>
          <w:rStyle w:val="Heading1Char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3090F3" wp14:editId="770E90CE">
                <wp:simplePos x="0" y="0"/>
                <wp:positionH relativeFrom="margin">
                  <wp:align>left</wp:align>
                </wp:positionH>
                <wp:positionV relativeFrom="paragraph">
                  <wp:posOffset>2363987</wp:posOffset>
                </wp:positionV>
                <wp:extent cx="6181090" cy="1323975"/>
                <wp:effectExtent l="0" t="0" r="0" b="9525"/>
                <wp:wrapSquare wrapText="bothSides"/>
                <wp:docPr id="21174641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1090" cy="13239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9B5C9A7" w14:textId="7CB88A80" w:rsidR="004C4388" w:rsidRDefault="004C4388" w:rsidP="004C4388">
                            <w:pPr>
                              <w:pStyle w:val="Caption"/>
                              <w:jc w:val="both"/>
                              <w:rPr>
                                <w:lang w:val="en-US"/>
                              </w:rPr>
                            </w:pPr>
                            <w:r w:rsidRPr="004C4388">
                              <w:rPr>
                                <w:b/>
                                <w:bCs/>
                                <w:lang w:val="en-US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S</w:t>
                            </w:r>
                            <w:r w:rsidRPr="004C4388">
                              <w:rPr>
                                <w:b/>
                                <w:bCs/>
                                <w:lang w:val="en-US"/>
                              </w:rPr>
                              <w:fldChar w:fldCharType="begin"/>
                            </w:r>
                            <w:r w:rsidRPr="004C4388">
                              <w:rPr>
                                <w:b/>
                                <w:bCs/>
                                <w:lang w:val="en-US"/>
                              </w:rPr>
                              <w:instrText xml:space="preserve"> SEQ Figure \* ARABIC </w:instrText>
                            </w:r>
                            <w:r w:rsidRPr="004C4388">
                              <w:rPr>
                                <w:b/>
                                <w:bCs/>
                                <w:lang w:val="en-US"/>
                              </w:rPr>
                              <w:fldChar w:fldCharType="separate"/>
                            </w:r>
                            <w:r w:rsidR="00897AE6">
                              <w:rPr>
                                <w:b/>
                                <w:bCs/>
                                <w:noProof/>
                                <w:lang w:val="en-US"/>
                              </w:rPr>
                              <w:t>1</w:t>
                            </w:r>
                            <w:r w:rsidRPr="004C4388">
                              <w:rPr>
                                <w:b/>
                                <w:bCs/>
                                <w:lang w:val="en-US"/>
                              </w:rPr>
                              <w:fldChar w:fldCharType="end"/>
                            </w:r>
                            <w:r w:rsidRPr="004C4388">
                              <w:rPr>
                                <w:lang w:val="en-US"/>
                              </w:rPr>
                              <w:t xml:space="preserve"> </w:t>
                            </w:r>
                            <w:r w:rsidR="00DC5D0E">
                              <w:rPr>
                                <w:b/>
                                <w:bCs/>
                                <w:lang w:val="en-US"/>
                              </w:rPr>
                              <w:t>Model simulated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D44E10">
                              <w:rPr>
                                <w:b/>
                                <w:bCs/>
                                <w:lang w:val="en-US"/>
                              </w:rPr>
                              <w:t>plasma conc</w:t>
                            </w:r>
                            <w:r w:rsidRPr="00916534">
                              <w:rPr>
                                <w:b/>
                                <w:bCs/>
                                <w:lang w:val="en-US"/>
                              </w:rPr>
                              <w:t xml:space="preserve">entration </w:t>
                            </w:r>
                            <w:r w:rsidR="00890A3B">
                              <w:rPr>
                                <w:b/>
                                <w:bCs/>
                                <w:lang w:val="en-US"/>
                              </w:rPr>
                              <w:t xml:space="preserve">time </w:t>
                            </w:r>
                            <w:r w:rsidRPr="00916534">
                              <w:rPr>
                                <w:b/>
                                <w:bCs/>
                                <w:lang w:val="en-US"/>
                              </w:rPr>
                              <w:t>profiles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262A0A">
                              <w:rPr>
                                <w:b/>
                                <w:bCs/>
                                <w:lang w:val="en-US"/>
                              </w:rPr>
                              <w:t xml:space="preserve">simulated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with </w:t>
                            </w:r>
                            <w:r w:rsidR="00262A0A">
                              <w:rPr>
                                <w:b/>
                                <w:bCs/>
                                <w:lang w:val="en-US"/>
                              </w:rPr>
                              <w:t>default radius solute</w:t>
                            </w:r>
                            <w:r w:rsidR="00890A3B">
                              <w:rPr>
                                <w:b/>
                                <w:bCs/>
                                <w:lang w:val="en-US"/>
                              </w:rPr>
                              <w:t>, previously reported ASGPR TMDD model parameters</w:t>
                            </w:r>
                            <w:r w:rsidR="00262A0A">
                              <w:rPr>
                                <w:b/>
                                <w:bCs/>
                                <w:lang w:val="en-US"/>
                              </w:rPr>
                              <w:t xml:space="preserve"> and generic endosomal uptake</w:t>
                            </w:r>
                            <w:r w:rsidR="00890A3B"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 w:rsidR="00262A0A">
                              <w:rPr>
                                <w:b/>
                                <w:bCs/>
                                <w:lang w:val="en-US"/>
                              </w:rPr>
                              <w:t xml:space="preserve">recycling rates </w:t>
                            </w:r>
                            <w:r w:rsidR="00DC5D0E">
                              <w:rPr>
                                <w:b/>
                                <w:bCs/>
                                <w:lang w:val="en-US"/>
                              </w:rPr>
                              <w:t>vs. observed data</w:t>
                            </w:r>
                            <w:r w:rsidR="00DC5D0E" w:rsidRPr="00F25327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D44E10">
                              <w:rPr>
                                <w:lang w:val="en-US"/>
                              </w:rPr>
                              <w:t>for GalNAc-siRNAs targeting A) antithrombin (ALN-AT3/SIAT-2) and B) targeting transthyretin protein (SITTR-2)</w:t>
                            </w:r>
                            <w:r w:rsidRPr="00D44E10">
                              <w:rPr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  <w:r w:rsidRPr="00D44E10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 w:rsidRPr="003D32F6">
                              <w:rPr>
                                <w:lang w:val="en-US"/>
                              </w:rPr>
                              <w:t>olid line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 w:rsidRPr="003D32F6">
                              <w:rPr>
                                <w:lang w:val="en-US"/>
                              </w:rPr>
                              <w:t xml:space="preserve"> represent model </w:t>
                            </w:r>
                            <w:r>
                              <w:rPr>
                                <w:lang w:val="en-US"/>
                              </w:rPr>
                              <w:t>simulations and dots</w:t>
                            </w:r>
                            <w:r w:rsidRPr="003D32F6">
                              <w:rPr>
                                <w:lang w:val="en-US"/>
                              </w:rPr>
                              <w:t xml:space="preserve"> represent </w:t>
                            </w:r>
                            <w:r>
                              <w:rPr>
                                <w:lang w:val="en-US"/>
                              </w:rPr>
                              <w:t>observations</w:t>
                            </w:r>
                            <w:r w:rsidRPr="003D32F6">
                              <w:rPr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lang w:val="en-US"/>
                              </w:rPr>
                              <w:t xml:space="preserve"> A) Dark purple line represents 1 mg/kg subcutaneous administered ALN-AT3; Dark pink represents 2.5 mg/kg administered subcutaneous ALN-AT3; Light pink line represents 5 mg/kg administered subcutaneous ALN-AT3; Light blue line represents 25 mg/kg subcutaneous administered SIAT-2</w:t>
                            </w:r>
                            <w:r w:rsidRPr="009A1DC0">
                              <w:rPr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lang w:val="en-US"/>
                              </w:rPr>
                              <w:t xml:space="preserve"> B) Orange line represents 10 mg/kg subcutaneous administered SITTR2; Yellow line represents 10 mg/kg intravenously administered SITTR2. </w:t>
                            </w:r>
                          </w:p>
                          <w:p w14:paraId="0BCA1A44" w14:textId="4E05F8D7" w:rsidR="004C4388" w:rsidRPr="004C4388" w:rsidRDefault="004C4388" w:rsidP="004C4388">
                            <w:pPr>
                              <w:pStyle w:val="Caption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090F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86.15pt;width:486.7pt;height:104.2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" stroked="f">
                <v:textbox inset="0,0,0,0">
                  <w:txbxContent>
                    <w:p w14:paraId="79B5C9A7" w14:textId="7CB88A80" w:rsidR="004C4388" w:rsidRDefault="004C4388" w:rsidP="004C4388">
                      <w:pPr>
                        <w:pStyle w:val="Caption"/>
                        <w:jc w:val="both"/>
                        <w:rPr>
                          <w:lang w:val="en-US"/>
                        </w:rPr>
                      </w:pPr>
                      <w:r w:rsidRPr="004C4388">
                        <w:rPr>
                          <w:b/>
                          <w:bCs/>
                          <w:lang w:val="en-US"/>
                        </w:rPr>
                        <w:t xml:space="preserve">Figure </w:t>
                      </w:r>
                      <w:r>
                        <w:rPr>
                          <w:b/>
                          <w:bCs/>
                          <w:lang w:val="en-US"/>
                        </w:rPr>
                        <w:t>S</w:t>
                      </w:r>
                      <w:r w:rsidRPr="004C4388">
                        <w:rPr>
                          <w:b/>
                          <w:bCs/>
                          <w:lang w:val="en-US"/>
                        </w:rPr>
                        <w:fldChar w:fldCharType="begin"/>
                      </w:r>
                      <w:r w:rsidRPr="004C4388">
                        <w:rPr>
                          <w:b/>
                          <w:bCs/>
                          <w:lang w:val="en-US"/>
                        </w:rPr>
                        <w:instrText xml:space="preserve"> SEQ Figure \* ARABIC </w:instrText>
                      </w:r>
                      <w:r w:rsidRPr="004C4388">
                        <w:rPr>
                          <w:b/>
                          <w:bCs/>
                          <w:lang w:val="en-US"/>
                        </w:rPr>
                        <w:fldChar w:fldCharType="separate"/>
                      </w:r>
                      <w:r w:rsidR="00897AE6">
                        <w:rPr>
                          <w:b/>
                          <w:bCs/>
                          <w:noProof/>
                          <w:lang w:val="en-US"/>
                        </w:rPr>
                        <w:t>1</w:t>
                      </w:r>
                      <w:r w:rsidRPr="004C4388">
                        <w:rPr>
                          <w:b/>
                          <w:bCs/>
                          <w:lang w:val="en-US"/>
                        </w:rPr>
                        <w:fldChar w:fldCharType="end"/>
                      </w:r>
                      <w:r w:rsidRPr="004C4388">
                        <w:rPr>
                          <w:lang w:val="en-US"/>
                        </w:rPr>
                        <w:t xml:space="preserve"> </w:t>
                      </w:r>
                      <w:r w:rsidR="00DC5D0E">
                        <w:rPr>
                          <w:b/>
                          <w:bCs/>
                          <w:lang w:val="en-US"/>
                        </w:rPr>
                        <w:t>Model simulated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D44E10">
                        <w:rPr>
                          <w:b/>
                          <w:bCs/>
                          <w:lang w:val="en-US"/>
                        </w:rPr>
                        <w:t>plasma conc</w:t>
                      </w:r>
                      <w:r w:rsidRPr="00916534">
                        <w:rPr>
                          <w:b/>
                          <w:bCs/>
                          <w:lang w:val="en-US"/>
                        </w:rPr>
                        <w:t xml:space="preserve">entration </w:t>
                      </w:r>
                      <w:r w:rsidR="00890A3B">
                        <w:rPr>
                          <w:b/>
                          <w:bCs/>
                          <w:lang w:val="en-US"/>
                        </w:rPr>
                        <w:t xml:space="preserve">time </w:t>
                      </w:r>
                      <w:r w:rsidRPr="00916534">
                        <w:rPr>
                          <w:b/>
                          <w:bCs/>
                          <w:lang w:val="en-US"/>
                        </w:rPr>
                        <w:t>profiles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262A0A">
                        <w:rPr>
                          <w:b/>
                          <w:bCs/>
                          <w:lang w:val="en-US"/>
                        </w:rPr>
                        <w:t xml:space="preserve">simulated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with </w:t>
                      </w:r>
                      <w:r w:rsidR="00262A0A">
                        <w:rPr>
                          <w:b/>
                          <w:bCs/>
                          <w:lang w:val="en-US"/>
                        </w:rPr>
                        <w:t>default radius solute</w:t>
                      </w:r>
                      <w:r w:rsidR="00890A3B">
                        <w:rPr>
                          <w:b/>
                          <w:bCs/>
                          <w:lang w:val="en-US"/>
                        </w:rPr>
                        <w:t>, previously reported ASGPR TMDD model parameters</w:t>
                      </w:r>
                      <w:r w:rsidR="00262A0A">
                        <w:rPr>
                          <w:b/>
                          <w:bCs/>
                          <w:lang w:val="en-US"/>
                        </w:rPr>
                        <w:t xml:space="preserve"> and generic endosomal uptake</w:t>
                      </w:r>
                      <w:r w:rsidR="00890A3B">
                        <w:rPr>
                          <w:b/>
                          <w:bCs/>
                          <w:lang w:val="en-US"/>
                        </w:rPr>
                        <w:t>/</w:t>
                      </w:r>
                      <w:r w:rsidR="00262A0A">
                        <w:rPr>
                          <w:b/>
                          <w:bCs/>
                          <w:lang w:val="en-US"/>
                        </w:rPr>
                        <w:t xml:space="preserve">recycling rates </w:t>
                      </w:r>
                      <w:r w:rsidR="00DC5D0E">
                        <w:rPr>
                          <w:b/>
                          <w:bCs/>
                          <w:lang w:val="en-US"/>
                        </w:rPr>
                        <w:t>vs. observed data</w:t>
                      </w:r>
                      <w:r w:rsidR="00DC5D0E" w:rsidRPr="00F25327">
                        <w:rPr>
                          <w:lang w:val="en-US"/>
                        </w:rPr>
                        <w:t xml:space="preserve"> </w:t>
                      </w:r>
                      <w:r w:rsidRPr="00D44E10">
                        <w:rPr>
                          <w:lang w:val="en-US"/>
                        </w:rPr>
                        <w:t>for GalNAc-siRNAs targeting A) antithrombin (ALN-AT3/SIAT-2) and B) targeting transthyretin protein (SITTR-2)</w:t>
                      </w:r>
                      <w:r w:rsidRPr="00D44E10">
                        <w:rPr>
                          <w:b/>
                          <w:bCs/>
                          <w:lang w:val="en-US"/>
                        </w:rPr>
                        <w:t>.</w:t>
                      </w:r>
                      <w:r w:rsidRPr="00D44E10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S</w:t>
                      </w:r>
                      <w:r w:rsidRPr="003D32F6">
                        <w:rPr>
                          <w:lang w:val="en-US"/>
                        </w:rPr>
                        <w:t>olid line</w:t>
                      </w:r>
                      <w:r>
                        <w:rPr>
                          <w:lang w:val="en-US"/>
                        </w:rPr>
                        <w:t>s</w:t>
                      </w:r>
                      <w:r w:rsidRPr="003D32F6">
                        <w:rPr>
                          <w:lang w:val="en-US"/>
                        </w:rPr>
                        <w:t xml:space="preserve"> represent model </w:t>
                      </w:r>
                      <w:r>
                        <w:rPr>
                          <w:lang w:val="en-US"/>
                        </w:rPr>
                        <w:t>simulations and dots</w:t>
                      </w:r>
                      <w:r w:rsidRPr="003D32F6">
                        <w:rPr>
                          <w:lang w:val="en-US"/>
                        </w:rPr>
                        <w:t xml:space="preserve"> represent </w:t>
                      </w:r>
                      <w:r>
                        <w:rPr>
                          <w:lang w:val="en-US"/>
                        </w:rPr>
                        <w:t>observations</w:t>
                      </w:r>
                      <w:r w:rsidRPr="003D32F6">
                        <w:rPr>
                          <w:lang w:val="en-US"/>
                        </w:rPr>
                        <w:t>.</w:t>
                      </w:r>
                      <w:r>
                        <w:rPr>
                          <w:lang w:val="en-US"/>
                        </w:rPr>
                        <w:t xml:space="preserve"> A) Dark purple line represents 1 mg/kg subcutaneous administered ALN-AT3; Dark pink represents 2.5 mg/kg administered subcutaneous ALN-AT3; Light pink line represents 5 mg/kg administered subcutaneous ALN-AT3; Light blue line represents 25 mg/kg subcutaneous administered SIAT-2</w:t>
                      </w:r>
                      <w:r w:rsidRPr="009A1DC0">
                        <w:rPr>
                          <w:lang w:val="en-US"/>
                        </w:rPr>
                        <w:t>.</w:t>
                      </w:r>
                      <w:r>
                        <w:rPr>
                          <w:lang w:val="en-US"/>
                        </w:rPr>
                        <w:t xml:space="preserve"> B) Orange line represents 10 mg/kg subcutaneous administered SITTR2; Yellow line represents 10 mg/kg intravenously administered SITTR2. </w:t>
                      </w:r>
                    </w:p>
                    <w:p w14:paraId="0BCA1A44" w14:textId="4E05F8D7" w:rsidR="004C4388" w:rsidRPr="004C4388" w:rsidRDefault="004C4388" w:rsidP="004C4388">
                      <w:pPr>
                        <w:pStyle w:val="Caption"/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5548" w:rsidRPr="0080250C">
        <w:rPr>
          <w:rStyle w:val="Heading1Char"/>
          <w:noProof/>
        </w:rPr>
        <w:drawing>
          <wp:anchor distT="0" distB="0" distL="114300" distR="114300" simplePos="0" relativeHeight="251664384" behindDoc="0" locked="0" layoutInCell="1" allowOverlap="1" wp14:anchorId="1C71839C" wp14:editId="7CA773DE">
            <wp:simplePos x="0" y="0"/>
            <wp:positionH relativeFrom="margin">
              <wp:align>right</wp:align>
            </wp:positionH>
            <wp:positionV relativeFrom="paragraph">
              <wp:posOffset>520065</wp:posOffset>
            </wp:positionV>
            <wp:extent cx="6120130" cy="1711325"/>
            <wp:effectExtent l="0" t="0" r="0" b="3175"/>
            <wp:wrapSquare wrapText="bothSides"/>
            <wp:docPr id="1311328459" name="Picture 10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328459" name="Picture 10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31"/>
                    <a:stretch/>
                  </pic:blipFill>
                  <pic:spPr bwMode="auto">
                    <a:xfrm>
                      <a:off x="0" y="0"/>
                      <a:ext cx="6120130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9722ACF" w14:textId="03D236D0" w:rsidR="008A5548" w:rsidRPr="008A5548" w:rsidRDefault="008A5548" w:rsidP="008A5548">
      <w:pPr>
        <w:rPr>
          <w:lang w:val="en-US"/>
        </w:rPr>
      </w:pPr>
    </w:p>
    <w:p w14:paraId="473A676A" w14:textId="4813EEE2" w:rsidR="00897AE6" w:rsidRDefault="00897AE6" w:rsidP="004C4388">
      <w:pPr>
        <w:pStyle w:val="NormalWeb"/>
        <w:rPr>
          <w:lang w:val="en-US"/>
        </w:rPr>
      </w:pPr>
    </w:p>
    <w:p w14:paraId="1B3E9FAE" w14:textId="04D21EF9" w:rsidR="00897AE6" w:rsidRDefault="00897AE6" w:rsidP="004C4388">
      <w:pPr>
        <w:pStyle w:val="NormalWeb"/>
        <w:rPr>
          <w:lang w:val="en-US"/>
        </w:rPr>
      </w:pPr>
    </w:p>
    <w:p w14:paraId="7D25D477" w14:textId="1FD460EF" w:rsidR="00897AE6" w:rsidRDefault="00897AE6" w:rsidP="004C4388">
      <w:pPr>
        <w:pStyle w:val="NormalWeb"/>
        <w:rPr>
          <w:lang w:val="en-US"/>
        </w:rPr>
      </w:pPr>
    </w:p>
    <w:p w14:paraId="630421A4" w14:textId="2C673A32" w:rsidR="00897AE6" w:rsidRDefault="00897AE6" w:rsidP="004C4388">
      <w:pPr>
        <w:pStyle w:val="NormalWeb"/>
        <w:rPr>
          <w:lang w:val="en-US"/>
        </w:rPr>
      </w:pPr>
    </w:p>
    <w:p w14:paraId="7878943A" w14:textId="5CB78CAD" w:rsidR="00A17EE6" w:rsidRPr="004C4388" w:rsidRDefault="009F3FF3" w:rsidP="004C4388">
      <w:pPr>
        <w:pStyle w:val="NormalWeb"/>
        <w:rPr>
          <w:lang w:val="en-US"/>
        </w:rPr>
      </w:pPr>
      <w:r w:rsidRPr="0039161C">
        <w:rPr>
          <w:lang w:val="en-US"/>
        </w:rPr>
        <w:br/>
      </w:r>
    </w:p>
    <w:p w14:paraId="7387DB96" w14:textId="4337F70F" w:rsidR="00351C8B" w:rsidRPr="00D85FB8" w:rsidRDefault="00351C8B" w:rsidP="00897AE6">
      <w:pPr>
        <w:rPr>
          <w:lang w:val="en-US"/>
        </w:rPr>
      </w:pPr>
    </w:p>
    <w:p w14:paraId="46ED391D" w14:textId="13B923C4" w:rsidR="00A17EE6" w:rsidRPr="00890A3B" w:rsidRDefault="00A17EE6" w:rsidP="00351C8B">
      <w:pPr>
        <w:pStyle w:val="Caption"/>
        <w:rPr>
          <w:lang w:val="en-US"/>
        </w:rPr>
      </w:pPr>
    </w:p>
    <w:p w14:paraId="340A822A" w14:textId="550DE0F3" w:rsidR="00897AE6" w:rsidRDefault="00897AE6" w:rsidP="00E40402">
      <w:pPr>
        <w:pStyle w:val="NormalWeb"/>
        <w:rPr>
          <w:lang w:val="en-US"/>
        </w:rPr>
      </w:pPr>
    </w:p>
    <w:p w14:paraId="63476490" w14:textId="5F53F982" w:rsidR="00897AE6" w:rsidRDefault="00897AE6" w:rsidP="00E40402">
      <w:pPr>
        <w:pStyle w:val="NormalWeb"/>
        <w:rPr>
          <w:lang w:val="en-US"/>
        </w:rPr>
      </w:pPr>
    </w:p>
    <w:p w14:paraId="32F1B733" w14:textId="77777777" w:rsidR="00897AE6" w:rsidRPr="00897AE6" w:rsidRDefault="00897AE6" w:rsidP="00897AE6">
      <w:pPr>
        <w:rPr>
          <w:lang w:val="en-US"/>
        </w:rPr>
      </w:pPr>
    </w:p>
    <w:sectPr w:rsidR="00897AE6" w:rsidRPr="00897AE6" w:rsidSect="00A557DC">
      <w:headerReference w:type="default" r:id="rId7"/>
      <w:foot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2DC6E" w14:textId="77777777" w:rsidR="00BD48D7" w:rsidRDefault="00BD48D7" w:rsidP="008A5548">
      <w:pPr>
        <w:spacing w:after="0" w:line="240" w:lineRule="auto"/>
      </w:pPr>
      <w:r>
        <w:separator/>
      </w:r>
    </w:p>
  </w:endnote>
  <w:endnote w:type="continuationSeparator" w:id="0">
    <w:p w14:paraId="75EEDC90" w14:textId="77777777" w:rsidR="00BD48D7" w:rsidRDefault="00BD48D7" w:rsidP="008A5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is For Office">
    <w:panose1 w:val="020B0504010101010104"/>
    <w:charset w:val="00"/>
    <w:family w:val="swiss"/>
    <w:pitch w:val="variable"/>
    <w:sig w:usb0="E00002FF" w:usb1="4000205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7543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BAA12A" w14:textId="5D918098" w:rsidR="008B5D20" w:rsidRDefault="008B5D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838515" w14:textId="77777777" w:rsidR="008B5D20" w:rsidRDefault="008B5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8FEEC" w14:textId="77777777" w:rsidR="00BD48D7" w:rsidRDefault="00BD48D7" w:rsidP="008A5548">
      <w:pPr>
        <w:spacing w:after="0" w:line="240" w:lineRule="auto"/>
      </w:pPr>
      <w:r>
        <w:separator/>
      </w:r>
    </w:p>
  </w:footnote>
  <w:footnote w:type="continuationSeparator" w:id="0">
    <w:p w14:paraId="7BAB9C23" w14:textId="77777777" w:rsidR="00BD48D7" w:rsidRDefault="00BD48D7" w:rsidP="008A5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C9F3D" w14:textId="77777777" w:rsidR="008B5D20" w:rsidRPr="0021414A" w:rsidRDefault="008B5D20" w:rsidP="008B5D20">
    <w:pPr>
      <w:pStyle w:val="Header"/>
      <w:rPr>
        <w:lang w:val="en-US"/>
      </w:rPr>
    </w:pPr>
    <w:r w:rsidRPr="0021414A">
      <w:rPr>
        <w:lang w:val="en-US"/>
      </w:rPr>
      <w:t>WB-PBPK-PD model for RNAi-based therapeutics</w:t>
    </w:r>
  </w:p>
  <w:p w14:paraId="2CD935F7" w14:textId="77777777" w:rsidR="008B5D20" w:rsidRPr="008B5D20" w:rsidRDefault="008B5D20">
    <w:pPr>
      <w:pStyle w:val="Head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738"/>
    <w:rsid w:val="0003403C"/>
    <w:rsid w:val="000478C6"/>
    <w:rsid w:val="0012272F"/>
    <w:rsid w:val="001E1443"/>
    <w:rsid w:val="001F1D82"/>
    <w:rsid w:val="00216641"/>
    <w:rsid w:val="00262A0A"/>
    <w:rsid w:val="00351C8B"/>
    <w:rsid w:val="0039161C"/>
    <w:rsid w:val="00394635"/>
    <w:rsid w:val="004C4388"/>
    <w:rsid w:val="0057001B"/>
    <w:rsid w:val="005A559A"/>
    <w:rsid w:val="005F4025"/>
    <w:rsid w:val="006041B0"/>
    <w:rsid w:val="006D5786"/>
    <w:rsid w:val="00770C8A"/>
    <w:rsid w:val="0080250C"/>
    <w:rsid w:val="00832720"/>
    <w:rsid w:val="00890A3B"/>
    <w:rsid w:val="00897AE6"/>
    <w:rsid w:val="008A2E87"/>
    <w:rsid w:val="008A5548"/>
    <w:rsid w:val="008B5D20"/>
    <w:rsid w:val="008D0BD6"/>
    <w:rsid w:val="00997C96"/>
    <w:rsid w:val="009C7467"/>
    <w:rsid w:val="009F3FF3"/>
    <w:rsid w:val="00A17EE6"/>
    <w:rsid w:val="00A53BCC"/>
    <w:rsid w:val="00A557DC"/>
    <w:rsid w:val="00B25874"/>
    <w:rsid w:val="00BB3030"/>
    <w:rsid w:val="00BD48D7"/>
    <w:rsid w:val="00CB233F"/>
    <w:rsid w:val="00D06515"/>
    <w:rsid w:val="00D66240"/>
    <w:rsid w:val="00D71D5B"/>
    <w:rsid w:val="00D74160"/>
    <w:rsid w:val="00D85FB8"/>
    <w:rsid w:val="00D90C51"/>
    <w:rsid w:val="00DB6DD0"/>
    <w:rsid w:val="00DB6F9F"/>
    <w:rsid w:val="00DC5D0E"/>
    <w:rsid w:val="00E40402"/>
    <w:rsid w:val="00E61738"/>
    <w:rsid w:val="00E6753B"/>
    <w:rsid w:val="00E86E90"/>
    <w:rsid w:val="00E974E0"/>
    <w:rsid w:val="00F25327"/>
    <w:rsid w:val="00F45B27"/>
    <w:rsid w:val="00F4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2A0DB"/>
  <w15:chartTrackingRefBased/>
  <w15:docId w15:val="{098F8CF3-3516-4C1F-972F-798222753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zh-CN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1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124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1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124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1738"/>
    <w:pPr>
      <w:keepNext/>
      <w:keepLines/>
      <w:spacing w:before="160" w:after="80"/>
      <w:outlineLvl w:val="2"/>
    </w:pPr>
    <w:rPr>
      <w:rFonts w:eastAsiaTheme="majorEastAsia" w:cstheme="majorBidi"/>
      <w:color w:val="00124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124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738"/>
    <w:pPr>
      <w:keepNext/>
      <w:keepLines/>
      <w:spacing w:before="80" w:after="40"/>
      <w:outlineLvl w:val="4"/>
    </w:pPr>
    <w:rPr>
      <w:rFonts w:eastAsiaTheme="majorEastAsia" w:cstheme="majorBidi"/>
      <w:color w:val="00124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738"/>
    <w:rPr>
      <w:rFonts w:asciiTheme="majorHAnsi" w:eastAsiaTheme="majorEastAsia" w:hAnsiTheme="majorHAnsi" w:cstheme="majorBidi"/>
      <w:color w:val="00124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61738"/>
    <w:rPr>
      <w:rFonts w:asciiTheme="majorHAnsi" w:eastAsiaTheme="majorEastAsia" w:hAnsiTheme="majorHAnsi" w:cstheme="majorBidi"/>
      <w:color w:val="00124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61738"/>
    <w:rPr>
      <w:rFonts w:eastAsiaTheme="majorEastAsia" w:cstheme="majorBidi"/>
      <w:color w:val="00124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738"/>
    <w:rPr>
      <w:rFonts w:eastAsiaTheme="majorEastAsia" w:cstheme="majorBidi"/>
      <w:i/>
      <w:iCs/>
      <w:color w:val="00124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738"/>
    <w:rPr>
      <w:rFonts w:eastAsiaTheme="majorEastAsia" w:cstheme="majorBidi"/>
      <w:color w:val="00124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7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7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7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7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1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1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17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7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1738"/>
    <w:rPr>
      <w:i/>
      <w:iCs/>
      <w:color w:val="00124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738"/>
    <w:pPr>
      <w:pBdr>
        <w:top w:val="single" w:sz="4" w:space="10" w:color="00124B" w:themeColor="accent1" w:themeShade="BF"/>
        <w:bottom w:val="single" w:sz="4" w:space="10" w:color="00124B" w:themeColor="accent1" w:themeShade="BF"/>
      </w:pBdr>
      <w:spacing w:before="360" w:after="360"/>
      <w:ind w:left="864" w:right="864"/>
      <w:jc w:val="center"/>
    </w:pPr>
    <w:rPr>
      <w:i/>
      <w:iCs/>
      <w:color w:val="00124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738"/>
    <w:rPr>
      <w:i/>
      <w:iCs/>
      <w:color w:val="00124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738"/>
    <w:rPr>
      <w:b/>
      <w:bCs/>
      <w:smallCaps/>
      <w:color w:val="00124B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61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351C8B"/>
    <w:pPr>
      <w:spacing w:after="200" w:line="240" w:lineRule="auto"/>
    </w:pPr>
    <w:rPr>
      <w:i/>
      <w:iCs/>
      <w:color w:val="001965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C4388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55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548"/>
  </w:style>
  <w:style w:type="paragraph" w:styleId="Footer">
    <w:name w:val="footer"/>
    <w:basedOn w:val="Normal"/>
    <w:link w:val="FooterChar"/>
    <w:uiPriority w:val="99"/>
    <w:unhideWhenUsed/>
    <w:rsid w:val="008A55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548"/>
  </w:style>
  <w:style w:type="table" w:styleId="TableGrid">
    <w:name w:val="Table Grid"/>
    <w:basedOn w:val="TableNormal"/>
    <w:uiPriority w:val="39"/>
    <w:rsid w:val="008A554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E675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75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7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753B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8D0BD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12272F"/>
    <w:rPr>
      <w:color w:val="005AD2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9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Novo Nordisk 2020">
      <a:dk1>
        <a:sysClr val="windowText" lastClr="000000"/>
      </a:dk1>
      <a:lt1>
        <a:srgbClr val="FFFFFF"/>
      </a:lt1>
      <a:dk2>
        <a:srgbClr val="001965"/>
      </a:dk2>
      <a:lt2>
        <a:srgbClr val="CCC5BD"/>
      </a:lt2>
      <a:accent1>
        <a:srgbClr val="001965"/>
      </a:accent1>
      <a:accent2>
        <a:srgbClr val="005AD2"/>
      </a:accent2>
      <a:accent3>
        <a:srgbClr val="3B97DE"/>
      </a:accent3>
      <a:accent4>
        <a:srgbClr val="EEA7BF"/>
      </a:accent4>
      <a:accent5>
        <a:srgbClr val="2A918B"/>
      </a:accent5>
      <a:accent6>
        <a:srgbClr val="939AA7"/>
      </a:accent6>
      <a:hlink>
        <a:srgbClr val="005AD2"/>
      </a:hlink>
      <a:folHlink>
        <a:srgbClr val="3B97DE"/>
      </a:folHlink>
    </a:clrScheme>
    <a:fontScheme name="Novo Nordisk 2020">
      <a:majorFont>
        <a:latin typeface="Apis For Office"/>
        <a:ea typeface=""/>
        <a:cs typeface=""/>
      </a:majorFont>
      <a:minorFont>
        <a:latin typeface="Apis For Office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94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Novo Nordisk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EMLV (Emilie Kirstine Langeskov Salim)</dc:creator>
  <cp:keywords/>
  <dc:description/>
  <cp:lastModifiedBy>EMLV (Emilie Kirstine Langeskov Salim)</cp:lastModifiedBy>
  <cp:revision>14</cp:revision>
  <dcterms:created xsi:type="dcterms:W3CDTF">2024-06-21T12:09:00Z</dcterms:created>
  <dcterms:modified xsi:type="dcterms:W3CDTF">2024-07-05T07:44:00Z</dcterms:modified>
</cp:coreProperties>
</file>