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B038C" w14:textId="2C3E89C8" w:rsidR="00BF1586" w:rsidRPr="006D2CBF" w:rsidRDefault="003E3E52" w:rsidP="003E3E52">
      <w:pPr>
        <w:rPr>
          <w:rFonts w:asciiTheme="majorBidi" w:hAnsiTheme="majorBidi" w:cstheme="majorBidi"/>
          <w:b/>
          <w:bCs/>
          <w:lang w:eastAsia="en-GB"/>
        </w:rPr>
      </w:pPr>
      <w:r w:rsidRPr="003E3E52">
        <w:rPr>
          <w:rFonts w:asciiTheme="majorBidi" w:hAnsiTheme="majorBidi" w:cstheme="majorBidi"/>
          <w:b/>
          <w:bCs/>
          <w:lang w:eastAsia="en-GB"/>
        </w:rPr>
        <w:t xml:space="preserve">Additional file 2 </w:t>
      </w:r>
      <w:r>
        <w:rPr>
          <w:rFonts w:asciiTheme="majorBidi" w:hAnsiTheme="majorBidi" w:cstheme="majorBidi"/>
          <w:b/>
          <w:bCs/>
          <w:lang w:eastAsia="en-GB"/>
        </w:rPr>
        <w:t>– Table 2:</w:t>
      </w:r>
      <w:r w:rsidRPr="003E3E52">
        <w:rPr>
          <w:rFonts w:asciiTheme="majorBidi" w:hAnsiTheme="majorBidi" w:cstheme="majorBidi"/>
          <w:b/>
          <w:bCs/>
          <w:lang w:eastAsia="en-GB"/>
        </w:rPr>
        <w:t xml:space="preserve"> Co-existing illness</w:t>
      </w:r>
      <w:r w:rsidRPr="006D2CBF">
        <w:rPr>
          <w:rFonts w:asciiTheme="majorBidi" w:hAnsiTheme="majorBidi" w:cstheme="majorBidi"/>
          <w:b/>
          <w:bCs/>
          <w:lang w:eastAsia="en-GB"/>
        </w:rPr>
        <w:t xml:space="preserve"> </w:t>
      </w:r>
    </w:p>
    <w:p w14:paraId="6879C3E0" w14:textId="5D4B340C" w:rsidR="00BF1586" w:rsidRDefault="00BF1586" w:rsidP="00BF1586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17"/>
        <w:gridCol w:w="1621"/>
        <w:gridCol w:w="2070"/>
        <w:gridCol w:w="1800"/>
        <w:gridCol w:w="2268"/>
      </w:tblGrid>
      <w:tr w:rsidR="00FD5FD9" w:rsidRPr="005F4D74" w14:paraId="6E26763C" w14:textId="77777777" w:rsidTr="00BF7C4F">
        <w:trPr>
          <w:trHeight w:val="1052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B68F6" w14:textId="77777777" w:rsidR="00FD5FD9" w:rsidRPr="00F46556" w:rsidRDefault="00FD5FD9" w:rsidP="00B100B4">
            <w:pPr>
              <w:spacing w:line="480" w:lineRule="auto"/>
              <w:rPr>
                <w:sz w:val="14"/>
                <w:szCs w:val="14"/>
                <w:lang w:eastAsia="en-GB"/>
              </w:rPr>
            </w:pPr>
            <w:bookmarkStart w:id="0" w:name="_GoBack" w:colFirst="2" w:colLast="3"/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F41A" w14:textId="04B94612" w:rsidR="00FD5FD9" w:rsidRDefault="00FD5FD9" w:rsidP="00BF7C4F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55E8C">
              <w:rPr>
                <w:b/>
                <w:bCs/>
                <w:sz w:val="20"/>
                <w:szCs w:val="20"/>
                <w:lang w:eastAsia="en-GB"/>
              </w:rPr>
              <w:t>Overall</w:t>
            </w:r>
          </w:p>
          <w:p w14:paraId="7B2BD447" w14:textId="6C654948" w:rsidR="00FD5FD9" w:rsidRPr="00BF7C4F" w:rsidRDefault="00FD5FD9" w:rsidP="00BF7C4F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55E8C">
              <w:rPr>
                <w:b/>
                <w:bCs/>
                <w:sz w:val="20"/>
                <w:szCs w:val="20"/>
                <w:lang w:eastAsia="en-GB"/>
              </w:rPr>
              <w:t>(738)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BA49F" w14:textId="69D8F053" w:rsidR="00FD5FD9" w:rsidRPr="00F46556" w:rsidRDefault="00FD5FD9" w:rsidP="00BF7C4F">
            <w:pPr>
              <w:spacing w:line="480" w:lineRule="auto"/>
              <w:jc w:val="center"/>
              <w:rPr>
                <w:b/>
                <w:bCs/>
                <w:sz w:val="14"/>
                <w:szCs w:val="14"/>
                <w:lang w:eastAsia="en-GB"/>
              </w:rPr>
            </w:pPr>
            <w:r>
              <w:rPr>
                <w:b/>
                <w:bCs/>
                <w:sz w:val="20"/>
                <w:szCs w:val="20"/>
                <w:lang w:eastAsia="en-GB"/>
              </w:rPr>
              <w:t>Control Group</w:t>
            </w:r>
            <w:r w:rsidRPr="00A55E8C">
              <w:rPr>
                <w:b/>
                <w:bCs/>
                <w:sz w:val="20"/>
                <w:szCs w:val="20"/>
                <w:lang w:eastAsia="en-GB"/>
              </w:rPr>
              <w:br/>
              <w:t>(N=476)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75947" w14:textId="0B4679B9" w:rsidR="00FD5FD9" w:rsidRPr="00F46556" w:rsidRDefault="00FD5FD9" w:rsidP="00BF7C4F">
            <w:pPr>
              <w:spacing w:line="480" w:lineRule="auto"/>
              <w:jc w:val="center"/>
              <w:rPr>
                <w:sz w:val="14"/>
                <w:szCs w:val="14"/>
                <w:lang w:eastAsia="en-GB"/>
              </w:rPr>
            </w:pPr>
            <w:r w:rsidRPr="00A55E8C">
              <w:rPr>
                <w:b/>
                <w:bCs/>
                <w:color w:val="000000"/>
                <w:sz w:val="20"/>
                <w:szCs w:val="20"/>
              </w:rPr>
              <w:t>Tocilizumab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Group</w:t>
            </w:r>
            <w:r w:rsidRPr="00A55E8C">
              <w:rPr>
                <w:b/>
                <w:bCs/>
                <w:sz w:val="20"/>
                <w:szCs w:val="20"/>
                <w:lang w:eastAsia="en-GB"/>
              </w:rPr>
              <w:br/>
              <w:t>(N=262)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8D9C0" w14:textId="77777777" w:rsidR="00FD5FD9" w:rsidRPr="00F46556" w:rsidRDefault="00FD5FD9" w:rsidP="00BF7C4F">
            <w:pPr>
              <w:spacing w:line="480" w:lineRule="auto"/>
              <w:jc w:val="center"/>
              <w:rPr>
                <w:sz w:val="14"/>
                <w:szCs w:val="14"/>
                <w:lang w:eastAsia="en-GB"/>
              </w:rPr>
            </w:pPr>
            <w:r w:rsidRPr="00A55E8C">
              <w:rPr>
                <w:b/>
                <w:bCs/>
                <w:sz w:val="20"/>
                <w:szCs w:val="20"/>
                <w:lang w:eastAsia="en-GB"/>
              </w:rPr>
              <w:t>P-value</w:t>
            </w:r>
          </w:p>
        </w:tc>
      </w:tr>
      <w:bookmarkEnd w:id="0"/>
      <w:tr w:rsidR="00BF7C4F" w:rsidRPr="00B123F7" w14:paraId="268D7E43" w14:textId="77777777" w:rsidTr="00BF7C4F">
        <w:trPr>
          <w:trHeight w:val="383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D3AE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Dyslipidemia (DLP)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FAC08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165 ( 22.9 )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5F02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111 ( 24.0 )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4C118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 ( 20.9 )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88D0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0.3433^^</w:t>
            </w:r>
          </w:p>
        </w:tc>
      </w:tr>
      <w:tr w:rsidR="00BF7C4F" w:rsidRPr="00B123F7" w14:paraId="70464A0E" w14:textId="77777777" w:rsidTr="00BF7C4F">
        <w:trPr>
          <w:trHeight w:val="383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9CFE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Diabetes mellitus (DM)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08F26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440 ( 61.1 )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543B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 ( 64.1 )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5ACF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 ( 55.8 )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AF50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0.0293^^</w:t>
            </w:r>
          </w:p>
        </w:tc>
      </w:tr>
      <w:tr w:rsidR="00BF7C4F" w:rsidRPr="00B123F7" w14:paraId="22EFE588" w14:textId="77777777" w:rsidTr="00BF7C4F">
        <w:trPr>
          <w:trHeight w:val="383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EB8D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Hypertension (HTN)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072C9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412 ( 57.2 )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7ECF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272 ( 58.9 )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D935A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 ( 54.3 )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AE0D3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0.2305^^</w:t>
            </w:r>
          </w:p>
        </w:tc>
      </w:tr>
      <w:tr w:rsidR="00BF7C4F" w:rsidRPr="00B123F7" w14:paraId="471C6A55" w14:textId="77777777" w:rsidTr="00BF7C4F">
        <w:trPr>
          <w:trHeight w:val="383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55504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Acute Coronary Syndrome (ACS), n (%)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B66A6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 (  1.8 )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D33B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 (  2.2 )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D71F9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 (  1.2 )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A3ABE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0.3331**</w:t>
            </w:r>
          </w:p>
        </w:tc>
      </w:tr>
      <w:tr w:rsidR="00BF7C4F" w:rsidRPr="00B123F7" w14:paraId="4B483D1A" w14:textId="77777777" w:rsidTr="00BF7C4F">
        <w:trPr>
          <w:trHeight w:val="367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81A85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Asthma, n (%)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196A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 (  8.4 )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1BAB8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 (  9.1 )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4FC0F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 (  7.0 )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6B5C5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0.3170^^</w:t>
            </w:r>
          </w:p>
        </w:tc>
      </w:tr>
      <w:tr w:rsidR="00BF7C4F" w:rsidRPr="00B123F7" w14:paraId="7A462D8E" w14:textId="77777777" w:rsidTr="00BF7C4F">
        <w:trPr>
          <w:trHeight w:val="551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CF5EC" w14:textId="55D221E0" w:rsidR="00BF7C4F" w:rsidRPr="00BF7C4F" w:rsidRDefault="00BF7C4F" w:rsidP="00BF7C4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Atrial fibrillation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        </w:t>
            </w: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( Afib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.</w:t>
            </w: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) , n (%)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332A7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 (  2.6 )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1B4B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 (  2.4 )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D1EF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 (  3.1 )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C6E74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0.5731^^</w:t>
            </w:r>
          </w:p>
        </w:tc>
      </w:tr>
      <w:tr w:rsidR="00BF7C4F" w:rsidRPr="00B123F7" w14:paraId="3B1C221B" w14:textId="77777777" w:rsidTr="00BF7C4F">
        <w:trPr>
          <w:trHeight w:val="367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EA37C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Chronic obstructive pulmonary disease (COPD)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2B279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 (  2.1 )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B17C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 (  2.6 )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C0AE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 (  1.2 )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BCDD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0.1924^^</w:t>
            </w:r>
          </w:p>
        </w:tc>
      </w:tr>
      <w:tr w:rsidR="00BF7C4F" w:rsidRPr="00B123F7" w14:paraId="08EAD06C" w14:textId="77777777" w:rsidTr="00BF7C4F">
        <w:trPr>
          <w:trHeight w:val="184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54C03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Cancer (any type)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1DFA4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 (  3.7 )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542B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 (  3.9 )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2DB4E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 (  3.1 )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ED7D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0.5846^^</w:t>
            </w:r>
          </w:p>
        </w:tc>
      </w:tr>
      <w:tr w:rsidR="00BF7C4F" w:rsidRPr="00B123F7" w14:paraId="7C8852ED" w14:textId="77777777" w:rsidTr="00BF7C4F">
        <w:trPr>
          <w:trHeight w:val="184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63F3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Chronic kidney disease (CKD)- (On Dialysis)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93B44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 ( 10.7 )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37F4F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 ( 12.9 )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7F137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 (  6.6 )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7398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0.0079^^</w:t>
            </w:r>
          </w:p>
        </w:tc>
      </w:tr>
      <w:tr w:rsidR="00BF7C4F" w:rsidRPr="00B123F7" w14:paraId="18A0B628" w14:textId="77777777" w:rsidTr="00BF7C4F">
        <w:trPr>
          <w:trHeight w:val="184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23D98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Coronary artery bypass grafting (CABG)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AE7C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 (  3.1 )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A2B7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 (  3.1 )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20DE3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 (  3.1 )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9B47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0.9699^^</w:t>
            </w:r>
          </w:p>
        </w:tc>
      </w:tr>
      <w:tr w:rsidR="00BF7C4F" w:rsidRPr="00B123F7" w14:paraId="65A375BA" w14:textId="77777777" w:rsidTr="00BF7C4F">
        <w:trPr>
          <w:trHeight w:val="383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8DB52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Heart failure (HF)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2BADE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 (  8.6 )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CDEF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 ( 10.0 )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42A42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 (  6.2 )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F70D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0.0821^^</w:t>
            </w:r>
          </w:p>
        </w:tc>
      </w:tr>
      <w:tr w:rsidR="00BF7C4F" w:rsidRPr="00B123F7" w14:paraId="3778807E" w14:textId="77777777" w:rsidTr="00BF7C4F">
        <w:trPr>
          <w:trHeight w:val="367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84FC3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Hypothyroidism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8DAF5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 (  5.8 )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D127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 (  6.3 )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8B170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 (  5.0 )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01A8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0.4881^^</w:t>
            </w:r>
          </w:p>
        </w:tc>
      </w:tr>
      <w:tr w:rsidR="00BF7C4F" w:rsidRPr="00B123F7" w14:paraId="6FF1F6EE" w14:textId="77777777" w:rsidTr="00BF7C4F">
        <w:trPr>
          <w:trHeight w:val="367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6425C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Ischemic heart disease (IHD)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7C12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 (  8.7 )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07E4E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 ( 10.7 )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A3FEB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 (  5.1 )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DC16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0.0105^^</w:t>
            </w:r>
          </w:p>
        </w:tc>
      </w:tr>
      <w:tr w:rsidR="00BF7C4F" w:rsidRPr="00B123F7" w14:paraId="352435F7" w14:textId="77777777" w:rsidTr="00BF7C4F">
        <w:trPr>
          <w:trHeight w:val="184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AF87B" w14:textId="77777777" w:rsidR="00BF7C4F" w:rsidRPr="00BF7C4F" w:rsidRDefault="00BF7C4F" w:rsidP="00B100B4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Liver disease (any type)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B4F70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 (  2.1 )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363D7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 (  2.8 )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9F504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 (  0.8 )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95FFC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0.0642^^</w:t>
            </w:r>
          </w:p>
        </w:tc>
      </w:tr>
      <w:tr w:rsidR="00BF7C4F" w:rsidRPr="00B123F7" w14:paraId="2DD8114E" w14:textId="77777777" w:rsidTr="00BF7C4F">
        <w:trPr>
          <w:trHeight w:val="367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2277" w14:textId="52C1DE34" w:rsidR="00BF7C4F" w:rsidRPr="00BF7C4F" w:rsidRDefault="00BF7C4F" w:rsidP="00BF7C4F">
            <w:pPr>
              <w:spacing w:line="480" w:lineRule="auto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GB" w:eastAsia="en-GB"/>
              </w:rPr>
            </w:pPr>
            <w:r w:rsidRPr="00BF7C4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Venous thromboembolism (VTE)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11FC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 (  1.5 )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8D9D3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 (  1.7 )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92F00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 (  1.2 )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C115" w14:textId="77777777" w:rsidR="00BF7C4F" w:rsidRPr="00BF7C4F" w:rsidRDefault="00BF7C4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F7C4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0.5463**</w:t>
            </w:r>
          </w:p>
        </w:tc>
      </w:tr>
      <w:tr w:rsidR="00BF7C4F" w:rsidRPr="005F4D74" w14:paraId="309A7AB0" w14:textId="77777777" w:rsidTr="00B100B4">
        <w:trPr>
          <w:trHeight w:val="566"/>
        </w:trPr>
        <w:tc>
          <w:tcPr>
            <w:tcW w:w="9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CAC89" w14:textId="77777777" w:rsidR="00BF7C4F" w:rsidRPr="00F46556" w:rsidRDefault="00BF7C4F" w:rsidP="00B100B4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*T Test / ^ Wilcoxon rank sum test is used to calculate the P-value.</w:t>
            </w:r>
          </w:p>
          <w:p w14:paraId="4813DD62" w14:textId="77777777" w:rsidR="00BF7C4F" w:rsidRPr="00F46556" w:rsidRDefault="00BF7C4F" w:rsidP="00B100B4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PS: Propensity score</w:t>
            </w:r>
          </w:p>
          <w:p w14:paraId="3D20DBBB" w14:textId="77777777" w:rsidR="00BF7C4F" w:rsidRPr="00F46556" w:rsidRDefault="00BF7C4F" w:rsidP="00B100B4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lastRenderedPageBreak/>
              <w:t>^^ Chi square/ ** Fisher’s Exact teat is used to calculate P-value.</w:t>
            </w:r>
          </w:p>
        </w:tc>
      </w:tr>
    </w:tbl>
    <w:p w14:paraId="225C4E21" w14:textId="77777777" w:rsidR="002979CC" w:rsidRDefault="00FD5FD9"/>
    <w:sectPr w:rsidR="002979C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yMjAxNTIyNDM3MjVV0lEKTi0uzszPAykwqgUA46yEGywAAAA="/>
  </w:docVars>
  <w:rsids>
    <w:rsidRoot w:val="007A300C"/>
    <w:rsid w:val="00024245"/>
    <w:rsid w:val="001F7AB6"/>
    <w:rsid w:val="00335086"/>
    <w:rsid w:val="00341CB3"/>
    <w:rsid w:val="003B69A8"/>
    <w:rsid w:val="003E3E52"/>
    <w:rsid w:val="003E59B8"/>
    <w:rsid w:val="00415D84"/>
    <w:rsid w:val="00507744"/>
    <w:rsid w:val="00592A6C"/>
    <w:rsid w:val="005B0FFB"/>
    <w:rsid w:val="005C6100"/>
    <w:rsid w:val="00730835"/>
    <w:rsid w:val="007A300C"/>
    <w:rsid w:val="00816814"/>
    <w:rsid w:val="009C410B"/>
    <w:rsid w:val="00A75BA2"/>
    <w:rsid w:val="00B53739"/>
    <w:rsid w:val="00BB0DAC"/>
    <w:rsid w:val="00BF1586"/>
    <w:rsid w:val="00BF7C4F"/>
    <w:rsid w:val="00E2516C"/>
    <w:rsid w:val="00EB74F1"/>
    <w:rsid w:val="00F632CC"/>
    <w:rsid w:val="00F737AD"/>
    <w:rsid w:val="00FD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BE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BF158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5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BF1586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16</cp:revision>
  <dcterms:created xsi:type="dcterms:W3CDTF">2021-02-09T05:59:00Z</dcterms:created>
  <dcterms:modified xsi:type="dcterms:W3CDTF">2021-04-26T12:44:00Z</dcterms:modified>
</cp:coreProperties>
</file>