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791"/>
        <w:gridCol w:w="5671"/>
        <w:gridCol w:w="702"/>
        <w:gridCol w:w="5739"/>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02077AD1" w:rsidR="00D8098C" w:rsidRPr="00B86D7E" w:rsidRDefault="00B86D7E"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p>
        </w:tc>
        <w:tc>
          <w:tcPr>
            <w:tcW w:w="4320" w:type="dxa"/>
            <w:tcBorders>
              <w:top w:val="single" w:sz="6" w:space="0" w:color="7F7F7F"/>
              <w:bottom w:val="single" w:sz="6" w:space="0" w:color="7F7F7F"/>
            </w:tcBorders>
            <w:shd w:val="clear" w:color="auto" w:fill="EEEEEE"/>
          </w:tcPr>
          <w:p w14:paraId="2F6D1FAF" w14:textId="28EA0AC0" w:rsidR="00D8098C" w:rsidRPr="00B86D7E" w:rsidRDefault="00B86D7E" w:rsidP="00426603">
            <w:pPr>
              <w:spacing w:beforeLines="40" w:before="96" w:afterLines="40" w:after="96" w:line="24" w:lineRule="atLeast"/>
              <w:rPr>
                <w:rFonts w:eastAsia="Times New Roman"/>
                <w:sz w:val="18"/>
                <w:szCs w:val="18"/>
                <w:lang w:eastAsia="en-GB"/>
              </w:rPr>
            </w:pPr>
            <w:r w:rsidRPr="00B86D7E">
              <w:rPr>
                <w:rFonts w:eastAsia="Times New Roman"/>
                <w:sz w:val="18"/>
                <w:szCs w:val="18"/>
                <w:lang w:eastAsia="en-GB"/>
              </w:rPr>
              <w:t>Sex hormones and Sjogren's syndrome: a Mendelian randomization study</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053EF2B3" w:rsidR="00D8098C" w:rsidRPr="00B86D7E" w:rsidRDefault="00B86D7E"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r w:rsidR="0050085A">
              <w:rPr>
                <w:rFonts w:eastAsiaTheme="minorEastAsia" w:hint="eastAsia"/>
                <w:sz w:val="18"/>
                <w:szCs w:val="18"/>
                <w:lang w:val="en-GB" w:eastAsia="zh-CN"/>
              </w:rPr>
              <w:t>，</w:t>
            </w:r>
            <w:r w:rsidR="0050085A">
              <w:rPr>
                <w:rFonts w:eastAsiaTheme="minorEastAsia" w:hint="eastAsia"/>
                <w:sz w:val="18"/>
                <w:szCs w:val="18"/>
                <w:lang w:val="en-GB" w:eastAsia="zh-CN"/>
              </w:rPr>
              <w:t>3</w:t>
            </w:r>
          </w:p>
        </w:tc>
        <w:tc>
          <w:tcPr>
            <w:tcW w:w="4320" w:type="dxa"/>
            <w:shd w:val="clear" w:color="auto" w:fill="EEEEEE"/>
          </w:tcPr>
          <w:p w14:paraId="5D990A22" w14:textId="76E033EA" w:rsidR="00D8098C" w:rsidRDefault="00B86D7E" w:rsidP="00426603">
            <w:pPr>
              <w:spacing w:beforeLines="40" w:before="96" w:afterLines="40" w:after="96" w:line="24" w:lineRule="atLeast"/>
              <w:rPr>
                <w:rFonts w:eastAsia="Times New Roman"/>
                <w:sz w:val="18"/>
                <w:szCs w:val="18"/>
                <w:lang w:val="en-GB" w:eastAsia="en-GB"/>
              </w:rPr>
            </w:pPr>
            <w:r w:rsidRPr="00B86D7E">
              <w:rPr>
                <w:rFonts w:eastAsia="Times New Roman"/>
                <w:sz w:val="18"/>
                <w:szCs w:val="18"/>
                <w:lang w:val="en-GB" w:eastAsia="en-GB"/>
              </w:rPr>
              <w:t xml:space="preserve">Postmenopausal women have a higher risk of developing Sjogren's syndrome (SS) than men, indicating the involvement of sex hormones. </w:t>
            </w:r>
            <w:r w:rsidR="0050085A" w:rsidRPr="0050085A">
              <w:rPr>
                <w:rFonts w:eastAsia="Times New Roman"/>
                <w:sz w:val="18"/>
                <w:szCs w:val="18"/>
                <w:lang w:val="en-GB" w:eastAsia="en-GB"/>
              </w:rPr>
              <w:t>According to Mendel's law of random assortment, genetic variation is randomly allocated during meiosis and is therefore unaffected by confounding factors</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50F78E02" w:rsidR="00D8098C" w:rsidRPr="0050085A" w:rsidRDefault="0050085A"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p>
        </w:tc>
        <w:tc>
          <w:tcPr>
            <w:tcW w:w="4320" w:type="dxa"/>
            <w:tcBorders>
              <w:bottom w:val="single" w:sz="6" w:space="0" w:color="7F7F7F"/>
            </w:tcBorders>
          </w:tcPr>
          <w:p w14:paraId="11250836" w14:textId="6E354F09" w:rsidR="00D8098C" w:rsidRDefault="0050085A" w:rsidP="00426603">
            <w:pPr>
              <w:spacing w:beforeLines="40" w:before="96" w:afterLines="40" w:after="96" w:line="24" w:lineRule="atLeast"/>
              <w:rPr>
                <w:rFonts w:eastAsia="Times New Roman"/>
                <w:sz w:val="18"/>
                <w:szCs w:val="18"/>
                <w:lang w:val="en-GB" w:eastAsia="en-GB"/>
              </w:rPr>
            </w:pPr>
            <w:r w:rsidRPr="0050085A">
              <w:rPr>
                <w:rFonts w:eastAsia="Times New Roman"/>
                <w:sz w:val="18"/>
                <w:szCs w:val="18"/>
                <w:lang w:val="en-GB" w:eastAsia="en-GB"/>
              </w:rPr>
              <w:t>The objective of this study was to investigate the causal relationship between sex hormones and SS using a two-sample Mendelian randomization (MR) study.</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7C7278D" w:rsidR="00D8098C" w:rsidRPr="0050085A" w:rsidRDefault="0050085A"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4</w:t>
            </w:r>
          </w:p>
        </w:tc>
        <w:tc>
          <w:tcPr>
            <w:tcW w:w="4320" w:type="dxa"/>
          </w:tcPr>
          <w:p w14:paraId="23CE0AC6" w14:textId="0EA850C9" w:rsidR="00D8098C" w:rsidRDefault="00B46D34" w:rsidP="00426603">
            <w:pPr>
              <w:spacing w:beforeLines="40" w:before="96" w:afterLines="40" w:after="96" w:line="24" w:lineRule="atLeast"/>
              <w:rPr>
                <w:rFonts w:eastAsia="Times New Roman"/>
                <w:sz w:val="18"/>
                <w:szCs w:val="18"/>
                <w:lang w:val="en-GB" w:eastAsia="en-GB"/>
              </w:rPr>
            </w:pPr>
            <w:r w:rsidRPr="00B46D34">
              <w:rPr>
                <w:rFonts w:eastAsia="Times New Roman"/>
                <w:sz w:val="18"/>
                <w:szCs w:val="18"/>
                <w:lang w:val="en-GB" w:eastAsia="en-GB"/>
              </w:rPr>
              <w:t>Details are provided in Table 1</w:t>
            </w:r>
          </w:p>
        </w:tc>
      </w:tr>
      <w:tr w:rsidR="00D8098C"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4E092B5B" w:rsidR="00D8098C" w:rsidRPr="00B46D34" w:rsidRDefault="00B46D34" w:rsidP="00426603">
            <w:pPr>
              <w:spacing w:beforeLines="40" w:before="96" w:afterLines="40" w:after="96" w:line="24" w:lineRule="atLeast"/>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1</w:t>
            </w:r>
          </w:p>
        </w:tc>
        <w:tc>
          <w:tcPr>
            <w:tcW w:w="4320" w:type="dxa"/>
            <w:shd w:val="clear" w:color="auto" w:fill="EEEEEE"/>
          </w:tcPr>
          <w:p w14:paraId="33F4171D" w14:textId="68883FEC" w:rsidR="00D8098C" w:rsidRDefault="00B46D34" w:rsidP="00426603">
            <w:pPr>
              <w:spacing w:beforeLines="40" w:before="96" w:afterLines="40" w:after="96" w:line="24" w:lineRule="atLeast"/>
              <w:rPr>
                <w:rFonts w:eastAsia="Times New Roman"/>
                <w:sz w:val="18"/>
                <w:szCs w:val="18"/>
                <w:shd w:val="clear" w:color="auto" w:fill="FFFFFF"/>
                <w:lang w:val="en-GB" w:eastAsia="en-GB"/>
              </w:rPr>
            </w:pPr>
            <w:r w:rsidRPr="00B46D34">
              <w:rPr>
                <w:rFonts w:eastAsia="Times New Roman"/>
                <w:sz w:val="18"/>
                <w:szCs w:val="18"/>
                <w:shd w:val="clear" w:color="auto" w:fill="FFFFFF"/>
                <w:lang w:val="en-GB" w:eastAsia="en-GB"/>
              </w:rPr>
              <w:t xml:space="preserve">Specific genetic tools obtained from genome-wide association studies (GWAS) were used to investigate serum </w:t>
            </w:r>
            <w:proofErr w:type="spellStart"/>
            <w:r w:rsidRPr="00B46D34">
              <w:rPr>
                <w:rFonts w:eastAsia="Times New Roman"/>
                <w:sz w:val="18"/>
                <w:szCs w:val="18"/>
                <w:shd w:val="clear" w:color="auto" w:fill="FFFFFF"/>
                <w:lang w:val="en-GB" w:eastAsia="en-GB"/>
              </w:rPr>
              <w:t>estradiol</w:t>
            </w:r>
            <w:proofErr w:type="spellEnd"/>
            <w:r w:rsidRPr="00B46D34">
              <w:rPr>
                <w:rFonts w:eastAsia="Times New Roman"/>
                <w:sz w:val="18"/>
                <w:szCs w:val="18"/>
                <w:shd w:val="clear" w:color="auto" w:fill="FFFFFF"/>
                <w:lang w:val="en-GB" w:eastAsia="en-GB"/>
              </w:rPr>
              <w:t xml:space="preserve"> (E2), total testosterone (TT), bioavailable testosterone (BT), and sex hormone-binding globulin (SHBG) levels. A two-sample MR analysis was conducted to examine sex hormone associations with SS. Sex-stratified designs were employed, with additional databases used for further analysis of the outcomes. A Bonferroni correction was applied to ensure robust conclusions.</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50D12E1B" w:rsidR="00D8098C" w:rsidRPr="00B46D34" w:rsidRDefault="00B46D34"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tcPr>
          <w:p w14:paraId="37C3B4C3" w14:textId="32EBAC85" w:rsidR="00D8098C" w:rsidRPr="002460DC" w:rsidRDefault="00B46D34" w:rsidP="00426603">
            <w:pPr>
              <w:spacing w:beforeLines="40" w:before="96" w:afterLines="40" w:after="96" w:line="24" w:lineRule="atLeast"/>
              <w:textAlignment w:val="baseline"/>
              <w:rPr>
                <w:rFonts w:eastAsiaTheme="minorEastAsia"/>
                <w:sz w:val="18"/>
                <w:szCs w:val="18"/>
                <w:shd w:val="clear" w:color="auto" w:fill="FFFFFF"/>
                <w:lang w:val="en-GB" w:eastAsia="zh-CN"/>
              </w:rPr>
            </w:pPr>
            <w:r w:rsidRPr="00A1236D">
              <w:rPr>
                <w:rFonts w:eastAsia="Times New Roman"/>
                <w:color w:val="000000"/>
                <w:sz w:val="18"/>
                <w:szCs w:val="18"/>
              </w:rPr>
              <w:t>sample size</w:t>
            </w:r>
            <w:r>
              <w:rPr>
                <w:rFonts w:ascii="宋体" w:eastAsia="宋体" w:hAnsi="宋体" w:cs="宋体" w:hint="eastAsia"/>
                <w:sz w:val="18"/>
                <w:szCs w:val="18"/>
                <w:lang w:val="en-GB" w:eastAsia="zh-CN"/>
              </w:rPr>
              <w:t>：</w:t>
            </w:r>
            <w:r w:rsidR="002460DC">
              <w:rPr>
                <w:rFonts w:eastAsiaTheme="minorEastAsia" w:hint="eastAsia"/>
                <w:color w:val="000000"/>
                <w:sz w:val="18"/>
                <w:szCs w:val="18"/>
                <w:lang w:eastAsia="zh-CN"/>
              </w:rPr>
              <w:t>E2</w:t>
            </w:r>
            <w:r w:rsidRPr="00B46D34">
              <w:rPr>
                <w:rFonts w:eastAsia="Times New Roman"/>
                <w:color w:val="000000"/>
                <w:sz w:val="18"/>
                <w:szCs w:val="18"/>
              </w:rPr>
              <w:t xml:space="preserve">: </w:t>
            </w:r>
            <w:r w:rsidR="002460DC">
              <w:rPr>
                <w:rFonts w:eastAsiaTheme="minorEastAsia" w:hint="eastAsia"/>
                <w:color w:val="000000"/>
                <w:sz w:val="18"/>
                <w:szCs w:val="18"/>
                <w:lang w:eastAsia="zh-CN"/>
              </w:rPr>
              <w:t>54498</w:t>
            </w:r>
            <w:r w:rsidRPr="00B46D34">
              <w:rPr>
                <w:rFonts w:eastAsia="Times New Roman"/>
                <w:color w:val="000000"/>
                <w:sz w:val="18"/>
                <w:szCs w:val="18"/>
              </w:rPr>
              <w:t xml:space="preserve">, </w:t>
            </w:r>
            <w:r w:rsidR="002460DC" w:rsidRPr="002460DC">
              <w:rPr>
                <w:rFonts w:eastAsia="Times New Roman"/>
                <w:color w:val="000000"/>
                <w:sz w:val="18"/>
                <w:szCs w:val="18"/>
              </w:rPr>
              <w:t>E2</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males</w:t>
            </w:r>
            <w:r w:rsidR="002460DC" w:rsidRPr="002460DC">
              <w:rPr>
                <w:rFonts w:ascii="宋体" w:eastAsia="宋体" w:hAnsi="宋体" w:cs="宋体" w:hint="eastAsia"/>
                <w:color w:val="000000"/>
                <w:sz w:val="18"/>
                <w:szCs w:val="18"/>
              </w:rPr>
              <w:t>）</w:t>
            </w:r>
            <w:r w:rsidRPr="00B46D34">
              <w:rPr>
                <w:rFonts w:eastAsia="Times New Roman"/>
                <w:color w:val="000000"/>
                <w:sz w:val="18"/>
                <w:szCs w:val="18"/>
              </w:rPr>
              <w:t xml:space="preserve">: </w:t>
            </w:r>
            <w:r w:rsidR="002460DC">
              <w:rPr>
                <w:rFonts w:eastAsiaTheme="minorEastAsia" w:hint="eastAsia"/>
                <w:color w:val="000000"/>
                <w:sz w:val="18"/>
                <w:szCs w:val="18"/>
                <w:lang w:eastAsia="zh-CN"/>
              </w:rPr>
              <w:t>147690,</w:t>
            </w:r>
            <w:r w:rsidR="002460DC">
              <w:t xml:space="preserve"> </w:t>
            </w:r>
            <w:r w:rsidR="002460DC" w:rsidRPr="002460DC">
              <w:rPr>
                <w:rFonts w:eastAsia="Times New Roman"/>
                <w:color w:val="000000"/>
                <w:sz w:val="18"/>
                <w:szCs w:val="18"/>
              </w:rPr>
              <w:t>E2</w:t>
            </w:r>
            <w:r w:rsidR="002460DC" w:rsidRPr="002460DC">
              <w:rPr>
                <w:rFonts w:ascii="宋体" w:eastAsia="宋体" w:hAnsi="宋体" w:cs="宋体" w:hint="eastAsia"/>
                <w:color w:val="000000"/>
                <w:sz w:val="18"/>
                <w:szCs w:val="18"/>
              </w:rPr>
              <w:t>（</w:t>
            </w:r>
            <w:r w:rsidR="002460DC" w:rsidRPr="002460DC">
              <w:rPr>
                <w:rFonts w:eastAsia="Times New Roman" w:hint="eastAsia"/>
                <w:color w:val="000000"/>
                <w:sz w:val="18"/>
                <w:szCs w:val="18"/>
              </w:rPr>
              <w:t>fe</w:t>
            </w:r>
            <w:r w:rsidR="002460DC" w:rsidRPr="002460DC">
              <w:rPr>
                <w:rFonts w:eastAsia="Times New Roman"/>
                <w:color w:val="000000"/>
                <w:sz w:val="18"/>
                <w:szCs w:val="18"/>
              </w:rPr>
              <w:t>males</w:t>
            </w:r>
            <w:r w:rsidR="002460DC" w:rsidRPr="002460DC">
              <w:rPr>
                <w:rFonts w:ascii="宋体" w:eastAsia="宋体" w:hAnsi="宋体" w:cs="宋体" w:hint="eastAsia"/>
                <w:color w:val="000000"/>
                <w:sz w:val="18"/>
                <w:szCs w:val="18"/>
              </w:rPr>
              <w:t>）</w:t>
            </w:r>
            <w:r w:rsidRPr="00B46D34">
              <w:rPr>
                <w:rFonts w:eastAsia="Times New Roman"/>
                <w:color w:val="000000"/>
                <w:sz w:val="18"/>
                <w:szCs w:val="18"/>
              </w:rPr>
              <w:t xml:space="preserve">: </w:t>
            </w:r>
            <w:r w:rsidR="002460DC">
              <w:rPr>
                <w:rFonts w:eastAsiaTheme="minorEastAsia" w:hint="eastAsia"/>
                <w:color w:val="000000"/>
                <w:sz w:val="18"/>
                <w:szCs w:val="18"/>
                <w:lang w:eastAsia="zh-CN"/>
              </w:rPr>
              <w:t>163985</w:t>
            </w:r>
            <w:r w:rsidRPr="00B46D34">
              <w:rPr>
                <w:rFonts w:eastAsia="Times New Roman"/>
                <w:color w:val="000000"/>
                <w:sz w:val="18"/>
                <w:szCs w:val="18"/>
              </w:rPr>
              <w:t xml:space="preserve">, </w:t>
            </w:r>
            <w:r w:rsidR="002460DC" w:rsidRPr="002460DC">
              <w:rPr>
                <w:rFonts w:eastAsia="Times New Roman"/>
                <w:color w:val="000000"/>
                <w:sz w:val="18"/>
                <w:szCs w:val="18"/>
              </w:rPr>
              <w:t>TT</w:t>
            </w:r>
            <w:r w:rsidRPr="00B46D34">
              <w:rPr>
                <w:rFonts w:eastAsia="Times New Roman"/>
                <w:color w:val="000000"/>
                <w:sz w:val="18"/>
                <w:szCs w:val="18"/>
              </w:rPr>
              <w:t xml:space="preserve">: </w:t>
            </w:r>
            <w:r w:rsidR="002460DC">
              <w:rPr>
                <w:rFonts w:eastAsiaTheme="minorEastAsia" w:hint="eastAsia"/>
                <w:color w:val="000000"/>
                <w:sz w:val="18"/>
                <w:szCs w:val="18"/>
                <w:lang w:eastAsia="zh-CN"/>
              </w:rPr>
              <w:t>425097</w:t>
            </w:r>
            <w:r w:rsidR="002460DC" w:rsidRPr="002460DC">
              <w:rPr>
                <w:rFonts w:eastAsia="Times New Roman" w:hint="eastAsia"/>
                <w:color w:val="000000"/>
                <w:sz w:val="18"/>
                <w:szCs w:val="18"/>
              </w:rPr>
              <w:t>,</w:t>
            </w:r>
            <w:r w:rsidR="002460DC" w:rsidRPr="00B46D34">
              <w:rPr>
                <w:rFonts w:eastAsia="Times New Roman"/>
                <w:color w:val="000000"/>
                <w:sz w:val="18"/>
                <w:szCs w:val="18"/>
              </w:rPr>
              <w:t xml:space="preserve"> </w:t>
            </w:r>
            <w:r w:rsidR="002460DC" w:rsidRPr="002460DC">
              <w:rPr>
                <w:rFonts w:eastAsia="Times New Roman"/>
                <w:color w:val="000000"/>
                <w:sz w:val="18"/>
                <w:szCs w:val="18"/>
              </w:rPr>
              <w:t>TT</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199569</w:t>
            </w:r>
            <w:r w:rsidR="002460DC" w:rsidRPr="00B46D34">
              <w:rPr>
                <w:rFonts w:eastAsia="Times New Roman"/>
                <w:color w:val="000000"/>
                <w:sz w:val="18"/>
                <w:szCs w:val="18"/>
              </w:rPr>
              <w:t xml:space="preserve">, </w:t>
            </w:r>
            <w:r w:rsidR="002460DC" w:rsidRPr="002460DC">
              <w:rPr>
                <w:rFonts w:eastAsia="Times New Roman"/>
                <w:color w:val="000000"/>
                <w:sz w:val="18"/>
                <w:szCs w:val="18"/>
              </w:rPr>
              <w:t>TT</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females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199569,</w:t>
            </w:r>
            <w:r w:rsidR="002460DC" w:rsidRPr="00B46D34">
              <w:rPr>
                <w:rFonts w:eastAsia="Times New Roman"/>
                <w:color w:val="000000"/>
                <w:sz w:val="18"/>
                <w:szCs w:val="18"/>
              </w:rPr>
              <w:t xml:space="preserve"> </w:t>
            </w:r>
            <w:r w:rsidR="002460DC" w:rsidRPr="002460DC">
              <w:rPr>
                <w:rFonts w:eastAsia="Times New Roman"/>
                <w:color w:val="000000"/>
                <w:sz w:val="18"/>
                <w:szCs w:val="18"/>
              </w:rPr>
              <w:t>BT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392988</w:t>
            </w:r>
            <w:r w:rsidR="002460DC" w:rsidRPr="00B46D34">
              <w:rPr>
                <w:rFonts w:eastAsia="Times New Roman"/>
                <w:color w:val="000000"/>
                <w:sz w:val="18"/>
                <w:szCs w:val="18"/>
              </w:rPr>
              <w:t xml:space="preserve">, </w:t>
            </w:r>
            <w:r w:rsidR="002460DC" w:rsidRPr="002460DC">
              <w:rPr>
                <w:rFonts w:eastAsia="Times New Roman"/>
                <w:color w:val="000000"/>
                <w:sz w:val="18"/>
                <w:szCs w:val="18"/>
              </w:rPr>
              <w:t>BT</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184205,</w:t>
            </w:r>
            <w:r w:rsidR="002460DC" w:rsidRPr="00B46D34">
              <w:rPr>
                <w:rFonts w:eastAsia="Times New Roman"/>
                <w:color w:val="000000"/>
                <w:sz w:val="18"/>
                <w:szCs w:val="18"/>
              </w:rPr>
              <w:t xml:space="preserve"> </w:t>
            </w:r>
            <w:r w:rsidR="002460DC" w:rsidRPr="002460DC">
              <w:rPr>
                <w:rFonts w:eastAsia="Times New Roman"/>
                <w:color w:val="000000"/>
                <w:sz w:val="18"/>
                <w:szCs w:val="18"/>
              </w:rPr>
              <w:t>BT</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females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180386</w:t>
            </w:r>
            <w:r w:rsidR="002460DC" w:rsidRPr="00B46D34">
              <w:rPr>
                <w:rFonts w:eastAsia="Times New Roman"/>
                <w:color w:val="000000"/>
                <w:sz w:val="18"/>
                <w:szCs w:val="18"/>
              </w:rPr>
              <w:t xml:space="preserve">, </w:t>
            </w:r>
            <w:r w:rsidR="002460DC" w:rsidRPr="002460DC">
              <w:rPr>
                <w:rFonts w:eastAsia="Times New Roman"/>
                <w:color w:val="000000"/>
                <w:sz w:val="18"/>
                <w:szCs w:val="18"/>
              </w:rPr>
              <w:t>SHBG</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females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370125,</w:t>
            </w:r>
            <w:r w:rsidR="002460DC" w:rsidRPr="00B46D34">
              <w:rPr>
                <w:rFonts w:eastAsia="Times New Roman"/>
                <w:color w:val="000000"/>
                <w:sz w:val="18"/>
                <w:szCs w:val="18"/>
              </w:rPr>
              <w:t xml:space="preserve"> </w:t>
            </w:r>
            <w:r w:rsidR="002460DC" w:rsidRPr="002460DC">
              <w:rPr>
                <w:rFonts w:eastAsia="Times New Roman"/>
                <w:color w:val="000000"/>
                <w:sz w:val="18"/>
                <w:szCs w:val="18"/>
              </w:rPr>
              <w:t>SHBG</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185221</w:t>
            </w:r>
            <w:r w:rsidR="002460DC" w:rsidRPr="00B46D34">
              <w:rPr>
                <w:rFonts w:eastAsia="Times New Roman"/>
                <w:color w:val="000000"/>
                <w:sz w:val="18"/>
                <w:szCs w:val="18"/>
              </w:rPr>
              <w:t xml:space="preserve">, </w:t>
            </w:r>
            <w:r w:rsidR="002460DC" w:rsidRPr="002460DC">
              <w:rPr>
                <w:rFonts w:eastAsia="Times New Roman"/>
                <w:color w:val="000000"/>
                <w:sz w:val="18"/>
                <w:szCs w:val="18"/>
              </w:rPr>
              <w:t>SHBG</w:t>
            </w:r>
            <w:r w:rsidR="002460DC" w:rsidRPr="002460DC">
              <w:rPr>
                <w:rFonts w:ascii="宋体" w:eastAsia="宋体" w:hAnsi="宋体" w:cs="宋体" w:hint="eastAsia"/>
                <w:color w:val="000000"/>
                <w:sz w:val="18"/>
                <w:szCs w:val="18"/>
              </w:rPr>
              <w:t>（</w:t>
            </w:r>
            <w:r w:rsidR="002460DC" w:rsidRPr="002460DC">
              <w:rPr>
                <w:rFonts w:eastAsia="Times New Roman"/>
                <w:color w:val="000000"/>
                <w:sz w:val="18"/>
                <w:szCs w:val="18"/>
              </w:rPr>
              <w:t>females</w:t>
            </w:r>
            <w:r w:rsidR="002460DC" w:rsidRPr="002460DC">
              <w:rPr>
                <w:rFonts w:ascii="宋体" w:eastAsia="宋体" w:hAnsi="宋体" w:cs="宋体" w:hint="eastAsia"/>
                <w:color w:val="000000"/>
                <w:sz w:val="18"/>
                <w:szCs w:val="18"/>
              </w:rPr>
              <w:t>）</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214989,</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SS</w:t>
            </w:r>
            <w:r w:rsidR="002460DC" w:rsidRPr="00B46D34">
              <w:rPr>
                <w:rFonts w:eastAsia="Times New Roman"/>
                <w:color w:val="000000"/>
                <w:sz w:val="18"/>
                <w:szCs w:val="18"/>
              </w:rPr>
              <w:t xml:space="preserve">: </w:t>
            </w:r>
            <w:r w:rsidR="002460DC">
              <w:rPr>
                <w:rFonts w:eastAsiaTheme="minorEastAsia" w:hint="eastAsia"/>
                <w:color w:val="000000"/>
                <w:sz w:val="18"/>
                <w:szCs w:val="18"/>
                <w:lang w:eastAsia="zh-CN"/>
              </w:rPr>
              <w:t>368028</w:t>
            </w:r>
          </w:p>
        </w:tc>
      </w:tr>
      <w:tr w:rsidR="00D8098C"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3FE2AC93" w:rsidR="00D8098C" w:rsidRPr="002460DC" w:rsidRDefault="002460DC"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26B556E6" w14:textId="34EDDBB6" w:rsidR="00D8098C" w:rsidRDefault="002460DC" w:rsidP="00426603">
            <w:pPr>
              <w:spacing w:beforeLines="40" w:before="96" w:afterLines="40" w:after="96" w:line="24" w:lineRule="atLeast"/>
              <w:rPr>
                <w:rFonts w:eastAsia="Times New Roman"/>
                <w:sz w:val="18"/>
                <w:szCs w:val="18"/>
                <w:lang w:val="en-GB" w:eastAsia="en-GB"/>
              </w:rPr>
            </w:pPr>
            <w:r w:rsidRPr="002460DC">
              <w:rPr>
                <w:rFonts w:eastAsia="Times New Roman"/>
                <w:sz w:val="18"/>
                <w:szCs w:val="18"/>
                <w:lang w:val="en-GB" w:eastAsia="en-GB"/>
              </w:rPr>
              <w:t xml:space="preserve">The GWAS database was screened for SNPs that highly correlated with exposure (P &lt; 5×10-8), after which a linkage disequilibrium analysis (r2 &lt; 0.001 and clumping distance &gt; 10000kb) was conducted. During the analysis, all palindromic SNPs, duplicate SNPs, and SNPs with missing information were excluded. </w:t>
            </w:r>
            <w:r w:rsidRPr="002460DC">
              <w:rPr>
                <w:rFonts w:eastAsia="Times New Roman"/>
                <w:sz w:val="18"/>
                <w:szCs w:val="18"/>
                <w:lang w:val="en-GB" w:eastAsia="en-GB"/>
              </w:rPr>
              <w:lastRenderedPageBreak/>
              <w:t xml:space="preserve">Additionally, the </w:t>
            </w:r>
            <w:proofErr w:type="spellStart"/>
            <w:r w:rsidRPr="002460DC">
              <w:rPr>
                <w:rFonts w:eastAsia="Times New Roman"/>
                <w:sz w:val="18"/>
                <w:szCs w:val="18"/>
                <w:lang w:val="en-GB" w:eastAsia="en-GB"/>
              </w:rPr>
              <w:t>PhenoScanner</w:t>
            </w:r>
            <w:proofErr w:type="spellEnd"/>
            <w:r w:rsidRPr="002460DC">
              <w:rPr>
                <w:rFonts w:eastAsia="Times New Roman"/>
                <w:sz w:val="18"/>
                <w:szCs w:val="18"/>
                <w:lang w:val="en-GB" w:eastAsia="en-GB"/>
              </w:rPr>
              <w:t xml:space="preserve"> website was referenced to exclude SNPs significantly associated with SS (http://www.phenoscanner.medschl.cam.ac.uk/). To avoid bias from weak IVs, F-statistics and the R2 value were calculated using the following formulas: F </w:t>
            </w:r>
            <w:proofErr w:type="gramStart"/>
            <w:r w:rsidRPr="002460DC">
              <w:rPr>
                <w:rFonts w:eastAsia="Times New Roman"/>
                <w:sz w:val="18"/>
                <w:szCs w:val="18"/>
                <w:lang w:val="en-GB" w:eastAsia="en-GB"/>
              </w:rPr>
              <w:t>=  (</w:t>
            </w:r>
            <w:proofErr w:type="gramEnd"/>
            <w:r w:rsidRPr="002460DC">
              <w:rPr>
                <w:rFonts w:eastAsia="Times New Roman"/>
                <w:sz w:val="18"/>
                <w:szCs w:val="18"/>
                <w:lang w:val="en-GB" w:eastAsia="en-GB"/>
              </w:rPr>
              <w:t>R^2×(n-2))/</w:t>
            </w:r>
            <w:r w:rsidRPr="002460DC">
              <w:rPr>
                <w:rFonts w:ascii="宋体" w:eastAsia="宋体" w:hAnsi="宋体" w:cs="宋体" w:hint="eastAsia"/>
                <w:sz w:val="18"/>
                <w:szCs w:val="18"/>
                <w:lang w:val="en-GB" w:eastAsia="en-GB"/>
              </w:rPr>
              <w:t>〖</w:t>
            </w:r>
            <w:r w:rsidRPr="002460DC">
              <w:rPr>
                <w:rFonts w:eastAsia="Times New Roman"/>
                <w:sz w:val="18"/>
                <w:szCs w:val="18"/>
                <w:lang w:val="en-GB" w:eastAsia="en-GB"/>
              </w:rPr>
              <w:t>1-R</w:t>
            </w:r>
            <w:r w:rsidRPr="002460DC">
              <w:rPr>
                <w:rFonts w:ascii="宋体" w:eastAsia="宋体" w:hAnsi="宋体" w:cs="宋体" w:hint="eastAsia"/>
                <w:sz w:val="18"/>
                <w:szCs w:val="18"/>
                <w:lang w:val="en-GB" w:eastAsia="en-GB"/>
              </w:rPr>
              <w:t>〗</w:t>
            </w:r>
            <w:r w:rsidRPr="002460DC">
              <w:rPr>
                <w:rFonts w:eastAsia="Times New Roman"/>
                <w:sz w:val="18"/>
                <w:szCs w:val="18"/>
                <w:lang w:val="en-GB" w:eastAsia="en-GB"/>
              </w:rPr>
              <w:t>^2  (n: sample size of the GWAS, R: the proportion of explained variance of the IV), R2 = 2 × β2 × (1-EAF) × EAF (β: estimate of the genetic effect of each SNP on iron status, EAF: effect allele frequency). A higher F-value indicates less bias, with the bias level generally considered satisfactory if F &gt;10 [21-23].</w:t>
            </w:r>
          </w:p>
        </w:tc>
      </w:tr>
      <w:tr w:rsidR="00D8098C" w:rsidRPr="00B853C6" w14:paraId="215DDE8E" w14:textId="5C8C984B" w:rsidTr="003D447D">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33AEB8F3" w:rsidR="00D8098C" w:rsidRPr="00FE1975" w:rsidRDefault="00D8098C" w:rsidP="00426603">
            <w:pPr>
              <w:spacing w:beforeLines="40" w:before="96" w:afterLines="40" w:after="96" w:line="24" w:lineRule="atLeast"/>
              <w:textAlignment w:val="baseline"/>
              <w:rPr>
                <w:rFonts w:eastAsiaTheme="minorEastAsia"/>
                <w:sz w:val="18"/>
                <w:szCs w:val="18"/>
                <w:shd w:val="clear" w:color="auto" w:fill="FFFFFF"/>
                <w:lang w:val="en-GB" w:eastAsia="zh-CN"/>
              </w:rPr>
            </w:pPr>
          </w:p>
        </w:tc>
        <w:tc>
          <w:tcPr>
            <w:tcW w:w="4320" w:type="dxa"/>
          </w:tcPr>
          <w:p w14:paraId="65DD49DC" w14:textId="231925D4" w:rsidR="002460DC" w:rsidRDefault="00FE1975"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 xml:space="preserve">TT, BT, SHBG: </w:t>
            </w:r>
            <w:r w:rsidRPr="00FE1975">
              <w:rPr>
                <w:rFonts w:eastAsiaTheme="minorEastAsia"/>
                <w:sz w:val="18"/>
                <w:szCs w:val="18"/>
                <w:shd w:val="clear" w:color="auto" w:fill="FFFFFF"/>
                <w:lang w:val="en-GB" w:eastAsia="zh-CN"/>
              </w:rPr>
              <w:t xml:space="preserve">After extensive quality control (Methods), serum levels of SHBG, total testosterone and </w:t>
            </w:r>
            <w:proofErr w:type="spellStart"/>
            <w:r w:rsidRPr="00FE1975">
              <w:rPr>
                <w:rFonts w:eastAsiaTheme="minorEastAsia"/>
                <w:sz w:val="18"/>
                <w:szCs w:val="18"/>
                <w:shd w:val="clear" w:color="auto" w:fill="FFFFFF"/>
                <w:lang w:val="en-GB" w:eastAsia="zh-CN"/>
              </w:rPr>
              <w:t>estradiol</w:t>
            </w:r>
            <w:proofErr w:type="spellEnd"/>
            <w:r w:rsidRPr="00FE1975">
              <w:rPr>
                <w:rFonts w:eastAsiaTheme="minorEastAsia"/>
                <w:sz w:val="18"/>
                <w:szCs w:val="18"/>
                <w:shd w:val="clear" w:color="auto" w:fill="FFFFFF"/>
                <w:lang w:val="en-GB" w:eastAsia="zh-CN"/>
              </w:rPr>
              <w:t xml:space="preserve"> were available in up to 425,097 individuals with genetic data in UK Biobank (UKBB). We additionally estimated bioavailable (free/unbound) testosterone in 382,988 individuals (Methods). Genetic association testing was performed in European ancestry individuals and within each sex for the four traits, using a linear mixed model to control for relatedness and population structure.</w:t>
            </w:r>
            <w:r w:rsidR="00694878">
              <w:t xml:space="preserve"> </w:t>
            </w:r>
            <w:r w:rsidR="00694878" w:rsidRPr="00694878">
              <w:rPr>
                <w:rFonts w:eastAsiaTheme="minorEastAsia"/>
                <w:sz w:val="18"/>
                <w:szCs w:val="18"/>
                <w:shd w:val="clear" w:color="auto" w:fill="FFFFFF"/>
                <w:lang w:val="en-GB" w:eastAsia="zh-CN"/>
              </w:rPr>
              <w:t>While GWAS summary statistics for both chronotype and sex hormones using data from UK Biobank currently exist, we conducted our own GWAS for chronotype and sex hormones separately in men and women, given the sex-specific nature of the cancers we were investigating. For this, we used a linear mixed model (LMM) association method to account for relatedness and population stratification, as implemented in BOLT-LMM (v2.3)</w:t>
            </w:r>
          </w:p>
          <w:p w14:paraId="4C0FBC81" w14:textId="21F6BC0C" w:rsidR="00FE1975" w:rsidRDefault="00FE1975"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E2:</w:t>
            </w:r>
            <w:r>
              <w:t xml:space="preserve"> </w:t>
            </w:r>
            <w:r w:rsidRPr="00FE1975">
              <w:rPr>
                <w:rFonts w:eastAsiaTheme="minorEastAsia"/>
                <w:sz w:val="18"/>
                <w:szCs w:val="18"/>
                <w:shd w:val="clear" w:color="auto" w:fill="FFFFFF"/>
                <w:lang w:val="en-GB" w:eastAsia="zh-CN"/>
              </w:rPr>
              <w:t xml:space="preserve">We only included measurements from the blood samples that were collected during the participants initial visit to the assessment </w:t>
            </w:r>
            <w:proofErr w:type="spellStart"/>
            <w:r w:rsidRPr="00FE1975">
              <w:rPr>
                <w:rFonts w:eastAsiaTheme="minorEastAsia"/>
                <w:sz w:val="18"/>
                <w:szCs w:val="18"/>
                <w:shd w:val="clear" w:color="auto" w:fill="FFFFFF"/>
                <w:lang w:val="en-GB" w:eastAsia="zh-CN"/>
              </w:rPr>
              <w:t>center</w:t>
            </w:r>
            <w:proofErr w:type="spellEnd"/>
            <w:r w:rsidRPr="00FE1975">
              <w:rPr>
                <w:rFonts w:eastAsiaTheme="minorEastAsia"/>
                <w:sz w:val="18"/>
                <w:szCs w:val="18"/>
                <w:shd w:val="clear" w:color="auto" w:fill="FFFFFF"/>
                <w:lang w:val="en-GB" w:eastAsia="zh-CN"/>
              </w:rPr>
              <w:t xml:space="preserve">. </w:t>
            </w:r>
            <w:proofErr w:type="spellStart"/>
            <w:r w:rsidRPr="00FE1975">
              <w:rPr>
                <w:rFonts w:eastAsiaTheme="minorEastAsia"/>
                <w:sz w:val="18"/>
                <w:szCs w:val="18"/>
                <w:shd w:val="clear" w:color="auto" w:fill="FFFFFF"/>
                <w:lang w:val="en-GB" w:eastAsia="zh-CN"/>
              </w:rPr>
              <w:t>Estradiol</w:t>
            </w:r>
            <w:proofErr w:type="spellEnd"/>
            <w:r w:rsidRPr="00FE1975">
              <w:rPr>
                <w:rFonts w:eastAsiaTheme="minorEastAsia"/>
                <w:sz w:val="18"/>
                <w:szCs w:val="18"/>
                <w:shd w:val="clear" w:color="auto" w:fill="FFFFFF"/>
                <w:lang w:val="en-GB" w:eastAsia="zh-CN"/>
              </w:rPr>
              <w:t xml:space="preserve"> had been measured by 2-step competitive analysis on a Beckman Coulter </w:t>
            </w:r>
            <w:proofErr w:type="spellStart"/>
            <w:r w:rsidRPr="00FE1975">
              <w:rPr>
                <w:rFonts w:eastAsiaTheme="minorEastAsia"/>
                <w:sz w:val="18"/>
                <w:szCs w:val="18"/>
                <w:shd w:val="clear" w:color="auto" w:fill="FFFFFF"/>
                <w:lang w:val="en-GB" w:eastAsia="zh-CN"/>
              </w:rPr>
              <w:t>Unicel</w:t>
            </w:r>
            <w:proofErr w:type="spellEnd"/>
            <w:r w:rsidRPr="00FE1975">
              <w:rPr>
                <w:rFonts w:eastAsiaTheme="minorEastAsia"/>
                <w:sz w:val="18"/>
                <w:szCs w:val="18"/>
                <w:shd w:val="clear" w:color="auto" w:fill="FFFFFF"/>
                <w:lang w:val="en-GB" w:eastAsia="zh-CN"/>
              </w:rPr>
              <w:t xml:space="preserve"> </w:t>
            </w:r>
            <w:proofErr w:type="spellStart"/>
            <w:r w:rsidRPr="00FE1975">
              <w:rPr>
                <w:rFonts w:eastAsiaTheme="minorEastAsia"/>
                <w:sz w:val="18"/>
                <w:szCs w:val="18"/>
                <w:shd w:val="clear" w:color="auto" w:fill="FFFFFF"/>
                <w:lang w:val="en-GB" w:eastAsia="zh-CN"/>
              </w:rPr>
              <w:t>Dxl</w:t>
            </w:r>
            <w:proofErr w:type="spellEnd"/>
            <w:r w:rsidRPr="00FE1975">
              <w:rPr>
                <w:rFonts w:eastAsiaTheme="minorEastAsia"/>
                <w:sz w:val="18"/>
                <w:szCs w:val="18"/>
                <w:shd w:val="clear" w:color="auto" w:fill="FFFFFF"/>
                <w:lang w:val="en-GB" w:eastAsia="zh-CN"/>
              </w:rPr>
              <w:t xml:space="preserve"> 800.</w:t>
            </w:r>
          </w:p>
          <w:p w14:paraId="2203CBDA" w14:textId="6E81361C" w:rsidR="00FE1975" w:rsidRDefault="00FE1975"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SS:</w:t>
            </w:r>
            <w:r w:rsidR="00DF2792">
              <w:t xml:space="preserve"> </w:t>
            </w:r>
            <w:r w:rsidR="000D205A" w:rsidRPr="000D205A">
              <w:rPr>
                <w:rFonts w:eastAsiaTheme="minorEastAsia"/>
                <w:sz w:val="18"/>
                <w:szCs w:val="18"/>
                <w:shd w:val="clear" w:color="auto" w:fill="FFFFFF"/>
                <w:lang w:val="en-GB" w:eastAsia="zh-CN"/>
              </w:rPr>
              <w:t>an autoimmune disorder in which immune cells attack and destroy the glands that produce tears and saliva. Sjögren syndrome is also associated with rheumatic disorders such as rheumatoid arthritis or systemic lupus erythematosus. The hallmark symptoms of Sjögren syndrome are dry mouth and dry eyes. In addition, Sjogren syndrome may cause skin, nose, and vaginal dryness. It also may affect other organs of the body including the kidneys, blood vessels, lungs, liver, pancreas, and brain</w:t>
            </w:r>
          </w:p>
          <w:p w14:paraId="18BB4B57" w14:textId="1BF37507" w:rsidR="00D8098C" w:rsidRDefault="002460DC"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2460DC">
              <w:rPr>
                <w:rFonts w:eastAsia="Times New Roman"/>
                <w:sz w:val="18"/>
                <w:szCs w:val="18"/>
                <w:shd w:val="clear" w:color="auto" w:fill="FFFFFF"/>
                <w:lang w:val="en-GB" w:eastAsia="en-GB"/>
              </w:rPr>
              <w:t>Adjusted variables: These traits are detailed in previous studies.</w:t>
            </w:r>
          </w:p>
        </w:tc>
      </w:tr>
      <w:tr w:rsidR="00D8098C" w:rsidRPr="00B853C6" w14:paraId="69A6C8B1" w14:textId="39D94CE4" w:rsidTr="003D447D">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7AAE9E09" w:rsidR="00D8098C" w:rsidRPr="00D547F2" w:rsidRDefault="00D547F2"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13</w:t>
            </w:r>
          </w:p>
        </w:tc>
        <w:tc>
          <w:tcPr>
            <w:tcW w:w="4320" w:type="dxa"/>
            <w:shd w:val="clear" w:color="auto" w:fill="EEEEEE"/>
          </w:tcPr>
          <w:p w14:paraId="6067A95B" w14:textId="5F2544F6" w:rsidR="00D8098C" w:rsidRDefault="00D547F2"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D547F2">
              <w:rPr>
                <w:rFonts w:eastAsia="Times New Roman"/>
                <w:sz w:val="18"/>
                <w:szCs w:val="18"/>
                <w:shd w:val="clear" w:color="auto" w:fill="FFFFFF"/>
                <w:lang w:val="en-GB" w:eastAsia="en-GB"/>
              </w:rPr>
              <w:t>not applicable</w:t>
            </w:r>
          </w:p>
        </w:tc>
      </w:tr>
      <w:tr w:rsidR="00D8098C" w:rsidRPr="00B853C6" w14:paraId="23EA53EC" w14:textId="1D3E4E77" w:rsidTr="003D447D">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7C38376B" w:rsidR="00D8098C" w:rsidRPr="00D547F2" w:rsidRDefault="00D547F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3</w:t>
            </w:r>
            <w:r w:rsidR="00947558">
              <w:rPr>
                <w:rFonts w:eastAsiaTheme="minorEastAsia" w:hint="eastAsia"/>
                <w:sz w:val="18"/>
                <w:szCs w:val="18"/>
                <w:lang w:val="en-GB" w:eastAsia="zh-CN"/>
              </w:rPr>
              <w:t>-4</w:t>
            </w:r>
          </w:p>
        </w:tc>
        <w:tc>
          <w:tcPr>
            <w:tcW w:w="4320" w:type="dxa"/>
          </w:tcPr>
          <w:p w14:paraId="7A54DE1B" w14:textId="19B78B4E" w:rsidR="00D8098C" w:rsidRPr="00947558" w:rsidRDefault="00D547F2" w:rsidP="00426603">
            <w:pPr>
              <w:spacing w:beforeLines="40" w:before="96" w:afterLines="40" w:after="96" w:line="24" w:lineRule="atLeast"/>
              <w:rPr>
                <w:rFonts w:eastAsiaTheme="minorEastAsia"/>
                <w:sz w:val="18"/>
                <w:szCs w:val="18"/>
                <w:lang w:val="en-GB" w:eastAsia="zh-CN"/>
              </w:rPr>
            </w:pPr>
            <w:r w:rsidRPr="00D547F2">
              <w:rPr>
                <w:rFonts w:eastAsia="Times New Roman"/>
                <w:sz w:val="18"/>
                <w:szCs w:val="18"/>
                <w:lang w:val="en-GB" w:eastAsia="en-GB"/>
              </w:rPr>
              <w:t>Three assumptions must be satisfied in a MR analysis: 1) genetic variation is associated with exposure</w:t>
            </w:r>
            <w:r w:rsidR="00947558">
              <w:rPr>
                <w:rFonts w:eastAsiaTheme="minorEastAsia" w:hint="eastAsia"/>
                <w:sz w:val="18"/>
                <w:szCs w:val="18"/>
                <w:lang w:val="en-GB" w:eastAsia="zh-CN"/>
              </w:rPr>
              <w:t xml:space="preserve"> (</w:t>
            </w:r>
            <w:r w:rsidR="00947558" w:rsidRPr="00947558">
              <w:rPr>
                <w:rFonts w:eastAsiaTheme="minorEastAsia"/>
                <w:sz w:val="18"/>
                <w:szCs w:val="18"/>
                <w:lang w:val="en-GB" w:eastAsia="zh-CN"/>
              </w:rPr>
              <w:t>P &lt;5×10</w:t>
            </w:r>
            <w:r w:rsidR="00947558" w:rsidRPr="00947558">
              <w:rPr>
                <w:rFonts w:eastAsiaTheme="minorEastAsia"/>
                <w:sz w:val="18"/>
                <w:szCs w:val="18"/>
                <w:vertAlign w:val="superscript"/>
                <w:lang w:val="en-GB" w:eastAsia="zh-CN"/>
              </w:rPr>
              <w:t>-8</w:t>
            </w:r>
            <w:r w:rsidR="00947558">
              <w:rPr>
                <w:rFonts w:eastAsiaTheme="minorEastAsia" w:hint="eastAsia"/>
                <w:sz w:val="18"/>
                <w:szCs w:val="18"/>
                <w:lang w:val="en-GB" w:eastAsia="zh-CN"/>
              </w:rPr>
              <w:t>)</w:t>
            </w:r>
            <w:r w:rsidRPr="00D547F2">
              <w:rPr>
                <w:rFonts w:eastAsia="Times New Roman"/>
                <w:sz w:val="18"/>
                <w:szCs w:val="18"/>
                <w:lang w:val="en-GB" w:eastAsia="en-GB"/>
              </w:rPr>
              <w:t xml:space="preserve">, 2) genetic variation is independent of confounding factors between </w:t>
            </w:r>
            <w:r w:rsidR="00947558">
              <w:rPr>
                <w:rFonts w:eastAsiaTheme="minorEastAsia" w:hint="eastAsia"/>
                <w:sz w:val="18"/>
                <w:szCs w:val="18"/>
                <w:lang w:val="en-GB" w:eastAsia="zh-CN"/>
              </w:rPr>
              <w:t>s</w:t>
            </w:r>
            <w:r w:rsidR="00947558" w:rsidRPr="00947558">
              <w:rPr>
                <w:rFonts w:eastAsia="Times New Roman"/>
                <w:sz w:val="18"/>
                <w:szCs w:val="18"/>
                <w:lang w:val="en-GB" w:eastAsia="en-GB"/>
              </w:rPr>
              <w:t xml:space="preserve">ex hormones </w:t>
            </w:r>
            <w:r w:rsidRPr="00D547F2">
              <w:rPr>
                <w:rFonts w:eastAsia="Times New Roman"/>
                <w:sz w:val="18"/>
                <w:szCs w:val="18"/>
                <w:lang w:val="en-GB" w:eastAsia="en-GB"/>
              </w:rPr>
              <w:t xml:space="preserve">and </w:t>
            </w:r>
            <w:r w:rsidR="00947558">
              <w:rPr>
                <w:rFonts w:eastAsiaTheme="minorEastAsia" w:hint="eastAsia"/>
                <w:sz w:val="18"/>
                <w:szCs w:val="18"/>
                <w:lang w:val="en-GB" w:eastAsia="zh-CN"/>
              </w:rPr>
              <w:t>SS</w:t>
            </w:r>
            <w:r w:rsidRPr="00D547F2">
              <w:rPr>
                <w:rFonts w:eastAsia="Times New Roman"/>
                <w:sz w:val="18"/>
                <w:szCs w:val="18"/>
                <w:lang w:val="en-GB" w:eastAsia="en-GB"/>
              </w:rPr>
              <w:t xml:space="preserve">, and 3) genetic variation only affects the </w:t>
            </w:r>
            <w:r w:rsidR="00947558">
              <w:rPr>
                <w:rFonts w:eastAsiaTheme="minorEastAsia" w:hint="eastAsia"/>
                <w:sz w:val="18"/>
                <w:szCs w:val="18"/>
                <w:lang w:val="en-GB" w:eastAsia="zh-CN"/>
              </w:rPr>
              <w:t>SS</w:t>
            </w:r>
            <w:r w:rsidRPr="00D547F2">
              <w:rPr>
                <w:rFonts w:eastAsia="Times New Roman"/>
                <w:sz w:val="18"/>
                <w:szCs w:val="18"/>
                <w:lang w:val="en-GB" w:eastAsia="en-GB"/>
              </w:rPr>
              <w:t xml:space="preserve"> through </w:t>
            </w:r>
            <w:r w:rsidR="00947558">
              <w:rPr>
                <w:rFonts w:eastAsiaTheme="minorEastAsia" w:hint="eastAsia"/>
                <w:sz w:val="18"/>
                <w:szCs w:val="18"/>
                <w:lang w:val="en-GB" w:eastAsia="zh-CN"/>
              </w:rPr>
              <w:t>s</w:t>
            </w:r>
            <w:r w:rsidR="00947558" w:rsidRPr="00947558">
              <w:rPr>
                <w:rFonts w:eastAsia="Times New Roman"/>
                <w:sz w:val="18"/>
                <w:szCs w:val="18"/>
                <w:lang w:val="en-GB" w:eastAsia="en-GB"/>
              </w:rPr>
              <w:t xml:space="preserve">ex </w:t>
            </w:r>
            <w:r w:rsidR="00947558" w:rsidRPr="00947558">
              <w:rPr>
                <w:rFonts w:eastAsia="Times New Roman"/>
                <w:sz w:val="18"/>
                <w:szCs w:val="18"/>
                <w:lang w:val="en-GB" w:eastAsia="en-GB"/>
              </w:rPr>
              <w:lastRenderedPageBreak/>
              <w:t>hormones</w:t>
            </w:r>
            <w:r w:rsidR="00947558">
              <w:rPr>
                <w:rFonts w:eastAsiaTheme="minorEastAsia" w:hint="eastAsia"/>
                <w:sz w:val="18"/>
                <w:szCs w:val="18"/>
                <w:lang w:val="en-GB" w:eastAsia="zh-CN"/>
              </w:rPr>
              <w:t>.</w:t>
            </w:r>
            <w:r w:rsidR="00947558" w:rsidRPr="00B46D34">
              <w:rPr>
                <w:rFonts w:eastAsia="Times New Roman"/>
                <w:sz w:val="18"/>
                <w:szCs w:val="18"/>
                <w:lang w:val="en-GB" w:eastAsia="en-GB"/>
              </w:rPr>
              <w:t xml:space="preserve"> </w:t>
            </w:r>
            <w:r w:rsidR="00947558" w:rsidRPr="00947558">
              <w:rPr>
                <w:rFonts w:eastAsia="Times New Roman"/>
                <w:sz w:val="18"/>
                <w:szCs w:val="18"/>
                <w:lang w:val="en-GB" w:eastAsia="en-GB"/>
              </w:rPr>
              <w:t xml:space="preserve">Bioinformatics methods were subsequently applied to examine further underlying connections between the results </w:t>
            </w:r>
            <w:r w:rsidR="00947558">
              <w:rPr>
                <w:rFonts w:eastAsiaTheme="minorEastAsia" w:hint="eastAsia"/>
                <w:sz w:val="18"/>
                <w:szCs w:val="18"/>
                <w:lang w:val="en-GB" w:eastAsia="zh-CN"/>
              </w:rPr>
              <w:t xml:space="preserve">and SS. </w:t>
            </w:r>
            <w:r w:rsidR="00947558" w:rsidRPr="00B46D34">
              <w:rPr>
                <w:rFonts w:eastAsia="Times New Roman"/>
                <w:sz w:val="18"/>
                <w:szCs w:val="18"/>
                <w:lang w:val="en-GB" w:eastAsia="en-GB"/>
              </w:rPr>
              <w:t xml:space="preserve">Details are provided in </w:t>
            </w:r>
            <w:r w:rsidR="00947558">
              <w:rPr>
                <w:rFonts w:eastAsiaTheme="minorEastAsia" w:hint="eastAsia"/>
                <w:sz w:val="18"/>
                <w:szCs w:val="18"/>
                <w:lang w:val="en-GB" w:eastAsia="zh-CN"/>
              </w:rPr>
              <w:t>Figure</w:t>
            </w:r>
            <w:r w:rsidR="00947558" w:rsidRPr="00B46D34">
              <w:rPr>
                <w:rFonts w:eastAsia="Times New Roman"/>
                <w:sz w:val="18"/>
                <w:szCs w:val="18"/>
                <w:lang w:val="en-GB" w:eastAsia="en-GB"/>
              </w:rPr>
              <w:t xml:space="preserve"> 1</w:t>
            </w:r>
            <w:r w:rsidR="00947558">
              <w:rPr>
                <w:rFonts w:eastAsiaTheme="minorEastAsia" w:hint="eastAsia"/>
                <w:sz w:val="18"/>
                <w:szCs w:val="18"/>
                <w:lang w:val="en-GB" w:eastAsia="zh-CN"/>
              </w:rPr>
              <w:t>.</w:t>
            </w:r>
          </w:p>
        </w:tc>
      </w:tr>
      <w:tr w:rsidR="00D8098C" w:rsidRPr="00B853C6" w14:paraId="6209F8C8" w14:textId="78A53B40" w:rsidTr="003D447D">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3D447D">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259F8CA9" w:rsidR="00D8098C" w:rsidRPr="00947558" w:rsidRDefault="0094755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tcPr>
          <w:p w14:paraId="76159846" w14:textId="25AEA6F9" w:rsidR="00D8098C" w:rsidRPr="00947558" w:rsidRDefault="00947558" w:rsidP="00426603">
            <w:pPr>
              <w:spacing w:beforeLines="40" w:before="96" w:afterLines="40" w:after="96" w:line="24" w:lineRule="atLeast"/>
              <w:rPr>
                <w:rFonts w:eastAsiaTheme="minorEastAsia"/>
                <w:sz w:val="18"/>
                <w:szCs w:val="18"/>
                <w:lang w:eastAsia="zh-CN"/>
              </w:rPr>
            </w:pPr>
            <w:r w:rsidRPr="00947558">
              <w:rPr>
                <w:rFonts w:eastAsia="Times New Roman"/>
                <w:sz w:val="18"/>
                <w:szCs w:val="18"/>
                <w:lang w:val="en-GB" w:eastAsia="en-GB"/>
              </w:rPr>
              <w:t>Using MR methods</w:t>
            </w:r>
            <w:r>
              <w:rPr>
                <w:rFonts w:eastAsiaTheme="minorEastAsia" w:hint="eastAsia"/>
                <w:sz w:val="18"/>
                <w:szCs w:val="18"/>
                <w:lang w:val="en-GB" w:eastAsia="zh-CN"/>
              </w:rPr>
              <w:t>,</w:t>
            </w:r>
            <w:r w:rsidRPr="00947558">
              <w:rPr>
                <w:rFonts w:eastAsia="Times New Roman"/>
                <w:sz w:val="18"/>
                <w:szCs w:val="18"/>
                <w:lang w:val="en-GB" w:eastAsia="en-GB"/>
              </w:rPr>
              <w:t xml:space="preserve"> OR</w:t>
            </w:r>
            <w:r>
              <w:rPr>
                <w:rFonts w:eastAsiaTheme="minorEastAsia" w:hint="eastAsia"/>
                <w:sz w:val="18"/>
                <w:szCs w:val="18"/>
                <w:lang w:val="en-GB" w:eastAsia="zh-CN"/>
              </w:rPr>
              <w:t xml:space="preserve"> and </w:t>
            </w:r>
            <w:r w:rsidRPr="00947558">
              <w:rPr>
                <w:rFonts w:eastAsiaTheme="minorEastAsia"/>
                <w:sz w:val="18"/>
                <w:szCs w:val="18"/>
                <w:lang w:val="en-GB" w:eastAsia="zh-CN"/>
              </w:rPr>
              <w:t>Bioinformatics analysis</w:t>
            </w:r>
          </w:p>
        </w:tc>
      </w:tr>
      <w:tr w:rsidR="00D8098C" w:rsidRPr="00B853C6" w14:paraId="642A4D4B" w14:textId="4880F3BA" w:rsidTr="003D447D">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0E606705" w:rsidR="00D8098C" w:rsidRPr="00947558" w:rsidRDefault="0094755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3234BA27" w14:textId="77777777" w:rsidR="00915738" w:rsidRDefault="00915738" w:rsidP="00915738">
            <w:pPr>
              <w:spacing w:beforeLines="40" w:before="96" w:afterLines="40" w:after="96" w:line="24" w:lineRule="atLeast"/>
              <w:rPr>
                <w:rFonts w:eastAsiaTheme="minorEastAsia"/>
                <w:lang w:eastAsia="zh-CN"/>
              </w:rPr>
            </w:pPr>
            <w:r>
              <w:rPr>
                <w:rFonts w:eastAsiaTheme="minorEastAsia" w:hint="eastAsia"/>
                <w:sz w:val="18"/>
                <w:szCs w:val="18"/>
                <w:lang w:val="en-GB" w:eastAsia="zh-CN"/>
              </w:rPr>
              <w:t>1.</w:t>
            </w:r>
            <w:r w:rsidR="00947558" w:rsidRPr="00947558">
              <w:rPr>
                <w:rFonts w:eastAsia="Times New Roman"/>
                <w:sz w:val="18"/>
                <w:szCs w:val="18"/>
                <w:lang w:val="en-GB" w:eastAsia="en-GB"/>
              </w:rPr>
              <w:t>The GWAS database was screened for SNPs that highly correlated with exposure (P &lt; 5×10</w:t>
            </w:r>
            <w:r w:rsidR="00947558" w:rsidRPr="00596FC6">
              <w:rPr>
                <w:rFonts w:eastAsia="Times New Roman"/>
                <w:sz w:val="18"/>
                <w:szCs w:val="18"/>
                <w:vertAlign w:val="superscript"/>
                <w:lang w:val="en-GB" w:eastAsia="en-GB"/>
              </w:rPr>
              <w:t>-8</w:t>
            </w:r>
            <w:r w:rsidR="00947558" w:rsidRPr="00947558">
              <w:rPr>
                <w:rFonts w:eastAsia="Times New Roman"/>
                <w:sz w:val="18"/>
                <w:szCs w:val="18"/>
                <w:lang w:val="en-GB" w:eastAsia="en-GB"/>
              </w:rPr>
              <w:t>), after which a linkage disequilibrium analysis (r</w:t>
            </w:r>
            <w:r w:rsidR="00947558" w:rsidRPr="00596FC6">
              <w:rPr>
                <w:rFonts w:eastAsia="Times New Roman"/>
                <w:sz w:val="18"/>
                <w:szCs w:val="18"/>
                <w:vertAlign w:val="superscript"/>
                <w:lang w:val="en-GB" w:eastAsia="en-GB"/>
              </w:rPr>
              <w:t>2</w:t>
            </w:r>
            <w:r w:rsidR="00947558" w:rsidRPr="00947558">
              <w:rPr>
                <w:rFonts w:eastAsia="Times New Roman"/>
                <w:sz w:val="18"/>
                <w:szCs w:val="18"/>
                <w:lang w:val="en-GB" w:eastAsia="en-GB"/>
              </w:rPr>
              <w:t xml:space="preserve"> &lt; 0.001 and clumping distance &gt; 10000kb) was conducted.</w:t>
            </w:r>
            <w:r>
              <w:t xml:space="preserve"> </w:t>
            </w:r>
          </w:p>
          <w:p w14:paraId="640FAB36" w14:textId="725B4360" w:rsidR="00915738" w:rsidRPr="00915738" w:rsidRDefault="00915738" w:rsidP="00915738">
            <w:pPr>
              <w:spacing w:beforeLines="40" w:before="96" w:afterLines="40" w:after="96" w:line="24" w:lineRule="atLeast"/>
              <w:rPr>
                <w:rFonts w:eastAsia="Times New Roman"/>
                <w:sz w:val="18"/>
                <w:szCs w:val="18"/>
                <w:lang w:val="en-GB" w:eastAsia="en-GB"/>
              </w:rPr>
            </w:pPr>
            <w:r w:rsidRPr="00915738">
              <w:rPr>
                <w:rFonts w:eastAsia="Times New Roman"/>
                <w:sz w:val="18"/>
                <w:szCs w:val="18"/>
                <w:lang w:val="en-GB" w:eastAsia="en-GB"/>
              </w:rPr>
              <w:t>2. Clumping technique</w:t>
            </w:r>
          </w:p>
          <w:p w14:paraId="1612F89F" w14:textId="482817CD" w:rsidR="00D8098C" w:rsidRDefault="00915738" w:rsidP="00915738">
            <w:pPr>
              <w:spacing w:beforeLines="40" w:before="96" w:afterLines="40" w:after="96" w:line="24" w:lineRule="atLeast"/>
              <w:rPr>
                <w:rFonts w:eastAsia="Times New Roman"/>
                <w:sz w:val="18"/>
                <w:szCs w:val="18"/>
                <w:lang w:val="en-GB" w:eastAsia="en-GB"/>
              </w:rPr>
            </w:pPr>
            <w:r w:rsidRPr="00915738">
              <w:rPr>
                <w:rFonts w:eastAsia="Times New Roman"/>
                <w:sz w:val="18"/>
                <w:szCs w:val="18"/>
                <w:lang w:val="en-GB" w:eastAsia="en-GB"/>
              </w:rPr>
              <w:t>3. Harmonise</w:t>
            </w:r>
          </w:p>
        </w:tc>
      </w:tr>
      <w:tr w:rsidR="00D8098C" w:rsidRPr="00B853C6" w14:paraId="70378831" w14:textId="0868B0A4" w:rsidTr="003D447D">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71FD5AB3" w:rsidR="00D8098C" w:rsidRPr="00596FC6" w:rsidRDefault="00596FC6"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tcPr>
          <w:p w14:paraId="3DD780FC" w14:textId="77777777" w:rsidR="00D8098C" w:rsidRDefault="004F7114" w:rsidP="00426603">
            <w:pPr>
              <w:spacing w:beforeLines="40" w:before="96" w:afterLines="40" w:after="96" w:line="24" w:lineRule="atLeast"/>
              <w:rPr>
                <w:rFonts w:eastAsiaTheme="minorEastAsia"/>
                <w:sz w:val="18"/>
                <w:szCs w:val="18"/>
                <w:lang w:val="en-GB" w:eastAsia="zh-CN"/>
              </w:rPr>
            </w:pPr>
            <w:r w:rsidRPr="004F7114">
              <w:rPr>
                <w:rFonts w:eastAsia="Times New Roman"/>
                <w:sz w:val="18"/>
                <w:szCs w:val="18"/>
                <w:lang w:val="en-GB" w:eastAsia="en-GB"/>
              </w:rPr>
              <w:t>Wald ratio</w:t>
            </w:r>
            <w:r>
              <w:rPr>
                <w:rFonts w:eastAsiaTheme="minorEastAsia" w:hint="eastAsia"/>
                <w:sz w:val="18"/>
                <w:szCs w:val="18"/>
                <w:lang w:val="en-GB" w:eastAsia="zh-CN"/>
              </w:rPr>
              <w:t xml:space="preserve">, </w:t>
            </w:r>
            <w:r w:rsidRPr="004F7114">
              <w:rPr>
                <w:rFonts w:eastAsia="Times New Roman"/>
                <w:sz w:val="18"/>
                <w:szCs w:val="18"/>
                <w:lang w:val="en-GB" w:eastAsia="en-GB"/>
              </w:rPr>
              <w:t>Cochran's Q statistic</w:t>
            </w:r>
          </w:p>
          <w:p w14:paraId="334D44EB" w14:textId="0239C75E" w:rsidR="00171C2A" w:rsidRPr="00171C2A" w:rsidRDefault="00171C2A" w:rsidP="00426603">
            <w:pPr>
              <w:spacing w:beforeLines="40" w:before="96" w:afterLines="40" w:after="96" w:line="24" w:lineRule="atLeast"/>
              <w:rPr>
                <w:rFonts w:eastAsiaTheme="minorEastAsia" w:hint="eastAsia"/>
                <w:sz w:val="18"/>
                <w:szCs w:val="18"/>
                <w:lang w:val="en-GB" w:eastAsia="zh-CN"/>
              </w:rPr>
            </w:pPr>
            <w:r w:rsidRPr="00171C2A">
              <w:rPr>
                <w:rFonts w:eastAsiaTheme="minorEastAsia"/>
                <w:sz w:val="18"/>
                <w:szCs w:val="18"/>
                <w:lang w:val="en-GB" w:eastAsia="zh-CN"/>
              </w:rPr>
              <w:t>No covariates were used for adjustment analysis of the study</w:t>
            </w:r>
          </w:p>
        </w:tc>
      </w:tr>
      <w:tr w:rsidR="00D8098C" w:rsidRPr="00B853C6" w14:paraId="0D8F3A7E" w14:textId="14623463" w:rsidTr="003D447D">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808665" w14:textId="40E14CB1" w:rsidR="00D8098C" w:rsidRPr="00596FC6" w:rsidRDefault="00596FC6"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No</w:t>
            </w:r>
          </w:p>
        </w:tc>
      </w:tr>
      <w:tr w:rsidR="00D8098C" w:rsidRPr="00B853C6" w14:paraId="77F037B8" w14:textId="6696FA54" w:rsidTr="003D447D">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90E44D4" w14:textId="5FEF49C1" w:rsidR="00D8098C" w:rsidRPr="00596FC6" w:rsidRDefault="00596FC6"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No</w:t>
            </w:r>
          </w:p>
        </w:tc>
      </w:tr>
      <w:tr w:rsidR="00D8098C" w:rsidRPr="00B853C6" w14:paraId="585043CE" w14:textId="4922F612" w:rsidTr="003D447D">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D8098C" w:rsidRPr="00A1236D" w:rsidRDefault="00D8098C" w:rsidP="00426603">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5636B6BB" w:rsidR="00D8098C" w:rsidRPr="004F7114" w:rsidRDefault="004F7114" w:rsidP="00426603">
            <w:pPr>
              <w:tabs>
                <w:tab w:val="left" w:pos="1620"/>
              </w:tabs>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5D46DB2B" w14:textId="6B026702" w:rsidR="00D8098C" w:rsidRDefault="004F7114" w:rsidP="00426603">
            <w:pPr>
              <w:tabs>
                <w:tab w:val="left" w:pos="1620"/>
              </w:tabs>
              <w:spacing w:beforeLines="40" w:before="96" w:afterLines="40" w:after="96" w:line="24" w:lineRule="atLeast"/>
              <w:rPr>
                <w:rFonts w:eastAsia="Times New Roman"/>
                <w:sz w:val="18"/>
                <w:szCs w:val="18"/>
                <w:lang w:val="en-GB" w:eastAsia="en-GB"/>
              </w:rPr>
            </w:pPr>
            <w:r w:rsidRPr="004F7114">
              <w:rPr>
                <w:rFonts w:eastAsia="Times New Roman"/>
                <w:sz w:val="18"/>
                <w:szCs w:val="18"/>
                <w:lang w:val="en-GB" w:eastAsia="en-GB"/>
              </w:rPr>
              <w:t>Given that all MR assumptions were met, the causal relationship between sex hormones and SS was assessed using the inverse variance weighted (IVW) random effects model as the primary analytical method. Supplementary analyses included MR-Egger, weighted median, simple mode, and median mode. If one SNP was selected through screening, the Wald ratio method was applied for the analysis.</w:t>
            </w:r>
          </w:p>
        </w:tc>
      </w:tr>
      <w:tr w:rsidR="00D8098C" w:rsidRPr="00B853C6" w14:paraId="383932D9" w14:textId="2C1AFE56" w:rsidTr="003D447D">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3DF6E89F" w:rsidR="00D8098C" w:rsidRPr="004F7114" w:rsidRDefault="004F7114"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tcPr>
          <w:p w14:paraId="19A61873" w14:textId="77777777" w:rsidR="00973CF8" w:rsidRDefault="004F7114" w:rsidP="00426603">
            <w:pPr>
              <w:spacing w:beforeLines="40" w:before="96" w:afterLines="40" w:after="96" w:line="24" w:lineRule="atLeast"/>
              <w:rPr>
                <w:rFonts w:eastAsiaTheme="minorEastAsia"/>
                <w:lang w:eastAsia="zh-CN"/>
              </w:rPr>
            </w:pPr>
            <w:r w:rsidRPr="004F7114">
              <w:rPr>
                <w:rFonts w:eastAsia="Times New Roman"/>
                <w:sz w:val="18"/>
                <w:szCs w:val="18"/>
                <w:lang w:val="en-GB" w:eastAsia="en-GB"/>
              </w:rPr>
              <w:t>A series of sensitivity analyses were conducted as well, with Cochran's Q test applied to detect heterogeneity, and the MR-Egger intercept test and MR pleiotropy residual sum and outlier (MR-PRESSO) test to evaluate horizontal pleiotropy. The robustness of the results was ensured by correcting for outliers, with the removal of abnormal SNPs from the analysis, and the stability of the results by a leave-one-out analysis. Scatter plots and funnel plots were visualized using the appropriate software.</w:t>
            </w:r>
            <w:r w:rsidR="00973CF8">
              <w:t xml:space="preserve"> </w:t>
            </w:r>
          </w:p>
          <w:p w14:paraId="229BFDFD" w14:textId="1213B8D2" w:rsidR="00D8098C" w:rsidRPr="00973CF8" w:rsidRDefault="00973CF8" w:rsidP="00426603">
            <w:pPr>
              <w:spacing w:beforeLines="40" w:before="96" w:afterLines="40" w:after="96" w:line="24" w:lineRule="atLeast"/>
              <w:rPr>
                <w:rFonts w:eastAsiaTheme="minorEastAsia"/>
                <w:sz w:val="18"/>
                <w:szCs w:val="18"/>
                <w:lang w:val="en-GB" w:eastAsia="zh-CN"/>
              </w:rPr>
            </w:pPr>
            <w:r w:rsidRPr="00973CF8">
              <w:rPr>
                <w:rFonts w:eastAsia="Times New Roman"/>
                <w:sz w:val="18"/>
                <w:szCs w:val="18"/>
                <w:lang w:val="en-GB" w:eastAsia="en-GB"/>
              </w:rPr>
              <w:t>Bioinformatics analysis</w:t>
            </w:r>
            <w:r>
              <w:rPr>
                <w:rFonts w:eastAsiaTheme="minorEastAsia" w:hint="eastAsia"/>
                <w:sz w:val="18"/>
                <w:szCs w:val="18"/>
                <w:lang w:val="en-GB" w:eastAsia="zh-CN"/>
              </w:rPr>
              <w:t>.</w:t>
            </w:r>
          </w:p>
        </w:tc>
      </w:tr>
      <w:tr w:rsidR="00D8098C" w:rsidRPr="00B853C6" w14:paraId="55C7A410" w14:textId="0BAB653A" w:rsidTr="003D447D">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3D447D">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22806CCC" w:rsidR="00D8098C" w:rsidRPr="00AB2CB7" w:rsidRDefault="00AB2CB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tcPr>
          <w:p w14:paraId="79626260" w14:textId="589335B6" w:rsidR="00D8098C" w:rsidRDefault="00AB2CB7" w:rsidP="00426603">
            <w:pPr>
              <w:spacing w:beforeLines="40" w:before="96" w:afterLines="40" w:after="96" w:line="24" w:lineRule="atLeast"/>
              <w:rPr>
                <w:rFonts w:eastAsia="Times New Roman"/>
                <w:sz w:val="18"/>
                <w:szCs w:val="18"/>
                <w:lang w:val="en-GB" w:eastAsia="en-GB"/>
              </w:rPr>
            </w:pPr>
            <w:r w:rsidRPr="00AB2CB7">
              <w:rPr>
                <w:rFonts w:eastAsia="Times New Roman"/>
                <w:sz w:val="18"/>
                <w:szCs w:val="18"/>
                <w:lang w:val="en-GB" w:eastAsia="en-GB"/>
              </w:rPr>
              <w:t>The MR analyses were performed using version 4.3.1 of the R software packages '</w:t>
            </w:r>
            <w:proofErr w:type="spellStart"/>
            <w:r w:rsidRPr="00AB2CB7">
              <w:rPr>
                <w:rFonts w:eastAsia="Times New Roman"/>
                <w:sz w:val="18"/>
                <w:szCs w:val="18"/>
                <w:lang w:val="en-GB" w:eastAsia="en-GB"/>
              </w:rPr>
              <w:t>TwoSampleMR</w:t>
            </w:r>
            <w:proofErr w:type="spellEnd"/>
            <w:r w:rsidRPr="00AB2CB7">
              <w:rPr>
                <w:rFonts w:eastAsia="Times New Roman"/>
                <w:sz w:val="18"/>
                <w:szCs w:val="18"/>
                <w:lang w:val="en-GB" w:eastAsia="en-GB"/>
              </w:rPr>
              <w:t>' and 'MR-PRESSO'.</w:t>
            </w:r>
          </w:p>
        </w:tc>
      </w:tr>
      <w:tr w:rsidR="00D8098C" w:rsidRPr="00B853C6" w14:paraId="6A631D93" w14:textId="2BD5AA8E" w:rsidTr="003D447D">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1A8AF605" w:rsidR="00D8098C" w:rsidRPr="00AB2CB7" w:rsidRDefault="00AB2CB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No</w:t>
            </w:r>
          </w:p>
        </w:tc>
      </w:tr>
      <w:tr w:rsidR="00D8098C" w:rsidRPr="00B853C6" w14:paraId="040F15E5" w14:textId="3B11C618" w:rsidTr="003D447D">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7F47EED" w14:textId="4A481C08" w:rsidTr="003D447D">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3D447D">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sidR="000A4CE8">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150E5ADD" w:rsidR="00D8098C" w:rsidRPr="00AB2CB7" w:rsidRDefault="00AB2CB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4</w:t>
            </w:r>
          </w:p>
        </w:tc>
        <w:tc>
          <w:tcPr>
            <w:tcW w:w="4320" w:type="dxa"/>
          </w:tcPr>
          <w:p w14:paraId="00D65497" w14:textId="65E1365B" w:rsidR="00D8098C" w:rsidRDefault="00AB2CB7" w:rsidP="00426603">
            <w:pPr>
              <w:spacing w:beforeLines="40" w:before="96" w:afterLines="40" w:after="96" w:line="24" w:lineRule="atLeast"/>
              <w:rPr>
                <w:rFonts w:eastAsia="Times New Roman"/>
                <w:sz w:val="18"/>
                <w:szCs w:val="18"/>
                <w:lang w:val="en-GB" w:eastAsia="en-GB"/>
              </w:rPr>
            </w:pPr>
            <w:r w:rsidRPr="00AB2CB7">
              <w:rPr>
                <w:rFonts w:eastAsia="Times New Roman"/>
                <w:sz w:val="18"/>
                <w:szCs w:val="18"/>
                <w:lang w:val="en-GB" w:eastAsia="en-GB"/>
              </w:rPr>
              <w:t>Details are provided in Table 1</w:t>
            </w:r>
          </w:p>
        </w:tc>
      </w:tr>
      <w:tr w:rsidR="00D8098C" w:rsidRPr="00B853C6" w14:paraId="0765C344" w14:textId="3B2EDCCF" w:rsidTr="003D447D">
        <w:tc>
          <w:tcPr>
            <w:tcW w:w="587" w:type="dxa"/>
            <w:shd w:val="clear" w:color="auto" w:fill="EEEEEE"/>
          </w:tcPr>
          <w:p w14:paraId="2404BFF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D8098C" w:rsidRPr="00A1236D" w:rsidRDefault="00D8098C" w:rsidP="009E033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sidR="000A4CE8">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sidR="009E033F">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453AE0E3" w:rsidR="00D8098C" w:rsidRPr="00AB2CB7" w:rsidRDefault="00AB2CB7"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0FD9D468" w14:textId="4BCAFC38" w:rsidR="00D8098C" w:rsidRDefault="00AB2CB7" w:rsidP="00426603">
            <w:pPr>
              <w:spacing w:beforeLines="40" w:before="96" w:afterLines="40" w:after="96" w:line="24" w:lineRule="atLeast"/>
              <w:rPr>
                <w:rFonts w:eastAsia="Times New Roman"/>
                <w:sz w:val="18"/>
                <w:szCs w:val="18"/>
                <w:lang w:val="en-GB" w:eastAsia="en-GB"/>
              </w:rPr>
            </w:pPr>
            <w:r w:rsidRPr="00AB2CB7">
              <w:rPr>
                <w:rFonts w:eastAsia="Times New Roman"/>
                <w:sz w:val="18"/>
                <w:szCs w:val="18"/>
                <w:lang w:val="en-GB" w:eastAsia="en-GB"/>
              </w:rPr>
              <w:t>These traits are detailed in previous studies.</w:t>
            </w:r>
          </w:p>
        </w:tc>
      </w:tr>
      <w:tr w:rsidR="00D8098C" w:rsidRPr="00B853C6" w14:paraId="48F10342" w14:textId="398F2C24" w:rsidTr="003D447D">
        <w:tc>
          <w:tcPr>
            <w:tcW w:w="587" w:type="dxa"/>
            <w:shd w:val="clear" w:color="auto" w:fill="auto"/>
          </w:tcPr>
          <w:p w14:paraId="6600AF4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78280E04" w:rsidR="00D8098C" w:rsidRPr="005305A3" w:rsidRDefault="00D8098C" w:rsidP="00426603">
            <w:pPr>
              <w:spacing w:beforeLines="40" w:before="96" w:afterLines="40" w:after="96" w:line="24" w:lineRule="atLeast"/>
              <w:rPr>
                <w:rFonts w:eastAsiaTheme="minorEastAsia"/>
                <w:sz w:val="18"/>
                <w:szCs w:val="18"/>
                <w:lang w:val="en-GB" w:eastAsia="zh-CN"/>
              </w:rPr>
            </w:pPr>
          </w:p>
        </w:tc>
        <w:tc>
          <w:tcPr>
            <w:tcW w:w="4320" w:type="dxa"/>
          </w:tcPr>
          <w:p w14:paraId="71F4B85F" w14:textId="77777777" w:rsidR="00D8098C" w:rsidRDefault="005305A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 xml:space="preserve">SHBG, TT, BT: </w:t>
            </w:r>
            <w:r w:rsidRPr="005305A3">
              <w:rPr>
                <w:rFonts w:eastAsia="Times New Roman"/>
                <w:sz w:val="18"/>
                <w:szCs w:val="18"/>
                <w:lang w:val="en-GB" w:eastAsia="en-GB"/>
              </w:rPr>
              <w:t xml:space="preserve">After extensive quality control (Methods), serum levels of SHBG, total testosterone and </w:t>
            </w:r>
            <w:proofErr w:type="spellStart"/>
            <w:r w:rsidRPr="005305A3">
              <w:rPr>
                <w:rFonts w:eastAsia="Times New Roman"/>
                <w:sz w:val="18"/>
                <w:szCs w:val="18"/>
                <w:lang w:val="en-GB" w:eastAsia="en-GB"/>
              </w:rPr>
              <w:t>estradiol</w:t>
            </w:r>
            <w:proofErr w:type="spellEnd"/>
            <w:r w:rsidRPr="005305A3">
              <w:rPr>
                <w:rFonts w:eastAsia="Times New Roman"/>
                <w:sz w:val="18"/>
                <w:szCs w:val="18"/>
                <w:lang w:val="en-GB" w:eastAsia="en-GB"/>
              </w:rPr>
              <w:t xml:space="preserve"> were available in up to 425,097 individuals with genetic data in UK Biobank (UKBB). We additionally estimated bioavailable (free/unbound) testosterone in 382,988 individuals (Methods). Genetic association testing was performed in European ancestry individuals and within each sex for the four traits, using a linear mixed model to control for relatedness and population structure. We identified a heritable component for all traits except </w:t>
            </w:r>
            <w:proofErr w:type="spellStart"/>
            <w:r w:rsidRPr="005305A3">
              <w:rPr>
                <w:rFonts w:eastAsia="Times New Roman"/>
                <w:sz w:val="18"/>
                <w:szCs w:val="18"/>
                <w:lang w:val="en-GB" w:eastAsia="en-GB"/>
              </w:rPr>
              <w:t>estradiol</w:t>
            </w:r>
            <w:proofErr w:type="spellEnd"/>
            <w:r w:rsidRPr="005305A3">
              <w:rPr>
                <w:rFonts w:eastAsia="Times New Roman"/>
                <w:sz w:val="18"/>
                <w:szCs w:val="18"/>
                <w:lang w:val="en-GB" w:eastAsia="en-GB"/>
              </w:rPr>
              <w:t xml:space="preserve"> levels in women (h2g=1.6% (</w:t>
            </w:r>
            <w:proofErr w:type="spellStart"/>
            <w:r w:rsidRPr="005305A3">
              <w:rPr>
                <w:rFonts w:eastAsia="Times New Roman"/>
                <w:sz w:val="18"/>
                <w:szCs w:val="18"/>
                <w:lang w:val="en-GB" w:eastAsia="en-GB"/>
              </w:rPr>
              <w:t>s.e</w:t>
            </w:r>
            <w:proofErr w:type="spellEnd"/>
            <w:r w:rsidRPr="005305A3">
              <w:rPr>
                <w:rFonts w:eastAsia="Times New Roman"/>
                <w:sz w:val="18"/>
                <w:szCs w:val="18"/>
                <w:lang w:val="en-GB" w:eastAsia="en-GB"/>
              </w:rPr>
              <w:t xml:space="preserve"> 1%)</w:t>
            </w:r>
            <w:r>
              <w:rPr>
                <w:rFonts w:eastAsiaTheme="minorEastAsia" w:hint="eastAsia"/>
                <w:sz w:val="18"/>
                <w:szCs w:val="18"/>
                <w:lang w:val="en-GB" w:eastAsia="zh-CN"/>
              </w:rPr>
              <w:t>.</w:t>
            </w:r>
          </w:p>
          <w:p w14:paraId="00872CEB" w14:textId="236D334F" w:rsidR="005305A3" w:rsidRDefault="005305A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 xml:space="preserve">E2: </w:t>
            </w:r>
            <w:r w:rsidRPr="005305A3">
              <w:rPr>
                <w:rFonts w:eastAsiaTheme="minorEastAsia"/>
                <w:sz w:val="18"/>
                <w:szCs w:val="18"/>
                <w:lang w:val="en-GB" w:eastAsia="zh-CN"/>
              </w:rPr>
              <w:t xml:space="preserve">A total of 438 417 participants had been genotyped using the UKB Axiom array, and another 49 994 participants had been genotyped using the similar (95% common marker content) UK </w:t>
            </w:r>
            <w:proofErr w:type="spellStart"/>
            <w:r w:rsidRPr="005305A3">
              <w:rPr>
                <w:rFonts w:eastAsiaTheme="minorEastAsia"/>
                <w:sz w:val="18"/>
                <w:szCs w:val="18"/>
                <w:lang w:val="en-GB" w:eastAsia="zh-CN"/>
              </w:rPr>
              <w:t>BiLEVE</w:t>
            </w:r>
            <w:proofErr w:type="spellEnd"/>
            <w:r w:rsidRPr="005305A3">
              <w:rPr>
                <w:rFonts w:eastAsiaTheme="minorEastAsia"/>
                <w:sz w:val="18"/>
                <w:szCs w:val="18"/>
                <w:lang w:val="en-GB" w:eastAsia="zh-CN"/>
              </w:rPr>
              <w:t xml:space="preserve"> array. SNPs had been imputed using UK10K and 1000 genomes phase 3, as reference panels. For this project we used imputed data from the third release, which contained a total of 93 093 070 SNPs. We only </w:t>
            </w:r>
            <w:proofErr w:type="spellStart"/>
            <w:r w:rsidRPr="005305A3">
              <w:rPr>
                <w:rFonts w:eastAsiaTheme="minorEastAsia"/>
                <w:sz w:val="18"/>
                <w:szCs w:val="18"/>
                <w:lang w:val="en-GB" w:eastAsia="zh-CN"/>
              </w:rPr>
              <w:t>analyzed</w:t>
            </w:r>
            <w:proofErr w:type="spellEnd"/>
            <w:r w:rsidRPr="005305A3">
              <w:rPr>
                <w:rFonts w:eastAsiaTheme="minorEastAsia"/>
                <w:sz w:val="18"/>
                <w:szCs w:val="18"/>
                <w:lang w:val="en-GB" w:eastAsia="zh-CN"/>
              </w:rPr>
              <w:t xml:space="preserve"> SNPs with minor allele frequency &gt; 0.01 and removed SNPs deviating from Hardy-Weinberg (P-value &lt; 1 × 10−20) and with markers with more than 5% missing genotype data and/or imputation quality &lt;0.3. After quality control (QC), a total of 7 651 231 autosomal SNPs and 220 486 SNPs on the X chromosome remained. We included Caucasian participants clustering with regards to their genetic principal components. We also excluded first- and second-degree relatives (genetic relationship &gt;0.044) using kinship data. Samples with sex discordance, high heterozygosity/missingness, and/or more than 5% missing genotypes were also excluded. After QC and exclusion, 361 975 unrelated Caucasian participants remained (167 168 males and 194 807 females).</w:t>
            </w:r>
          </w:p>
          <w:p w14:paraId="32FC4971" w14:textId="29843390" w:rsidR="00C65EAE" w:rsidRDefault="00C65EAE" w:rsidP="00426603">
            <w:pPr>
              <w:spacing w:beforeLines="40" w:before="96" w:afterLines="40" w:after="96" w:line="24" w:lineRule="atLeast"/>
              <w:rPr>
                <w:rFonts w:eastAsiaTheme="minorEastAsia"/>
                <w:sz w:val="18"/>
                <w:szCs w:val="18"/>
                <w:lang w:val="en-GB" w:eastAsia="zh-CN"/>
              </w:rPr>
            </w:pPr>
            <w:r w:rsidRPr="00C65EAE">
              <w:rPr>
                <w:rFonts w:eastAsiaTheme="minorEastAsia"/>
                <w:sz w:val="18"/>
                <w:szCs w:val="18"/>
                <w:lang w:val="en-GB" w:eastAsia="zh-CN"/>
              </w:rPr>
              <w:t xml:space="preserve">Sex stratification </w:t>
            </w:r>
            <w:r>
              <w:rPr>
                <w:rFonts w:eastAsiaTheme="minorEastAsia" w:hint="eastAsia"/>
                <w:sz w:val="18"/>
                <w:szCs w:val="18"/>
                <w:lang w:val="en-GB" w:eastAsia="zh-CN"/>
              </w:rPr>
              <w:t xml:space="preserve">of </w:t>
            </w:r>
            <w:r w:rsidRPr="00C65EAE">
              <w:rPr>
                <w:rFonts w:eastAsiaTheme="minorEastAsia"/>
                <w:sz w:val="18"/>
                <w:szCs w:val="18"/>
                <w:lang w:val="en-GB" w:eastAsia="zh-CN"/>
              </w:rPr>
              <w:t>SHBG, TT, BT</w:t>
            </w:r>
            <w:r>
              <w:rPr>
                <w:rFonts w:eastAsiaTheme="minorEastAsia" w:hint="eastAsia"/>
                <w:sz w:val="18"/>
                <w:szCs w:val="18"/>
                <w:lang w:val="en-GB" w:eastAsia="zh-CN"/>
              </w:rPr>
              <w:t xml:space="preserve">: </w:t>
            </w:r>
            <w:r w:rsidRPr="00C65EAE">
              <w:rPr>
                <w:rFonts w:eastAsiaTheme="minorEastAsia"/>
                <w:sz w:val="18"/>
                <w:szCs w:val="18"/>
                <w:lang w:val="en-GB" w:eastAsia="zh-CN"/>
              </w:rPr>
              <w:t xml:space="preserve">While GWAS summary statistics for both chronotype and sex hormones using data from UK Biobank currently exist, we conducted our own GWAS for chronotype and sex </w:t>
            </w:r>
            <w:r w:rsidRPr="00C65EAE">
              <w:rPr>
                <w:rFonts w:eastAsiaTheme="minorEastAsia"/>
                <w:sz w:val="18"/>
                <w:szCs w:val="18"/>
                <w:lang w:val="en-GB" w:eastAsia="zh-CN"/>
              </w:rPr>
              <w:lastRenderedPageBreak/>
              <w:t>hormones separately in men and women, given the sex-specific nature of the cancers we were investigating. For this, we used a linear mixed model (LMM) association method to account for relatedness and population stratification, as implemented in BOLT-LMM (v2.3). More details of this approach can be found in Text B in S1 Methods</w:t>
            </w:r>
          </w:p>
          <w:p w14:paraId="449D40FD" w14:textId="4FBAD71B" w:rsidR="00C65EAE" w:rsidRPr="000D205A" w:rsidRDefault="00C65EAE" w:rsidP="00426603">
            <w:pPr>
              <w:spacing w:beforeLines="40" w:before="96" w:afterLines="40" w:after="96" w:line="24" w:lineRule="atLeast"/>
              <w:rPr>
                <w:rFonts w:eastAsiaTheme="minorEastAsia" w:hint="eastAsia"/>
                <w:sz w:val="18"/>
                <w:szCs w:val="18"/>
                <w:shd w:val="clear" w:color="auto" w:fill="FFFFFF"/>
                <w:lang w:val="en-GB" w:eastAsia="zh-CN"/>
              </w:rPr>
            </w:pPr>
            <w:r w:rsidRPr="002460DC">
              <w:rPr>
                <w:rFonts w:eastAsia="Times New Roman"/>
                <w:sz w:val="18"/>
                <w:szCs w:val="18"/>
                <w:shd w:val="clear" w:color="auto" w:fill="FFFFFF"/>
                <w:lang w:val="en-GB" w:eastAsia="en-GB"/>
              </w:rPr>
              <w:t>These traits are detailed in previous studies</w:t>
            </w:r>
          </w:p>
        </w:tc>
      </w:tr>
      <w:tr w:rsidR="00D8098C" w:rsidRPr="00B853C6" w14:paraId="51930A8C" w14:textId="221D5A9E" w:rsidTr="003D447D">
        <w:tc>
          <w:tcPr>
            <w:tcW w:w="587" w:type="dxa"/>
            <w:shd w:val="clear" w:color="auto" w:fill="EEEEEE"/>
          </w:tcPr>
          <w:p w14:paraId="6116DD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D8098C" w:rsidRPr="00A1236D" w:rsidRDefault="00D8098C" w:rsidP="00426603">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sidR="009E033F">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71F22F98" w:rsidR="00D8098C" w:rsidRPr="00C65EAE" w:rsidRDefault="00C65EAE"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5B2A1A71" w14:textId="00A8FF05" w:rsidR="00D8098C" w:rsidRDefault="00C65EAE" w:rsidP="00426603">
            <w:pPr>
              <w:spacing w:beforeLines="40" w:before="96" w:afterLines="40" w:after="96" w:line="24" w:lineRule="atLeast"/>
              <w:rPr>
                <w:rFonts w:eastAsia="Times New Roman"/>
                <w:sz w:val="18"/>
                <w:szCs w:val="18"/>
                <w:lang w:val="en-GB" w:eastAsia="en-GB"/>
              </w:rPr>
            </w:pPr>
            <w:r w:rsidRPr="00C65EAE">
              <w:rPr>
                <w:rFonts w:eastAsia="Times New Roman"/>
                <w:sz w:val="18"/>
                <w:szCs w:val="18"/>
                <w:lang w:val="en-GB" w:eastAsia="en-GB"/>
              </w:rPr>
              <w:t xml:space="preserve">The IEU </w:t>
            </w:r>
            <w:proofErr w:type="spellStart"/>
            <w:r w:rsidRPr="00C65EAE">
              <w:rPr>
                <w:rFonts w:eastAsia="Times New Roman"/>
                <w:sz w:val="18"/>
                <w:szCs w:val="18"/>
                <w:lang w:val="en-GB" w:eastAsia="en-GB"/>
              </w:rPr>
              <w:t>OpenGWAS</w:t>
            </w:r>
            <w:proofErr w:type="spellEnd"/>
            <w:r w:rsidRPr="00C65EAE">
              <w:rPr>
                <w:rFonts w:eastAsia="Times New Roman"/>
                <w:sz w:val="18"/>
                <w:szCs w:val="18"/>
                <w:lang w:val="en-GB" w:eastAsia="en-GB"/>
              </w:rPr>
              <w:t xml:space="preserve"> database (https://gwas.mrcieu.ac.uk/) provides comprehensive summary statistics on sex hormones, sourced from the UK Biobank. The summary statistics for SS were derived from the </w:t>
            </w:r>
            <w:proofErr w:type="spellStart"/>
            <w:r w:rsidRPr="00C65EAE">
              <w:rPr>
                <w:rFonts w:eastAsia="Times New Roman"/>
                <w:sz w:val="18"/>
                <w:szCs w:val="18"/>
                <w:lang w:val="en-GB" w:eastAsia="en-GB"/>
              </w:rPr>
              <w:t>FinnGen</w:t>
            </w:r>
            <w:proofErr w:type="spellEnd"/>
            <w:r w:rsidRPr="00C65EAE">
              <w:rPr>
                <w:rFonts w:eastAsia="Times New Roman"/>
                <w:sz w:val="18"/>
                <w:szCs w:val="18"/>
                <w:lang w:val="en-GB" w:eastAsia="en-GB"/>
              </w:rPr>
              <w:t xml:space="preserve"> database version R9 (https://www.finngen.fi/en/access_results), ensuring no overlap in samples between the two datasets.</w:t>
            </w:r>
          </w:p>
        </w:tc>
      </w:tr>
      <w:tr w:rsidR="00D8098C" w:rsidRPr="00B853C6" w14:paraId="52CFCA59" w14:textId="5AC9CE3E" w:rsidTr="003D447D">
        <w:tc>
          <w:tcPr>
            <w:tcW w:w="587" w:type="dxa"/>
            <w:shd w:val="clear" w:color="auto" w:fill="auto"/>
          </w:tcPr>
          <w:p w14:paraId="110872B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035B33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AFA0083"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6845A2A" w14:textId="1DC0780C" w:rsidTr="003D447D">
        <w:tc>
          <w:tcPr>
            <w:tcW w:w="587" w:type="dxa"/>
            <w:shd w:val="clear" w:color="auto" w:fill="EEEEEE"/>
          </w:tcPr>
          <w:p w14:paraId="0892A5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317F4C10" w:rsidR="00D8098C" w:rsidRPr="00863212" w:rsidRDefault="0086321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BCA1C07" w14:textId="7A7D3C4D" w:rsidR="00D8098C" w:rsidRDefault="00863212" w:rsidP="00426603">
            <w:pPr>
              <w:spacing w:beforeLines="40" w:before="96" w:afterLines="40" w:after="96" w:line="24" w:lineRule="atLeast"/>
              <w:rPr>
                <w:rFonts w:eastAsia="Times New Roman"/>
                <w:sz w:val="18"/>
                <w:szCs w:val="18"/>
                <w:lang w:val="en-GB" w:eastAsia="en-GB"/>
              </w:rPr>
            </w:pPr>
            <w:r w:rsidRPr="00863212">
              <w:rPr>
                <w:rFonts w:eastAsia="Times New Roman"/>
                <w:sz w:val="18"/>
                <w:szCs w:val="18"/>
                <w:lang w:val="en-GB" w:eastAsia="en-GB"/>
              </w:rPr>
              <w:t>Through rigorous filtering (P &lt; 5 × 10-8, LD–r2 &lt; 0.001, clumping distance &gt; 10000 kb) and based on an F-statistic &gt; 10 for the IVs, a set of 1–184 SNPs was obtained as IVs (Supplementary Table 1) that exhibited a robust association with SS</w:t>
            </w:r>
          </w:p>
        </w:tc>
      </w:tr>
      <w:tr w:rsidR="00D8098C" w:rsidRPr="00B853C6" w14:paraId="2FAEFE68" w14:textId="09D82DE1" w:rsidTr="003D447D">
        <w:tc>
          <w:tcPr>
            <w:tcW w:w="587" w:type="dxa"/>
            <w:shd w:val="clear" w:color="auto" w:fill="auto"/>
          </w:tcPr>
          <w:p w14:paraId="2E83DFB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D8098C" w:rsidRPr="00A1236D" w:rsidRDefault="00D8098C" w:rsidP="009E033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sidR="009E033F">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59C6782A" w:rsidR="00D8098C" w:rsidRPr="00863212" w:rsidRDefault="0086321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tcPr>
          <w:p w14:paraId="4564CEDB" w14:textId="65E693F1" w:rsidR="00D8098C" w:rsidRDefault="00863212" w:rsidP="00426603">
            <w:pPr>
              <w:spacing w:beforeLines="40" w:before="96" w:afterLines="40" w:after="96" w:line="24" w:lineRule="atLeast"/>
              <w:rPr>
                <w:rFonts w:eastAsia="Times New Roman"/>
                <w:sz w:val="18"/>
                <w:szCs w:val="18"/>
                <w:lang w:val="en-GB" w:eastAsia="en-GB"/>
              </w:rPr>
            </w:pPr>
            <w:r w:rsidRPr="00863212">
              <w:rPr>
                <w:rFonts w:eastAsia="Times New Roman"/>
                <w:sz w:val="18"/>
                <w:szCs w:val="18"/>
                <w:lang w:val="en-GB" w:eastAsia="en-GB"/>
              </w:rPr>
              <w:t>The main causal relationship between sex hormones and SS is illustrated in Figure 2. Based on the IVW results, each one standard deviation (SD) increase in the genetically predicted BT level was associated with a 55% decrease in the risk of developing SS (odds ratio [OR] = 0.45, 95% confidence interval [95%CI]: 0.30–0.66, P = 5.2357E–05). Suggestive evidence was obtained that each unit increase in genetically predicted BT leads to a 27% reduction in SS risk among males (OR = 0.73, 95%CI: 0.55–0.98, P = 0.036) and a 20% reduction among females (OR = 0.80, 95%CI: 0.64–0.99, P = 0.377). These findings support a causal relationship between BT and SS. Additionally, for every one SD decrease in genetically predicted TT, there was a 28% reduction in the risk of developing SS among females (OR = 0.72, 95% CI: 0.54–0.97, P = 0.306).</w:t>
            </w:r>
          </w:p>
        </w:tc>
      </w:tr>
      <w:tr w:rsidR="00D8098C" w:rsidRPr="00B853C6" w14:paraId="1FAC379E" w14:textId="0C198578" w:rsidTr="003D447D">
        <w:tc>
          <w:tcPr>
            <w:tcW w:w="587" w:type="dxa"/>
            <w:shd w:val="clear" w:color="auto" w:fill="EEEEEE"/>
          </w:tcPr>
          <w:p w14:paraId="6762B88A"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732936E1" w:rsidR="00D8098C" w:rsidRPr="00863212" w:rsidRDefault="0086321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shd w:val="clear" w:color="auto" w:fill="EEEEEE"/>
          </w:tcPr>
          <w:p w14:paraId="4A2216FF" w14:textId="403EB055" w:rsidR="00D8098C" w:rsidRDefault="00863212" w:rsidP="00426603">
            <w:pPr>
              <w:spacing w:beforeLines="40" w:before="96" w:afterLines="40" w:after="96" w:line="24" w:lineRule="atLeast"/>
              <w:rPr>
                <w:rFonts w:eastAsia="Times New Roman"/>
                <w:sz w:val="18"/>
                <w:szCs w:val="18"/>
                <w:lang w:val="en-GB" w:eastAsia="en-GB"/>
              </w:rPr>
            </w:pPr>
            <w:r w:rsidRPr="00863212">
              <w:rPr>
                <w:rFonts w:eastAsia="Times New Roman"/>
                <w:sz w:val="18"/>
                <w:szCs w:val="18"/>
                <w:lang w:val="en-GB" w:eastAsia="en-GB"/>
              </w:rPr>
              <w:t>The results of the MR analysis showed a significant inverse association between BT levels and the risk of SS, with each one standard deviation (SD) increase in BT levels associated with a 55% decrease in SS risk (OR = 0.45, 95%CI: 0.30–0.66, P = 5.2357E–05). The sex-stratified analysis provided that, for every one SD increase in BT levels, the risk of SS decreased by 27% in males and 20% in females (OR = 0.73, 95%CI: 0.55–0.98, P = 0.036, OR = 0.80, 95%CI: 0.64–0.99, P = 0.0377). Specifically, among females, each one SD increase in TT levels resulted in a 28% reduction of SS risk (OR = 0.72, 95% CI: 0.54–0.97, P = 0.0306).</w:t>
            </w:r>
          </w:p>
        </w:tc>
      </w:tr>
      <w:tr w:rsidR="00D8098C" w:rsidRPr="00B853C6" w14:paraId="00F87C74" w14:textId="30F32A00" w:rsidTr="003D447D">
        <w:tc>
          <w:tcPr>
            <w:tcW w:w="587" w:type="dxa"/>
            <w:shd w:val="clear" w:color="auto" w:fill="auto"/>
          </w:tcPr>
          <w:p w14:paraId="2CDE5DE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47F649A1" w:rsidR="00D8098C" w:rsidRPr="00863212" w:rsidRDefault="0086321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tcPr>
          <w:p w14:paraId="7B9F0A4D" w14:textId="2929052C" w:rsidR="00D8098C" w:rsidRDefault="00863212" w:rsidP="00426603">
            <w:pPr>
              <w:spacing w:beforeLines="40" w:before="96" w:afterLines="40" w:after="96" w:line="24" w:lineRule="atLeast"/>
              <w:rPr>
                <w:rFonts w:eastAsia="Times New Roman"/>
                <w:sz w:val="18"/>
                <w:szCs w:val="18"/>
                <w:lang w:val="en-GB" w:eastAsia="en-GB"/>
              </w:rPr>
            </w:pPr>
            <w:r w:rsidRPr="00863212">
              <w:rPr>
                <w:rFonts w:eastAsia="Times New Roman"/>
                <w:sz w:val="18"/>
                <w:szCs w:val="18"/>
                <w:lang w:val="en-GB" w:eastAsia="en-GB"/>
              </w:rPr>
              <w:t>The main causal relationship between sex hormones and SS is illustrated in Figure 2.</w:t>
            </w:r>
          </w:p>
        </w:tc>
      </w:tr>
      <w:tr w:rsidR="00D8098C" w:rsidRPr="00B853C6" w14:paraId="62E6DFEA" w14:textId="107C6F5B" w:rsidTr="003D447D">
        <w:tc>
          <w:tcPr>
            <w:tcW w:w="587" w:type="dxa"/>
            <w:shd w:val="clear" w:color="auto" w:fill="EEEEEE"/>
          </w:tcPr>
          <w:p w14:paraId="57CB278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48EE0AFA" w14:textId="55C0BF1C" w:rsidTr="003D447D">
        <w:tc>
          <w:tcPr>
            <w:tcW w:w="587" w:type="dxa"/>
            <w:shd w:val="clear" w:color="auto" w:fill="auto"/>
          </w:tcPr>
          <w:p w14:paraId="4E2912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0B274037" w:rsidR="00D8098C" w:rsidRPr="00863212" w:rsidRDefault="0086321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tcPr>
          <w:p w14:paraId="5E7081D1" w14:textId="18AAB575" w:rsidR="00D8098C" w:rsidRDefault="00863212" w:rsidP="00426603">
            <w:pPr>
              <w:spacing w:beforeLines="40" w:before="96" w:afterLines="40" w:after="96" w:line="24" w:lineRule="atLeast"/>
              <w:rPr>
                <w:rFonts w:eastAsia="Times New Roman"/>
                <w:sz w:val="18"/>
                <w:szCs w:val="18"/>
                <w:lang w:val="en-GB" w:eastAsia="en-GB"/>
              </w:rPr>
            </w:pPr>
            <w:r w:rsidRPr="00863212">
              <w:rPr>
                <w:rFonts w:eastAsia="Times New Roman"/>
                <w:sz w:val="18"/>
                <w:szCs w:val="18"/>
                <w:lang w:val="en-GB" w:eastAsia="en-GB"/>
              </w:rPr>
              <w:t xml:space="preserve">The reliability of the MR results was assessed in a sensitivity analysis (Supplementary Table 2: S2–S4). There was no horizontal pleiotropy, although some heterogeneity was determined. </w:t>
            </w:r>
          </w:p>
        </w:tc>
      </w:tr>
      <w:tr w:rsidR="00D8098C" w:rsidRPr="00B853C6" w14:paraId="7BDA55CD" w14:textId="6465618D" w:rsidTr="003D447D">
        <w:tc>
          <w:tcPr>
            <w:tcW w:w="587" w:type="dxa"/>
            <w:shd w:val="clear" w:color="auto" w:fill="EEEEEE"/>
          </w:tcPr>
          <w:p w14:paraId="6F27FA7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4AF348BF" w:rsidR="00D8098C" w:rsidRPr="00863212" w:rsidRDefault="00863212"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205C4ED8" w14:textId="10136D99" w:rsidR="00D8098C" w:rsidRDefault="00180B11" w:rsidP="00426603">
            <w:pPr>
              <w:spacing w:beforeLines="40" w:before="96" w:afterLines="40" w:after="96" w:line="24" w:lineRule="atLeast"/>
              <w:rPr>
                <w:rFonts w:eastAsia="Times New Roman"/>
                <w:sz w:val="18"/>
                <w:szCs w:val="18"/>
                <w:lang w:val="en-GB" w:eastAsia="en-GB"/>
              </w:rPr>
            </w:pPr>
            <w:r w:rsidRPr="00180B11">
              <w:rPr>
                <w:rFonts w:eastAsia="Times New Roman"/>
                <w:sz w:val="18"/>
                <w:szCs w:val="18"/>
                <w:lang w:val="en-GB" w:eastAsia="en-GB"/>
              </w:rPr>
              <w:t>The reliability of the MR results was assessed in a sensitivity analysis (Supplementary Table 2: S2–S4).</w:t>
            </w:r>
          </w:p>
        </w:tc>
      </w:tr>
      <w:tr w:rsidR="00D8098C" w:rsidRPr="00B853C6" w14:paraId="23F1C43D" w14:textId="6396118D" w:rsidTr="003D447D">
        <w:tc>
          <w:tcPr>
            <w:tcW w:w="587" w:type="dxa"/>
            <w:shd w:val="clear" w:color="auto" w:fill="auto"/>
          </w:tcPr>
          <w:p w14:paraId="021A9BB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50481D1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F2C43F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ABE2F1D" w14:textId="316B0F58" w:rsidTr="003D447D">
        <w:tc>
          <w:tcPr>
            <w:tcW w:w="587" w:type="dxa"/>
            <w:shd w:val="clear" w:color="auto" w:fill="EEEEEE"/>
          </w:tcPr>
          <w:p w14:paraId="0D022F9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15C097B4" w:rsidR="00D8098C" w:rsidRPr="00180B11" w:rsidRDefault="00180B11"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73386906" w14:textId="5A45AC18" w:rsidR="00D8098C" w:rsidRDefault="00180B11" w:rsidP="00426603">
            <w:pPr>
              <w:spacing w:beforeLines="40" w:before="96" w:afterLines="40" w:after="96" w:line="24" w:lineRule="atLeast"/>
              <w:rPr>
                <w:rFonts w:eastAsia="Times New Roman"/>
                <w:sz w:val="18"/>
                <w:szCs w:val="18"/>
                <w:lang w:val="en-GB" w:eastAsia="en-GB"/>
              </w:rPr>
            </w:pPr>
            <w:r w:rsidRPr="00180B11">
              <w:rPr>
                <w:rFonts w:eastAsia="Times New Roman"/>
                <w:sz w:val="18"/>
                <w:szCs w:val="18"/>
                <w:lang w:val="en-GB" w:eastAsia="en-GB"/>
              </w:rPr>
              <w:t>After the removal of outlier SNPs using MR-PRESSO, the causal effect between BT (males) and SS disappeared in the MR analysis (rs126432</w:t>
            </w:r>
            <w:r w:rsidR="001521CF">
              <w:rPr>
                <w:rFonts w:eastAsiaTheme="minorEastAsia" w:hint="eastAsia"/>
                <w:sz w:val="18"/>
                <w:szCs w:val="18"/>
                <w:lang w:val="en-GB" w:eastAsia="zh-CN"/>
              </w:rPr>
              <w:t>7</w:t>
            </w:r>
            <w:r w:rsidRPr="00180B11">
              <w:rPr>
                <w:rFonts w:eastAsia="Times New Roman"/>
                <w:sz w:val="18"/>
                <w:szCs w:val="18"/>
                <w:lang w:val="en-GB" w:eastAsia="en-GB"/>
              </w:rPr>
              <w:t>), (OR = 0.81, 95%CI: 0.64–1.03, P = 0.0856, Supplementary Table 2: S5), all other identified causal relationships were confirmed.</w:t>
            </w:r>
          </w:p>
        </w:tc>
      </w:tr>
      <w:tr w:rsidR="00D8098C" w:rsidRPr="00B853C6" w14:paraId="3696A9F1" w14:textId="63B96DDA" w:rsidTr="003D447D">
        <w:tc>
          <w:tcPr>
            <w:tcW w:w="587" w:type="dxa"/>
            <w:shd w:val="clear" w:color="auto" w:fill="auto"/>
          </w:tcPr>
          <w:p w14:paraId="0D2234E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BB83735" w14:textId="1F4BC477" w:rsidR="00D8098C" w:rsidRPr="001521CF" w:rsidRDefault="001521CF"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T</w:t>
            </w:r>
            <w:r w:rsidRPr="001521CF">
              <w:rPr>
                <w:rFonts w:eastAsia="Times New Roman"/>
                <w:sz w:val="18"/>
                <w:szCs w:val="18"/>
                <w:lang w:val="en-GB" w:eastAsia="en-GB"/>
              </w:rPr>
              <w:t>he removal of outlier SNPs using MR-PRESSO</w:t>
            </w:r>
            <w:r>
              <w:rPr>
                <w:rFonts w:eastAsiaTheme="minorEastAsia" w:hint="eastAsia"/>
                <w:sz w:val="18"/>
                <w:szCs w:val="18"/>
                <w:lang w:val="en-GB" w:eastAsia="zh-CN"/>
              </w:rPr>
              <w:t>,</w:t>
            </w:r>
            <w:r>
              <w:t xml:space="preserve"> </w:t>
            </w:r>
            <w:r w:rsidRPr="001521CF">
              <w:rPr>
                <w:rFonts w:eastAsiaTheme="minorEastAsia"/>
                <w:sz w:val="18"/>
                <w:szCs w:val="18"/>
                <w:lang w:val="en-GB" w:eastAsia="zh-CN"/>
              </w:rPr>
              <w:t>BT (males) (rs126432</w:t>
            </w:r>
            <w:r>
              <w:rPr>
                <w:rFonts w:eastAsiaTheme="minorEastAsia" w:hint="eastAsia"/>
                <w:sz w:val="18"/>
                <w:szCs w:val="18"/>
                <w:lang w:val="en-GB" w:eastAsia="zh-CN"/>
              </w:rPr>
              <w:t>7</w:t>
            </w:r>
            <w:r w:rsidRPr="001521CF">
              <w:rPr>
                <w:rFonts w:eastAsiaTheme="minorEastAsia"/>
                <w:sz w:val="18"/>
                <w:szCs w:val="18"/>
                <w:lang w:val="en-GB" w:eastAsia="zh-CN"/>
              </w:rPr>
              <w:t>)</w:t>
            </w:r>
            <w:r>
              <w:rPr>
                <w:rFonts w:eastAsiaTheme="minorEastAsia" w:hint="eastAsia"/>
                <w:sz w:val="18"/>
                <w:szCs w:val="18"/>
                <w:lang w:val="en-GB" w:eastAsia="zh-CN"/>
              </w:rPr>
              <w:t>; TT</w:t>
            </w:r>
            <w:r w:rsidRPr="001521CF">
              <w:rPr>
                <w:rFonts w:eastAsiaTheme="minorEastAsia"/>
                <w:sz w:val="18"/>
                <w:szCs w:val="18"/>
                <w:lang w:val="en-GB" w:eastAsia="zh-CN"/>
              </w:rPr>
              <w:t xml:space="preserve"> (rs9272309)</w:t>
            </w:r>
            <w:r>
              <w:rPr>
                <w:rFonts w:eastAsiaTheme="minorEastAsia" w:hint="eastAsia"/>
                <w:sz w:val="18"/>
                <w:szCs w:val="18"/>
                <w:lang w:val="en-GB" w:eastAsia="zh-CN"/>
              </w:rPr>
              <w:t xml:space="preserve">; </w:t>
            </w:r>
            <w:r w:rsidRPr="001521CF">
              <w:rPr>
                <w:rFonts w:eastAsiaTheme="minorEastAsia"/>
                <w:sz w:val="18"/>
                <w:szCs w:val="18"/>
                <w:lang w:val="en-GB" w:eastAsia="zh-CN"/>
              </w:rPr>
              <w:t>TT (females) (rs2261033 and rs67128646)</w:t>
            </w:r>
            <w:r>
              <w:rPr>
                <w:rFonts w:eastAsiaTheme="minorEastAsia" w:hint="eastAsia"/>
                <w:sz w:val="18"/>
                <w:szCs w:val="18"/>
                <w:lang w:val="en-GB" w:eastAsia="zh-CN"/>
              </w:rPr>
              <w:t xml:space="preserve">; </w:t>
            </w:r>
            <w:proofErr w:type="gramStart"/>
            <w:r w:rsidRPr="001521CF">
              <w:rPr>
                <w:rFonts w:eastAsiaTheme="minorEastAsia"/>
                <w:sz w:val="18"/>
                <w:szCs w:val="18"/>
                <w:lang w:val="en-GB" w:eastAsia="zh-CN"/>
              </w:rPr>
              <w:t>BT  (</w:t>
            </w:r>
            <w:proofErr w:type="gramEnd"/>
            <w:r w:rsidRPr="001521CF">
              <w:rPr>
                <w:rFonts w:eastAsiaTheme="minorEastAsia"/>
                <w:sz w:val="18"/>
                <w:szCs w:val="18"/>
                <w:lang w:val="en-GB" w:eastAsia="zh-CN"/>
              </w:rPr>
              <w:t>rs12643</w:t>
            </w:r>
            <w:r>
              <w:rPr>
                <w:rFonts w:eastAsiaTheme="minorEastAsia" w:hint="eastAsia"/>
                <w:sz w:val="18"/>
                <w:szCs w:val="18"/>
                <w:lang w:val="en-GB" w:eastAsia="zh-CN"/>
              </w:rPr>
              <w:t>3</w:t>
            </w:r>
            <w:r w:rsidRPr="001521CF">
              <w:rPr>
                <w:rFonts w:eastAsiaTheme="minorEastAsia"/>
                <w:sz w:val="18"/>
                <w:szCs w:val="18"/>
                <w:lang w:val="en-GB" w:eastAsia="zh-CN"/>
              </w:rPr>
              <w:t>2)</w:t>
            </w:r>
            <w:r>
              <w:rPr>
                <w:rFonts w:eastAsiaTheme="minorEastAsia" w:hint="eastAsia"/>
                <w:sz w:val="18"/>
                <w:szCs w:val="18"/>
                <w:lang w:val="en-GB" w:eastAsia="zh-CN"/>
              </w:rPr>
              <w:t>; SHBG</w:t>
            </w:r>
            <w:r w:rsidRPr="001521CF">
              <w:rPr>
                <w:rFonts w:eastAsiaTheme="minorEastAsia"/>
                <w:sz w:val="18"/>
                <w:szCs w:val="18"/>
                <w:lang w:val="en-GB" w:eastAsia="zh-CN"/>
              </w:rPr>
              <w:t xml:space="preserve"> (</w:t>
            </w:r>
            <w:r>
              <w:rPr>
                <w:rFonts w:eastAsiaTheme="minorEastAsia" w:hint="eastAsia"/>
                <w:sz w:val="18"/>
                <w:szCs w:val="18"/>
                <w:lang w:val="en-GB" w:eastAsia="zh-CN"/>
              </w:rPr>
              <w:t>fe</w:t>
            </w:r>
            <w:r w:rsidRPr="001521CF">
              <w:rPr>
                <w:rFonts w:eastAsiaTheme="minorEastAsia"/>
                <w:sz w:val="18"/>
                <w:szCs w:val="18"/>
                <w:lang w:val="en-GB" w:eastAsia="zh-CN"/>
              </w:rPr>
              <w:t>males) (rs1330307)</w:t>
            </w:r>
          </w:p>
        </w:tc>
      </w:tr>
      <w:tr w:rsidR="00D8098C" w:rsidRPr="00B853C6" w14:paraId="1650BAB8" w14:textId="79D11DE7" w:rsidTr="003D447D">
        <w:tc>
          <w:tcPr>
            <w:tcW w:w="587" w:type="dxa"/>
            <w:shd w:val="clear" w:color="auto" w:fill="EEEEEE"/>
          </w:tcPr>
          <w:p w14:paraId="4D025CC4"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66751F07" w14:textId="7B3CED5F" w:rsidR="00D8098C" w:rsidRPr="00816511" w:rsidRDefault="00816511"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No</w:t>
            </w:r>
          </w:p>
        </w:tc>
      </w:tr>
      <w:tr w:rsidR="00D8098C" w:rsidRPr="00B853C6" w14:paraId="2034ACF7" w14:textId="19A8CB33" w:rsidTr="003D447D">
        <w:tc>
          <w:tcPr>
            <w:tcW w:w="587" w:type="dxa"/>
            <w:shd w:val="clear" w:color="auto" w:fill="auto"/>
          </w:tcPr>
          <w:p w14:paraId="3217ECE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7B882C5B" w14:textId="55E31866" w:rsidR="00D8098C" w:rsidRPr="00816511" w:rsidRDefault="00816511"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No</w:t>
            </w:r>
          </w:p>
        </w:tc>
      </w:tr>
      <w:tr w:rsidR="00D8098C" w:rsidRPr="00B853C6" w14:paraId="3E7CFBFC" w14:textId="3F99A047" w:rsidTr="003D447D">
        <w:tc>
          <w:tcPr>
            <w:tcW w:w="587" w:type="dxa"/>
            <w:tcBorders>
              <w:bottom w:val="single" w:sz="6" w:space="0" w:color="7F7F7F"/>
            </w:tcBorders>
            <w:shd w:val="clear" w:color="auto" w:fill="EEEEEE"/>
          </w:tcPr>
          <w:p w14:paraId="1FDC421F"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146C4F2C" w:rsidR="00D8098C" w:rsidRPr="00816511" w:rsidRDefault="00816511"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7-8</w:t>
            </w:r>
          </w:p>
        </w:tc>
        <w:tc>
          <w:tcPr>
            <w:tcW w:w="4320" w:type="dxa"/>
            <w:tcBorders>
              <w:bottom w:val="single" w:sz="6" w:space="0" w:color="7F7F7F"/>
            </w:tcBorders>
            <w:shd w:val="clear" w:color="auto" w:fill="EEEEEE"/>
          </w:tcPr>
          <w:p w14:paraId="03A6AB93" w14:textId="5323DD00" w:rsidR="00D8098C" w:rsidRDefault="00816511" w:rsidP="00426603">
            <w:pPr>
              <w:spacing w:beforeLines="40" w:before="96" w:afterLines="40" w:after="96" w:line="24" w:lineRule="atLeast"/>
              <w:rPr>
                <w:rFonts w:eastAsia="Times New Roman"/>
                <w:sz w:val="18"/>
                <w:szCs w:val="18"/>
                <w:lang w:val="en-GB" w:eastAsia="en-GB"/>
              </w:rPr>
            </w:pPr>
            <w:r w:rsidRPr="00816511">
              <w:rPr>
                <w:rFonts w:eastAsia="Times New Roman"/>
                <w:sz w:val="18"/>
                <w:szCs w:val="18"/>
                <w:lang w:val="en-GB" w:eastAsia="en-GB"/>
              </w:rPr>
              <w:t>The scatter plots, funnel plots, and the results of the leave-one-out analyses are presented in Figure 3 and Supplementary Figure 1.</w:t>
            </w:r>
          </w:p>
        </w:tc>
      </w:tr>
      <w:tr w:rsidR="00D8098C" w:rsidRPr="00B853C6" w14:paraId="5B7D2773" w14:textId="7D8D257A" w:rsidTr="003D447D">
        <w:tc>
          <w:tcPr>
            <w:tcW w:w="587" w:type="dxa"/>
            <w:tcBorders>
              <w:top w:val="single" w:sz="6" w:space="0" w:color="7F7F7F"/>
            </w:tcBorders>
            <w:shd w:val="clear" w:color="auto" w:fill="auto"/>
          </w:tcPr>
          <w:p w14:paraId="5BDBDA6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800AF05" w14:textId="4BEA2748" w:rsidTr="003D447D">
        <w:tc>
          <w:tcPr>
            <w:tcW w:w="587" w:type="dxa"/>
            <w:shd w:val="clear" w:color="auto" w:fill="EEEEEE"/>
          </w:tcPr>
          <w:p w14:paraId="6B5F5286"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23F78266" w:rsidR="00D8098C" w:rsidRPr="00816511" w:rsidRDefault="00347C6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9-10</w:t>
            </w:r>
          </w:p>
        </w:tc>
        <w:tc>
          <w:tcPr>
            <w:tcW w:w="4320" w:type="dxa"/>
            <w:shd w:val="clear" w:color="auto" w:fill="EEEEEE"/>
          </w:tcPr>
          <w:p w14:paraId="70F1DDE7" w14:textId="7B01BDD4" w:rsidR="00D8098C" w:rsidRDefault="00347C68" w:rsidP="00426603">
            <w:pPr>
              <w:spacing w:beforeLines="40" w:before="96" w:afterLines="40" w:after="96" w:line="24" w:lineRule="atLeast"/>
              <w:rPr>
                <w:rFonts w:eastAsia="Times New Roman"/>
                <w:sz w:val="18"/>
                <w:szCs w:val="18"/>
                <w:lang w:val="en-GB" w:eastAsia="en-GB"/>
              </w:rPr>
            </w:pPr>
            <w:r w:rsidRPr="00347C68">
              <w:rPr>
                <w:rFonts w:eastAsia="Times New Roman"/>
                <w:sz w:val="18"/>
                <w:szCs w:val="18"/>
                <w:lang w:val="en-GB" w:eastAsia="en-GB"/>
              </w:rPr>
              <w:t xml:space="preserve">In this study, a two-sample MR analysis revealed a significant inverse causal relationship between BT and SS, as well as a negative correlation between TT (females) and BT (females) with SS. The subsequent removal of outliers using the MR-PRESSO method eliminated the negative causal effect of BT (males), suggesting that other factors do not have a causal relationship with SS. These results highlight the crucial role of androgens, particularly in females, in the pathogenesis and progression of SS. A bioinformatics analysis </w:t>
            </w:r>
            <w:r w:rsidRPr="00347C68">
              <w:rPr>
                <w:rFonts w:eastAsia="Times New Roman"/>
                <w:sz w:val="18"/>
                <w:szCs w:val="18"/>
                <w:lang w:val="en-GB" w:eastAsia="en-GB"/>
              </w:rPr>
              <w:lastRenderedPageBreak/>
              <w:t>identified 33 targets shared by testosterone and SS, while the GO and KEGG pathway analyses indicated the participation of inflammatory and immune-related pathways in the mechanisms linking testosterone to SS.</w:t>
            </w:r>
          </w:p>
        </w:tc>
      </w:tr>
      <w:tr w:rsidR="00D8098C" w:rsidRPr="00B853C6" w14:paraId="06BFAFA4" w14:textId="151FB6CE" w:rsidTr="003D447D">
        <w:tc>
          <w:tcPr>
            <w:tcW w:w="587" w:type="dxa"/>
            <w:shd w:val="clear" w:color="auto" w:fill="auto"/>
          </w:tcPr>
          <w:p w14:paraId="6D471CC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15</w:t>
            </w:r>
          </w:p>
        </w:tc>
        <w:tc>
          <w:tcPr>
            <w:tcW w:w="1822" w:type="dxa"/>
            <w:shd w:val="clear" w:color="auto" w:fill="auto"/>
          </w:tcPr>
          <w:p w14:paraId="5C27961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585A40AC" w:rsidR="00D8098C" w:rsidRPr="00816511" w:rsidRDefault="00816511"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tcPr>
          <w:p w14:paraId="7CB4BA33" w14:textId="40E1A805" w:rsidR="00D8098C" w:rsidRDefault="00816511" w:rsidP="00426603">
            <w:pPr>
              <w:spacing w:beforeLines="40" w:before="96" w:afterLines="40" w:after="96" w:line="24" w:lineRule="atLeast"/>
              <w:rPr>
                <w:rFonts w:eastAsia="Times New Roman"/>
                <w:sz w:val="18"/>
                <w:szCs w:val="18"/>
                <w:lang w:val="en-GB" w:eastAsia="en-GB"/>
              </w:rPr>
            </w:pPr>
            <w:r w:rsidRPr="00816511">
              <w:rPr>
                <w:rFonts w:eastAsia="Times New Roman"/>
                <w:sz w:val="18"/>
                <w:szCs w:val="18"/>
                <w:lang w:val="en-GB" w:eastAsia="en-GB"/>
              </w:rPr>
              <w:t xml:space="preserve">Despite its strengths, our study also had several limitations. First, the generalizability of our findings to other populations may be limited as our data were derived only from Europeans. Second, the power of our study results may have been reduced by the relatively small number of SNPs identified through screening when </w:t>
            </w:r>
            <w:proofErr w:type="spellStart"/>
            <w:r w:rsidRPr="00816511">
              <w:rPr>
                <w:rFonts w:eastAsia="Times New Roman"/>
                <w:sz w:val="18"/>
                <w:szCs w:val="18"/>
                <w:lang w:val="en-GB" w:eastAsia="en-GB"/>
              </w:rPr>
              <w:t>estrogen</w:t>
            </w:r>
            <w:proofErr w:type="spellEnd"/>
            <w:r w:rsidRPr="00816511">
              <w:rPr>
                <w:rFonts w:eastAsia="Times New Roman"/>
                <w:sz w:val="18"/>
                <w:szCs w:val="18"/>
                <w:lang w:val="en-GB" w:eastAsia="en-GB"/>
              </w:rPr>
              <w:t xml:space="preserve"> was used as an exposure; validation with GWAS data based on a larger sample is needed. Third, while our analyses were sex-stratified, we have not conducted an age-stratified analysis, which prevented the definitive exclusion of age factors.</w:t>
            </w:r>
          </w:p>
        </w:tc>
      </w:tr>
      <w:tr w:rsidR="00D8098C" w:rsidRPr="00B853C6" w14:paraId="71F8B8B5" w14:textId="34C247AC" w:rsidTr="003D447D">
        <w:tc>
          <w:tcPr>
            <w:tcW w:w="587" w:type="dxa"/>
            <w:shd w:val="clear" w:color="auto" w:fill="EEEEEE"/>
          </w:tcPr>
          <w:p w14:paraId="02C1D590"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2E6D51A" w14:textId="140D03A2" w:rsidTr="003D447D">
        <w:tc>
          <w:tcPr>
            <w:tcW w:w="587" w:type="dxa"/>
            <w:shd w:val="clear" w:color="auto" w:fill="auto"/>
          </w:tcPr>
          <w:p w14:paraId="6DD2F4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D8098C" w:rsidRPr="00A1236D" w:rsidRDefault="00D8098C" w:rsidP="00685D3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sidR="00685D31">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3103D7F9" w:rsidR="00D8098C" w:rsidRPr="00816511" w:rsidRDefault="00816511"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tcPr>
          <w:p w14:paraId="5251245C" w14:textId="1EC9BEDE" w:rsidR="00D8098C" w:rsidRDefault="00816511" w:rsidP="00426603">
            <w:pPr>
              <w:spacing w:beforeLines="40" w:before="96" w:afterLines="40" w:after="96" w:line="24" w:lineRule="atLeast"/>
              <w:rPr>
                <w:rFonts w:eastAsia="Times New Roman"/>
                <w:sz w:val="18"/>
                <w:szCs w:val="18"/>
                <w:lang w:val="en-GB" w:eastAsia="en-GB"/>
              </w:rPr>
            </w:pPr>
            <w:r w:rsidRPr="00816511">
              <w:rPr>
                <w:rFonts w:eastAsia="Times New Roman"/>
                <w:sz w:val="18"/>
                <w:szCs w:val="18"/>
                <w:lang w:val="en-GB" w:eastAsia="en-GB"/>
              </w:rPr>
              <w:t>Our study showed a clear causal relationship between androgens and the risk of SS, particularly in females. Androgen deficiency contributed to the development of SS via inflammation and immune-related pathways.</w:t>
            </w:r>
          </w:p>
        </w:tc>
      </w:tr>
      <w:tr w:rsidR="00D8098C" w:rsidRPr="00B853C6" w14:paraId="156B69E5" w14:textId="453FC5BE" w:rsidTr="003D447D">
        <w:tc>
          <w:tcPr>
            <w:tcW w:w="587" w:type="dxa"/>
            <w:shd w:val="clear" w:color="auto" w:fill="EEEEEE"/>
          </w:tcPr>
          <w:p w14:paraId="4C8A221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sidR="00ED48A3">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39378ED3" w:rsidR="00D8098C" w:rsidRPr="00347C68" w:rsidRDefault="00347C6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shd w:val="clear" w:color="auto" w:fill="EEEEEE"/>
          </w:tcPr>
          <w:p w14:paraId="3A91F000" w14:textId="46700F60" w:rsidR="00D8098C" w:rsidRDefault="00347C68" w:rsidP="00426603">
            <w:pPr>
              <w:spacing w:beforeLines="40" w:before="96" w:afterLines="40" w:after="96" w:line="24" w:lineRule="atLeast"/>
              <w:rPr>
                <w:rFonts w:eastAsia="Times New Roman"/>
                <w:sz w:val="18"/>
                <w:szCs w:val="18"/>
                <w:lang w:val="en-GB" w:eastAsia="en-GB"/>
              </w:rPr>
            </w:pPr>
            <w:r w:rsidRPr="00347C68">
              <w:rPr>
                <w:rFonts w:eastAsia="Times New Roman"/>
                <w:sz w:val="18"/>
                <w:szCs w:val="18"/>
                <w:lang w:val="en-GB" w:eastAsia="en-GB"/>
              </w:rPr>
              <w:t>Androgen deficiency contributed to the development of SS via inflammation and immune-related pathways.</w:t>
            </w:r>
          </w:p>
        </w:tc>
      </w:tr>
      <w:tr w:rsidR="00D8098C" w:rsidRPr="00B853C6" w14:paraId="203390A0" w14:textId="367D17C4" w:rsidTr="003D447D">
        <w:tc>
          <w:tcPr>
            <w:tcW w:w="587" w:type="dxa"/>
            <w:shd w:val="clear" w:color="auto" w:fill="auto"/>
          </w:tcPr>
          <w:p w14:paraId="54CA3A2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D8098C" w:rsidRPr="00A1236D" w:rsidRDefault="00D8098C" w:rsidP="00426603">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4E45FBEA" w:rsidR="00D8098C" w:rsidRPr="00347C68" w:rsidRDefault="00347C68" w:rsidP="00426603">
            <w:pPr>
              <w:tabs>
                <w:tab w:val="left" w:pos="1350"/>
              </w:tabs>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tcPr>
          <w:p w14:paraId="78058AE6" w14:textId="7FD35EF0" w:rsidR="00D8098C" w:rsidRDefault="00347C68" w:rsidP="00426603">
            <w:pPr>
              <w:tabs>
                <w:tab w:val="left" w:pos="1350"/>
              </w:tabs>
              <w:spacing w:beforeLines="40" w:before="96" w:afterLines="40" w:after="96" w:line="24" w:lineRule="atLeast"/>
              <w:rPr>
                <w:rFonts w:eastAsia="Times New Roman"/>
                <w:sz w:val="18"/>
                <w:szCs w:val="18"/>
                <w:lang w:val="en-GB" w:eastAsia="en-GB"/>
              </w:rPr>
            </w:pPr>
            <w:r w:rsidRPr="00347C68">
              <w:rPr>
                <w:rFonts w:eastAsia="Times New Roman"/>
                <w:sz w:val="18"/>
                <w:szCs w:val="18"/>
                <w:lang w:val="en-GB" w:eastAsia="en-GB"/>
              </w:rPr>
              <w:t>Further elucidation of the relationship between androgen deficiency and SS awaits larger-scale clinical and experimental research investigating specific mechanisms for intervention as well as potential avenues for the prevention and treatment of SS.</w:t>
            </w:r>
          </w:p>
        </w:tc>
      </w:tr>
      <w:tr w:rsidR="00D8098C" w:rsidRPr="00B853C6" w14:paraId="71FDAFC1" w14:textId="00A47F15" w:rsidTr="003D447D">
        <w:tc>
          <w:tcPr>
            <w:tcW w:w="587" w:type="dxa"/>
            <w:tcBorders>
              <w:bottom w:val="single" w:sz="6" w:space="0" w:color="7F7F7F"/>
            </w:tcBorders>
            <w:shd w:val="clear" w:color="auto" w:fill="EEEEEE"/>
          </w:tcPr>
          <w:p w14:paraId="7540155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41ABF5A9" w14:textId="12420E3C" w:rsidR="00D8098C" w:rsidRPr="00347C68" w:rsidRDefault="00347C6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No</w:t>
            </w:r>
          </w:p>
        </w:tc>
      </w:tr>
      <w:tr w:rsidR="00D8098C" w:rsidRPr="00B853C6" w14:paraId="57884E75" w14:textId="6FD41AE6" w:rsidTr="003D447D">
        <w:tc>
          <w:tcPr>
            <w:tcW w:w="587" w:type="dxa"/>
            <w:tcBorders>
              <w:top w:val="single" w:sz="6" w:space="0" w:color="7F7F7F"/>
            </w:tcBorders>
            <w:shd w:val="clear" w:color="auto" w:fill="auto"/>
          </w:tcPr>
          <w:p w14:paraId="2C4C694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0014C6D1" w14:textId="2FC4D004" w:rsidTr="003D447D">
        <w:tc>
          <w:tcPr>
            <w:tcW w:w="587" w:type="dxa"/>
            <w:shd w:val="clear" w:color="auto" w:fill="EEEEEE"/>
          </w:tcPr>
          <w:p w14:paraId="2336D08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7E95A703" w:rsidR="00D8098C" w:rsidRPr="00347C68" w:rsidRDefault="00347C6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12-13</w:t>
            </w:r>
          </w:p>
        </w:tc>
        <w:tc>
          <w:tcPr>
            <w:tcW w:w="4320" w:type="dxa"/>
            <w:shd w:val="clear" w:color="auto" w:fill="EEEEEE"/>
          </w:tcPr>
          <w:p w14:paraId="2C6CE5FF" w14:textId="675F791B" w:rsidR="00D8098C" w:rsidRDefault="00347C68" w:rsidP="00426603">
            <w:pPr>
              <w:spacing w:beforeLines="40" w:before="96" w:afterLines="40" w:after="96" w:line="24" w:lineRule="atLeast"/>
              <w:rPr>
                <w:rFonts w:eastAsia="Times New Roman"/>
                <w:sz w:val="18"/>
                <w:szCs w:val="18"/>
                <w:lang w:val="en-GB" w:eastAsia="en-GB"/>
              </w:rPr>
            </w:pPr>
            <w:r w:rsidRPr="00347C68">
              <w:rPr>
                <w:rFonts w:eastAsia="Times New Roman"/>
                <w:sz w:val="18"/>
                <w:szCs w:val="18"/>
                <w:lang w:val="en-GB" w:eastAsia="en-GB"/>
              </w:rPr>
              <w:t>This research received no funding.</w:t>
            </w:r>
          </w:p>
        </w:tc>
      </w:tr>
      <w:tr w:rsidR="00D8098C" w:rsidRPr="00B853C6" w14:paraId="1B22CB41" w14:textId="102364C9" w:rsidTr="003D447D">
        <w:tc>
          <w:tcPr>
            <w:tcW w:w="587" w:type="dxa"/>
            <w:shd w:val="clear" w:color="auto" w:fill="auto"/>
          </w:tcPr>
          <w:p w14:paraId="381BF2B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w:t>
            </w:r>
            <w:r w:rsidRPr="00F0337F">
              <w:rPr>
                <w:rFonts w:eastAsia="Times New Roman"/>
                <w:sz w:val="18"/>
                <w:szCs w:val="18"/>
                <w:lang w:val="en-GB" w:eastAsia="en-GB"/>
              </w:rPr>
              <w:lastRenderedPageBreak/>
              <w:t xml:space="preserve">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2088819F" w:rsidR="00D8098C" w:rsidRPr="00347C68" w:rsidRDefault="00347C6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lastRenderedPageBreak/>
              <w:t>13</w:t>
            </w:r>
          </w:p>
        </w:tc>
        <w:tc>
          <w:tcPr>
            <w:tcW w:w="4320" w:type="dxa"/>
          </w:tcPr>
          <w:p w14:paraId="38DE3AA7" w14:textId="79944B7B" w:rsidR="00D8098C" w:rsidRDefault="00347C68" w:rsidP="00426603">
            <w:pPr>
              <w:spacing w:beforeLines="40" w:before="96" w:afterLines="40" w:after="96" w:line="24" w:lineRule="atLeast"/>
              <w:rPr>
                <w:rFonts w:eastAsia="Times New Roman"/>
                <w:sz w:val="18"/>
                <w:szCs w:val="18"/>
                <w:lang w:val="en-GB" w:eastAsia="en-GB"/>
              </w:rPr>
            </w:pPr>
            <w:r w:rsidRPr="00347C68">
              <w:rPr>
                <w:rFonts w:eastAsia="Times New Roman"/>
                <w:sz w:val="18"/>
                <w:szCs w:val="18"/>
                <w:lang w:val="en-GB" w:eastAsia="en-GB"/>
              </w:rPr>
              <w:t xml:space="preserve">The data used in this study was obtained from public databases and previous studies. Data sources and handing of these data were described in the Materials and Methods. Further information is </w:t>
            </w:r>
            <w:r w:rsidRPr="00347C68">
              <w:rPr>
                <w:rFonts w:eastAsia="Times New Roman"/>
                <w:sz w:val="18"/>
                <w:szCs w:val="18"/>
                <w:lang w:val="en-GB" w:eastAsia="en-GB"/>
              </w:rPr>
              <w:lastRenderedPageBreak/>
              <w:t>available from the corresponding author upon request. (https://gwas.mrcieu.ac.uk/)(https://www.finngen.fi/en/access_results)</w:t>
            </w:r>
          </w:p>
        </w:tc>
      </w:tr>
      <w:tr w:rsidR="00D8098C" w:rsidRPr="00B853C6" w14:paraId="1BFE6A86" w14:textId="26747AA0" w:rsidTr="003D447D">
        <w:tc>
          <w:tcPr>
            <w:tcW w:w="587" w:type="dxa"/>
            <w:tcBorders>
              <w:bottom w:val="single" w:sz="6" w:space="0" w:color="7F7F7F"/>
            </w:tcBorders>
            <w:shd w:val="clear" w:color="auto" w:fill="EEEEEE"/>
          </w:tcPr>
          <w:p w14:paraId="20DC2C92"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20</w:t>
            </w:r>
          </w:p>
        </w:tc>
        <w:tc>
          <w:tcPr>
            <w:tcW w:w="1822" w:type="dxa"/>
            <w:tcBorders>
              <w:bottom w:val="single" w:sz="6" w:space="0" w:color="7F7F7F"/>
            </w:tcBorders>
            <w:shd w:val="clear" w:color="auto" w:fill="EEEEEE"/>
          </w:tcPr>
          <w:p w14:paraId="39A69A1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076DFB0F" w:rsidR="00D8098C" w:rsidRPr="00347C68" w:rsidRDefault="00347C68"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12</w:t>
            </w:r>
          </w:p>
        </w:tc>
        <w:tc>
          <w:tcPr>
            <w:tcW w:w="4320" w:type="dxa"/>
            <w:tcBorders>
              <w:bottom w:val="single" w:sz="6" w:space="0" w:color="7F7F7F"/>
            </w:tcBorders>
            <w:shd w:val="clear" w:color="auto" w:fill="EEEEEE"/>
          </w:tcPr>
          <w:p w14:paraId="5D9123A4" w14:textId="0E6D790D" w:rsidR="00D8098C" w:rsidRDefault="00347C68" w:rsidP="00426603">
            <w:pPr>
              <w:spacing w:beforeLines="40" w:before="96" w:afterLines="40" w:after="96" w:line="24" w:lineRule="atLeast"/>
              <w:rPr>
                <w:rFonts w:eastAsia="Times New Roman"/>
                <w:sz w:val="18"/>
                <w:szCs w:val="18"/>
                <w:lang w:val="en-GB" w:eastAsia="en-GB"/>
              </w:rPr>
            </w:pPr>
            <w:r w:rsidRPr="00347C68">
              <w:rPr>
                <w:rFonts w:eastAsia="Times New Roman"/>
                <w:sz w:val="18"/>
                <w:szCs w:val="18"/>
                <w:lang w:val="en-GB" w:eastAsia="en-GB"/>
              </w:rPr>
              <w:t>The authors declare that the research was conducted in the absence of any commercial or financial relationships that could be construed as a potential conflict of interest.</w:t>
            </w:r>
          </w:p>
        </w:tc>
      </w:tr>
    </w:tbl>
    <w:p w14:paraId="386115B2" w14:textId="17D6D8D3" w:rsidR="002F1CF0"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A29D5">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E2973" w14:textId="77777777" w:rsidR="003A29D5" w:rsidRDefault="003A29D5">
      <w:pPr>
        <w:spacing w:line="240" w:lineRule="auto"/>
      </w:pPr>
      <w:r>
        <w:separator/>
      </w:r>
    </w:p>
  </w:endnote>
  <w:endnote w:type="continuationSeparator" w:id="0">
    <w:p w14:paraId="17985E86" w14:textId="77777777" w:rsidR="003A29D5" w:rsidRDefault="003A29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4A166" w14:textId="77777777" w:rsidR="002F1CF0" w:rsidRDefault="002F1CF0" w:rsidP="00A365E5">
    <w:pPr>
      <w:pStyle w:val="a3"/>
      <w:framePr w:wrap="none" w:vAnchor="text" w:hAnchor="margin" w:xAlign="right" w:y="1"/>
      <w:rPr>
        <w:rStyle w:val="a5"/>
      </w:rPr>
    </w:pPr>
  </w:p>
  <w:p w14:paraId="40A0897E" w14:textId="77777777" w:rsidR="002F1CF0" w:rsidRDefault="002F1CF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B7B5E" w14:textId="0AA16358" w:rsidR="002F1CF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2F1CF0" w:rsidRDefault="002F1CF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2A519" w14:textId="77777777" w:rsidR="003A29D5" w:rsidRDefault="003A29D5">
      <w:pPr>
        <w:spacing w:line="240" w:lineRule="auto"/>
      </w:pPr>
      <w:r>
        <w:separator/>
      </w:r>
    </w:p>
  </w:footnote>
  <w:footnote w:type="continuationSeparator" w:id="0">
    <w:p w14:paraId="0885B40A" w14:textId="77777777" w:rsidR="003A29D5" w:rsidRDefault="003A29D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A4CE8"/>
    <w:rsid w:val="000D205A"/>
    <w:rsid w:val="001521CF"/>
    <w:rsid w:val="00171C2A"/>
    <w:rsid w:val="00180B11"/>
    <w:rsid w:val="002460DC"/>
    <w:rsid w:val="002663E6"/>
    <w:rsid w:val="002F1CF0"/>
    <w:rsid w:val="00347C68"/>
    <w:rsid w:val="003A29D5"/>
    <w:rsid w:val="003D447D"/>
    <w:rsid w:val="003D47DD"/>
    <w:rsid w:val="004B5CBB"/>
    <w:rsid w:val="004E11D4"/>
    <w:rsid w:val="004F7114"/>
    <w:rsid w:val="0050085A"/>
    <w:rsid w:val="00514462"/>
    <w:rsid w:val="005305A3"/>
    <w:rsid w:val="005520ED"/>
    <w:rsid w:val="00596FC6"/>
    <w:rsid w:val="005A0D0D"/>
    <w:rsid w:val="00685D31"/>
    <w:rsid w:val="006912BF"/>
    <w:rsid w:val="00694878"/>
    <w:rsid w:val="006A41D0"/>
    <w:rsid w:val="006B08D5"/>
    <w:rsid w:val="006D2D11"/>
    <w:rsid w:val="00804498"/>
    <w:rsid w:val="00816511"/>
    <w:rsid w:val="00863212"/>
    <w:rsid w:val="00914C56"/>
    <w:rsid w:val="00915738"/>
    <w:rsid w:val="00947558"/>
    <w:rsid w:val="00950729"/>
    <w:rsid w:val="00973CF8"/>
    <w:rsid w:val="009854A9"/>
    <w:rsid w:val="009E033F"/>
    <w:rsid w:val="00AB2CB7"/>
    <w:rsid w:val="00B46D34"/>
    <w:rsid w:val="00B86D7E"/>
    <w:rsid w:val="00BB6328"/>
    <w:rsid w:val="00C65EAE"/>
    <w:rsid w:val="00D547F2"/>
    <w:rsid w:val="00D65199"/>
    <w:rsid w:val="00D8098C"/>
    <w:rsid w:val="00DF2792"/>
    <w:rsid w:val="00ED48A3"/>
    <w:rsid w:val="00EF4B94"/>
    <w:rsid w:val="00FE197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paragraph" w:styleId="a7">
    <w:name w:val="header"/>
    <w:basedOn w:val="a"/>
    <w:link w:val="a8"/>
    <w:uiPriority w:val="99"/>
    <w:unhideWhenUsed/>
    <w:rsid w:val="00B86D7E"/>
    <w:pP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B86D7E"/>
    <w:rPr>
      <w:rFonts w:ascii="Arial" w:eastAsia="Arial" w:hAnsi="Arial" w:cs="Arial"/>
      <w:sz w:val="18"/>
      <w:szCs w:val="18"/>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3.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8</Pages>
  <Words>3984</Words>
  <Characters>22715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浩楠 金</cp:lastModifiedBy>
  <cp:revision>4</cp:revision>
  <cp:lastPrinted>2021-09-28T07:08:00Z</cp:lastPrinted>
  <dcterms:created xsi:type="dcterms:W3CDTF">2022-04-07T08:09:00Z</dcterms:created>
  <dcterms:modified xsi:type="dcterms:W3CDTF">2024-03-20T07:48:00Z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