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FD9FE0" w14:textId="680FCCB2" w:rsidR="001455ED" w:rsidRDefault="001455ED" w:rsidP="001455ED">
      <w:pPr>
        <w:spacing w:line="480" w:lineRule="auto"/>
        <w:jc w:val="center"/>
        <w:rPr>
          <w:rFonts w:eastAsia="Palatino Linotype"/>
          <w:b/>
          <w:bCs/>
          <w:snapToGrid w:val="0"/>
          <w:color w:val="000000"/>
          <w:sz w:val="24"/>
          <w:szCs w:val="24"/>
          <w:lang w:val="en-US" w:bidi="en-US"/>
        </w:rPr>
      </w:pPr>
      <w:r>
        <w:rPr>
          <w:rFonts w:eastAsia="Palatino Linotype"/>
          <w:b/>
          <w:bCs/>
          <w:snapToGrid w:val="0"/>
          <w:color w:val="000000"/>
          <w:sz w:val="24"/>
          <w:szCs w:val="24"/>
          <w:lang w:val="en-US" w:bidi="en-US"/>
        </w:rPr>
        <w:t>Supplementary</w:t>
      </w:r>
      <w:r w:rsidR="00C45B06">
        <w:rPr>
          <w:rFonts w:eastAsia="Palatino Linotype"/>
          <w:b/>
          <w:bCs/>
          <w:snapToGrid w:val="0"/>
          <w:color w:val="000000"/>
          <w:sz w:val="24"/>
          <w:szCs w:val="24"/>
          <w:lang w:val="en-US" w:bidi="en-US"/>
        </w:rPr>
        <w:t xml:space="preserve"> information</w:t>
      </w:r>
    </w:p>
    <w:p w14:paraId="7DEB3D1F" w14:textId="7D535BC8" w:rsidR="001455ED" w:rsidRDefault="001455ED" w:rsidP="001455ED">
      <w:pPr>
        <w:pStyle w:val="MDPI13authornames"/>
        <w:spacing w:after="0" w:line="276" w:lineRule="auto"/>
        <w:jc w:val="center"/>
        <w:rPr>
          <w:rFonts w:ascii="Times New Roman" w:eastAsia="SimSun" w:hAnsi="Times New Roman"/>
          <w:bCs/>
          <w:color w:val="auto"/>
          <w:sz w:val="34"/>
          <w:szCs w:val="20"/>
          <w:lang w:val="en-GB" w:eastAsia="en-US" w:bidi="ar-SA"/>
        </w:rPr>
      </w:pPr>
      <w:r w:rsidRPr="003047D6">
        <w:rPr>
          <w:rFonts w:ascii="Times New Roman" w:eastAsia="SimSun" w:hAnsi="Times New Roman"/>
          <w:bCs/>
          <w:color w:val="auto"/>
          <w:sz w:val="34"/>
          <w:szCs w:val="20"/>
          <w:lang w:val="en-GB" w:eastAsia="en-US" w:bidi="ar-SA"/>
        </w:rPr>
        <w:t xml:space="preserve">Predictive </w:t>
      </w:r>
      <w:proofErr w:type="spellStart"/>
      <w:r w:rsidRPr="003047D6">
        <w:rPr>
          <w:rFonts w:ascii="Times New Roman" w:eastAsia="SimSun" w:hAnsi="Times New Roman"/>
          <w:bCs/>
          <w:color w:val="auto"/>
          <w:sz w:val="34"/>
          <w:szCs w:val="20"/>
          <w:lang w:val="en-GB" w:eastAsia="en-US" w:bidi="ar-SA"/>
        </w:rPr>
        <w:t>Modeling</w:t>
      </w:r>
      <w:proofErr w:type="spellEnd"/>
      <w:r w:rsidRPr="003047D6">
        <w:rPr>
          <w:rFonts w:ascii="Times New Roman" w:eastAsia="SimSun" w:hAnsi="Times New Roman"/>
          <w:bCs/>
          <w:color w:val="auto"/>
          <w:sz w:val="34"/>
          <w:szCs w:val="20"/>
          <w:lang w:val="en-GB" w:eastAsia="en-US" w:bidi="ar-SA"/>
        </w:rPr>
        <w:t xml:space="preserve"> of </w:t>
      </w:r>
      <w:r w:rsidRPr="00C60535">
        <w:rPr>
          <w:rFonts w:ascii="Times New Roman" w:eastAsia="SimSun" w:hAnsi="Times New Roman"/>
          <w:bCs/>
          <w:color w:val="auto"/>
          <w:sz w:val="34"/>
          <w:szCs w:val="20"/>
          <w:lang w:val="en-GB" w:eastAsia="en-US" w:bidi="ar-SA"/>
        </w:rPr>
        <w:t>6-fluoro-3-hydroxy-2-pyrazinecarboxamide</w:t>
      </w:r>
      <w:r w:rsidRPr="003047D6">
        <w:rPr>
          <w:rFonts w:ascii="Times New Roman" w:eastAsia="SimSun" w:hAnsi="Times New Roman"/>
          <w:bCs/>
          <w:color w:val="auto"/>
          <w:sz w:val="34"/>
          <w:szCs w:val="20"/>
          <w:lang w:val="en-GB" w:eastAsia="en-US" w:bidi="ar-SA"/>
        </w:rPr>
        <w:t xml:space="preserve"> Drug Delivery Efficacy</w:t>
      </w:r>
      <w:r w:rsidR="00C45B06">
        <w:rPr>
          <w:rFonts w:ascii="Times New Roman" w:eastAsia="SimSun" w:hAnsi="Times New Roman"/>
          <w:bCs/>
          <w:color w:val="auto"/>
          <w:sz w:val="34"/>
          <w:szCs w:val="20"/>
          <w:lang w:val="en-GB" w:eastAsia="en-US" w:bidi="ar-SA"/>
        </w:rPr>
        <w:t xml:space="preserve"> of </w:t>
      </w:r>
      <w:r w:rsidR="00C45B06" w:rsidRPr="003047D6">
        <w:rPr>
          <w:rFonts w:ascii="Times New Roman" w:eastAsia="SimSun" w:hAnsi="Times New Roman"/>
          <w:bCs/>
          <w:color w:val="auto"/>
          <w:sz w:val="34"/>
          <w:szCs w:val="20"/>
          <w:lang w:val="en-GB" w:eastAsia="en-US" w:bidi="ar-SA"/>
        </w:rPr>
        <w:t xml:space="preserve">PEGylated </w:t>
      </w:r>
      <w:proofErr w:type="spellStart"/>
      <w:r w:rsidR="00C45B06" w:rsidRPr="003047D6">
        <w:rPr>
          <w:rFonts w:ascii="Times New Roman" w:eastAsia="SimSun" w:hAnsi="Times New Roman"/>
          <w:bCs/>
          <w:color w:val="auto"/>
          <w:sz w:val="34"/>
          <w:szCs w:val="20"/>
          <w:lang w:val="en-GB" w:eastAsia="en-US" w:bidi="ar-SA"/>
        </w:rPr>
        <w:t>Bionanocomposites</w:t>
      </w:r>
      <w:proofErr w:type="spellEnd"/>
      <w:r w:rsidR="00C45B06">
        <w:rPr>
          <w:rFonts w:ascii="Times New Roman" w:eastAsia="SimSun" w:hAnsi="Times New Roman"/>
          <w:bCs/>
          <w:color w:val="auto"/>
          <w:sz w:val="34"/>
          <w:szCs w:val="20"/>
          <w:lang w:val="en-GB" w:eastAsia="en-US" w:bidi="ar-SA"/>
        </w:rPr>
        <w:t xml:space="preserve"> </w:t>
      </w:r>
      <w:r w:rsidRPr="003047D6">
        <w:rPr>
          <w:rFonts w:ascii="Times New Roman" w:eastAsia="SimSun" w:hAnsi="Times New Roman"/>
          <w:bCs/>
          <w:color w:val="auto"/>
          <w:sz w:val="34"/>
          <w:szCs w:val="20"/>
          <w:lang w:val="en-GB" w:eastAsia="en-US" w:bidi="ar-SA"/>
        </w:rPr>
        <w:t xml:space="preserve">through </w:t>
      </w:r>
      <w:r w:rsidR="009314A2">
        <w:rPr>
          <w:rFonts w:ascii="Times New Roman" w:eastAsia="SimSun" w:hAnsi="Times New Roman"/>
          <w:bCs/>
          <w:color w:val="auto"/>
          <w:sz w:val="34"/>
          <w:szCs w:val="20"/>
          <w:lang w:val="en-GB" w:eastAsia="en-US" w:bidi="ar-SA"/>
        </w:rPr>
        <w:t xml:space="preserve">the </w:t>
      </w:r>
      <w:r w:rsidRPr="003047D6">
        <w:rPr>
          <w:rFonts w:ascii="Times New Roman" w:eastAsia="SimSun" w:hAnsi="Times New Roman"/>
          <w:bCs/>
          <w:color w:val="auto"/>
          <w:sz w:val="34"/>
          <w:szCs w:val="20"/>
          <w:lang w:val="en-GB" w:eastAsia="en-US" w:bidi="ar-SA"/>
        </w:rPr>
        <w:t>First Principles Simulation</w:t>
      </w:r>
      <w:r w:rsidR="00C45B06">
        <w:rPr>
          <w:rFonts w:ascii="Times New Roman" w:eastAsia="SimSun" w:hAnsi="Times New Roman"/>
          <w:bCs/>
          <w:color w:val="auto"/>
          <w:sz w:val="34"/>
          <w:szCs w:val="20"/>
          <w:lang w:val="en-GB" w:eastAsia="en-US" w:bidi="ar-SA"/>
        </w:rPr>
        <w:t>s</w:t>
      </w:r>
      <w:r w:rsidRPr="003047D6">
        <w:rPr>
          <w:rFonts w:ascii="Times New Roman" w:eastAsia="SimSun" w:hAnsi="Times New Roman"/>
          <w:bCs/>
          <w:color w:val="auto"/>
          <w:sz w:val="34"/>
          <w:szCs w:val="20"/>
          <w:lang w:val="en-GB" w:eastAsia="en-US" w:bidi="ar-SA"/>
        </w:rPr>
        <w:t xml:space="preserve"> </w:t>
      </w:r>
    </w:p>
    <w:p w14:paraId="4494CBEB" w14:textId="77777777" w:rsidR="001455ED" w:rsidRPr="00480AC2" w:rsidRDefault="001455ED" w:rsidP="006E639F">
      <w:pPr>
        <w:pStyle w:val="MDPI13authornames"/>
        <w:spacing w:after="0" w:line="240" w:lineRule="auto"/>
        <w:jc w:val="center"/>
        <w:rPr>
          <w:rFonts w:ascii="Times New Roman" w:eastAsia="Palatino Linotype" w:hAnsi="Times New Roman"/>
          <w:b w:val="0"/>
          <w:bCs/>
          <w:sz w:val="28"/>
          <w:szCs w:val="28"/>
          <w:vertAlign w:val="superscript"/>
        </w:rPr>
      </w:pPr>
      <w:r>
        <w:rPr>
          <w:rFonts w:ascii="Times New Roman" w:eastAsia="Palatino Linotype" w:hAnsi="Times New Roman"/>
          <w:b w:val="0"/>
          <w:bCs/>
          <w:sz w:val="28"/>
          <w:szCs w:val="28"/>
        </w:rPr>
        <w:t>Oluwasegun Chijioke</w:t>
      </w:r>
      <w:r w:rsidRPr="00480AC2">
        <w:rPr>
          <w:rFonts w:ascii="Times New Roman" w:eastAsia="Palatino Linotype" w:hAnsi="Times New Roman"/>
          <w:b w:val="0"/>
          <w:bCs/>
          <w:sz w:val="28"/>
          <w:szCs w:val="28"/>
        </w:rPr>
        <w:t xml:space="preserve"> Adekoya</w:t>
      </w:r>
      <w:r w:rsidRPr="00480AC2">
        <w:rPr>
          <w:rFonts w:ascii="Times New Roman" w:eastAsia="Palatino Linotype" w:hAnsi="Times New Roman"/>
          <w:b w:val="0"/>
          <w:bCs/>
          <w:sz w:val="28"/>
          <w:szCs w:val="28"/>
          <w:vertAlign w:val="superscript"/>
        </w:rPr>
        <w:t>1*</w:t>
      </w:r>
      <w:r w:rsidRPr="00480AC2">
        <w:rPr>
          <w:rFonts w:ascii="Times New Roman" w:eastAsia="Palatino Linotype" w:hAnsi="Times New Roman"/>
          <w:b w:val="0"/>
          <w:bCs/>
          <w:sz w:val="28"/>
          <w:szCs w:val="28"/>
        </w:rPr>
        <w:t>,</w:t>
      </w:r>
      <w:r>
        <w:rPr>
          <w:rFonts w:ascii="Times New Roman" w:eastAsia="Palatino Linotype" w:hAnsi="Times New Roman"/>
          <w:b w:val="0"/>
          <w:bCs/>
          <w:sz w:val="28"/>
          <w:szCs w:val="28"/>
        </w:rPr>
        <w:t xml:space="preserve"> Gbolahan Joseph Adekoya</w:t>
      </w:r>
      <w:r w:rsidRPr="00480AC2">
        <w:rPr>
          <w:rFonts w:ascii="Times New Roman" w:eastAsia="Palatino Linotype" w:hAnsi="Times New Roman"/>
          <w:b w:val="0"/>
          <w:bCs/>
          <w:sz w:val="28"/>
          <w:szCs w:val="28"/>
          <w:vertAlign w:val="superscript"/>
        </w:rPr>
        <w:t>1</w:t>
      </w:r>
      <w:r>
        <w:rPr>
          <w:rFonts w:ascii="Times New Roman" w:eastAsia="Palatino Linotype" w:hAnsi="Times New Roman"/>
          <w:b w:val="0"/>
          <w:bCs/>
          <w:sz w:val="28"/>
          <w:szCs w:val="28"/>
        </w:rPr>
        <w:t>,</w:t>
      </w:r>
      <w:r w:rsidRPr="00480AC2">
        <w:rPr>
          <w:rFonts w:ascii="Times New Roman" w:eastAsia="Palatino Linotype" w:hAnsi="Times New Roman"/>
          <w:b w:val="0"/>
          <w:bCs/>
          <w:sz w:val="28"/>
          <w:szCs w:val="28"/>
        </w:rPr>
        <w:t xml:space="preserve"> </w:t>
      </w:r>
      <w:r w:rsidRPr="00811D62">
        <w:rPr>
          <w:rFonts w:ascii="Times New Roman" w:eastAsia="Palatino Linotype" w:hAnsi="Times New Roman"/>
          <w:b w:val="0"/>
          <w:bCs/>
          <w:sz w:val="28"/>
          <w:szCs w:val="28"/>
          <w:lang w:val="en-GB"/>
        </w:rPr>
        <w:t>Wanjun Liu</w:t>
      </w:r>
      <w:r>
        <w:rPr>
          <w:rFonts w:ascii="Times New Roman" w:eastAsia="Palatino Linotype" w:hAnsi="Times New Roman"/>
          <w:b w:val="0"/>
          <w:bCs/>
          <w:sz w:val="28"/>
          <w:szCs w:val="28"/>
          <w:vertAlign w:val="superscript"/>
        </w:rPr>
        <w:t>2</w:t>
      </w:r>
      <w:r>
        <w:rPr>
          <w:rFonts w:ascii="Times New Roman" w:eastAsia="Palatino Linotype" w:hAnsi="Times New Roman"/>
          <w:b w:val="0"/>
          <w:bCs/>
          <w:sz w:val="28"/>
          <w:szCs w:val="28"/>
          <w:lang w:val="en-GB"/>
        </w:rPr>
        <w:t xml:space="preserve">, </w:t>
      </w:r>
      <w:r w:rsidRPr="00762782">
        <w:rPr>
          <w:rFonts w:ascii="Times New Roman" w:eastAsia="Palatino Linotype" w:hAnsi="Times New Roman"/>
          <w:b w:val="0"/>
          <w:bCs/>
          <w:sz w:val="28"/>
          <w:szCs w:val="28"/>
        </w:rPr>
        <w:t>Emmanuel Rotimi Sadiku</w:t>
      </w:r>
      <w:r w:rsidRPr="00480AC2">
        <w:rPr>
          <w:rFonts w:ascii="Times New Roman" w:eastAsia="Palatino Linotype" w:hAnsi="Times New Roman"/>
          <w:b w:val="0"/>
          <w:bCs/>
          <w:sz w:val="28"/>
          <w:szCs w:val="28"/>
          <w:vertAlign w:val="superscript"/>
        </w:rPr>
        <w:t>1</w:t>
      </w:r>
      <w:r>
        <w:rPr>
          <w:rFonts w:ascii="Times New Roman" w:eastAsia="Palatino Linotype" w:hAnsi="Times New Roman"/>
          <w:b w:val="0"/>
          <w:bCs/>
          <w:sz w:val="28"/>
          <w:szCs w:val="28"/>
        </w:rPr>
        <w:t xml:space="preserve"> and </w:t>
      </w:r>
      <w:r w:rsidRPr="00762782">
        <w:rPr>
          <w:rFonts w:ascii="Times New Roman" w:eastAsia="Palatino Linotype" w:hAnsi="Times New Roman"/>
          <w:b w:val="0"/>
          <w:bCs/>
          <w:sz w:val="28"/>
          <w:szCs w:val="28"/>
        </w:rPr>
        <w:t>Yskandar Hamam</w:t>
      </w:r>
      <w:r>
        <w:rPr>
          <w:rFonts w:ascii="Times New Roman" w:eastAsia="Palatino Linotype" w:hAnsi="Times New Roman"/>
          <w:b w:val="0"/>
          <w:bCs/>
          <w:sz w:val="28"/>
          <w:szCs w:val="28"/>
          <w:vertAlign w:val="superscript"/>
        </w:rPr>
        <w:t>3,4</w:t>
      </w:r>
    </w:p>
    <w:p w14:paraId="1B5FC160" w14:textId="77777777" w:rsidR="001455ED" w:rsidRPr="00480AC2" w:rsidRDefault="001455ED" w:rsidP="001455ED">
      <w:pPr>
        <w:rPr>
          <w:lang w:eastAsia="de-DE" w:bidi="en-US"/>
        </w:rPr>
      </w:pPr>
    </w:p>
    <w:p w14:paraId="438A52E5" w14:textId="77777777" w:rsidR="001455ED" w:rsidRDefault="001455ED" w:rsidP="001455ED">
      <w:pPr>
        <w:pStyle w:val="MDPI16affiliation"/>
        <w:numPr>
          <w:ilvl w:val="0"/>
          <w:numId w:val="1"/>
        </w:numPr>
        <w:tabs>
          <w:tab w:val="left" w:pos="2610"/>
        </w:tabs>
        <w:spacing w:line="240" w:lineRule="auto"/>
        <w:ind w:left="180" w:hanging="180"/>
        <w:jc w:val="both"/>
        <w:rPr>
          <w:rFonts w:ascii="Times New Roman" w:eastAsia="Cambria" w:hAnsi="Times New Roman"/>
          <w:w w:val="105"/>
          <w:sz w:val="24"/>
          <w:szCs w:val="24"/>
        </w:rPr>
      </w:pPr>
      <w:r>
        <w:rPr>
          <w:rFonts w:ascii="Times New Roman" w:eastAsia="Cambria" w:hAnsi="Times New Roman"/>
          <w:w w:val="105"/>
          <w:sz w:val="24"/>
          <w:szCs w:val="24"/>
        </w:rPr>
        <w:t>Institute of Nanoengineering Research (INER) &amp; Department of Chemical, Metallurgical and Materials Engineering, Faculty of Engineering and the Built Environment, Tshwane University of Technology, Pretoria 0001, South Africa</w:t>
      </w:r>
    </w:p>
    <w:p w14:paraId="7A3510C3" w14:textId="77777777" w:rsidR="00C45B06" w:rsidRDefault="00C45B06" w:rsidP="00C45B06">
      <w:pPr>
        <w:pStyle w:val="MDPI16affiliation"/>
        <w:numPr>
          <w:ilvl w:val="0"/>
          <w:numId w:val="1"/>
        </w:numPr>
        <w:tabs>
          <w:tab w:val="left" w:pos="2610"/>
        </w:tabs>
        <w:spacing w:line="240" w:lineRule="auto"/>
        <w:ind w:left="180" w:hanging="180"/>
        <w:jc w:val="both"/>
        <w:rPr>
          <w:rFonts w:ascii="Times New Roman" w:eastAsia="Cambria" w:hAnsi="Times New Roman"/>
          <w:w w:val="105"/>
          <w:sz w:val="24"/>
          <w:szCs w:val="24"/>
        </w:rPr>
      </w:pPr>
      <w:r w:rsidRPr="005F0EE8">
        <w:rPr>
          <w:rFonts w:ascii="Times New Roman" w:eastAsia="Cambria" w:hAnsi="Times New Roman"/>
          <w:w w:val="105"/>
          <w:sz w:val="24"/>
          <w:szCs w:val="24"/>
          <w:lang w:val="en-GB"/>
        </w:rPr>
        <w:t xml:space="preserve">Key Laboratory of Textile Science &amp; Technology, Ministry of Education, College of Textiles, </w:t>
      </w:r>
      <w:proofErr w:type="spellStart"/>
      <w:r w:rsidRPr="005F0EE8">
        <w:rPr>
          <w:rFonts w:ascii="Times New Roman" w:eastAsia="Cambria" w:hAnsi="Times New Roman"/>
          <w:w w:val="105"/>
          <w:sz w:val="24"/>
          <w:szCs w:val="24"/>
          <w:lang w:val="en-GB"/>
        </w:rPr>
        <w:t>Donghua</w:t>
      </w:r>
      <w:proofErr w:type="spellEnd"/>
      <w:r w:rsidRPr="005F0EE8">
        <w:rPr>
          <w:rFonts w:ascii="Times New Roman" w:eastAsia="Cambria" w:hAnsi="Times New Roman"/>
          <w:w w:val="105"/>
          <w:sz w:val="24"/>
          <w:szCs w:val="24"/>
          <w:lang w:val="en-GB"/>
        </w:rPr>
        <w:t xml:space="preserve"> University, Shanghai 201620, China</w:t>
      </w:r>
    </w:p>
    <w:p w14:paraId="51327482" w14:textId="77777777" w:rsidR="001455ED" w:rsidRPr="00257EA1" w:rsidRDefault="001455ED" w:rsidP="001455ED">
      <w:pPr>
        <w:pStyle w:val="MDPI16affiliation"/>
        <w:ind w:left="180"/>
        <w:jc w:val="both"/>
        <w:rPr>
          <w:rFonts w:ascii="Times New Roman" w:eastAsia="Cambria" w:hAnsi="Times New Roman"/>
          <w:w w:val="105"/>
          <w:sz w:val="24"/>
          <w:szCs w:val="24"/>
        </w:rPr>
      </w:pPr>
      <w:r>
        <w:rPr>
          <w:rFonts w:ascii="Times New Roman" w:eastAsia="Cambria" w:hAnsi="Times New Roman"/>
          <w:w w:val="105"/>
          <w:sz w:val="24"/>
          <w:szCs w:val="24"/>
          <w:vertAlign w:val="superscript"/>
        </w:rPr>
        <w:t>3</w:t>
      </w:r>
      <w:r>
        <w:rPr>
          <w:rFonts w:ascii="Times New Roman" w:eastAsia="Cambria" w:hAnsi="Times New Roman"/>
          <w:w w:val="105"/>
          <w:sz w:val="24"/>
          <w:szCs w:val="24"/>
        </w:rPr>
        <w:tab/>
      </w:r>
      <w:r w:rsidRPr="00257EA1">
        <w:rPr>
          <w:rFonts w:ascii="Times New Roman" w:eastAsia="Cambria" w:hAnsi="Times New Roman"/>
          <w:w w:val="105"/>
          <w:sz w:val="24"/>
          <w:szCs w:val="24"/>
        </w:rPr>
        <w:t xml:space="preserve">Department of Electrical Engineering, Faculty of Engineering, and the Built Environment, </w:t>
      </w:r>
    </w:p>
    <w:p w14:paraId="17AC71BA" w14:textId="3E3543A5" w:rsidR="001455ED" w:rsidRPr="00257EA1" w:rsidRDefault="001455ED" w:rsidP="001455ED">
      <w:pPr>
        <w:pStyle w:val="MDPI16affiliation"/>
        <w:ind w:left="180" w:firstLine="0"/>
        <w:jc w:val="both"/>
        <w:rPr>
          <w:rFonts w:ascii="Times New Roman" w:eastAsia="Cambria" w:hAnsi="Times New Roman"/>
          <w:w w:val="105"/>
          <w:sz w:val="24"/>
          <w:szCs w:val="24"/>
        </w:rPr>
      </w:pPr>
      <w:r w:rsidRPr="00257EA1">
        <w:rPr>
          <w:rFonts w:ascii="Times New Roman" w:eastAsia="Cambria" w:hAnsi="Times New Roman"/>
          <w:w w:val="105"/>
          <w:sz w:val="24"/>
          <w:szCs w:val="24"/>
        </w:rPr>
        <w:t>Tshwane University of Technology, Pretoria 0183, South Africa</w:t>
      </w:r>
    </w:p>
    <w:p w14:paraId="4D939F85" w14:textId="77777777" w:rsidR="001455ED" w:rsidRDefault="001455ED" w:rsidP="001455ED">
      <w:pPr>
        <w:pStyle w:val="MDPI16affiliation"/>
        <w:spacing w:line="240" w:lineRule="auto"/>
        <w:ind w:left="180"/>
        <w:jc w:val="both"/>
        <w:rPr>
          <w:rFonts w:ascii="Times New Roman" w:eastAsia="Cambria" w:hAnsi="Times New Roman"/>
          <w:w w:val="105"/>
          <w:sz w:val="24"/>
          <w:szCs w:val="24"/>
        </w:rPr>
      </w:pPr>
      <w:r>
        <w:rPr>
          <w:rFonts w:ascii="Times New Roman" w:eastAsia="Cambria" w:hAnsi="Times New Roman"/>
          <w:w w:val="105"/>
          <w:sz w:val="24"/>
          <w:szCs w:val="24"/>
          <w:vertAlign w:val="superscript"/>
        </w:rPr>
        <w:t>4</w:t>
      </w:r>
      <w:r w:rsidRPr="00257EA1">
        <w:rPr>
          <w:rFonts w:ascii="Times New Roman" w:eastAsia="Cambria" w:hAnsi="Times New Roman"/>
          <w:w w:val="105"/>
          <w:sz w:val="24"/>
          <w:szCs w:val="24"/>
        </w:rPr>
        <w:tab/>
        <w:t xml:space="preserve">École Supérieure </w:t>
      </w:r>
      <w:proofErr w:type="spellStart"/>
      <w:r w:rsidRPr="00257EA1">
        <w:rPr>
          <w:rFonts w:ascii="Times New Roman" w:eastAsia="Cambria" w:hAnsi="Times New Roman"/>
          <w:w w:val="105"/>
          <w:sz w:val="24"/>
          <w:szCs w:val="24"/>
        </w:rPr>
        <w:t>d’Ingénieurs</w:t>
      </w:r>
      <w:proofErr w:type="spellEnd"/>
      <w:r w:rsidRPr="00257EA1">
        <w:rPr>
          <w:rFonts w:ascii="Times New Roman" w:eastAsia="Cambria" w:hAnsi="Times New Roman"/>
          <w:w w:val="105"/>
          <w:sz w:val="24"/>
          <w:szCs w:val="24"/>
        </w:rPr>
        <w:t xml:space="preserve"> </w:t>
      </w:r>
      <w:proofErr w:type="spellStart"/>
      <w:r w:rsidRPr="00257EA1">
        <w:rPr>
          <w:rFonts w:ascii="Times New Roman" w:eastAsia="Cambria" w:hAnsi="Times New Roman"/>
          <w:w w:val="105"/>
          <w:sz w:val="24"/>
          <w:szCs w:val="24"/>
        </w:rPr>
        <w:t>en</w:t>
      </w:r>
      <w:proofErr w:type="spellEnd"/>
      <w:r w:rsidRPr="00257EA1">
        <w:rPr>
          <w:rFonts w:ascii="Times New Roman" w:eastAsia="Cambria" w:hAnsi="Times New Roman"/>
          <w:w w:val="105"/>
          <w:sz w:val="24"/>
          <w:szCs w:val="24"/>
        </w:rPr>
        <w:t xml:space="preserve"> </w:t>
      </w:r>
      <w:proofErr w:type="spellStart"/>
      <w:r w:rsidRPr="00257EA1">
        <w:rPr>
          <w:rFonts w:ascii="Times New Roman" w:eastAsia="Cambria" w:hAnsi="Times New Roman"/>
          <w:w w:val="105"/>
          <w:sz w:val="24"/>
          <w:szCs w:val="24"/>
        </w:rPr>
        <w:t>Électrotechnique</w:t>
      </w:r>
      <w:proofErr w:type="spellEnd"/>
      <w:r w:rsidRPr="00257EA1">
        <w:rPr>
          <w:rFonts w:ascii="Times New Roman" w:eastAsia="Cambria" w:hAnsi="Times New Roman"/>
          <w:w w:val="105"/>
          <w:sz w:val="24"/>
          <w:szCs w:val="24"/>
        </w:rPr>
        <w:t xml:space="preserve"> et </w:t>
      </w:r>
      <w:proofErr w:type="spellStart"/>
      <w:r w:rsidRPr="00257EA1">
        <w:rPr>
          <w:rFonts w:ascii="Times New Roman" w:eastAsia="Cambria" w:hAnsi="Times New Roman"/>
          <w:w w:val="105"/>
          <w:sz w:val="24"/>
          <w:szCs w:val="24"/>
        </w:rPr>
        <w:t>Électronique</w:t>
      </w:r>
      <w:proofErr w:type="spellEnd"/>
      <w:r w:rsidRPr="00257EA1">
        <w:rPr>
          <w:rFonts w:ascii="Times New Roman" w:eastAsia="Cambria" w:hAnsi="Times New Roman"/>
          <w:w w:val="105"/>
          <w:sz w:val="24"/>
          <w:szCs w:val="24"/>
        </w:rPr>
        <w:t xml:space="preserve">, </w:t>
      </w:r>
      <w:proofErr w:type="spellStart"/>
      <w:r w:rsidRPr="00257EA1">
        <w:rPr>
          <w:rFonts w:ascii="Times New Roman" w:eastAsia="Cambria" w:hAnsi="Times New Roman"/>
          <w:w w:val="105"/>
          <w:sz w:val="24"/>
          <w:szCs w:val="24"/>
        </w:rPr>
        <w:t>Cité</w:t>
      </w:r>
      <w:proofErr w:type="spellEnd"/>
      <w:r w:rsidRPr="00257EA1">
        <w:rPr>
          <w:rFonts w:ascii="Times New Roman" w:eastAsia="Cambria" w:hAnsi="Times New Roman"/>
          <w:w w:val="105"/>
          <w:sz w:val="24"/>
          <w:szCs w:val="24"/>
        </w:rPr>
        <w:t xml:space="preserve"> Descartes, 2 Boulevard Blaise Pascal, Noisy-le-Grand, Paris 93160, France</w:t>
      </w:r>
    </w:p>
    <w:p w14:paraId="335B9EF0" w14:textId="77777777" w:rsidR="001455ED" w:rsidRPr="001768A4" w:rsidRDefault="001455ED" w:rsidP="001455ED">
      <w:pPr>
        <w:pStyle w:val="MDPI16affiliation"/>
        <w:spacing w:line="240" w:lineRule="auto"/>
        <w:ind w:left="180"/>
        <w:jc w:val="both"/>
        <w:rPr>
          <w:rFonts w:eastAsia="Cambria"/>
          <w:color w:val="auto"/>
          <w:w w:val="105"/>
          <w:sz w:val="24"/>
          <w:szCs w:val="24"/>
        </w:rPr>
      </w:pPr>
      <w:r>
        <w:rPr>
          <w:rFonts w:eastAsia="Cambria"/>
          <w:w w:val="105"/>
          <w:sz w:val="24"/>
          <w:szCs w:val="24"/>
        </w:rPr>
        <w:t>*Correspondence:</w:t>
      </w:r>
      <w:r w:rsidRPr="006E639F">
        <w:rPr>
          <w:rStyle w:val="Hyperlink"/>
          <w:rFonts w:eastAsia="Cambria"/>
          <w:color w:val="0000FF"/>
          <w:w w:val="105"/>
          <w:sz w:val="24"/>
          <w:szCs w:val="24"/>
        </w:rPr>
        <w:t xml:space="preserve"> </w:t>
      </w:r>
      <w:r w:rsidRPr="003C31F8">
        <w:rPr>
          <w:rFonts w:eastAsia="Cambria"/>
          <w:color w:val="0000FF"/>
          <w:w w:val="105"/>
          <w:sz w:val="24"/>
          <w:szCs w:val="24"/>
          <w:u w:val="single"/>
          <w:lang w:val="en-GB"/>
        </w:rPr>
        <w:t>adekoya.oc@gmail.com</w:t>
      </w:r>
    </w:p>
    <w:p w14:paraId="5CED2D0F" w14:textId="77777777" w:rsidR="001455ED" w:rsidRDefault="001455ED" w:rsidP="001455ED">
      <w:pPr>
        <w:widowControl/>
        <w:spacing w:after="160" w:line="278" w:lineRule="auto"/>
        <w:rPr>
          <w:rFonts w:eastAsia="Palatino Linotype"/>
          <w:b/>
          <w:bCs/>
          <w:snapToGrid w:val="0"/>
          <w:color w:val="000000"/>
          <w:sz w:val="24"/>
          <w:szCs w:val="24"/>
          <w:lang w:val="en-US" w:bidi="en-US"/>
        </w:rPr>
      </w:pPr>
    </w:p>
    <w:p w14:paraId="5458E8E9" w14:textId="56DF234C" w:rsidR="001455ED" w:rsidRPr="009314A2" w:rsidRDefault="009314A2" w:rsidP="001455ED">
      <w:pPr>
        <w:widowControl/>
        <w:spacing w:after="160" w:line="480" w:lineRule="auto"/>
        <w:jc w:val="both"/>
        <w:rPr>
          <w:rFonts w:eastAsia="Palatino Linotype"/>
          <w:snapToGrid w:val="0"/>
          <w:sz w:val="24"/>
          <w:szCs w:val="24"/>
          <w:lang w:val="en-US" w:bidi="en-US"/>
        </w:rPr>
      </w:pPr>
      <w:r w:rsidRPr="009314A2">
        <w:rPr>
          <w:rFonts w:eastAsia="Palatino Linotype"/>
          <w:snapToGrid w:val="0"/>
          <w:sz w:val="24"/>
          <w:szCs w:val="24"/>
          <w:lang w:bidi="en-US"/>
        </w:rPr>
        <w:t>This supplementary document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 xml:space="preserve"> complements the research article on</w:t>
      </w:r>
      <w:r w:rsidR="00FD0201" w:rsidRPr="009314A2">
        <w:rPr>
          <w:rFonts w:eastAsia="Cambria"/>
          <w:w w:val="105"/>
          <w:sz w:val="24"/>
          <w:szCs w:val="24"/>
        </w:rPr>
        <w:t xml:space="preserve"> the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 xml:space="preserve"> predictive modelling of 6-fluoro-3-hydroxy-2-pyrazinecarboxamide (FAV) drug delivery efficacy</w:t>
      </w:r>
      <w:r w:rsidR="00FD0201" w:rsidRPr="009314A2">
        <w:rPr>
          <w:rFonts w:eastAsia="Palatino Linotype"/>
          <w:snapToGrid w:val="0"/>
          <w:sz w:val="24"/>
          <w:szCs w:val="24"/>
          <w:lang w:bidi="en-US"/>
        </w:rPr>
        <w:t>,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 xml:space="preserve"> through </w:t>
      </w:r>
      <w:r w:rsidR="00FD0201" w:rsidRPr="009314A2">
        <w:rPr>
          <w:rFonts w:eastAsia="Cambria"/>
          <w:w w:val="105"/>
          <w:sz w:val="24"/>
          <w:szCs w:val="24"/>
        </w:rPr>
        <w:t>the</w:t>
      </w:r>
      <w:r w:rsidR="00FD0201" w:rsidRPr="009314A2">
        <w:rPr>
          <w:rFonts w:eastAsia="Palatino Linotype"/>
          <w:snapToGrid w:val="0"/>
          <w:sz w:val="24"/>
          <w:szCs w:val="24"/>
          <w:lang w:bidi="en-US"/>
        </w:rPr>
        <w:t xml:space="preserve"> 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 xml:space="preserve">first </w:t>
      </w:r>
      <w:r w:rsidR="00FD0201" w:rsidRPr="009314A2">
        <w:rPr>
          <w:rFonts w:eastAsia="Palatino Linotype"/>
          <w:snapToGrid w:val="0"/>
          <w:sz w:val="24"/>
          <w:szCs w:val="24"/>
          <w:lang w:bidi="en-US"/>
        </w:rPr>
        <w:t>P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 xml:space="preserve">rinciples simulation in PEGylated </w:t>
      </w:r>
      <w:proofErr w:type="spellStart"/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>bionanocomposites</w:t>
      </w:r>
      <w:proofErr w:type="spellEnd"/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>. It provides</w:t>
      </w:r>
      <w:r w:rsidR="00FD0201" w:rsidRPr="009314A2">
        <w:rPr>
          <w:rFonts w:eastAsia="Palatino Linotype"/>
          <w:snapToGrid w:val="0"/>
          <w:sz w:val="24"/>
          <w:szCs w:val="24"/>
          <w:lang w:bidi="en-US"/>
        </w:rPr>
        <w:t>,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 xml:space="preserve"> comprehensive visual representations, including </w:t>
      </w:r>
      <w:r w:rsidR="00FD0201" w:rsidRPr="009314A2">
        <w:rPr>
          <w:rFonts w:eastAsia="Cambria"/>
          <w:w w:val="105"/>
          <w:sz w:val="24"/>
          <w:szCs w:val="24"/>
        </w:rPr>
        <w:t>the</w:t>
      </w:r>
      <w:r w:rsidR="00FD0201" w:rsidRPr="009314A2">
        <w:rPr>
          <w:rFonts w:eastAsia="Palatino Linotype"/>
          <w:snapToGrid w:val="0"/>
          <w:sz w:val="24"/>
          <w:szCs w:val="24"/>
          <w:lang w:bidi="en-US"/>
        </w:rPr>
        <w:t xml:space="preserve"> 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>optimized 3</w:t>
      </w:r>
      <w:r w:rsidR="00FD0201" w:rsidRPr="009314A2">
        <w:rPr>
          <w:rFonts w:eastAsia="Palatino Linotype"/>
          <w:snapToGrid w:val="0"/>
          <w:sz w:val="24"/>
          <w:szCs w:val="24"/>
          <w:lang w:bidi="en-US"/>
        </w:rPr>
        <w:t>-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 xml:space="preserve">D structures, molecular electrostatic potential </w:t>
      </w:r>
      <w:r w:rsidR="00FD0201" w:rsidRPr="009314A2">
        <w:rPr>
          <w:rFonts w:eastAsia="Palatino Linotype"/>
          <w:snapToGrid w:val="0"/>
          <w:sz w:val="24"/>
          <w:szCs w:val="24"/>
          <w:lang w:bidi="en-US"/>
        </w:rPr>
        <w:t xml:space="preserve">(MEP) 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 xml:space="preserve">maps, RDG </w:t>
      </w:r>
      <w:proofErr w:type="spellStart"/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>isosurface</w:t>
      </w:r>
      <w:proofErr w:type="spellEnd"/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 xml:space="preserve"> maps, scatter</w:t>
      </w:r>
      <w:r w:rsidR="00FD0201" w:rsidRPr="009314A2">
        <w:rPr>
          <w:rFonts w:eastAsia="Palatino Linotype"/>
          <w:snapToGrid w:val="0"/>
          <w:sz w:val="24"/>
          <w:szCs w:val="24"/>
          <w:lang w:bidi="en-US"/>
        </w:rPr>
        <w:t>ed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 xml:space="preserve"> plots, and </w:t>
      </w:r>
      <w:r w:rsidR="00FD0201" w:rsidRPr="009314A2">
        <w:rPr>
          <w:rFonts w:eastAsia="Cambria"/>
          <w:w w:val="105"/>
          <w:sz w:val="24"/>
          <w:szCs w:val="24"/>
        </w:rPr>
        <w:t>the</w:t>
      </w:r>
      <w:r w:rsidR="00FD0201" w:rsidRPr="009314A2">
        <w:rPr>
          <w:rFonts w:eastAsia="Palatino Linotype"/>
          <w:snapToGrid w:val="0"/>
          <w:sz w:val="24"/>
          <w:szCs w:val="24"/>
          <w:lang w:bidi="en-US"/>
        </w:rPr>
        <w:t xml:space="preserve"> 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>binding configurations of the GF complex</w:t>
      </w:r>
      <w:r w:rsidR="00FD0201" w:rsidRPr="009314A2">
        <w:rPr>
          <w:rFonts w:eastAsia="Palatino Linotype"/>
          <w:snapToGrid w:val="0"/>
          <w:sz w:val="24"/>
          <w:szCs w:val="24"/>
          <w:lang w:bidi="en-US"/>
        </w:rPr>
        <w:t>,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 xml:space="preserve"> in different phases (</w:t>
      </w:r>
      <w:r w:rsidR="001455ED" w:rsidRPr="009314A2">
        <w:rPr>
          <w:rFonts w:eastAsia="Palatino Linotype"/>
          <w:b/>
          <w:bCs/>
          <w:snapToGrid w:val="0"/>
          <w:sz w:val="24"/>
          <w:szCs w:val="24"/>
          <w:lang w:bidi="en-US"/>
        </w:rPr>
        <w:t>Figure S1-S6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 xml:space="preserve">). Additionally, </w:t>
      </w:r>
      <w:r w:rsidR="001455ED" w:rsidRPr="009314A2">
        <w:rPr>
          <w:rFonts w:eastAsia="Palatino Linotype"/>
          <w:b/>
          <w:bCs/>
          <w:snapToGrid w:val="0"/>
          <w:sz w:val="24"/>
          <w:szCs w:val="24"/>
          <w:lang w:bidi="en-US"/>
        </w:rPr>
        <w:t>Table S1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 xml:space="preserve"> presents</w:t>
      </w:r>
      <w:r w:rsidR="00FD0201" w:rsidRPr="009314A2">
        <w:rPr>
          <w:rFonts w:eastAsia="Cambria"/>
          <w:w w:val="105"/>
          <w:sz w:val="24"/>
          <w:szCs w:val="24"/>
        </w:rPr>
        <w:t xml:space="preserve"> the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 xml:space="preserve"> blending parameters for the drug-excipient system, offering </w:t>
      </w:r>
      <w:r w:rsidR="00FD0201" w:rsidRPr="009314A2">
        <w:rPr>
          <w:rFonts w:eastAsia="Cambria"/>
          <w:w w:val="105"/>
          <w:sz w:val="24"/>
          <w:szCs w:val="24"/>
        </w:rPr>
        <w:t>the</w:t>
      </w:r>
      <w:r w:rsidR="00FD0201" w:rsidRPr="009314A2">
        <w:rPr>
          <w:rFonts w:eastAsia="Palatino Linotype"/>
          <w:snapToGrid w:val="0"/>
          <w:sz w:val="24"/>
          <w:szCs w:val="24"/>
          <w:lang w:bidi="en-US"/>
        </w:rPr>
        <w:t xml:space="preserve"> 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 xml:space="preserve">essential data for </w:t>
      </w:r>
      <w:r w:rsidR="00FD0201" w:rsidRPr="009314A2">
        <w:rPr>
          <w:rFonts w:eastAsia="Cambria"/>
          <w:w w:val="105"/>
          <w:sz w:val="24"/>
          <w:szCs w:val="24"/>
        </w:rPr>
        <w:t>the</w:t>
      </w:r>
      <w:r w:rsidR="00FD0201" w:rsidRPr="009314A2">
        <w:rPr>
          <w:rFonts w:eastAsia="Palatino Linotype"/>
          <w:snapToGrid w:val="0"/>
          <w:sz w:val="24"/>
          <w:szCs w:val="24"/>
          <w:lang w:bidi="en-US"/>
        </w:rPr>
        <w:t xml:space="preserve"> 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>understanding</w:t>
      </w:r>
      <w:r w:rsidR="00FD0201" w:rsidRPr="009314A2">
        <w:rPr>
          <w:rFonts w:eastAsia="Cambria"/>
          <w:w w:val="105"/>
          <w:sz w:val="24"/>
          <w:szCs w:val="24"/>
        </w:rPr>
        <w:t xml:space="preserve"> of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 xml:space="preserve"> the interactions and </w:t>
      </w:r>
      <w:r w:rsidR="00FD0201" w:rsidRPr="009314A2">
        <w:rPr>
          <w:rFonts w:eastAsia="Palatino Linotype"/>
          <w:snapToGrid w:val="0"/>
          <w:sz w:val="24"/>
          <w:szCs w:val="24"/>
          <w:lang w:bidi="en-US"/>
        </w:rPr>
        <w:t>behaviour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 xml:space="preserve"> of the system. </w:t>
      </w:r>
      <w:r w:rsidRPr="009314A2">
        <w:rPr>
          <w:rFonts w:eastAsia="Palatino Linotype"/>
          <w:snapToGrid w:val="0"/>
          <w:sz w:val="24"/>
          <w:szCs w:val="24"/>
          <w:lang w:bidi="en-US"/>
        </w:rPr>
        <w:t>This supplementary material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 xml:space="preserve"> enriches the understanding and interpretation of the primary article's findings and </w:t>
      </w:r>
      <w:r w:rsidR="00FD0201" w:rsidRPr="009314A2">
        <w:rPr>
          <w:rFonts w:eastAsia="Cambria"/>
          <w:w w:val="105"/>
          <w:sz w:val="24"/>
          <w:szCs w:val="24"/>
        </w:rPr>
        <w:t>the</w:t>
      </w:r>
      <w:r w:rsidR="00FD0201" w:rsidRPr="009314A2">
        <w:rPr>
          <w:rFonts w:eastAsia="Palatino Linotype"/>
          <w:snapToGrid w:val="0"/>
          <w:sz w:val="24"/>
          <w:szCs w:val="24"/>
          <w:lang w:bidi="en-US"/>
        </w:rPr>
        <w:t xml:space="preserve"> 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>methodologies</w:t>
      </w:r>
      <w:r w:rsidR="00FD0201" w:rsidRPr="009314A2">
        <w:rPr>
          <w:rFonts w:eastAsia="Palatino Linotype"/>
          <w:snapToGrid w:val="0"/>
          <w:sz w:val="24"/>
          <w:szCs w:val="24"/>
          <w:lang w:bidi="en-US"/>
        </w:rPr>
        <w:t xml:space="preserve"> followed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 xml:space="preserve">, </w:t>
      </w:r>
      <w:r w:rsidR="00FD0201" w:rsidRPr="009314A2">
        <w:rPr>
          <w:rFonts w:eastAsia="Palatino Linotype"/>
          <w:snapToGrid w:val="0"/>
          <w:sz w:val="24"/>
          <w:szCs w:val="24"/>
          <w:lang w:bidi="en-US"/>
        </w:rPr>
        <w:t xml:space="preserve">and hence, </w:t>
      </w:r>
      <w:r w:rsidR="001455ED" w:rsidRPr="009314A2">
        <w:rPr>
          <w:rFonts w:eastAsia="Palatino Linotype"/>
          <w:snapToGrid w:val="0"/>
          <w:sz w:val="24"/>
          <w:szCs w:val="24"/>
          <w:lang w:bidi="en-US"/>
        </w:rPr>
        <w:t>providing additional context and visual aids for interested readers.</w:t>
      </w:r>
      <w:r w:rsidR="00FD0201" w:rsidRPr="009314A2">
        <w:rPr>
          <w:rFonts w:eastAsia="Palatino Linotype"/>
          <w:snapToGrid w:val="0"/>
          <w:sz w:val="24"/>
          <w:szCs w:val="24"/>
          <w:lang w:bidi="en-US"/>
        </w:rPr>
        <w:t xml:space="preserve">   </w:t>
      </w:r>
    </w:p>
    <w:p w14:paraId="71EC1BC4" w14:textId="77777777" w:rsidR="001455ED" w:rsidRPr="009314A2" w:rsidRDefault="001455ED" w:rsidP="001455ED">
      <w:pPr>
        <w:spacing w:line="480" w:lineRule="auto"/>
        <w:jc w:val="both"/>
        <w:rPr>
          <w:rFonts w:eastAsia="Palatino Linotype"/>
          <w:b/>
          <w:bCs/>
          <w:snapToGrid w:val="0"/>
          <w:sz w:val="24"/>
          <w:szCs w:val="24"/>
          <w:lang w:val="en-US" w:bidi="en-US"/>
        </w:rPr>
      </w:pPr>
      <w:r w:rsidRPr="009314A2">
        <w:rPr>
          <w:rFonts w:eastAsia="Palatino Linotype"/>
          <w:b/>
          <w:bCs/>
          <w:noProof/>
          <w:snapToGrid w:val="0"/>
          <w:sz w:val="24"/>
          <w:szCs w:val="24"/>
          <w:lang w:val="en-US" w:bidi="en-US"/>
        </w:rPr>
        <w:lastRenderedPageBreak/>
        <w:drawing>
          <wp:inline distT="0" distB="0" distL="0" distR="0" wp14:anchorId="5638D0AA" wp14:editId="244875F5">
            <wp:extent cx="5825490" cy="3512820"/>
            <wp:effectExtent l="0" t="0" r="3810" b="0"/>
            <wp:docPr id="1521637932" name="Picture 2" descr="A group of molecules with red and blue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637932" name="Picture 2" descr="A group of molecules with red and blue dot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181" cy="35343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F22857" w14:textId="1003AF0B" w:rsidR="001455ED" w:rsidRPr="009314A2" w:rsidRDefault="001455ED" w:rsidP="006E639F">
      <w:pPr>
        <w:pStyle w:val="MDPI31text"/>
        <w:spacing w:line="240" w:lineRule="auto"/>
        <w:ind w:left="0" w:firstLine="0"/>
        <w:jc w:val="center"/>
        <w:rPr>
          <w:rFonts w:ascii="Times New Roman" w:eastAsia="Cambria" w:hAnsi="Times New Roman"/>
          <w:color w:val="auto"/>
          <w:w w:val="105"/>
          <w:sz w:val="24"/>
          <w:szCs w:val="24"/>
        </w:rPr>
      </w:pPr>
      <w:r w:rsidRPr="009314A2">
        <w:rPr>
          <w:rFonts w:ascii="Times New Roman" w:eastAsia="Cambria" w:hAnsi="Times New Roman"/>
          <w:b/>
          <w:bCs/>
          <w:color w:val="auto"/>
          <w:w w:val="105"/>
          <w:sz w:val="24"/>
          <w:szCs w:val="24"/>
        </w:rPr>
        <w:t xml:space="preserve">Figure S1. 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Optimized 3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-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D structures of the GF complex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, in: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(a) gas, (b) aqueous, (c) acidic, and (d) alkaline phase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s</w:t>
      </w:r>
    </w:p>
    <w:p w14:paraId="5D274704" w14:textId="77777777" w:rsidR="006E639F" w:rsidRPr="009314A2" w:rsidRDefault="006E639F" w:rsidP="006E639F">
      <w:pPr>
        <w:pStyle w:val="MDPI31text"/>
        <w:spacing w:line="240" w:lineRule="auto"/>
        <w:ind w:left="0" w:firstLine="0"/>
        <w:jc w:val="center"/>
        <w:rPr>
          <w:rFonts w:ascii="Times New Roman" w:eastAsia="Cambria" w:hAnsi="Times New Roman"/>
          <w:color w:val="auto"/>
          <w:w w:val="105"/>
          <w:sz w:val="24"/>
          <w:szCs w:val="24"/>
        </w:rPr>
      </w:pPr>
    </w:p>
    <w:p w14:paraId="2A024814" w14:textId="77777777" w:rsidR="001455ED" w:rsidRPr="009314A2" w:rsidRDefault="001455ED" w:rsidP="001455ED">
      <w:pPr>
        <w:spacing w:line="480" w:lineRule="auto"/>
        <w:jc w:val="both"/>
        <w:rPr>
          <w:rFonts w:eastAsia="Palatino Linotype"/>
          <w:b/>
          <w:bCs/>
          <w:snapToGrid w:val="0"/>
          <w:sz w:val="24"/>
          <w:szCs w:val="24"/>
          <w:lang w:val="en-US" w:bidi="en-US"/>
        </w:rPr>
      </w:pPr>
      <w:r w:rsidRPr="009314A2">
        <w:rPr>
          <w:rFonts w:eastAsia="Palatino Linotype"/>
          <w:b/>
          <w:bCs/>
          <w:noProof/>
          <w:snapToGrid w:val="0"/>
          <w:sz w:val="24"/>
          <w:szCs w:val="24"/>
          <w:lang w:val="en-US" w:bidi="en-US"/>
        </w:rPr>
        <w:drawing>
          <wp:inline distT="0" distB="0" distL="0" distR="0" wp14:anchorId="7C22DB09" wp14:editId="0F3113F6">
            <wp:extent cx="5798871" cy="3467100"/>
            <wp:effectExtent l="0" t="0" r="0" b="0"/>
            <wp:docPr id="315886411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705" cy="34741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940321" w14:textId="785EEBDF" w:rsidR="001455ED" w:rsidRPr="009314A2" w:rsidRDefault="001455ED" w:rsidP="006E639F">
      <w:pPr>
        <w:pStyle w:val="MDPI31text"/>
        <w:spacing w:line="240" w:lineRule="auto"/>
        <w:ind w:left="0" w:firstLine="0"/>
        <w:jc w:val="center"/>
        <w:rPr>
          <w:rFonts w:ascii="Times New Roman" w:eastAsia="Cambria" w:hAnsi="Times New Roman"/>
          <w:color w:val="auto"/>
          <w:w w:val="105"/>
          <w:sz w:val="24"/>
          <w:szCs w:val="24"/>
        </w:rPr>
      </w:pPr>
      <w:r w:rsidRPr="009314A2">
        <w:rPr>
          <w:rFonts w:ascii="Times New Roman" w:eastAsia="Cambria" w:hAnsi="Times New Roman"/>
          <w:b/>
          <w:bCs/>
          <w:color w:val="auto"/>
          <w:w w:val="105"/>
          <w:sz w:val="24"/>
          <w:szCs w:val="24"/>
        </w:rPr>
        <w:t xml:space="preserve">Figure S2. 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  <w:lang w:val="en-GB"/>
        </w:rPr>
        <w:t>Depict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  <w:lang w:val="en-GB"/>
        </w:rPr>
        <w:t>ion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  <w:lang w:val="en-GB"/>
        </w:rPr>
        <w:t xml:space="preserve">s 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  <w:lang w:val="en-GB"/>
        </w:rPr>
        <w:t xml:space="preserve">of 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  <w:lang w:val="en-GB"/>
        </w:rPr>
        <w:t xml:space="preserve">the molecular electrostatic potential 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  <w:lang w:val="en-GB"/>
        </w:rPr>
        <w:t xml:space="preserve">(MEP) 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  <w:lang w:val="en-GB"/>
        </w:rPr>
        <w:t>map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  <w:lang w:val="en-GB"/>
        </w:rPr>
        <w:t>s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  <w:lang w:val="en-GB"/>
        </w:rPr>
        <w:t xml:space="preserve"> of the optimized GF complex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  <w:lang w:val="en-GB"/>
        </w:rPr>
        <w:t>,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  <w:lang w:val="en-GB"/>
        </w:rPr>
        <w:t xml:space="preserve"> in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  <w:lang w:val="en-GB"/>
        </w:rPr>
        <w:t>: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  <w:lang w:val="en-GB"/>
        </w:rPr>
        <w:t xml:space="preserve"> (a) gas, (b) aqueous, (c) acidic, and (d) alkaline phases</w:t>
      </w:r>
    </w:p>
    <w:p w14:paraId="5E6C851F" w14:textId="77777777" w:rsidR="001455ED" w:rsidRPr="009314A2" w:rsidRDefault="001455ED" w:rsidP="001455ED">
      <w:pPr>
        <w:spacing w:line="480" w:lineRule="auto"/>
        <w:jc w:val="both"/>
        <w:rPr>
          <w:rFonts w:eastAsia="Palatino Linotype"/>
          <w:b/>
          <w:bCs/>
          <w:snapToGrid w:val="0"/>
          <w:sz w:val="24"/>
          <w:szCs w:val="24"/>
          <w:lang w:val="en-US" w:bidi="en-US"/>
        </w:rPr>
      </w:pPr>
      <w:r w:rsidRPr="009314A2">
        <w:rPr>
          <w:rFonts w:eastAsia="Palatino Linotype"/>
          <w:b/>
          <w:bCs/>
          <w:noProof/>
          <w:snapToGrid w:val="0"/>
          <w:sz w:val="24"/>
          <w:szCs w:val="24"/>
          <w:lang w:val="en-US" w:bidi="en-US"/>
        </w:rPr>
        <w:lastRenderedPageBreak/>
        <w:drawing>
          <wp:inline distT="0" distB="0" distL="0" distR="0" wp14:anchorId="28619E16" wp14:editId="26DEB292">
            <wp:extent cx="5996940" cy="7330440"/>
            <wp:effectExtent l="0" t="0" r="3810" b="3810"/>
            <wp:docPr id="92715855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3398" cy="73994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3BCE9B" w14:textId="1354C3EB" w:rsidR="001455ED" w:rsidRPr="009314A2" w:rsidRDefault="001455ED" w:rsidP="006E639F">
      <w:pPr>
        <w:pStyle w:val="MDPI31text"/>
        <w:spacing w:line="240" w:lineRule="auto"/>
        <w:ind w:left="0" w:firstLine="0"/>
        <w:jc w:val="center"/>
        <w:rPr>
          <w:rFonts w:ascii="Times New Roman" w:eastAsia="Cambria" w:hAnsi="Times New Roman"/>
          <w:color w:val="auto"/>
          <w:w w:val="105"/>
          <w:sz w:val="24"/>
          <w:szCs w:val="24"/>
        </w:rPr>
      </w:pPr>
      <w:r w:rsidRPr="009314A2">
        <w:rPr>
          <w:rFonts w:ascii="Times New Roman" w:eastAsia="Cambria" w:hAnsi="Times New Roman"/>
          <w:b/>
          <w:bCs/>
          <w:color w:val="auto"/>
          <w:w w:val="105"/>
          <w:sz w:val="24"/>
          <w:szCs w:val="24"/>
        </w:rPr>
        <w:t xml:space="preserve">Figure S3. 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Illustrat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ion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s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of</w:t>
      </w:r>
      <w:r w:rsidR="006E639F" w:rsidRPr="009314A2">
        <w:rPr>
          <w:rFonts w:ascii="Times New Roman" w:eastAsia="Cambria" w:hAnsi="Times New Roman"/>
          <w:snapToGrid/>
          <w:color w:val="auto"/>
          <w:w w:val="105"/>
          <w:sz w:val="24"/>
          <w:szCs w:val="24"/>
          <w:lang w:val="en-GB"/>
        </w:rPr>
        <w:t xml:space="preserve"> the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RDG </w:t>
      </w:r>
      <w:proofErr w:type="spellStart"/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isosurface</w:t>
      </w:r>
      <w:proofErr w:type="spellEnd"/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map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s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(left) and 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the 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scatter plot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s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(right)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,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showcasing the noncovalent interactions within the optimized GF complex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,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in the gas (a) and aqueous (b) </w:t>
      </w:r>
      <w:r w:rsidR="00236B91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phases.</w:t>
      </w:r>
    </w:p>
    <w:p w14:paraId="0571C9B5" w14:textId="77777777" w:rsidR="001455ED" w:rsidRPr="009314A2" w:rsidRDefault="001455ED" w:rsidP="001455ED">
      <w:pPr>
        <w:spacing w:line="480" w:lineRule="auto"/>
        <w:jc w:val="both"/>
        <w:rPr>
          <w:rFonts w:eastAsia="Palatino Linotype"/>
          <w:b/>
          <w:bCs/>
          <w:snapToGrid w:val="0"/>
          <w:sz w:val="24"/>
          <w:szCs w:val="24"/>
          <w:lang w:val="en-US" w:bidi="en-US"/>
        </w:rPr>
      </w:pPr>
      <w:r w:rsidRPr="009314A2">
        <w:rPr>
          <w:rFonts w:eastAsia="Palatino Linotype"/>
          <w:b/>
          <w:bCs/>
          <w:noProof/>
          <w:snapToGrid w:val="0"/>
          <w:sz w:val="24"/>
          <w:szCs w:val="24"/>
          <w:lang w:val="en-US" w:bidi="en-US"/>
        </w:rPr>
        <w:lastRenderedPageBreak/>
        <w:drawing>
          <wp:inline distT="0" distB="0" distL="0" distR="0" wp14:anchorId="7DFE5A1B" wp14:editId="5CFE119C">
            <wp:extent cx="6004560" cy="7452360"/>
            <wp:effectExtent l="0" t="0" r="0" b="0"/>
            <wp:docPr id="150967185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6867" cy="74676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53DD79" w14:textId="27ED88F8" w:rsidR="001455ED" w:rsidRPr="009314A2" w:rsidRDefault="001455ED" w:rsidP="006E639F">
      <w:pPr>
        <w:pStyle w:val="MDPI31text"/>
        <w:spacing w:line="240" w:lineRule="auto"/>
        <w:ind w:left="0" w:firstLine="0"/>
        <w:jc w:val="center"/>
        <w:rPr>
          <w:rFonts w:ascii="Times New Roman" w:eastAsia="Cambria" w:hAnsi="Times New Roman"/>
          <w:color w:val="auto"/>
          <w:w w:val="105"/>
          <w:sz w:val="24"/>
          <w:szCs w:val="24"/>
        </w:rPr>
      </w:pPr>
      <w:r w:rsidRPr="009314A2">
        <w:rPr>
          <w:rFonts w:ascii="Times New Roman" w:eastAsia="Cambria" w:hAnsi="Times New Roman"/>
          <w:b/>
          <w:bCs/>
          <w:color w:val="auto"/>
          <w:w w:val="105"/>
          <w:sz w:val="24"/>
          <w:szCs w:val="24"/>
        </w:rPr>
        <w:t xml:space="preserve">Figure S4. 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Illustrations of</w:t>
      </w:r>
      <w:r w:rsidR="006E639F" w:rsidRPr="009314A2">
        <w:rPr>
          <w:rFonts w:ascii="Times New Roman" w:eastAsia="Cambria" w:hAnsi="Times New Roman"/>
          <w:snapToGrid/>
          <w:color w:val="auto"/>
          <w:w w:val="105"/>
          <w:sz w:val="24"/>
          <w:szCs w:val="24"/>
          <w:lang w:val="en-GB"/>
        </w:rPr>
        <w:t xml:space="preserve"> the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RDG </w:t>
      </w:r>
      <w:proofErr w:type="spellStart"/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isosurface</w:t>
      </w:r>
      <w:proofErr w:type="spellEnd"/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map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s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(left) and 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the 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scatter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ed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plot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s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(right)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,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showcasing the noncovalent interactions within the optimized GF complex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,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in the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: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(a) acidic and (b) alkaline</w:t>
      </w:r>
      <w:r w:rsidR="006E639F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</w:t>
      </w:r>
      <w:r w:rsidR="00236B91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phases.</w:t>
      </w:r>
    </w:p>
    <w:p w14:paraId="66A277B2" w14:textId="257050E9" w:rsidR="001455ED" w:rsidRPr="009314A2" w:rsidRDefault="001455ED" w:rsidP="00236B91">
      <w:pPr>
        <w:pStyle w:val="MDPI41tablecaption"/>
        <w:ind w:left="0"/>
        <w:jc w:val="left"/>
        <w:rPr>
          <w:rFonts w:ascii="Times New Roman" w:eastAsia="Cambria" w:hAnsi="Times New Roman" w:cs="Times New Roman"/>
          <w:color w:val="auto"/>
          <w:w w:val="105"/>
          <w:sz w:val="24"/>
          <w:szCs w:val="24"/>
          <w14:ligatures w14:val="none"/>
        </w:rPr>
      </w:pPr>
      <w:r w:rsidRPr="009314A2">
        <w:rPr>
          <w:rFonts w:ascii="Times New Roman" w:eastAsia="Cambria" w:hAnsi="Times New Roman" w:cs="Times New Roman"/>
          <w:b/>
          <w:bCs/>
          <w:color w:val="auto"/>
          <w:w w:val="105"/>
          <w:sz w:val="24"/>
          <w:szCs w:val="24"/>
          <w14:ligatures w14:val="none"/>
        </w:rPr>
        <w:lastRenderedPageBreak/>
        <w:t>Table S1</w:t>
      </w:r>
      <w:r w:rsidRPr="009314A2">
        <w:rPr>
          <w:rFonts w:ascii="Times New Roman" w:eastAsia="Cambria" w:hAnsi="Times New Roman" w:cs="Times New Roman"/>
          <w:color w:val="auto"/>
          <w:w w:val="105"/>
          <w:sz w:val="24"/>
          <w:szCs w:val="24"/>
          <w14:ligatures w14:val="none"/>
        </w:rPr>
        <w:t>. Blending parameters for the drug-excipient system</w:t>
      </w:r>
    </w:p>
    <w:tbl>
      <w:tblPr>
        <w:tblStyle w:val="TableGrid"/>
        <w:tblW w:w="9535" w:type="dxa"/>
        <w:tblLayout w:type="fixed"/>
        <w:tblLook w:val="04A0" w:firstRow="1" w:lastRow="0" w:firstColumn="1" w:lastColumn="0" w:noHBand="0" w:noVBand="1"/>
      </w:tblPr>
      <w:tblGrid>
        <w:gridCol w:w="1368"/>
        <w:gridCol w:w="1057"/>
        <w:gridCol w:w="1080"/>
        <w:gridCol w:w="1080"/>
        <w:gridCol w:w="1080"/>
        <w:gridCol w:w="990"/>
        <w:gridCol w:w="720"/>
        <w:gridCol w:w="720"/>
        <w:gridCol w:w="720"/>
        <w:gridCol w:w="720"/>
      </w:tblGrid>
      <w:tr w:rsidR="009314A2" w:rsidRPr="009314A2" w14:paraId="375EAE68" w14:textId="77777777" w:rsidTr="006E639F">
        <w:trPr>
          <w:trHeight w:val="593"/>
        </w:trPr>
        <w:tc>
          <w:tcPr>
            <w:tcW w:w="1368" w:type="dxa"/>
          </w:tcPr>
          <w:p w14:paraId="01D6C315" w14:textId="77777777" w:rsidR="001455ED" w:rsidRPr="009314A2" w:rsidRDefault="001455ED" w:rsidP="002234C2">
            <w:pPr>
              <w:spacing w:line="276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ar"/>
              </w:rPr>
            </w:pPr>
            <w:r w:rsidRPr="009314A2">
              <w:rPr>
                <w:rFonts w:eastAsia="Times New Roman"/>
                <w:b/>
                <w:bCs/>
                <w:sz w:val="24"/>
                <w:szCs w:val="24"/>
                <w:lang w:bidi="ar"/>
              </w:rPr>
              <w:t>Systems</w:t>
            </w:r>
          </w:p>
        </w:tc>
        <w:tc>
          <w:tcPr>
            <w:tcW w:w="1057" w:type="dxa"/>
          </w:tcPr>
          <w:p w14:paraId="2706A0D2" w14:textId="77777777" w:rsidR="001455ED" w:rsidRPr="009314A2" w:rsidRDefault="001455ED" w:rsidP="002234C2">
            <w:pPr>
              <w:spacing w:line="276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ar"/>
              </w:rPr>
            </w:pPr>
            <w:r w:rsidRPr="009314A2">
              <w:rPr>
                <w:rFonts w:eastAsia="Times New Roman"/>
                <w:b/>
                <w:bCs/>
                <w:sz w:val="24"/>
                <w:szCs w:val="24"/>
                <w:lang w:bidi="ar"/>
              </w:rPr>
              <w:t>Chi (298 K)</w:t>
            </w:r>
          </w:p>
        </w:tc>
        <w:tc>
          <w:tcPr>
            <w:tcW w:w="1080" w:type="dxa"/>
          </w:tcPr>
          <w:p w14:paraId="445467DE" w14:textId="77777777" w:rsidR="001455ED" w:rsidRPr="009314A2" w:rsidRDefault="001455ED" w:rsidP="002234C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314A2">
              <w:rPr>
                <w:rFonts w:eastAsia="Times New Roman"/>
                <w:b/>
                <w:bCs/>
                <w:sz w:val="24"/>
                <w:szCs w:val="24"/>
                <w:lang w:bidi="ar"/>
              </w:rPr>
              <w:t>E</w:t>
            </w:r>
            <w:r w:rsidRPr="009314A2">
              <w:rPr>
                <w:rFonts w:eastAsia="Times New Roman"/>
                <w:b/>
                <w:bCs/>
                <w:sz w:val="24"/>
                <w:szCs w:val="24"/>
                <w:vertAlign w:val="subscript"/>
                <w:lang w:bidi="ar"/>
              </w:rPr>
              <w:t>mix</w:t>
            </w:r>
            <w:r w:rsidRPr="009314A2">
              <w:rPr>
                <w:rFonts w:eastAsia="Times New Roman"/>
                <w:b/>
                <w:bCs/>
                <w:sz w:val="24"/>
                <w:szCs w:val="24"/>
                <w:lang w:bidi="ar"/>
              </w:rPr>
              <w:t xml:space="preserve"> (298 K)</w:t>
            </w:r>
          </w:p>
        </w:tc>
        <w:tc>
          <w:tcPr>
            <w:tcW w:w="1080" w:type="dxa"/>
          </w:tcPr>
          <w:p w14:paraId="75217661" w14:textId="77777777" w:rsidR="001455ED" w:rsidRPr="009314A2" w:rsidRDefault="001455ED" w:rsidP="002234C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314A2">
              <w:rPr>
                <w:rFonts w:eastAsia="Times New Roman"/>
                <w:b/>
                <w:bCs/>
                <w:sz w:val="24"/>
                <w:szCs w:val="24"/>
                <w:lang w:bidi="ar"/>
              </w:rPr>
              <w:t>Ebb avg (298 K)</w:t>
            </w:r>
          </w:p>
        </w:tc>
        <w:tc>
          <w:tcPr>
            <w:tcW w:w="1080" w:type="dxa"/>
          </w:tcPr>
          <w:p w14:paraId="1FC75310" w14:textId="77777777" w:rsidR="001455ED" w:rsidRPr="009314A2" w:rsidRDefault="001455ED" w:rsidP="002234C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314A2">
              <w:rPr>
                <w:rFonts w:eastAsia="Times New Roman"/>
                <w:b/>
                <w:bCs/>
                <w:sz w:val="24"/>
                <w:szCs w:val="24"/>
                <w:lang w:bidi="ar"/>
              </w:rPr>
              <w:t>E</w:t>
            </w:r>
            <w:r w:rsidRPr="009314A2">
              <w:rPr>
                <w:rFonts w:eastAsia="Times New Roman"/>
                <w:b/>
                <w:bCs/>
                <w:sz w:val="24"/>
                <w:szCs w:val="24"/>
                <w:vertAlign w:val="subscript"/>
                <w:lang w:bidi="ar"/>
              </w:rPr>
              <w:t>bs</w:t>
            </w:r>
            <w:r w:rsidRPr="009314A2">
              <w:rPr>
                <w:rFonts w:eastAsia="Times New Roman"/>
                <w:b/>
                <w:bCs/>
                <w:sz w:val="24"/>
                <w:szCs w:val="24"/>
                <w:lang w:bidi="ar"/>
              </w:rPr>
              <w:t xml:space="preserve"> avg (298 K)</w:t>
            </w:r>
          </w:p>
        </w:tc>
        <w:tc>
          <w:tcPr>
            <w:tcW w:w="990" w:type="dxa"/>
          </w:tcPr>
          <w:p w14:paraId="38448F35" w14:textId="60DCB16A" w:rsidR="001455ED" w:rsidRPr="009314A2" w:rsidRDefault="001455ED" w:rsidP="002234C2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9314A2">
              <w:rPr>
                <w:rFonts w:eastAsia="Times New Roman"/>
                <w:b/>
                <w:bCs/>
                <w:sz w:val="24"/>
                <w:szCs w:val="24"/>
                <w:lang w:bidi="ar"/>
              </w:rPr>
              <w:t>E</w:t>
            </w:r>
            <w:r w:rsidRPr="009314A2">
              <w:rPr>
                <w:rFonts w:eastAsia="Times New Roman"/>
                <w:b/>
                <w:bCs/>
                <w:sz w:val="24"/>
                <w:szCs w:val="24"/>
                <w:vertAlign w:val="subscript"/>
                <w:lang w:bidi="ar"/>
              </w:rPr>
              <w:t>ss</w:t>
            </w:r>
            <w:r w:rsidRPr="009314A2">
              <w:rPr>
                <w:rFonts w:eastAsia="Times New Roman"/>
                <w:b/>
                <w:bCs/>
                <w:sz w:val="24"/>
                <w:szCs w:val="24"/>
                <w:lang w:bidi="ar"/>
              </w:rPr>
              <w:t xml:space="preserve"> avg (298 K)</w:t>
            </w:r>
          </w:p>
        </w:tc>
        <w:tc>
          <w:tcPr>
            <w:tcW w:w="720" w:type="dxa"/>
          </w:tcPr>
          <w:p w14:paraId="3936BB8C" w14:textId="77777777" w:rsidR="001455ED" w:rsidRPr="009314A2" w:rsidRDefault="001455ED" w:rsidP="002234C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314A2">
              <w:rPr>
                <w:rFonts w:eastAsia="Times New Roman"/>
                <w:b/>
                <w:bCs/>
                <w:sz w:val="24"/>
                <w:szCs w:val="24"/>
                <w:lang w:bidi="ar"/>
              </w:rPr>
              <w:t>Z</w:t>
            </w:r>
            <w:r w:rsidRPr="009314A2">
              <w:rPr>
                <w:rFonts w:eastAsia="Times New Roman"/>
                <w:b/>
                <w:bCs/>
                <w:sz w:val="24"/>
                <w:szCs w:val="24"/>
                <w:vertAlign w:val="subscript"/>
                <w:lang w:bidi="ar"/>
              </w:rPr>
              <w:t>bb</w:t>
            </w:r>
          </w:p>
        </w:tc>
        <w:tc>
          <w:tcPr>
            <w:tcW w:w="720" w:type="dxa"/>
          </w:tcPr>
          <w:p w14:paraId="03C5B4CB" w14:textId="77777777" w:rsidR="001455ED" w:rsidRPr="009314A2" w:rsidRDefault="001455ED" w:rsidP="002234C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314A2">
              <w:rPr>
                <w:rFonts w:eastAsia="Times New Roman"/>
                <w:b/>
                <w:bCs/>
                <w:sz w:val="24"/>
                <w:szCs w:val="24"/>
                <w:lang w:bidi="ar"/>
              </w:rPr>
              <w:t>Z</w:t>
            </w:r>
            <w:r w:rsidRPr="009314A2">
              <w:rPr>
                <w:rFonts w:eastAsia="Times New Roman"/>
                <w:b/>
                <w:bCs/>
                <w:sz w:val="24"/>
                <w:szCs w:val="24"/>
                <w:vertAlign w:val="subscript"/>
                <w:lang w:bidi="ar"/>
              </w:rPr>
              <w:t>bs</w:t>
            </w:r>
          </w:p>
        </w:tc>
        <w:tc>
          <w:tcPr>
            <w:tcW w:w="720" w:type="dxa"/>
          </w:tcPr>
          <w:p w14:paraId="52B5756F" w14:textId="77777777" w:rsidR="001455ED" w:rsidRPr="009314A2" w:rsidRDefault="001455ED" w:rsidP="002234C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314A2">
              <w:rPr>
                <w:rFonts w:eastAsia="Times New Roman"/>
                <w:b/>
                <w:bCs/>
                <w:sz w:val="24"/>
                <w:szCs w:val="24"/>
                <w:lang w:bidi="ar"/>
              </w:rPr>
              <w:t>Z</w:t>
            </w:r>
            <w:r w:rsidRPr="009314A2">
              <w:rPr>
                <w:rFonts w:eastAsia="Times New Roman"/>
                <w:b/>
                <w:bCs/>
                <w:sz w:val="24"/>
                <w:szCs w:val="24"/>
                <w:vertAlign w:val="subscript"/>
                <w:lang w:bidi="ar"/>
              </w:rPr>
              <w:t>sb</w:t>
            </w:r>
          </w:p>
        </w:tc>
        <w:tc>
          <w:tcPr>
            <w:tcW w:w="720" w:type="dxa"/>
          </w:tcPr>
          <w:p w14:paraId="16670B2D" w14:textId="77777777" w:rsidR="001455ED" w:rsidRPr="009314A2" w:rsidRDefault="001455ED" w:rsidP="002234C2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9314A2">
              <w:rPr>
                <w:rFonts w:eastAsia="Times New Roman"/>
                <w:b/>
                <w:bCs/>
                <w:sz w:val="24"/>
                <w:szCs w:val="24"/>
                <w:lang w:bidi="ar"/>
              </w:rPr>
              <w:t>Z</w:t>
            </w:r>
            <w:r w:rsidRPr="009314A2">
              <w:rPr>
                <w:rFonts w:eastAsia="Times New Roman"/>
                <w:b/>
                <w:bCs/>
                <w:sz w:val="24"/>
                <w:szCs w:val="24"/>
                <w:vertAlign w:val="subscript"/>
                <w:lang w:bidi="ar"/>
              </w:rPr>
              <w:t>ss</w:t>
            </w:r>
          </w:p>
          <w:p w14:paraId="0A248DC0" w14:textId="77777777" w:rsidR="001455ED" w:rsidRPr="009314A2" w:rsidRDefault="001455ED" w:rsidP="002234C2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9314A2" w:rsidRPr="009314A2" w14:paraId="5C0235FD" w14:textId="77777777" w:rsidTr="00103EFB">
        <w:trPr>
          <w:trHeight w:val="359"/>
        </w:trPr>
        <w:tc>
          <w:tcPr>
            <w:tcW w:w="9535" w:type="dxa"/>
            <w:gridSpan w:val="10"/>
          </w:tcPr>
          <w:p w14:paraId="46559356" w14:textId="77777777" w:rsidR="001455ED" w:rsidRPr="009314A2" w:rsidRDefault="001455ED" w:rsidP="002234C2">
            <w:pPr>
              <w:spacing w:line="276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bidi="ar"/>
              </w:rPr>
            </w:pPr>
            <w:r w:rsidRPr="009314A2">
              <w:rPr>
                <w:rFonts w:eastAsia="Times New Roman"/>
                <w:b/>
                <w:bCs/>
                <w:sz w:val="24"/>
                <w:szCs w:val="24"/>
                <w:lang w:bidi="ar"/>
              </w:rPr>
              <w:t>GF</w:t>
            </w:r>
          </w:p>
        </w:tc>
      </w:tr>
      <w:tr w:rsidR="009314A2" w:rsidRPr="009314A2" w14:paraId="44C060F4" w14:textId="77777777" w:rsidTr="00103EFB">
        <w:trPr>
          <w:trHeight w:val="353"/>
        </w:trPr>
        <w:tc>
          <w:tcPr>
            <w:tcW w:w="1368" w:type="dxa"/>
          </w:tcPr>
          <w:p w14:paraId="5BDE0C64" w14:textId="77777777" w:rsidR="001455ED" w:rsidRPr="009314A2" w:rsidRDefault="001455ED" w:rsidP="002234C2">
            <w:pPr>
              <w:spacing w:line="276" w:lineRule="auto"/>
              <w:rPr>
                <w:rFonts w:eastAsia="Times New Roman"/>
                <w:sz w:val="24"/>
                <w:szCs w:val="24"/>
                <w:lang w:bidi="ar"/>
              </w:rPr>
            </w:pPr>
            <w:r w:rsidRPr="009314A2">
              <w:rPr>
                <w:rFonts w:eastAsia="Times New Roman"/>
                <w:sz w:val="24"/>
                <w:szCs w:val="24"/>
                <w:lang w:bidi="ar"/>
              </w:rPr>
              <w:t>Gas</w:t>
            </w:r>
          </w:p>
        </w:tc>
        <w:tc>
          <w:tcPr>
            <w:tcW w:w="1057" w:type="dxa"/>
          </w:tcPr>
          <w:p w14:paraId="708E3E3A" w14:textId="77777777" w:rsidR="001455ED" w:rsidRPr="009314A2" w:rsidRDefault="001455ED" w:rsidP="002234C2">
            <w:pPr>
              <w:spacing w:line="276" w:lineRule="auto"/>
              <w:rPr>
                <w:rFonts w:eastAsia="Times New Roman"/>
                <w:sz w:val="24"/>
                <w:szCs w:val="24"/>
                <w:lang w:bidi="ar"/>
              </w:rPr>
            </w:pPr>
            <w:r w:rsidRPr="009314A2">
              <w:rPr>
                <w:sz w:val="24"/>
                <w:szCs w:val="24"/>
              </w:rPr>
              <w:t>57.90</w:t>
            </w:r>
          </w:p>
        </w:tc>
        <w:tc>
          <w:tcPr>
            <w:tcW w:w="1080" w:type="dxa"/>
          </w:tcPr>
          <w:p w14:paraId="1BF63879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34.29</w:t>
            </w:r>
          </w:p>
        </w:tc>
        <w:tc>
          <w:tcPr>
            <w:tcW w:w="1080" w:type="dxa"/>
          </w:tcPr>
          <w:p w14:paraId="4FE1481B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-5.98</w:t>
            </w:r>
          </w:p>
        </w:tc>
        <w:tc>
          <w:tcPr>
            <w:tcW w:w="1080" w:type="dxa"/>
          </w:tcPr>
          <w:p w14:paraId="10981EF6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-12.63</w:t>
            </w:r>
          </w:p>
        </w:tc>
        <w:tc>
          <w:tcPr>
            <w:tcW w:w="990" w:type="dxa"/>
          </w:tcPr>
          <w:p w14:paraId="36E86D1A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-34.23</w:t>
            </w:r>
          </w:p>
        </w:tc>
        <w:tc>
          <w:tcPr>
            <w:tcW w:w="720" w:type="dxa"/>
          </w:tcPr>
          <w:p w14:paraId="0DAE5EF5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5.56</w:t>
            </w:r>
          </w:p>
        </w:tc>
        <w:tc>
          <w:tcPr>
            <w:tcW w:w="720" w:type="dxa"/>
          </w:tcPr>
          <w:p w14:paraId="757D8EAE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3.48</w:t>
            </w:r>
          </w:p>
        </w:tc>
        <w:tc>
          <w:tcPr>
            <w:tcW w:w="720" w:type="dxa"/>
          </w:tcPr>
          <w:p w14:paraId="6CD79375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8.82</w:t>
            </w:r>
          </w:p>
        </w:tc>
        <w:tc>
          <w:tcPr>
            <w:tcW w:w="720" w:type="dxa"/>
          </w:tcPr>
          <w:p w14:paraId="2540DF39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5.57</w:t>
            </w:r>
          </w:p>
        </w:tc>
      </w:tr>
      <w:tr w:rsidR="009314A2" w:rsidRPr="009314A2" w14:paraId="0BAE7ABE" w14:textId="77777777" w:rsidTr="00103EFB">
        <w:trPr>
          <w:trHeight w:val="353"/>
        </w:trPr>
        <w:tc>
          <w:tcPr>
            <w:tcW w:w="1368" w:type="dxa"/>
          </w:tcPr>
          <w:p w14:paraId="235442EA" w14:textId="77777777" w:rsidR="001455ED" w:rsidRPr="009314A2" w:rsidRDefault="001455ED" w:rsidP="002234C2">
            <w:pPr>
              <w:spacing w:line="276" w:lineRule="auto"/>
              <w:rPr>
                <w:rFonts w:eastAsia="Times New Roman"/>
                <w:sz w:val="24"/>
                <w:szCs w:val="24"/>
                <w:lang w:bidi="ar"/>
              </w:rPr>
            </w:pPr>
            <w:r w:rsidRPr="009314A2">
              <w:rPr>
                <w:rFonts w:eastAsia="Times New Roman"/>
                <w:sz w:val="24"/>
                <w:szCs w:val="24"/>
                <w:lang w:bidi="ar"/>
              </w:rPr>
              <w:t>Aqueous</w:t>
            </w:r>
          </w:p>
        </w:tc>
        <w:tc>
          <w:tcPr>
            <w:tcW w:w="1057" w:type="dxa"/>
          </w:tcPr>
          <w:p w14:paraId="7297CF6A" w14:textId="77777777" w:rsidR="001455ED" w:rsidRPr="009314A2" w:rsidRDefault="001455ED" w:rsidP="002234C2">
            <w:pPr>
              <w:spacing w:line="276" w:lineRule="auto"/>
              <w:rPr>
                <w:rFonts w:eastAsia="Times New Roman"/>
                <w:sz w:val="24"/>
                <w:szCs w:val="24"/>
                <w:lang w:bidi="ar"/>
              </w:rPr>
            </w:pPr>
            <w:r w:rsidRPr="009314A2">
              <w:rPr>
                <w:sz w:val="24"/>
                <w:szCs w:val="24"/>
              </w:rPr>
              <w:t>46.87</w:t>
            </w:r>
          </w:p>
        </w:tc>
        <w:tc>
          <w:tcPr>
            <w:tcW w:w="1080" w:type="dxa"/>
          </w:tcPr>
          <w:p w14:paraId="44FD0F7E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27.76</w:t>
            </w:r>
          </w:p>
        </w:tc>
        <w:tc>
          <w:tcPr>
            <w:tcW w:w="1080" w:type="dxa"/>
          </w:tcPr>
          <w:p w14:paraId="3B482386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-6.25</w:t>
            </w:r>
          </w:p>
        </w:tc>
        <w:tc>
          <w:tcPr>
            <w:tcW w:w="1080" w:type="dxa"/>
          </w:tcPr>
          <w:p w14:paraId="5987A1D9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-13.43</w:t>
            </w:r>
          </w:p>
        </w:tc>
        <w:tc>
          <w:tcPr>
            <w:tcW w:w="990" w:type="dxa"/>
          </w:tcPr>
          <w:p w14:paraId="4358D753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-33.35</w:t>
            </w:r>
          </w:p>
        </w:tc>
        <w:tc>
          <w:tcPr>
            <w:tcW w:w="720" w:type="dxa"/>
          </w:tcPr>
          <w:p w14:paraId="42496EA8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5.56</w:t>
            </w:r>
          </w:p>
        </w:tc>
        <w:tc>
          <w:tcPr>
            <w:tcW w:w="720" w:type="dxa"/>
          </w:tcPr>
          <w:p w14:paraId="16270544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3.47</w:t>
            </w:r>
          </w:p>
        </w:tc>
        <w:tc>
          <w:tcPr>
            <w:tcW w:w="720" w:type="dxa"/>
          </w:tcPr>
          <w:p w14:paraId="7201BA32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8.82</w:t>
            </w:r>
          </w:p>
        </w:tc>
        <w:tc>
          <w:tcPr>
            <w:tcW w:w="720" w:type="dxa"/>
          </w:tcPr>
          <w:p w14:paraId="47510EB8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5.57</w:t>
            </w:r>
          </w:p>
        </w:tc>
      </w:tr>
      <w:tr w:rsidR="009314A2" w:rsidRPr="009314A2" w14:paraId="5D8CA85E" w14:textId="77777777" w:rsidTr="00103EFB">
        <w:trPr>
          <w:trHeight w:val="353"/>
        </w:trPr>
        <w:tc>
          <w:tcPr>
            <w:tcW w:w="1368" w:type="dxa"/>
          </w:tcPr>
          <w:p w14:paraId="3FA792F4" w14:textId="77777777" w:rsidR="001455ED" w:rsidRPr="009314A2" w:rsidRDefault="001455ED" w:rsidP="002234C2">
            <w:pPr>
              <w:spacing w:line="276" w:lineRule="auto"/>
              <w:rPr>
                <w:rFonts w:eastAsia="Times New Roman"/>
                <w:sz w:val="24"/>
                <w:szCs w:val="24"/>
                <w:lang w:bidi="ar"/>
              </w:rPr>
            </w:pPr>
            <w:r w:rsidRPr="009314A2">
              <w:rPr>
                <w:rFonts w:eastAsia="Times New Roman"/>
                <w:sz w:val="24"/>
                <w:szCs w:val="24"/>
                <w:lang w:bidi="ar"/>
              </w:rPr>
              <w:t>Acidic</w:t>
            </w:r>
          </w:p>
        </w:tc>
        <w:tc>
          <w:tcPr>
            <w:tcW w:w="1057" w:type="dxa"/>
          </w:tcPr>
          <w:p w14:paraId="1ABD82DE" w14:textId="77777777" w:rsidR="001455ED" w:rsidRPr="009314A2" w:rsidRDefault="001455ED" w:rsidP="002234C2">
            <w:pPr>
              <w:spacing w:line="276" w:lineRule="auto"/>
              <w:rPr>
                <w:rFonts w:eastAsia="Times New Roman"/>
                <w:sz w:val="24"/>
                <w:szCs w:val="24"/>
                <w:lang w:bidi="ar"/>
              </w:rPr>
            </w:pPr>
            <w:r w:rsidRPr="009314A2">
              <w:rPr>
                <w:sz w:val="24"/>
                <w:szCs w:val="24"/>
              </w:rPr>
              <w:t>13.62</w:t>
            </w:r>
          </w:p>
        </w:tc>
        <w:tc>
          <w:tcPr>
            <w:tcW w:w="1080" w:type="dxa"/>
          </w:tcPr>
          <w:p w14:paraId="73524B86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8.06</w:t>
            </w:r>
          </w:p>
        </w:tc>
        <w:tc>
          <w:tcPr>
            <w:tcW w:w="1080" w:type="dxa"/>
          </w:tcPr>
          <w:p w14:paraId="37283B75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-3.82</w:t>
            </w:r>
          </w:p>
        </w:tc>
        <w:tc>
          <w:tcPr>
            <w:tcW w:w="1080" w:type="dxa"/>
          </w:tcPr>
          <w:p w14:paraId="1D7DC103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-8.73</w:t>
            </w:r>
          </w:p>
        </w:tc>
        <w:tc>
          <w:tcPr>
            <w:tcW w:w="990" w:type="dxa"/>
          </w:tcPr>
          <w:p w14:paraId="7C624AD5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-17.34</w:t>
            </w:r>
          </w:p>
        </w:tc>
        <w:tc>
          <w:tcPr>
            <w:tcW w:w="720" w:type="dxa"/>
          </w:tcPr>
          <w:p w14:paraId="61DDB6CD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5.56</w:t>
            </w:r>
          </w:p>
        </w:tc>
        <w:tc>
          <w:tcPr>
            <w:tcW w:w="720" w:type="dxa"/>
          </w:tcPr>
          <w:p w14:paraId="11BAC632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4.07</w:t>
            </w:r>
          </w:p>
        </w:tc>
        <w:tc>
          <w:tcPr>
            <w:tcW w:w="720" w:type="dxa"/>
          </w:tcPr>
          <w:p w14:paraId="455218F9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7.60</w:t>
            </w:r>
          </w:p>
        </w:tc>
        <w:tc>
          <w:tcPr>
            <w:tcW w:w="720" w:type="dxa"/>
          </w:tcPr>
          <w:p w14:paraId="7994D3C2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5.58</w:t>
            </w:r>
          </w:p>
        </w:tc>
      </w:tr>
      <w:tr w:rsidR="009314A2" w:rsidRPr="009314A2" w14:paraId="632D8027" w14:textId="77777777" w:rsidTr="00103EFB">
        <w:trPr>
          <w:trHeight w:val="353"/>
        </w:trPr>
        <w:tc>
          <w:tcPr>
            <w:tcW w:w="1368" w:type="dxa"/>
          </w:tcPr>
          <w:p w14:paraId="782417C1" w14:textId="77777777" w:rsidR="001455ED" w:rsidRPr="009314A2" w:rsidRDefault="001455ED" w:rsidP="002234C2">
            <w:pPr>
              <w:spacing w:line="276" w:lineRule="auto"/>
              <w:rPr>
                <w:rFonts w:eastAsia="Times New Roman"/>
                <w:sz w:val="24"/>
                <w:szCs w:val="24"/>
                <w:lang w:bidi="ar"/>
              </w:rPr>
            </w:pPr>
            <w:r w:rsidRPr="009314A2">
              <w:rPr>
                <w:rFonts w:eastAsia="Times New Roman"/>
                <w:sz w:val="24"/>
                <w:szCs w:val="24"/>
                <w:lang w:bidi="ar"/>
              </w:rPr>
              <w:t>Alkaline</w:t>
            </w:r>
          </w:p>
        </w:tc>
        <w:tc>
          <w:tcPr>
            <w:tcW w:w="1057" w:type="dxa"/>
          </w:tcPr>
          <w:p w14:paraId="1BB03FC0" w14:textId="77777777" w:rsidR="001455ED" w:rsidRPr="009314A2" w:rsidRDefault="001455ED" w:rsidP="002234C2">
            <w:pPr>
              <w:spacing w:line="276" w:lineRule="auto"/>
              <w:rPr>
                <w:rFonts w:eastAsia="Times New Roman"/>
                <w:sz w:val="24"/>
                <w:szCs w:val="24"/>
                <w:lang w:bidi="ar"/>
              </w:rPr>
            </w:pPr>
            <w:r w:rsidRPr="009314A2">
              <w:rPr>
                <w:sz w:val="24"/>
                <w:szCs w:val="24"/>
              </w:rPr>
              <w:t>15.67</w:t>
            </w:r>
          </w:p>
        </w:tc>
        <w:tc>
          <w:tcPr>
            <w:tcW w:w="1080" w:type="dxa"/>
          </w:tcPr>
          <w:p w14:paraId="538A6D4F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9.28</w:t>
            </w:r>
          </w:p>
        </w:tc>
        <w:tc>
          <w:tcPr>
            <w:tcW w:w="1080" w:type="dxa"/>
          </w:tcPr>
          <w:p w14:paraId="00905143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-4.02</w:t>
            </w:r>
          </w:p>
        </w:tc>
        <w:tc>
          <w:tcPr>
            <w:tcW w:w="1080" w:type="dxa"/>
          </w:tcPr>
          <w:p w14:paraId="3B8A177C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-8.86</w:t>
            </w:r>
          </w:p>
        </w:tc>
        <w:tc>
          <w:tcPr>
            <w:tcW w:w="990" w:type="dxa"/>
          </w:tcPr>
          <w:p w14:paraId="3BB3C6F7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-17.95</w:t>
            </w:r>
          </w:p>
        </w:tc>
        <w:tc>
          <w:tcPr>
            <w:tcW w:w="720" w:type="dxa"/>
          </w:tcPr>
          <w:p w14:paraId="7AE4CBA4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5.56</w:t>
            </w:r>
          </w:p>
        </w:tc>
        <w:tc>
          <w:tcPr>
            <w:tcW w:w="720" w:type="dxa"/>
          </w:tcPr>
          <w:p w14:paraId="36655195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4.07</w:t>
            </w:r>
          </w:p>
        </w:tc>
        <w:tc>
          <w:tcPr>
            <w:tcW w:w="720" w:type="dxa"/>
          </w:tcPr>
          <w:p w14:paraId="67F79678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7.64</w:t>
            </w:r>
          </w:p>
        </w:tc>
        <w:tc>
          <w:tcPr>
            <w:tcW w:w="720" w:type="dxa"/>
          </w:tcPr>
          <w:p w14:paraId="20547587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5.57</w:t>
            </w:r>
          </w:p>
        </w:tc>
      </w:tr>
      <w:tr w:rsidR="009314A2" w:rsidRPr="009314A2" w14:paraId="2E212107" w14:textId="77777777" w:rsidTr="00103EFB">
        <w:trPr>
          <w:trHeight w:val="353"/>
        </w:trPr>
        <w:tc>
          <w:tcPr>
            <w:tcW w:w="9535" w:type="dxa"/>
            <w:gridSpan w:val="10"/>
          </w:tcPr>
          <w:p w14:paraId="639A3647" w14:textId="77777777" w:rsidR="001455ED" w:rsidRPr="009314A2" w:rsidRDefault="001455ED" w:rsidP="002234C2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9314A2">
              <w:rPr>
                <w:rFonts w:eastAsia="Cambria"/>
                <w:b/>
                <w:bCs/>
                <w:w w:val="105"/>
                <w:sz w:val="24"/>
                <w:szCs w:val="24"/>
              </w:rPr>
              <w:t>PEG/GF</w:t>
            </w:r>
          </w:p>
        </w:tc>
      </w:tr>
      <w:tr w:rsidR="009314A2" w:rsidRPr="009314A2" w14:paraId="7F581C7E" w14:textId="77777777" w:rsidTr="00103EFB">
        <w:trPr>
          <w:trHeight w:val="353"/>
        </w:trPr>
        <w:tc>
          <w:tcPr>
            <w:tcW w:w="1368" w:type="dxa"/>
          </w:tcPr>
          <w:p w14:paraId="47FCDE36" w14:textId="77777777" w:rsidR="001455ED" w:rsidRPr="009314A2" w:rsidRDefault="001455ED" w:rsidP="002234C2">
            <w:pPr>
              <w:spacing w:line="276" w:lineRule="auto"/>
              <w:rPr>
                <w:rFonts w:eastAsia="Times New Roman"/>
                <w:sz w:val="24"/>
                <w:szCs w:val="24"/>
                <w:lang w:bidi="ar"/>
              </w:rPr>
            </w:pPr>
            <w:r w:rsidRPr="009314A2">
              <w:rPr>
                <w:rFonts w:eastAsia="Times New Roman"/>
                <w:sz w:val="24"/>
                <w:szCs w:val="24"/>
                <w:lang w:bidi="ar"/>
              </w:rPr>
              <w:t>Gas</w:t>
            </w:r>
          </w:p>
        </w:tc>
        <w:tc>
          <w:tcPr>
            <w:tcW w:w="1057" w:type="dxa"/>
          </w:tcPr>
          <w:p w14:paraId="4AE5A132" w14:textId="77777777" w:rsidR="001455ED" w:rsidRPr="009314A2" w:rsidRDefault="001455ED" w:rsidP="002234C2">
            <w:pPr>
              <w:spacing w:line="276" w:lineRule="auto"/>
              <w:rPr>
                <w:rFonts w:eastAsia="Times New Roman"/>
                <w:sz w:val="24"/>
                <w:szCs w:val="24"/>
                <w:lang w:bidi="ar"/>
              </w:rPr>
            </w:pPr>
            <w:r w:rsidRPr="009314A2">
              <w:rPr>
                <w:rFonts w:eastAsia="Times New Roman"/>
                <w:sz w:val="24"/>
                <w:szCs w:val="24"/>
                <w:lang w:bidi="ar"/>
              </w:rPr>
              <w:t>68.03</w:t>
            </w:r>
          </w:p>
        </w:tc>
        <w:tc>
          <w:tcPr>
            <w:tcW w:w="1080" w:type="dxa"/>
          </w:tcPr>
          <w:p w14:paraId="6665E45D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40.28</w:t>
            </w:r>
          </w:p>
        </w:tc>
        <w:tc>
          <w:tcPr>
            <w:tcW w:w="1080" w:type="dxa"/>
          </w:tcPr>
          <w:p w14:paraId="6DF69E85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-6.00</w:t>
            </w:r>
          </w:p>
        </w:tc>
        <w:tc>
          <w:tcPr>
            <w:tcW w:w="1080" w:type="dxa"/>
          </w:tcPr>
          <w:p w14:paraId="292C533F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-11.24</w:t>
            </w:r>
          </w:p>
        </w:tc>
        <w:tc>
          <w:tcPr>
            <w:tcW w:w="990" w:type="dxa"/>
          </w:tcPr>
          <w:p w14:paraId="24826657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-33.75</w:t>
            </w:r>
          </w:p>
        </w:tc>
        <w:tc>
          <w:tcPr>
            <w:tcW w:w="720" w:type="dxa"/>
          </w:tcPr>
          <w:p w14:paraId="399CD1E7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5.55</w:t>
            </w:r>
          </w:p>
        </w:tc>
        <w:tc>
          <w:tcPr>
            <w:tcW w:w="720" w:type="dxa"/>
          </w:tcPr>
          <w:p w14:paraId="502D4A88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3.44</w:t>
            </w:r>
          </w:p>
        </w:tc>
        <w:tc>
          <w:tcPr>
            <w:tcW w:w="720" w:type="dxa"/>
          </w:tcPr>
          <w:p w14:paraId="74912569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9.13</w:t>
            </w:r>
          </w:p>
        </w:tc>
        <w:tc>
          <w:tcPr>
            <w:tcW w:w="720" w:type="dxa"/>
          </w:tcPr>
          <w:p w14:paraId="7F551D75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5.59</w:t>
            </w:r>
          </w:p>
        </w:tc>
      </w:tr>
      <w:tr w:rsidR="009314A2" w:rsidRPr="009314A2" w14:paraId="737BCAC8" w14:textId="77777777" w:rsidTr="00103EFB">
        <w:trPr>
          <w:trHeight w:val="353"/>
        </w:trPr>
        <w:tc>
          <w:tcPr>
            <w:tcW w:w="1368" w:type="dxa"/>
          </w:tcPr>
          <w:p w14:paraId="724A0BE0" w14:textId="77777777" w:rsidR="001455ED" w:rsidRPr="009314A2" w:rsidRDefault="001455ED" w:rsidP="002234C2">
            <w:pPr>
              <w:spacing w:line="276" w:lineRule="auto"/>
              <w:rPr>
                <w:rFonts w:eastAsia="Times New Roman"/>
                <w:sz w:val="24"/>
                <w:szCs w:val="24"/>
                <w:lang w:bidi="ar"/>
              </w:rPr>
            </w:pPr>
            <w:r w:rsidRPr="009314A2">
              <w:rPr>
                <w:rFonts w:eastAsia="Times New Roman"/>
                <w:sz w:val="24"/>
                <w:szCs w:val="24"/>
                <w:lang w:bidi="ar"/>
              </w:rPr>
              <w:t>Aqueous</w:t>
            </w:r>
          </w:p>
        </w:tc>
        <w:tc>
          <w:tcPr>
            <w:tcW w:w="1057" w:type="dxa"/>
          </w:tcPr>
          <w:p w14:paraId="1DB68531" w14:textId="77777777" w:rsidR="001455ED" w:rsidRPr="009314A2" w:rsidRDefault="001455ED" w:rsidP="002234C2">
            <w:pPr>
              <w:spacing w:line="276" w:lineRule="auto"/>
              <w:rPr>
                <w:rFonts w:eastAsia="Times New Roman"/>
                <w:sz w:val="24"/>
                <w:szCs w:val="24"/>
                <w:lang w:bidi="ar"/>
              </w:rPr>
            </w:pPr>
            <w:r w:rsidRPr="009314A2">
              <w:rPr>
                <w:sz w:val="24"/>
                <w:szCs w:val="24"/>
              </w:rPr>
              <w:t>68.64</w:t>
            </w:r>
          </w:p>
        </w:tc>
        <w:tc>
          <w:tcPr>
            <w:tcW w:w="1080" w:type="dxa"/>
          </w:tcPr>
          <w:p w14:paraId="7E20632B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40.65</w:t>
            </w:r>
          </w:p>
        </w:tc>
        <w:tc>
          <w:tcPr>
            <w:tcW w:w="1080" w:type="dxa"/>
          </w:tcPr>
          <w:p w14:paraId="3B895591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-6.24</w:t>
            </w:r>
          </w:p>
        </w:tc>
        <w:tc>
          <w:tcPr>
            <w:tcW w:w="1080" w:type="dxa"/>
          </w:tcPr>
          <w:p w14:paraId="1EA479B7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-11.83</w:t>
            </w:r>
          </w:p>
        </w:tc>
        <w:tc>
          <w:tcPr>
            <w:tcW w:w="990" w:type="dxa"/>
          </w:tcPr>
          <w:p w14:paraId="26DE1362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-34.86</w:t>
            </w:r>
          </w:p>
        </w:tc>
        <w:tc>
          <w:tcPr>
            <w:tcW w:w="720" w:type="dxa"/>
          </w:tcPr>
          <w:p w14:paraId="309A6F65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5.56</w:t>
            </w:r>
          </w:p>
        </w:tc>
        <w:tc>
          <w:tcPr>
            <w:tcW w:w="720" w:type="dxa"/>
          </w:tcPr>
          <w:p w14:paraId="2FB03289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3.43</w:t>
            </w:r>
          </w:p>
        </w:tc>
        <w:tc>
          <w:tcPr>
            <w:tcW w:w="720" w:type="dxa"/>
          </w:tcPr>
          <w:p w14:paraId="158F7821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9.13</w:t>
            </w:r>
          </w:p>
        </w:tc>
        <w:tc>
          <w:tcPr>
            <w:tcW w:w="720" w:type="dxa"/>
          </w:tcPr>
          <w:p w14:paraId="3C0052F8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5.60</w:t>
            </w:r>
          </w:p>
        </w:tc>
      </w:tr>
      <w:tr w:rsidR="009314A2" w:rsidRPr="009314A2" w14:paraId="46874626" w14:textId="77777777" w:rsidTr="00103EFB">
        <w:trPr>
          <w:trHeight w:val="353"/>
        </w:trPr>
        <w:tc>
          <w:tcPr>
            <w:tcW w:w="1368" w:type="dxa"/>
          </w:tcPr>
          <w:p w14:paraId="6F1F60ED" w14:textId="77777777" w:rsidR="001455ED" w:rsidRPr="009314A2" w:rsidRDefault="001455ED" w:rsidP="002234C2">
            <w:pPr>
              <w:spacing w:line="276" w:lineRule="auto"/>
              <w:rPr>
                <w:rFonts w:eastAsia="Times New Roman"/>
                <w:sz w:val="24"/>
                <w:szCs w:val="24"/>
                <w:lang w:bidi="ar"/>
              </w:rPr>
            </w:pPr>
            <w:r w:rsidRPr="009314A2">
              <w:rPr>
                <w:rFonts w:eastAsia="Times New Roman"/>
                <w:sz w:val="24"/>
                <w:szCs w:val="24"/>
                <w:lang w:bidi="ar"/>
              </w:rPr>
              <w:t>Acidic</w:t>
            </w:r>
          </w:p>
        </w:tc>
        <w:tc>
          <w:tcPr>
            <w:tcW w:w="1057" w:type="dxa"/>
          </w:tcPr>
          <w:p w14:paraId="21D6511F" w14:textId="77777777" w:rsidR="001455ED" w:rsidRPr="009314A2" w:rsidRDefault="001455ED" w:rsidP="002234C2">
            <w:pPr>
              <w:spacing w:line="276" w:lineRule="auto"/>
              <w:rPr>
                <w:rFonts w:eastAsia="Times New Roman"/>
                <w:sz w:val="24"/>
                <w:szCs w:val="24"/>
                <w:lang w:bidi="ar"/>
              </w:rPr>
            </w:pPr>
            <w:r w:rsidRPr="009314A2">
              <w:rPr>
                <w:sz w:val="24"/>
                <w:szCs w:val="24"/>
              </w:rPr>
              <w:t>16.62</w:t>
            </w:r>
          </w:p>
        </w:tc>
        <w:tc>
          <w:tcPr>
            <w:tcW w:w="1080" w:type="dxa"/>
          </w:tcPr>
          <w:p w14:paraId="35F2D0D4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9.84</w:t>
            </w:r>
          </w:p>
        </w:tc>
        <w:tc>
          <w:tcPr>
            <w:tcW w:w="1080" w:type="dxa"/>
          </w:tcPr>
          <w:p w14:paraId="3F422231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-3.81</w:t>
            </w:r>
          </w:p>
        </w:tc>
        <w:tc>
          <w:tcPr>
            <w:tcW w:w="1080" w:type="dxa"/>
          </w:tcPr>
          <w:p w14:paraId="67268F16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-8.38</w:t>
            </w:r>
          </w:p>
        </w:tc>
        <w:tc>
          <w:tcPr>
            <w:tcW w:w="990" w:type="dxa"/>
          </w:tcPr>
          <w:p w14:paraId="4D4C1E4D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-17.75</w:t>
            </w:r>
          </w:p>
        </w:tc>
        <w:tc>
          <w:tcPr>
            <w:tcW w:w="720" w:type="dxa"/>
          </w:tcPr>
          <w:p w14:paraId="7C334B9B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5.55</w:t>
            </w:r>
          </w:p>
        </w:tc>
        <w:tc>
          <w:tcPr>
            <w:tcW w:w="720" w:type="dxa"/>
          </w:tcPr>
          <w:p w14:paraId="56E87F21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3.92</w:t>
            </w:r>
          </w:p>
        </w:tc>
        <w:tc>
          <w:tcPr>
            <w:tcW w:w="720" w:type="dxa"/>
          </w:tcPr>
          <w:p w14:paraId="3061FEB7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8.06</w:t>
            </w:r>
          </w:p>
        </w:tc>
        <w:tc>
          <w:tcPr>
            <w:tcW w:w="720" w:type="dxa"/>
          </w:tcPr>
          <w:p w14:paraId="3A757145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5.57</w:t>
            </w:r>
          </w:p>
        </w:tc>
      </w:tr>
      <w:tr w:rsidR="001455ED" w:rsidRPr="009314A2" w14:paraId="2944EEC8" w14:textId="77777777" w:rsidTr="00103EFB">
        <w:trPr>
          <w:trHeight w:val="353"/>
        </w:trPr>
        <w:tc>
          <w:tcPr>
            <w:tcW w:w="1368" w:type="dxa"/>
          </w:tcPr>
          <w:p w14:paraId="4E9AF0BA" w14:textId="77777777" w:rsidR="001455ED" w:rsidRPr="009314A2" w:rsidRDefault="001455ED" w:rsidP="002234C2">
            <w:pPr>
              <w:spacing w:line="276" w:lineRule="auto"/>
              <w:rPr>
                <w:rFonts w:eastAsia="Times New Roman"/>
                <w:sz w:val="24"/>
                <w:szCs w:val="24"/>
                <w:lang w:bidi="ar"/>
              </w:rPr>
            </w:pPr>
            <w:r w:rsidRPr="009314A2">
              <w:rPr>
                <w:rFonts w:eastAsia="Times New Roman"/>
                <w:sz w:val="24"/>
                <w:szCs w:val="24"/>
                <w:lang w:bidi="ar"/>
              </w:rPr>
              <w:t>Alkaline</w:t>
            </w:r>
          </w:p>
        </w:tc>
        <w:tc>
          <w:tcPr>
            <w:tcW w:w="1057" w:type="dxa"/>
          </w:tcPr>
          <w:p w14:paraId="2911F001" w14:textId="77777777" w:rsidR="001455ED" w:rsidRPr="009314A2" w:rsidRDefault="001455ED" w:rsidP="002234C2">
            <w:pPr>
              <w:spacing w:line="276" w:lineRule="auto"/>
              <w:rPr>
                <w:rFonts w:eastAsia="Times New Roman"/>
                <w:sz w:val="24"/>
                <w:szCs w:val="24"/>
                <w:lang w:bidi="ar"/>
              </w:rPr>
            </w:pPr>
            <w:r w:rsidRPr="009314A2">
              <w:rPr>
                <w:sz w:val="24"/>
                <w:szCs w:val="24"/>
              </w:rPr>
              <w:t>14.84</w:t>
            </w:r>
          </w:p>
        </w:tc>
        <w:tc>
          <w:tcPr>
            <w:tcW w:w="1080" w:type="dxa"/>
          </w:tcPr>
          <w:p w14:paraId="30312770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8.79</w:t>
            </w:r>
          </w:p>
        </w:tc>
        <w:tc>
          <w:tcPr>
            <w:tcW w:w="1080" w:type="dxa"/>
          </w:tcPr>
          <w:p w14:paraId="68C2BBB1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-4.01</w:t>
            </w:r>
          </w:p>
        </w:tc>
        <w:tc>
          <w:tcPr>
            <w:tcW w:w="1080" w:type="dxa"/>
          </w:tcPr>
          <w:p w14:paraId="11A7647F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-8.48</w:t>
            </w:r>
          </w:p>
        </w:tc>
        <w:tc>
          <w:tcPr>
            <w:tcW w:w="990" w:type="dxa"/>
          </w:tcPr>
          <w:p w14:paraId="5DC724E4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-17.31</w:t>
            </w:r>
          </w:p>
        </w:tc>
        <w:tc>
          <w:tcPr>
            <w:tcW w:w="720" w:type="dxa"/>
          </w:tcPr>
          <w:p w14:paraId="3BDF26FB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5.56</w:t>
            </w:r>
          </w:p>
        </w:tc>
        <w:tc>
          <w:tcPr>
            <w:tcW w:w="720" w:type="dxa"/>
          </w:tcPr>
          <w:p w14:paraId="7AE73117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3.90</w:t>
            </w:r>
          </w:p>
        </w:tc>
        <w:tc>
          <w:tcPr>
            <w:tcW w:w="720" w:type="dxa"/>
          </w:tcPr>
          <w:p w14:paraId="12532B41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8.08</w:t>
            </w:r>
          </w:p>
        </w:tc>
        <w:tc>
          <w:tcPr>
            <w:tcW w:w="720" w:type="dxa"/>
          </w:tcPr>
          <w:p w14:paraId="1BAF25AC" w14:textId="77777777" w:rsidR="001455ED" w:rsidRPr="009314A2" w:rsidRDefault="001455ED" w:rsidP="002234C2">
            <w:pPr>
              <w:spacing w:line="276" w:lineRule="auto"/>
              <w:rPr>
                <w:sz w:val="24"/>
                <w:szCs w:val="24"/>
              </w:rPr>
            </w:pPr>
            <w:r w:rsidRPr="009314A2">
              <w:rPr>
                <w:sz w:val="24"/>
                <w:szCs w:val="24"/>
              </w:rPr>
              <w:t>5.60</w:t>
            </w:r>
          </w:p>
        </w:tc>
      </w:tr>
    </w:tbl>
    <w:p w14:paraId="54894A71" w14:textId="77777777" w:rsidR="001455ED" w:rsidRPr="009314A2" w:rsidRDefault="001455ED" w:rsidP="001455ED">
      <w:pPr>
        <w:pStyle w:val="MDPI32textnoindent"/>
        <w:ind w:left="0"/>
        <w:rPr>
          <w:color w:val="auto"/>
        </w:rPr>
      </w:pPr>
    </w:p>
    <w:p w14:paraId="0DEB2A08" w14:textId="77777777" w:rsidR="002234C2" w:rsidRDefault="002234C2" w:rsidP="001455ED">
      <w:pPr>
        <w:pStyle w:val="MDPI32textnoindent"/>
        <w:ind w:left="0"/>
        <w:rPr>
          <w:color w:val="auto"/>
        </w:rPr>
      </w:pPr>
    </w:p>
    <w:p w14:paraId="068B4B36" w14:textId="77777777" w:rsidR="00236B91" w:rsidRPr="009314A2" w:rsidRDefault="00236B91" w:rsidP="001455ED">
      <w:pPr>
        <w:pStyle w:val="MDPI32textnoindent"/>
        <w:ind w:left="0"/>
        <w:rPr>
          <w:color w:val="auto"/>
        </w:rPr>
      </w:pPr>
    </w:p>
    <w:p w14:paraId="550BFCBF" w14:textId="77777777" w:rsidR="001455ED" w:rsidRPr="009314A2" w:rsidRDefault="001455ED" w:rsidP="001455ED">
      <w:pPr>
        <w:spacing w:line="480" w:lineRule="auto"/>
        <w:jc w:val="both"/>
        <w:rPr>
          <w:rFonts w:eastAsia="Palatino Linotype"/>
          <w:b/>
          <w:bCs/>
          <w:snapToGrid w:val="0"/>
          <w:sz w:val="24"/>
          <w:szCs w:val="24"/>
          <w:lang w:val="en-US" w:bidi="en-US"/>
        </w:rPr>
      </w:pPr>
      <w:r w:rsidRPr="009314A2">
        <w:rPr>
          <w:rFonts w:eastAsia="Palatino Linotype"/>
          <w:b/>
          <w:bCs/>
          <w:noProof/>
          <w:snapToGrid w:val="0"/>
          <w:sz w:val="24"/>
          <w:szCs w:val="24"/>
          <w:lang w:val="en-US" w:bidi="en-US"/>
        </w:rPr>
        <w:drawing>
          <wp:inline distT="0" distB="0" distL="0" distR="0" wp14:anchorId="555811CD" wp14:editId="12705965">
            <wp:extent cx="6034276" cy="4168140"/>
            <wp:effectExtent l="0" t="0" r="5080" b="3810"/>
            <wp:docPr id="1446103122" name="Picture 4" descr="A collage of several molecu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103122" name="Picture 4" descr="A collage of several molecul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230" cy="41971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EC035A" w14:textId="7149933C" w:rsidR="001455ED" w:rsidRPr="009314A2" w:rsidRDefault="001455ED" w:rsidP="002234C2">
      <w:pPr>
        <w:pStyle w:val="MDPI31text"/>
        <w:spacing w:line="240" w:lineRule="auto"/>
        <w:ind w:left="0" w:firstLine="0"/>
        <w:jc w:val="center"/>
        <w:rPr>
          <w:rFonts w:ascii="Times New Roman" w:eastAsia="Cambria" w:hAnsi="Times New Roman"/>
          <w:color w:val="auto"/>
          <w:w w:val="105"/>
          <w:sz w:val="24"/>
          <w:szCs w:val="24"/>
        </w:rPr>
      </w:pPr>
      <w:r w:rsidRPr="009314A2">
        <w:rPr>
          <w:rFonts w:ascii="Times New Roman" w:eastAsia="Cambria" w:hAnsi="Times New Roman"/>
          <w:b/>
          <w:bCs/>
          <w:color w:val="auto"/>
          <w:w w:val="105"/>
          <w:sz w:val="24"/>
          <w:szCs w:val="24"/>
        </w:rPr>
        <w:t>Figure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</w:t>
      </w:r>
      <w:r w:rsidRPr="009314A2">
        <w:rPr>
          <w:rFonts w:ascii="Times New Roman" w:eastAsia="Cambria" w:hAnsi="Times New Roman"/>
          <w:b/>
          <w:bCs/>
          <w:color w:val="auto"/>
          <w:w w:val="105"/>
          <w:sz w:val="24"/>
          <w:szCs w:val="24"/>
        </w:rPr>
        <w:t>S5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:</w:t>
      </w:r>
      <w:r w:rsidRPr="009314A2">
        <w:rPr>
          <w:color w:val="auto"/>
        </w:rPr>
        <w:t xml:space="preserve"> 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Display</w:t>
      </w:r>
      <w:r w:rsidR="002234C2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of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the binding configuration</w:t>
      </w:r>
      <w:r w:rsidR="002234C2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s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of the GF complex</w:t>
      </w:r>
      <w:r w:rsidR="002234C2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,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in</w:t>
      </w:r>
      <w:r w:rsidR="002234C2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:</w:t>
      </w:r>
      <w:r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 xml:space="preserve"> (a) gas, (b) aqueous, (c) acidic, and (d) alkaline phases</w:t>
      </w:r>
      <w:r w:rsidR="002234C2" w:rsidRPr="009314A2">
        <w:rPr>
          <w:rFonts w:ascii="Times New Roman" w:eastAsia="Cambria" w:hAnsi="Times New Roman"/>
          <w:color w:val="auto"/>
          <w:w w:val="105"/>
          <w:sz w:val="24"/>
          <w:szCs w:val="24"/>
        </w:rPr>
        <w:t>.</w:t>
      </w:r>
    </w:p>
    <w:p w14:paraId="444976FA" w14:textId="77777777" w:rsidR="001455ED" w:rsidRPr="009314A2" w:rsidRDefault="001455ED" w:rsidP="001455ED">
      <w:pPr>
        <w:spacing w:line="480" w:lineRule="auto"/>
        <w:jc w:val="both"/>
        <w:rPr>
          <w:rFonts w:eastAsia="Palatino Linotype"/>
          <w:b/>
          <w:bCs/>
          <w:snapToGrid w:val="0"/>
          <w:sz w:val="24"/>
          <w:szCs w:val="24"/>
          <w:lang w:val="en-US" w:bidi="en-US"/>
        </w:rPr>
      </w:pPr>
      <w:r w:rsidRPr="009314A2">
        <w:rPr>
          <w:noProof/>
          <w:lang w:val="en-US"/>
        </w:rPr>
        <w:lastRenderedPageBreak/>
        <w:drawing>
          <wp:inline distT="0" distB="0" distL="0" distR="0" wp14:anchorId="28C3C0CB" wp14:editId="3A123A69">
            <wp:extent cx="5943560" cy="7696200"/>
            <wp:effectExtent l="0" t="0" r="635" b="0"/>
            <wp:docPr id="16731153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115315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744" cy="7705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C1B2E" w14:textId="28D0F856" w:rsidR="009314A2" w:rsidRPr="009314A2" w:rsidRDefault="001455ED">
      <w:pPr>
        <w:jc w:val="center"/>
        <w:rPr>
          <w:rFonts w:eastAsia="Cambria"/>
          <w:snapToGrid w:val="0"/>
          <w:w w:val="105"/>
          <w:sz w:val="24"/>
          <w:szCs w:val="24"/>
          <w:lang w:val="en-US" w:eastAsia="de-DE" w:bidi="en-US"/>
        </w:rPr>
      </w:pPr>
      <w:r w:rsidRPr="009314A2">
        <w:rPr>
          <w:rFonts w:eastAsia="Cambria"/>
          <w:b/>
          <w:bCs/>
          <w:snapToGrid w:val="0"/>
          <w:w w:val="105"/>
          <w:sz w:val="24"/>
          <w:szCs w:val="24"/>
          <w:lang w:val="en-US" w:eastAsia="de-DE" w:bidi="en-US"/>
        </w:rPr>
        <w:t>Figure S6:</w:t>
      </w:r>
      <w:r w:rsidRPr="009314A2">
        <w:rPr>
          <w:rFonts w:eastAsia="Cambria"/>
          <w:snapToGrid w:val="0"/>
          <w:w w:val="105"/>
          <w:sz w:val="24"/>
          <w:szCs w:val="24"/>
          <w:lang w:val="en-US" w:eastAsia="de-DE" w:bidi="en-US"/>
        </w:rPr>
        <w:t xml:space="preserve"> Illustrat</w:t>
      </w:r>
      <w:r w:rsidR="002234C2" w:rsidRPr="009314A2">
        <w:rPr>
          <w:rFonts w:eastAsia="Cambria"/>
          <w:snapToGrid w:val="0"/>
          <w:w w:val="105"/>
          <w:sz w:val="24"/>
          <w:szCs w:val="24"/>
          <w:lang w:val="en-US" w:eastAsia="de-DE" w:bidi="en-US"/>
        </w:rPr>
        <w:t>ions of</w:t>
      </w:r>
      <w:r w:rsidRPr="009314A2">
        <w:rPr>
          <w:rFonts w:eastAsia="Cambria"/>
          <w:snapToGrid w:val="0"/>
          <w:w w:val="105"/>
          <w:sz w:val="24"/>
          <w:szCs w:val="24"/>
          <w:lang w:val="en-US" w:eastAsia="de-DE" w:bidi="en-US"/>
        </w:rPr>
        <w:t xml:space="preserve"> the three-dimensional representation</w:t>
      </w:r>
      <w:r w:rsidR="002234C2" w:rsidRPr="009314A2">
        <w:rPr>
          <w:rFonts w:eastAsia="Cambria"/>
          <w:snapToGrid w:val="0"/>
          <w:w w:val="105"/>
          <w:sz w:val="24"/>
          <w:szCs w:val="24"/>
          <w:lang w:val="en-US" w:eastAsia="de-DE" w:bidi="en-US"/>
        </w:rPr>
        <w:t>s</w:t>
      </w:r>
      <w:r w:rsidRPr="009314A2">
        <w:rPr>
          <w:rFonts w:eastAsia="Cambria"/>
          <w:snapToGrid w:val="0"/>
          <w:w w:val="105"/>
          <w:sz w:val="24"/>
          <w:szCs w:val="24"/>
          <w:lang w:val="en-US" w:eastAsia="de-DE" w:bidi="en-US"/>
        </w:rPr>
        <w:t xml:space="preserve"> of the frontier molecular orbital of the GF complexes in</w:t>
      </w:r>
      <w:r w:rsidR="002234C2" w:rsidRPr="009314A2">
        <w:rPr>
          <w:rFonts w:eastAsia="Cambria"/>
          <w:snapToGrid w:val="0"/>
          <w:w w:val="105"/>
          <w:sz w:val="24"/>
          <w:szCs w:val="24"/>
          <w:lang w:val="en-US" w:eastAsia="de-DE" w:bidi="en-US"/>
        </w:rPr>
        <w:t>:</w:t>
      </w:r>
      <w:r w:rsidRPr="009314A2">
        <w:rPr>
          <w:rFonts w:eastAsia="Cambria"/>
          <w:snapToGrid w:val="0"/>
          <w:w w:val="105"/>
          <w:sz w:val="24"/>
          <w:szCs w:val="24"/>
          <w:lang w:val="en-US" w:eastAsia="de-DE" w:bidi="en-US"/>
        </w:rPr>
        <w:t xml:space="preserve"> (a) gas, (b) aqueous, (c) acidic, and (d) alkaline phases</w:t>
      </w:r>
      <w:r w:rsidR="002234C2" w:rsidRPr="009314A2">
        <w:rPr>
          <w:rFonts w:eastAsia="Cambria"/>
          <w:snapToGrid w:val="0"/>
          <w:w w:val="105"/>
          <w:sz w:val="24"/>
          <w:szCs w:val="24"/>
          <w:lang w:val="en-US" w:eastAsia="de-DE" w:bidi="en-US"/>
        </w:rPr>
        <w:t>.</w:t>
      </w:r>
    </w:p>
    <w:sectPr w:rsidR="009314A2" w:rsidRPr="009314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DD0533"/>
    <w:multiLevelType w:val="multilevel"/>
    <w:tmpl w:val="FDD8F594"/>
    <w:lvl w:ilvl="0">
      <w:start w:val="1"/>
      <w:numFmt w:val="decimal"/>
      <w:lvlText w:val="%1"/>
      <w:lvlJc w:val="left"/>
      <w:pPr>
        <w:ind w:left="2968" w:hanging="360"/>
      </w:pPr>
      <w:rPr>
        <w:vertAlign w:val="superscript"/>
      </w:rPr>
    </w:lvl>
    <w:lvl w:ilvl="1">
      <w:start w:val="2"/>
      <w:numFmt w:val="decimal"/>
      <w:isLgl/>
      <w:lvlText w:val="%1.%2."/>
      <w:lvlJc w:val="left"/>
      <w:pPr>
        <w:ind w:left="3120" w:hanging="510"/>
      </w:pPr>
    </w:lvl>
    <w:lvl w:ilvl="2">
      <w:start w:val="1"/>
      <w:numFmt w:val="decimal"/>
      <w:isLgl/>
      <w:lvlText w:val="%1.%2.%3."/>
      <w:lvlJc w:val="left"/>
      <w:pPr>
        <w:ind w:left="3328" w:hanging="720"/>
      </w:pPr>
    </w:lvl>
    <w:lvl w:ilvl="3">
      <w:start w:val="1"/>
      <w:numFmt w:val="decimal"/>
      <w:isLgl/>
      <w:lvlText w:val="%1.%2.%3.%4."/>
      <w:lvlJc w:val="left"/>
      <w:pPr>
        <w:ind w:left="3328" w:hanging="720"/>
      </w:pPr>
    </w:lvl>
    <w:lvl w:ilvl="4">
      <w:start w:val="1"/>
      <w:numFmt w:val="decimal"/>
      <w:isLgl/>
      <w:lvlText w:val="%1.%2.%3.%4.%5."/>
      <w:lvlJc w:val="left"/>
      <w:pPr>
        <w:ind w:left="3688" w:hanging="1080"/>
      </w:pPr>
    </w:lvl>
    <w:lvl w:ilvl="5">
      <w:start w:val="1"/>
      <w:numFmt w:val="decimal"/>
      <w:isLgl/>
      <w:lvlText w:val="%1.%2.%3.%4.%5.%6."/>
      <w:lvlJc w:val="left"/>
      <w:pPr>
        <w:ind w:left="3688" w:hanging="1080"/>
      </w:pPr>
    </w:lvl>
    <w:lvl w:ilvl="6">
      <w:start w:val="1"/>
      <w:numFmt w:val="decimal"/>
      <w:isLgl/>
      <w:lvlText w:val="%1.%2.%3.%4.%5.%6.%7."/>
      <w:lvlJc w:val="left"/>
      <w:pPr>
        <w:ind w:left="3688" w:hanging="1080"/>
      </w:pPr>
    </w:lvl>
    <w:lvl w:ilvl="7">
      <w:start w:val="1"/>
      <w:numFmt w:val="decimal"/>
      <w:isLgl/>
      <w:lvlText w:val="%1.%2.%3.%4.%5.%6.%7.%8."/>
      <w:lvlJc w:val="left"/>
      <w:pPr>
        <w:ind w:left="4048" w:hanging="1440"/>
      </w:pPr>
    </w:lvl>
    <w:lvl w:ilvl="8">
      <w:start w:val="1"/>
      <w:numFmt w:val="decimal"/>
      <w:isLgl/>
      <w:lvlText w:val="%1.%2.%3.%4.%5.%6.%7.%8.%9."/>
      <w:lvlJc w:val="left"/>
      <w:pPr>
        <w:ind w:left="4048" w:hanging="1440"/>
      </w:pPr>
    </w:lvl>
  </w:abstractNum>
  <w:num w:numId="1" w16cid:durableId="75150819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MxNDc3NDcwtTS0sDRX0lEKTi0uzszPAykwqgUA6lQmICwAAAA="/>
  </w:docVars>
  <w:rsids>
    <w:rsidRoot w:val="001455ED"/>
    <w:rsid w:val="001455ED"/>
    <w:rsid w:val="002234C2"/>
    <w:rsid w:val="00236B91"/>
    <w:rsid w:val="006E639F"/>
    <w:rsid w:val="009314A2"/>
    <w:rsid w:val="00C45B06"/>
    <w:rsid w:val="00FD0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0705AB2"/>
  <w15:chartTrackingRefBased/>
  <w15:docId w15:val="{E6676231-8103-4834-ACC6-C56D43DB2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5ED"/>
    <w:pPr>
      <w:widowControl w:val="0"/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1455ED"/>
    <w:rPr>
      <w:color w:val="auto"/>
      <w:sz w:val="16"/>
      <w:u w:val="none"/>
    </w:rPr>
  </w:style>
  <w:style w:type="paragraph" w:customStyle="1" w:styleId="MDPI13authornames">
    <w:name w:val="MDPI_1.3_authornames"/>
    <w:next w:val="Normal"/>
    <w:qFormat/>
    <w:rsid w:val="001455ED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16affiliation">
    <w:name w:val="MDPI_1.6_affiliation"/>
    <w:link w:val="MDPI16affiliationChar"/>
    <w:qFormat/>
    <w:rsid w:val="001455ED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paragraph" w:customStyle="1" w:styleId="MDPI31text">
    <w:name w:val="MDPI_3.1_text"/>
    <w:qFormat/>
    <w:rsid w:val="001455ED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table" w:styleId="TableGrid">
    <w:name w:val="Table Grid"/>
    <w:basedOn w:val="TableNormal"/>
    <w:uiPriority w:val="39"/>
    <w:rsid w:val="001455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32textnoindent">
    <w:name w:val="MDPI_3.2_text_no_indent"/>
    <w:basedOn w:val="MDPI31text"/>
    <w:qFormat/>
    <w:rsid w:val="001455ED"/>
    <w:pPr>
      <w:ind w:firstLine="0"/>
    </w:pPr>
  </w:style>
  <w:style w:type="paragraph" w:customStyle="1" w:styleId="MDPI41tablecaption">
    <w:name w:val="MDPI_4.1_table_caption"/>
    <w:link w:val="MDPI41tablecaptionChar"/>
    <w:qFormat/>
    <w:rsid w:val="001455ED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  <w:style w:type="character" w:customStyle="1" w:styleId="MDPI41tablecaptionChar">
    <w:name w:val="MDPI_4.1_table_caption Char"/>
    <w:basedOn w:val="DefaultParagraphFont"/>
    <w:link w:val="MDPI41tablecaption"/>
    <w:rsid w:val="001455ED"/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  <w:style w:type="character" w:customStyle="1" w:styleId="MDPI16affiliationChar">
    <w:name w:val="MDPI_1.6_affiliation Char"/>
    <w:basedOn w:val="DefaultParagraphFont"/>
    <w:link w:val="MDPI16affiliation"/>
    <w:rsid w:val="001455ED"/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microsoft.com/office/2007/relationships/hdphoto" Target="media/hdphoto3.wdp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microsoft.com/office/2007/relationships/hdphoto" Target="media/hdphoto2.wdp"/><Relationship Id="rId14" Type="http://schemas.openxmlformats.org/officeDocument/2006/relationships/image" Target="media/image7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6</Pages>
  <Words>533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Adekoya</dc:creator>
  <cp:keywords/>
  <dc:description/>
  <cp:lastModifiedBy>Adekoya</cp:lastModifiedBy>
  <cp:revision>5</cp:revision>
  <dcterms:created xsi:type="dcterms:W3CDTF">2024-02-18T19:53:00Z</dcterms:created>
  <dcterms:modified xsi:type="dcterms:W3CDTF">2024-04-06T14:50:00Z</dcterms:modified>
</cp:coreProperties>
</file>