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D1C00">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Description of Additional Supplementary Files</w:t>
      </w:r>
    </w:p>
    <w:p w14:paraId="55882622">
      <w:pPr>
        <w:spacing w:line="360" w:lineRule="auto"/>
        <w:rPr>
          <w:rFonts w:ascii="Times New Roman" w:hAnsi="Times New Roman" w:cs="Times New Roman"/>
          <w:b/>
          <w:sz w:val="24"/>
          <w:szCs w:val="24"/>
          <w:u w:val="single"/>
        </w:rPr>
      </w:pPr>
    </w:p>
    <w:p w14:paraId="06FC0D45">
      <w:pPr>
        <w:spacing w:line="360" w:lineRule="auto"/>
        <w:rPr>
          <w:rFonts w:ascii="Times New Roman" w:hAnsi="Times New Roman" w:cs="Times New Roman"/>
          <w:b/>
          <w:bCs/>
          <w:sz w:val="24"/>
          <w:szCs w:val="24"/>
        </w:rPr>
      </w:pPr>
      <w:r>
        <w:rPr>
          <w:rFonts w:ascii="Times New Roman" w:hAnsi="Times New Roman" w:cs="Times New Roman"/>
          <w:b/>
          <w:sz w:val="24"/>
          <w:szCs w:val="24"/>
        </w:rPr>
        <w:t>Supplementary Movie 1</w:t>
      </w:r>
      <w:r>
        <w:rPr>
          <w:rFonts w:hint="eastAsia" w:ascii="Times New Roman" w:hAnsi="Times New Roman" w:cs="Times New Roman"/>
          <w:b/>
          <w:sz w:val="24"/>
          <w:szCs w:val="24"/>
          <w:lang w:val="en-US" w:eastAsia="zh-CN"/>
        </w:rPr>
        <w:t>:</w:t>
      </w:r>
      <w:r>
        <w:rPr>
          <w:rFonts w:ascii="Times New Roman" w:hAnsi="Times New Roman" w:cs="Times New Roman"/>
          <w:b/>
          <w:sz w:val="24"/>
          <w:szCs w:val="24"/>
        </w:rPr>
        <w:t xml:space="preserve"> </w:t>
      </w:r>
      <w:r>
        <w:rPr>
          <w:rFonts w:hint="eastAsia" w:ascii="Times New Roman" w:hAnsi="Times New Roman" w:cs="Times New Roman"/>
          <w:b/>
          <w:bCs/>
          <w:sz w:val="24"/>
          <w:szCs w:val="24"/>
        </w:rPr>
        <w:t>D</w:t>
      </w:r>
      <w:r>
        <w:rPr>
          <w:rFonts w:ascii="Times New Roman" w:hAnsi="Times New Roman" w:cs="Times New Roman"/>
          <w:b/>
          <w:bCs/>
          <w:sz w:val="24"/>
          <w:szCs w:val="24"/>
        </w:rPr>
        <w:t xml:space="preserve">ynamic </w:t>
      </w:r>
      <w:r>
        <w:rPr>
          <w:rFonts w:hint="eastAsia" w:ascii="Times New Roman" w:hAnsi="Times New Roman" w:cs="Times New Roman"/>
          <w:b/>
          <w:bCs/>
          <w:sz w:val="24"/>
          <w:szCs w:val="24"/>
        </w:rPr>
        <w:t>v</w:t>
      </w:r>
      <w:r>
        <w:rPr>
          <w:rFonts w:ascii="Times New Roman" w:hAnsi="Times New Roman" w:cs="Times New Roman"/>
          <w:b/>
          <w:bCs/>
          <w:sz w:val="24"/>
          <w:szCs w:val="24"/>
        </w:rPr>
        <w:t>ariation of DC output under two scenarios: fixed focusing and tracked focusing.</w:t>
      </w:r>
    </w:p>
    <w:p w14:paraId="14A22BFA">
      <w:pPr>
        <w:spacing w:line="360" w:lineRule="auto"/>
        <w:rPr>
          <w:rFonts w:ascii="Times New Roman" w:hAnsi="Times New Roman" w:cs="Times New Roman"/>
          <w:sz w:val="24"/>
          <w:szCs w:val="24"/>
        </w:rPr>
      </w:pPr>
      <w:r>
        <w:rPr>
          <w:rFonts w:ascii="Times New Roman" w:hAnsi="Times New Roman" w:cs="Times New Roman"/>
          <w:sz w:val="24"/>
          <w:szCs w:val="24"/>
        </w:rPr>
        <w:t xml:space="preserve">When AWPN operates in </w:t>
      </w:r>
      <w:r>
        <w:rPr>
          <w:rFonts w:hint="eastAsia" w:ascii="Times New Roman" w:hAnsi="Times New Roman" w:cs="Times New Roman"/>
          <w:sz w:val="24"/>
          <w:szCs w:val="24"/>
          <w:lang w:val="en-US" w:eastAsia="zh-CN"/>
        </w:rPr>
        <w:t>the</w:t>
      </w:r>
      <w:r>
        <w:rPr>
          <w:rFonts w:ascii="Times New Roman" w:hAnsi="Times New Roman" w:cs="Times New Roman"/>
          <w:sz w:val="24"/>
          <w:szCs w:val="24"/>
        </w:rPr>
        <w:t xml:space="preserve"> fixed focusing mode, the DC output significantly decreases as the receiving terminal deviates from the focus, resulting in low energy efficiency. In contrast, in</w:t>
      </w:r>
      <w:r>
        <w:rPr>
          <w:rFonts w:hint="eastAsia" w:ascii="Times New Roman" w:hAnsi="Times New Roman" w:cs="Times New Roman"/>
          <w:sz w:val="24"/>
          <w:szCs w:val="24"/>
          <w:lang w:val="en-US" w:eastAsia="zh-CN"/>
        </w:rPr>
        <w:t xml:space="preserve"> the</w:t>
      </w:r>
      <w:r>
        <w:rPr>
          <w:rFonts w:ascii="Times New Roman" w:hAnsi="Times New Roman" w:cs="Times New Roman"/>
          <w:sz w:val="24"/>
          <w:szCs w:val="24"/>
        </w:rPr>
        <w:t xml:space="preserve"> track</w:t>
      </w:r>
      <w:r>
        <w:rPr>
          <w:rFonts w:hint="eastAsia" w:ascii="Times New Roman" w:hAnsi="Times New Roman" w:cs="Times New Roman"/>
          <w:sz w:val="24"/>
          <w:szCs w:val="24"/>
        </w:rPr>
        <w:t>ed</w:t>
      </w:r>
      <w:r>
        <w:rPr>
          <w:rFonts w:ascii="Times New Roman" w:hAnsi="Times New Roman" w:cs="Times New Roman"/>
          <w:sz w:val="24"/>
          <w:szCs w:val="24"/>
        </w:rPr>
        <w:t xml:space="preserve"> focusing mode, when the receiving terminal deviates from the focus center, the metasurface is capable of realigning the focus onto the receiving terminal, thereby enhancing the DC output.</w:t>
      </w:r>
    </w:p>
    <w:p w14:paraId="2C7DCCAB">
      <w:pPr>
        <w:spacing w:line="360" w:lineRule="auto"/>
        <w:rPr>
          <w:rFonts w:ascii="Times New Roman" w:hAnsi="Times New Roman" w:cs="Times New Roman"/>
          <w:sz w:val="24"/>
          <w:szCs w:val="24"/>
        </w:rPr>
      </w:pPr>
    </w:p>
    <w:p w14:paraId="5FFD82FD">
      <w:pPr>
        <w:spacing w:line="360" w:lineRule="auto"/>
        <w:rPr>
          <w:rFonts w:ascii="Times New Roman" w:hAnsi="Times New Roman" w:cs="Times New Roman"/>
          <w:b/>
          <w:bCs/>
          <w:sz w:val="24"/>
          <w:szCs w:val="24"/>
        </w:rPr>
      </w:pPr>
      <w:r>
        <w:rPr>
          <w:rFonts w:ascii="Times New Roman" w:hAnsi="Times New Roman" w:cs="Times New Roman"/>
          <w:b/>
          <w:sz w:val="24"/>
          <w:szCs w:val="24"/>
        </w:rPr>
        <w:t>Supplementary Movie 2</w:t>
      </w:r>
      <w:r>
        <w:rPr>
          <w:rFonts w:hint="eastAsia" w:ascii="Times New Roman" w:hAnsi="Times New Roman" w:cs="Times New Roman"/>
          <w:b/>
          <w:sz w:val="24"/>
          <w:szCs w:val="24"/>
          <w:lang w:val="en-US" w:eastAsia="zh-CN"/>
        </w:rPr>
        <w:t xml:space="preserve">: </w:t>
      </w:r>
      <w:r>
        <w:rPr>
          <w:rFonts w:ascii="Times New Roman" w:hAnsi="Times New Roman" w:cs="Times New Roman"/>
          <w:b/>
          <w:bCs/>
          <w:sz w:val="24"/>
          <w:szCs w:val="24"/>
        </w:rPr>
        <w:t xml:space="preserve">Simultaneous target positioning and tracking focusing under </w:t>
      </w:r>
      <w:r>
        <w:rPr>
          <w:rFonts w:hint="eastAsia" w:ascii="Times New Roman" w:hAnsi="Times New Roman" w:cs="Times New Roman"/>
          <w:b/>
          <w:bCs/>
          <w:sz w:val="24"/>
          <w:szCs w:val="24"/>
          <w:lang w:val="en-US" w:eastAsia="zh-CN"/>
        </w:rPr>
        <w:t xml:space="preserve">the </w:t>
      </w:r>
      <w:r>
        <w:rPr>
          <w:rFonts w:ascii="Times New Roman" w:hAnsi="Times New Roman" w:cs="Times New Roman"/>
          <w:b/>
          <w:bCs/>
          <w:sz w:val="24"/>
          <w:szCs w:val="24"/>
        </w:rPr>
        <w:t>‘X’ trajectory.</w:t>
      </w:r>
    </w:p>
    <w:p w14:paraId="07F3A35D">
      <w:pPr>
        <w:spacing w:line="360" w:lineRule="auto"/>
        <w:rPr>
          <w:rFonts w:ascii="Times New Roman" w:hAnsi="Times New Roman" w:cs="Times New Roman"/>
          <w:sz w:val="24"/>
          <w:szCs w:val="24"/>
        </w:rPr>
      </w:pPr>
      <w:r>
        <w:rPr>
          <w:rFonts w:ascii="Times New Roman" w:hAnsi="Times New Roman" w:cs="Times New Roman"/>
          <w:sz w:val="24"/>
          <w:szCs w:val="24"/>
        </w:rPr>
        <w:t xml:space="preserve">The receiving terminal moves along the ‘X’ trajectory. When the terminal deviates from the focusing spot, </w:t>
      </w:r>
      <w:r>
        <w:rPr>
          <w:rFonts w:hint="eastAsia" w:ascii="Times New Roman" w:hAnsi="Times New Roman" w:cs="Times New Roman"/>
          <w:sz w:val="24"/>
          <w:szCs w:val="24"/>
          <w:lang w:val="en-US" w:eastAsia="zh-CN"/>
        </w:rPr>
        <w:t xml:space="preserve">the </w:t>
      </w:r>
      <w:r>
        <w:rPr>
          <w:rFonts w:ascii="Times New Roman" w:hAnsi="Times New Roman" w:cs="Times New Roman"/>
          <w:sz w:val="24"/>
          <w:szCs w:val="24"/>
        </w:rPr>
        <w:t xml:space="preserve">DC output decreases obviously. To reposition the terminal, the receiving channel collects a 2s feedback signal. After extracting </w:t>
      </w:r>
      <w:r>
        <w:rPr>
          <w:rFonts w:hint="eastAsia" w:ascii="Times New Roman" w:hAnsi="Times New Roman" w:cs="Times New Roman"/>
          <w:sz w:val="24"/>
          <w:szCs w:val="24"/>
          <w:lang w:val="en-US" w:eastAsia="zh-CN"/>
        </w:rPr>
        <w:t xml:space="preserve">the </w:t>
      </w:r>
      <w:r>
        <w:rPr>
          <w:rFonts w:ascii="Times New Roman" w:hAnsi="Times New Roman" w:cs="Times New Roman"/>
          <w:sz w:val="24"/>
          <w:szCs w:val="24"/>
        </w:rPr>
        <w:t>harmonic amplitudes, the</w:t>
      </w:r>
      <w:r>
        <w:rPr>
          <w:rFonts w:hint="eastAsia" w:ascii="Times New Roman" w:hAnsi="Times New Roman" w:cs="Times New Roman"/>
          <w:sz w:val="24"/>
          <w:szCs w:val="24"/>
          <w:lang w:val="en-US" w:eastAsia="zh-CN"/>
        </w:rPr>
        <w:t>y</w:t>
      </w:r>
      <w:r>
        <w:rPr>
          <w:rFonts w:ascii="Times New Roman" w:hAnsi="Times New Roman" w:cs="Times New Roman"/>
          <w:sz w:val="24"/>
          <w:szCs w:val="24"/>
        </w:rPr>
        <w:t xml:space="preserve"> are input into </w:t>
      </w:r>
      <w:r>
        <w:rPr>
          <w:rFonts w:hint="eastAsia" w:ascii="Times New Roman" w:hAnsi="Times New Roman" w:cs="Times New Roman"/>
          <w:sz w:val="24"/>
          <w:szCs w:val="24"/>
        </w:rPr>
        <w:t>the</w:t>
      </w:r>
      <w:r>
        <w:rPr>
          <w:rFonts w:ascii="Times New Roman" w:hAnsi="Times New Roman" w:cs="Times New Roman"/>
          <w:sz w:val="24"/>
          <w:szCs w:val="24"/>
        </w:rPr>
        <w:t xml:space="preserve"> CNN model for feature extraction and classification, thereby determining the position of terminal. Subsequently, by adjusting the coding matrix, the energy focus is refocused onto the terminal. Then, the DC output is significantly enhanced once again. Besides, based on the wireless</w:t>
      </w:r>
      <w:r>
        <w:rPr>
          <w:rFonts w:hint="eastAsia" w:ascii="Times New Roman" w:hAnsi="Times New Roman" w:cs="Times New Roman"/>
          <w:sz w:val="24"/>
          <w:szCs w:val="24"/>
          <w:lang w:val="en-US" w:eastAsia="zh-CN"/>
        </w:rPr>
        <w:t>-</w:t>
      </w:r>
      <w:r>
        <w:rPr>
          <w:rFonts w:ascii="Times New Roman" w:hAnsi="Times New Roman" w:cs="Times New Roman"/>
          <w:sz w:val="24"/>
          <w:szCs w:val="24"/>
        </w:rPr>
        <w:t>powered sensing, processing, and communication, the real-time environment temperature is displayed.</w:t>
      </w:r>
    </w:p>
    <w:p w14:paraId="28CED518">
      <w:pPr>
        <w:spacing w:line="360" w:lineRule="auto"/>
        <w:rPr>
          <w:rFonts w:ascii="Times New Roman" w:hAnsi="Times New Roman" w:cs="Times New Roman"/>
          <w:sz w:val="24"/>
          <w:szCs w:val="24"/>
        </w:rPr>
      </w:pPr>
    </w:p>
    <w:p w14:paraId="4235C927">
      <w:pPr>
        <w:spacing w:line="360" w:lineRule="auto"/>
        <w:rPr>
          <w:rFonts w:ascii="Times New Roman" w:hAnsi="Times New Roman" w:cs="Times New Roman"/>
          <w:b/>
          <w:bCs/>
          <w:sz w:val="24"/>
          <w:szCs w:val="24"/>
        </w:rPr>
      </w:pPr>
      <w:r>
        <w:rPr>
          <w:rFonts w:ascii="Times New Roman" w:hAnsi="Times New Roman" w:cs="Times New Roman"/>
          <w:b/>
          <w:sz w:val="24"/>
          <w:szCs w:val="24"/>
        </w:rPr>
        <w:t>Supplementary Movie 3</w:t>
      </w:r>
      <w:r>
        <w:rPr>
          <w:rFonts w:hint="eastAsia" w:ascii="Times New Roman" w:hAnsi="Times New Roman" w:cs="Times New Roman"/>
          <w:b/>
          <w:sz w:val="24"/>
          <w:szCs w:val="24"/>
          <w:lang w:val="en-US" w:eastAsia="zh-CN"/>
        </w:rPr>
        <w:t xml:space="preserve">: </w:t>
      </w:r>
      <w:r>
        <w:rPr>
          <w:rFonts w:ascii="Times New Roman" w:hAnsi="Times New Roman" w:cs="Times New Roman"/>
          <w:b/>
          <w:bCs/>
          <w:sz w:val="24"/>
          <w:szCs w:val="24"/>
        </w:rPr>
        <w:t xml:space="preserve">Simultaneous target positioning and tracking focusing under </w:t>
      </w:r>
      <w:r>
        <w:rPr>
          <w:rFonts w:hint="eastAsia" w:ascii="Times New Roman" w:hAnsi="Times New Roman" w:cs="Times New Roman"/>
          <w:b/>
          <w:bCs/>
          <w:sz w:val="24"/>
          <w:szCs w:val="24"/>
          <w:lang w:val="en-US" w:eastAsia="zh-CN"/>
        </w:rPr>
        <w:t xml:space="preserve">the </w:t>
      </w:r>
      <w:r>
        <w:rPr>
          <w:rFonts w:ascii="Times New Roman" w:hAnsi="Times New Roman" w:cs="Times New Roman"/>
          <w:b/>
          <w:bCs/>
          <w:sz w:val="24"/>
          <w:szCs w:val="24"/>
        </w:rPr>
        <w:t>‘D’ trajectory.</w:t>
      </w:r>
    </w:p>
    <w:p w14:paraId="626338EB">
      <w:pPr>
        <w:spacing w:line="360" w:lineRule="auto"/>
        <w:rPr>
          <w:rFonts w:ascii="Times New Roman" w:hAnsi="Times New Roman" w:cs="Times New Roman"/>
          <w:sz w:val="24"/>
          <w:szCs w:val="24"/>
        </w:rPr>
      </w:pPr>
    </w:p>
    <w:p w14:paraId="3D63CA00">
      <w:pPr>
        <w:spacing w:line="360" w:lineRule="auto"/>
        <w:rPr>
          <w:rFonts w:ascii="Times New Roman" w:hAnsi="Times New Roman" w:cs="Times New Roman"/>
          <w:b/>
          <w:bCs/>
          <w:sz w:val="24"/>
          <w:szCs w:val="24"/>
        </w:rPr>
      </w:pPr>
      <w:r>
        <w:rPr>
          <w:rFonts w:ascii="Times New Roman" w:hAnsi="Times New Roman" w:cs="Times New Roman"/>
          <w:b/>
          <w:sz w:val="24"/>
          <w:szCs w:val="24"/>
        </w:rPr>
        <w:t>Supplementary Movie 4</w:t>
      </w:r>
      <w:r>
        <w:rPr>
          <w:rFonts w:hint="eastAsia" w:ascii="Times New Roman" w:hAnsi="Times New Roman" w:cs="Times New Roman"/>
          <w:b/>
          <w:sz w:val="24"/>
          <w:szCs w:val="24"/>
          <w:lang w:val="en-US" w:eastAsia="zh-CN"/>
        </w:rPr>
        <w:t xml:space="preserve">: </w:t>
      </w:r>
      <w:r>
        <w:rPr>
          <w:rFonts w:ascii="Times New Roman" w:hAnsi="Times New Roman" w:cs="Times New Roman"/>
          <w:b/>
          <w:bCs/>
          <w:sz w:val="24"/>
          <w:szCs w:val="24"/>
        </w:rPr>
        <w:t xml:space="preserve">Simultaneous target positioning and tracking focusing under </w:t>
      </w:r>
      <w:r>
        <w:rPr>
          <w:rFonts w:hint="eastAsia" w:ascii="Times New Roman" w:hAnsi="Times New Roman" w:cs="Times New Roman"/>
          <w:b/>
          <w:bCs/>
          <w:sz w:val="24"/>
          <w:szCs w:val="24"/>
          <w:lang w:val="en-US" w:eastAsia="zh-CN"/>
        </w:rPr>
        <w:t xml:space="preserve">the </w:t>
      </w:r>
      <w:r>
        <w:rPr>
          <w:rFonts w:ascii="Times New Roman" w:hAnsi="Times New Roman" w:cs="Times New Roman"/>
          <w:b/>
          <w:bCs/>
          <w:sz w:val="24"/>
          <w:szCs w:val="24"/>
        </w:rPr>
        <w:t>‘U’ trajectory.</w:t>
      </w:r>
    </w:p>
    <w:p w14:paraId="3416F57C">
      <w:pPr>
        <w:spacing w:line="360" w:lineRule="auto"/>
        <w:rPr>
          <w:rFonts w:ascii="Times New Roman" w:hAnsi="Times New Roman" w:cs="Times New Roman"/>
          <w:sz w:val="24"/>
          <w:szCs w:val="24"/>
        </w:rPr>
      </w:pPr>
    </w:p>
    <w:p w14:paraId="1C6CE9EE">
      <w:pPr>
        <w:spacing w:line="360" w:lineRule="auto"/>
        <w:rPr>
          <w:rFonts w:ascii="Times New Roman" w:hAnsi="Times New Roman" w:cs="Times New Roman"/>
          <w:b/>
          <w:bCs w:val="0"/>
          <w:sz w:val="24"/>
          <w:szCs w:val="24"/>
        </w:rPr>
      </w:pPr>
      <w:r>
        <w:rPr>
          <w:rFonts w:ascii="Times New Roman" w:hAnsi="Times New Roman" w:cs="Times New Roman"/>
          <w:b/>
          <w:sz w:val="24"/>
          <w:szCs w:val="24"/>
        </w:rPr>
        <w:t>Supplementary Movie 5</w:t>
      </w:r>
      <w:r>
        <w:rPr>
          <w:rFonts w:hint="eastAsia" w:ascii="Times New Roman" w:hAnsi="Times New Roman" w:cs="Times New Roman"/>
          <w:b/>
          <w:sz w:val="24"/>
          <w:szCs w:val="24"/>
          <w:lang w:val="en-US" w:eastAsia="zh-CN"/>
        </w:rPr>
        <w:t>:</w:t>
      </w:r>
      <w:r>
        <w:rPr>
          <w:rFonts w:hint="eastAsia" w:ascii="Times New Roman" w:hAnsi="Times New Roman" w:cs="Times New Roman"/>
          <w:b w:val="0"/>
          <w:bCs/>
          <w:sz w:val="24"/>
          <w:szCs w:val="24"/>
          <w:lang w:val="en-US" w:eastAsia="zh-CN"/>
        </w:rPr>
        <w:t xml:space="preserve"> </w:t>
      </w:r>
      <w:r>
        <w:rPr>
          <w:rFonts w:hint="eastAsia" w:ascii="Times New Roman" w:hAnsi="Times New Roman" w:cs="Times New Roman"/>
          <w:b/>
          <w:bCs w:val="0"/>
          <w:sz w:val="24"/>
          <w:szCs w:val="24"/>
        </w:rPr>
        <w:t>T</w:t>
      </w:r>
      <w:r>
        <w:rPr>
          <w:rFonts w:ascii="Times New Roman" w:hAnsi="Times New Roman" w:cs="Times New Roman"/>
          <w:b/>
          <w:bCs w:val="0"/>
          <w:sz w:val="24"/>
          <w:szCs w:val="24"/>
        </w:rPr>
        <w:t>emperature warning and adaptive regulation during high-</w:t>
      </w:r>
      <w:r>
        <w:rPr>
          <w:rFonts w:hint="eastAsia" w:ascii="Times New Roman" w:hAnsi="Times New Roman" w:cs="Times New Roman"/>
          <w:b/>
          <w:bCs w:val="0"/>
          <w:sz w:val="24"/>
          <w:szCs w:val="24"/>
          <w:lang w:val="en-US" w:eastAsia="zh-CN"/>
        </w:rPr>
        <w:t xml:space="preserve"> </w:t>
      </w:r>
      <w:r>
        <w:rPr>
          <w:rFonts w:ascii="Times New Roman" w:hAnsi="Times New Roman" w:cs="Times New Roman"/>
          <w:b/>
          <w:bCs w:val="0"/>
          <w:sz w:val="24"/>
          <w:szCs w:val="24"/>
        </w:rPr>
        <w:t>power wireless charging.</w:t>
      </w:r>
    </w:p>
    <w:p w14:paraId="6BD1661B">
      <w:pPr>
        <w:spacing w:line="360" w:lineRule="auto"/>
        <w:rPr>
          <w:rFonts w:ascii="Times New Roman" w:hAnsi="Times New Roman" w:cs="Times New Roman"/>
          <w:sz w:val="24"/>
          <w:szCs w:val="24"/>
        </w:rPr>
      </w:pPr>
      <w:r>
        <w:rPr>
          <w:rFonts w:ascii="Times New Roman" w:hAnsi="Times New Roman" w:cs="Times New Roman"/>
          <w:sz w:val="24"/>
          <w:szCs w:val="24"/>
        </w:rPr>
        <w:t xml:space="preserve">To simulate </w:t>
      </w:r>
      <w:r>
        <w:rPr>
          <w:rFonts w:hint="eastAsia" w:ascii="Times New Roman" w:hAnsi="Times New Roman" w:cs="Times New Roman"/>
          <w:sz w:val="24"/>
          <w:szCs w:val="24"/>
          <w:lang w:val="en-US" w:eastAsia="zh-CN"/>
        </w:rPr>
        <w:t xml:space="preserve">the </w:t>
      </w:r>
      <w:r>
        <w:rPr>
          <w:rFonts w:ascii="Times New Roman" w:hAnsi="Times New Roman" w:cs="Times New Roman"/>
          <w:sz w:val="24"/>
          <w:szCs w:val="24"/>
        </w:rPr>
        <w:t xml:space="preserve">scenarios of battery heating during high-power wireless charging in the future, we dynamically adjust the temperature of the heat source. When the temperature exceeds a certain threshold, such as 50℃, the terminal </w:t>
      </w:r>
      <w:r>
        <w:rPr>
          <w:rFonts w:hint="eastAsia" w:ascii="Times New Roman" w:hAnsi="Times New Roman" w:cs="Times New Roman"/>
          <w:sz w:val="24"/>
          <w:szCs w:val="24"/>
          <w:lang w:val="en-US" w:eastAsia="zh-CN"/>
        </w:rPr>
        <w:t>receive</w:t>
      </w:r>
      <w:r>
        <w:rPr>
          <w:rFonts w:ascii="Times New Roman" w:hAnsi="Times New Roman" w:cs="Times New Roman"/>
          <w:sz w:val="24"/>
          <w:szCs w:val="24"/>
        </w:rPr>
        <w:t>s a safety warning. Subsequently, AWPN adaptively adjusts the energy focus to reduce the charging power, thus safeguarding the battery equipment. Additionally, after the temperature decreases, the power focus is realigned towards the terminal.</w:t>
      </w:r>
    </w:p>
    <w:p w14:paraId="02CA0E91">
      <w:pPr>
        <w:spacing w:line="360" w:lineRule="auto"/>
        <w:rPr>
          <w:rFonts w:ascii="Times New Roman" w:hAnsi="Times New Roman" w:cs="Times New Roman"/>
          <w:sz w:val="24"/>
          <w:szCs w:val="24"/>
        </w:rPr>
      </w:pPr>
      <w:bookmarkStart w:id="0" w:name="_GoBack"/>
      <w:bookmarkEnd w:id="0"/>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EyNjA1MDczNrAAUko6SsGpxcWZ+XkgBca1AC2hNYUsAAAA"/>
    <w:docVar w:name="commondata" w:val="eyJoZGlkIjoiNjgzZGMyOTNkYzhlMjNkMmY3MjdkZTczOTkyMWI3MTIifQ=="/>
  </w:docVars>
  <w:rsids>
    <w:rsidRoot w:val="006A565B"/>
    <w:rsid w:val="00023B8C"/>
    <w:rsid w:val="0002627E"/>
    <w:rsid w:val="0003323C"/>
    <w:rsid w:val="000A425E"/>
    <w:rsid w:val="000C1444"/>
    <w:rsid w:val="000C5DF8"/>
    <w:rsid w:val="000E3909"/>
    <w:rsid w:val="000F5969"/>
    <w:rsid w:val="0013207F"/>
    <w:rsid w:val="001B2CDE"/>
    <w:rsid w:val="001E2EED"/>
    <w:rsid w:val="001F22F0"/>
    <w:rsid w:val="0020637C"/>
    <w:rsid w:val="00253F58"/>
    <w:rsid w:val="00280221"/>
    <w:rsid w:val="00287AB0"/>
    <w:rsid w:val="002A0EA8"/>
    <w:rsid w:val="002C0191"/>
    <w:rsid w:val="003378DB"/>
    <w:rsid w:val="003462B1"/>
    <w:rsid w:val="00395FE9"/>
    <w:rsid w:val="003B176A"/>
    <w:rsid w:val="003D1E43"/>
    <w:rsid w:val="003F1478"/>
    <w:rsid w:val="003F7290"/>
    <w:rsid w:val="00450FB6"/>
    <w:rsid w:val="00452079"/>
    <w:rsid w:val="00485032"/>
    <w:rsid w:val="004859C2"/>
    <w:rsid w:val="00485C12"/>
    <w:rsid w:val="00490149"/>
    <w:rsid w:val="0056795E"/>
    <w:rsid w:val="005E572B"/>
    <w:rsid w:val="005F26B3"/>
    <w:rsid w:val="00622521"/>
    <w:rsid w:val="00631FDE"/>
    <w:rsid w:val="00656936"/>
    <w:rsid w:val="00694FDF"/>
    <w:rsid w:val="00695049"/>
    <w:rsid w:val="006A565B"/>
    <w:rsid w:val="006D13D2"/>
    <w:rsid w:val="006D276B"/>
    <w:rsid w:val="006D5C33"/>
    <w:rsid w:val="006D5C46"/>
    <w:rsid w:val="006E3145"/>
    <w:rsid w:val="006E4901"/>
    <w:rsid w:val="006E54CA"/>
    <w:rsid w:val="006E7C65"/>
    <w:rsid w:val="00733B2C"/>
    <w:rsid w:val="0074578E"/>
    <w:rsid w:val="00751CAE"/>
    <w:rsid w:val="00751DB3"/>
    <w:rsid w:val="00762530"/>
    <w:rsid w:val="00764707"/>
    <w:rsid w:val="00770060"/>
    <w:rsid w:val="007701D9"/>
    <w:rsid w:val="00783CDE"/>
    <w:rsid w:val="007F7DBC"/>
    <w:rsid w:val="00813BE2"/>
    <w:rsid w:val="008274F3"/>
    <w:rsid w:val="00844310"/>
    <w:rsid w:val="008611E8"/>
    <w:rsid w:val="008B0B27"/>
    <w:rsid w:val="008B0B91"/>
    <w:rsid w:val="00911649"/>
    <w:rsid w:val="00A024F5"/>
    <w:rsid w:val="00A26A0B"/>
    <w:rsid w:val="00A55AC3"/>
    <w:rsid w:val="00A62EB2"/>
    <w:rsid w:val="00A90A62"/>
    <w:rsid w:val="00AC0331"/>
    <w:rsid w:val="00AC290B"/>
    <w:rsid w:val="00B60FE7"/>
    <w:rsid w:val="00B6465E"/>
    <w:rsid w:val="00B71FC6"/>
    <w:rsid w:val="00B961EA"/>
    <w:rsid w:val="00C105CC"/>
    <w:rsid w:val="00C157A1"/>
    <w:rsid w:val="00C672EB"/>
    <w:rsid w:val="00CA074C"/>
    <w:rsid w:val="00CE2AA5"/>
    <w:rsid w:val="00D57F3D"/>
    <w:rsid w:val="00D7464C"/>
    <w:rsid w:val="00DA6F64"/>
    <w:rsid w:val="00DA7E1C"/>
    <w:rsid w:val="00DC7967"/>
    <w:rsid w:val="00E06C35"/>
    <w:rsid w:val="00E30585"/>
    <w:rsid w:val="00E70C8C"/>
    <w:rsid w:val="00E8557A"/>
    <w:rsid w:val="00E977D5"/>
    <w:rsid w:val="00EC36E7"/>
    <w:rsid w:val="00ED140B"/>
    <w:rsid w:val="00ED3F90"/>
    <w:rsid w:val="00F4101F"/>
    <w:rsid w:val="00FC78CA"/>
    <w:rsid w:val="00FF48E0"/>
    <w:rsid w:val="03F01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289</Words>
  <Characters>1794</Characters>
  <Lines>14</Lines>
  <Paragraphs>4</Paragraphs>
  <TotalTime>82</TotalTime>
  <ScaleCrop>false</ScaleCrop>
  <LinksUpToDate>false</LinksUpToDate>
  <CharactersWithSpaces>2071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2024-04-26T11:15:00Z</dcterms:created>
  <dc:creator>HP</dc:creator>
  <cp:lastModifiedBy>Ttgu</cp:lastModifiedBy>
  <dcterms:modified xsi:type="dcterms:W3CDTF">2024-06-30T01:36:39Z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43339F138B914CBE97937E8E509D5CF9_12</vt:lpwstr>
  </property>
</Properties>
</file>