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191C1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Veno-arterial extracorporeal membrane oxygenation uses in trauma: a retrospective analysis of the Japanese nationwide trauma registry</w:t>
      </w:r>
    </w:p>
    <w:p w14:paraId="0A41674D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 w:rsidRPr="00B2690E">
        <w:rPr>
          <w:rFonts w:ascii="Times New Roman" w:eastAsia="Times New Roman" w:hAnsi="Times New Roman" w:cs="Times New Roman"/>
        </w:rPr>
        <w:t>European Journal of Trauma and Emergency Surgery</w:t>
      </w:r>
    </w:p>
    <w:p w14:paraId="0A24A275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Tomohiro Akutsu,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Akira Endo,</w:t>
      </w:r>
      <w:r>
        <w:rPr>
          <w:rFonts w:ascii="Times New Roman" w:eastAsia="Times New Roman" w:hAnsi="Times New Roman" w:cs="Times New Roman"/>
          <w:sz w:val="24"/>
          <w:vertAlign w:val="superscript"/>
        </w:rPr>
        <w:t>1,2*</w:t>
      </w:r>
      <w:r>
        <w:rPr>
          <w:rFonts w:ascii="Times New Roman" w:eastAsia="Times New Roman" w:hAnsi="Times New Roman" w:cs="Times New Roman"/>
          <w:sz w:val="24"/>
        </w:rPr>
        <w:t xml:space="preserve"> Ryo Yamamoto,</w:t>
      </w:r>
      <w:r>
        <w:rPr>
          <w:rFonts w:ascii="Times New Roman" w:eastAsia="Times New Roman" w:hAnsi="Times New Roman" w:cs="Times New Roman"/>
          <w:sz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Kazuma Yamakawa,</w:t>
      </w:r>
      <w:r>
        <w:rPr>
          <w:rFonts w:ascii="Times New Roman" w:eastAsia="Times New Roman" w:hAnsi="Times New Roman" w:cs="Times New Roman"/>
          <w:sz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Keisuke Suzuki,</w:t>
      </w:r>
      <w:r>
        <w:rPr>
          <w:rFonts w:ascii="Times New Roman" w:eastAsia="Times New Roman" w:hAnsi="Times New Roman" w:cs="Times New Roman"/>
          <w:sz w:val="24"/>
          <w:vertAlign w:val="superscript"/>
        </w:rPr>
        <w:t>1,2</w:t>
      </w:r>
      <w:r>
        <w:rPr>
          <w:rFonts w:ascii="Times New Roman" w:eastAsia="Times New Roman" w:hAnsi="Times New Roman" w:cs="Times New Roman"/>
          <w:sz w:val="24"/>
        </w:rPr>
        <w:t xml:space="preserve"> Hiromasa Hoshi,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Yasuhiro Otomo,</w:t>
      </w:r>
      <w:r>
        <w:rPr>
          <w:rFonts w:ascii="Times New Roman" w:eastAsia="Times New Roman" w:hAnsi="Times New Roman" w:cs="Times New Roman"/>
          <w:sz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and Koji Morishita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</w:p>
    <w:p w14:paraId="3A791FCC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>Department of Acute Critical Care Medicine, Tsuchiura Kyodo General Hospital</w:t>
      </w:r>
    </w:p>
    <w:p w14:paraId="53C59EEA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>Department of Acute Critical Care and Disaster Medicine, Tokyo Medical and Dental University Graduate School of Medicine and Dental Sciences</w:t>
      </w:r>
    </w:p>
    <w:p w14:paraId="5F6E4DA0" w14:textId="77777777" w:rsidR="008644B9" w:rsidRDefault="008644B9" w:rsidP="008644B9">
      <w:pPr>
        <w:spacing w:line="480" w:lineRule="auto"/>
        <w:ind w:left="120" w:hanging="120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</w:rPr>
        <w:t>Department of Emergency and Critical Care Medicine, Keio University School of Medicine</w:t>
      </w:r>
    </w:p>
    <w:p w14:paraId="25A4CC11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</w:rPr>
        <w:t>Department of Emergency and Critical Care Medicine, Osaka Medical and Pharmaceutical University</w:t>
      </w:r>
    </w:p>
    <w:p w14:paraId="3E3572F4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</w:rPr>
        <w:t>National Hospital Organization Disaster Medical Center</w:t>
      </w:r>
    </w:p>
    <w:p w14:paraId="2387DF1F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</w:p>
    <w:p w14:paraId="2E8771FE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4"/>
        </w:rPr>
        <w:t xml:space="preserve">Corresponding author: </w:t>
      </w:r>
    </w:p>
    <w:p w14:paraId="1D2CECED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Akira Endo</w:t>
      </w:r>
    </w:p>
    <w:p w14:paraId="5F89F6CB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Department of Acute Critical Care and Disaster Medicine, Tokyo Medical and Dental University Graduate School of Medicine and Dental Sciences</w:t>
      </w:r>
    </w:p>
    <w:p w14:paraId="4ACDBA83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1-5-45 </w:t>
      </w:r>
      <w:proofErr w:type="spellStart"/>
      <w:r>
        <w:rPr>
          <w:rFonts w:ascii="Times New Roman" w:eastAsia="Times New Roman" w:hAnsi="Times New Roman" w:cs="Times New Roman"/>
          <w:sz w:val="24"/>
        </w:rPr>
        <w:t>Yushima</w:t>
      </w:r>
      <w:proofErr w:type="spellEnd"/>
      <w:r>
        <w:rPr>
          <w:rFonts w:ascii="Times New Roman" w:eastAsia="Times New Roman" w:hAnsi="Times New Roman" w:cs="Times New Roman"/>
          <w:sz w:val="24"/>
        </w:rPr>
        <w:t>, Bunkyo-</w:t>
      </w:r>
      <w:proofErr w:type="spellStart"/>
      <w:r>
        <w:rPr>
          <w:rFonts w:ascii="Times New Roman" w:eastAsia="Times New Roman" w:hAnsi="Times New Roman" w:cs="Times New Roman"/>
          <w:sz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</w:rPr>
        <w:t>, Tokyo, Japan</w:t>
      </w:r>
    </w:p>
    <w:p w14:paraId="51791B97" w14:textId="77777777" w:rsidR="008644B9" w:rsidRDefault="008644B9" w:rsidP="008644B9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113-8510, akira.endo.0112@gmail.com</w:t>
      </w:r>
    </w:p>
    <w:p w14:paraId="69ACEF2D" w14:textId="77777777" w:rsidR="008644B9" w:rsidRDefault="008644B9">
      <w:pPr>
        <w:rPr>
          <w:rFonts w:ascii="Times New Roman" w:eastAsia="Times New Roman" w:hAnsi="Times New Roman" w:cs="Times New Roman"/>
          <w:b/>
        </w:rPr>
      </w:pPr>
    </w:p>
    <w:p w14:paraId="0494AE25" w14:textId="70E2ED81" w:rsidR="00123DAD" w:rsidRDefault="00CE5963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Online Resource 2</w:t>
      </w:r>
      <w:r w:rsidR="00000000">
        <w:rPr>
          <w:rFonts w:ascii="Times New Roman" w:eastAsia="Times New Roman" w:hAnsi="Times New Roman" w:cs="Times New Roman"/>
          <w:b/>
        </w:rPr>
        <w:t>:</w:t>
      </w:r>
      <w:r w:rsidR="00000000">
        <w:rPr>
          <w:rFonts w:ascii="游明朝" w:eastAsia="游明朝" w:hAnsi="游明朝" w:cs="游明朝"/>
          <w:b/>
        </w:rPr>
        <w:t xml:space="preserve">　</w:t>
      </w:r>
      <w:r w:rsidR="00000000">
        <w:rPr>
          <w:rFonts w:ascii="Times New Roman" w:eastAsia="Times New Roman" w:hAnsi="Times New Roman" w:cs="Times New Roman"/>
          <w:b/>
        </w:rPr>
        <w:t>Multivariate analysis of survival</w:t>
      </w:r>
    </w:p>
    <w:p w14:paraId="56E98420" w14:textId="77777777" w:rsidR="00123DAD" w:rsidRDefault="00123DAD">
      <w:pPr>
        <w:rPr>
          <w:rFonts w:ascii="Times New Roman" w:eastAsia="Times New Roman" w:hAnsi="Times New Roman" w:cs="Times New Roman"/>
        </w:rPr>
      </w:pPr>
    </w:p>
    <w:tbl>
      <w:tblPr>
        <w:tblStyle w:val="40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</w:tblGrid>
      <w:tr w:rsidR="00123DAD" w14:paraId="512AD4B8" w14:textId="77777777" w:rsidTr="00123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tcBorders>
              <w:top w:val="thinThickSmallGap" w:sz="12" w:space="0" w:color="000000"/>
              <w:bottom w:val="single" w:sz="12" w:space="0" w:color="000000"/>
            </w:tcBorders>
          </w:tcPr>
          <w:p w14:paraId="577EB2CA" w14:textId="77777777" w:rsidR="00123DAD" w:rsidRDefault="00123D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thinThickSmallGap" w:sz="12" w:space="0" w:color="000000"/>
              <w:bottom w:val="single" w:sz="12" w:space="0" w:color="000000"/>
            </w:tcBorders>
          </w:tcPr>
          <w:p w14:paraId="329DD031" w14:textId="77777777" w:rsidR="00123DA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HR</w:t>
            </w:r>
          </w:p>
        </w:tc>
        <w:tc>
          <w:tcPr>
            <w:tcW w:w="1699" w:type="dxa"/>
            <w:tcBorders>
              <w:top w:val="thinThickSmallGap" w:sz="12" w:space="0" w:color="000000"/>
              <w:bottom w:val="single" w:sz="12" w:space="0" w:color="000000"/>
            </w:tcBorders>
          </w:tcPr>
          <w:p w14:paraId="6B48B559" w14:textId="77777777" w:rsidR="00123DA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95%C.I.</w:t>
            </w:r>
          </w:p>
        </w:tc>
        <w:tc>
          <w:tcPr>
            <w:tcW w:w="1699" w:type="dxa"/>
            <w:tcBorders>
              <w:top w:val="thinThickSmallGap" w:sz="12" w:space="0" w:color="000000"/>
              <w:bottom w:val="single" w:sz="12" w:space="0" w:color="000000"/>
            </w:tcBorders>
          </w:tcPr>
          <w:p w14:paraId="5F621775" w14:textId="77777777" w:rsidR="00123DA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 w:val="0"/>
              </w:rPr>
              <w:t xml:space="preserve"> value</w:t>
            </w:r>
          </w:p>
        </w:tc>
      </w:tr>
      <w:tr w:rsidR="00123DAD" w14:paraId="19B1DFAC" w14:textId="77777777" w:rsidTr="00123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tcBorders>
              <w:top w:val="single" w:sz="12" w:space="0" w:color="000000"/>
              <w:bottom w:val="thinThickSmallGap" w:sz="12" w:space="0" w:color="000000"/>
            </w:tcBorders>
          </w:tcPr>
          <w:p w14:paraId="732F824A" w14:textId="77777777" w:rsidR="00123DA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</w:rPr>
              <w:t>TRISS Ps</w:t>
            </w:r>
          </w:p>
        </w:tc>
        <w:tc>
          <w:tcPr>
            <w:tcW w:w="1699" w:type="dxa"/>
            <w:tcBorders>
              <w:top w:val="single" w:sz="12" w:space="0" w:color="000000"/>
              <w:bottom w:val="thinThickSmallGap" w:sz="12" w:space="0" w:color="000000"/>
            </w:tcBorders>
          </w:tcPr>
          <w:p w14:paraId="00A63CDC" w14:textId="77777777" w:rsidR="00123DA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0.411</w:t>
            </w:r>
          </w:p>
        </w:tc>
        <w:tc>
          <w:tcPr>
            <w:tcW w:w="1699" w:type="dxa"/>
            <w:tcBorders>
              <w:top w:val="single" w:sz="12" w:space="0" w:color="000000"/>
              <w:bottom w:val="thinThickSmallGap" w:sz="12" w:space="0" w:color="000000"/>
            </w:tcBorders>
          </w:tcPr>
          <w:p w14:paraId="04796DA9" w14:textId="4CBE55DD" w:rsidR="00123DA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</w:t>
            </w:r>
            <w:r w:rsidR="00253EA7" w:rsidRPr="00253EA7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>1.29</w:t>
            </w:r>
          </w:p>
        </w:tc>
        <w:tc>
          <w:tcPr>
            <w:tcW w:w="1699" w:type="dxa"/>
            <w:tcBorders>
              <w:top w:val="single" w:sz="12" w:space="0" w:color="000000"/>
              <w:bottom w:val="thinThickSmallGap" w:sz="12" w:space="0" w:color="000000"/>
            </w:tcBorders>
          </w:tcPr>
          <w:p w14:paraId="4170A68A" w14:textId="77777777" w:rsidR="00123DA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0.128</w:t>
            </w:r>
          </w:p>
        </w:tc>
      </w:tr>
    </w:tbl>
    <w:p w14:paraId="57DE9469" w14:textId="77777777" w:rsidR="00123DAD" w:rsidRDefault="00123DAD">
      <w:pPr>
        <w:rPr>
          <w:rFonts w:ascii="Times New Roman" w:eastAsia="Times New Roman" w:hAnsi="Times New Roman" w:cs="Times New Roman"/>
        </w:rPr>
      </w:pPr>
    </w:p>
    <w:p w14:paraId="10F07290" w14:textId="77777777" w:rsidR="00123DAD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TRISS, Trauma and Injury Severity Score; Ps, Probability</w:t>
      </w:r>
      <w:r>
        <w:rPr>
          <w:rFonts w:ascii="Times New Roman" w:eastAsia="Times New Roman" w:hAnsi="Times New Roman" w:cs="Times New Roman"/>
          <w:color w:val="000000"/>
        </w:rPr>
        <w:t xml:space="preserve"> of survival; HR, Hazard ratio; 95% C.I, 95% confidence interval.</w:t>
      </w:r>
    </w:p>
    <w:p w14:paraId="7367BFCC" w14:textId="77777777" w:rsidR="00123DAD" w:rsidRDefault="00123DAD">
      <w:pPr>
        <w:rPr>
          <w:rFonts w:ascii="Times New Roman" w:eastAsia="Times New Roman" w:hAnsi="Times New Roman" w:cs="Times New Roman"/>
        </w:rPr>
      </w:pPr>
    </w:p>
    <w:p w14:paraId="6E35EBDE" w14:textId="77777777" w:rsidR="00123DAD" w:rsidRDefault="00123DAD">
      <w:pPr>
        <w:rPr>
          <w:rFonts w:ascii="Times New Roman" w:eastAsia="Times New Roman" w:hAnsi="Times New Roman" w:cs="Times New Roman"/>
        </w:rPr>
      </w:pPr>
    </w:p>
    <w:sectPr w:rsidR="00123D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hideSpellingErrors/>
  <w:hideGrammaticalErrors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E2sDA1M7a0NDEyMzVX0lEKTi0uzszPAykwrAUAiQWuwCwAAAA="/>
  </w:docVars>
  <w:rsids>
    <w:rsidRoot w:val="00123DAD"/>
    <w:rsid w:val="00123DAD"/>
    <w:rsid w:val="00253EA7"/>
    <w:rsid w:val="00347339"/>
    <w:rsid w:val="005732B8"/>
    <w:rsid w:val="008644B9"/>
    <w:rsid w:val="00B275C7"/>
    <w:rsid w:val="00CE5963"/>
    <w:rsid w:val="00D9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8B5660"/>
  <w15:docId w15:val="{0747FBED-7F7C-4743-8314-B1C95887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table" w:styleId="40">
    <w:name w:val="Plain Table 4"/>
    <w:basedOn w:val="a1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7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8">
    <w:name w:val="endnote text"/>
    <w:basedOn w:val="a"/>
    <w:rPr>
      <w:rFonts w:ascii="Calibri" w:eastAsia="Calibri" w:hAnsi="Calibri" w:cs="Calibri"/>
    </w:rPr>
  </w:style>
  <w:style w:type="paragraph" w:styleId="a9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a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1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b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c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d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e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af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f0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1">
    <w:name w:val="Revision"/>
    <w:hidden/>
    <w:uiPriority w:val="99"/>
    <w:rsid w:val="00253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Akutsu Tomohiro</cp:lastModifiedBy>
  <cp:revision>2</cp:revision>
  <dcterms:created xsi:type="dcterms:W3CDTF">2024-07-04T11:30:00Z</dcterms:created>
  <dcterms:modified xsi:type="dcterms:W3CDTF">2024-07-04T11:30:00Z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34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1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merops/preset-v1/springer-vancouver-brackets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03328542-df27-473a-8e69-ad20a3c89deb.docx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MG-Session/On-20240701/I:a826acf6-d610-4b11-82ba-90c046919c42</vt:lpwstr>
  </property>
  <property fmtid="{D5CDD505-2E9C-101B-9397-08002B2CF9AE}" pid="32" name="Merops processed date">
    <vt:lpwstr>2024/07/01 09:48:05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0</vt:lpwstr>
  </property>
  <property fmtid="{D5CDD505-2E9C-101B-9397-08002B2CF9AE}" pid="36" name="Merops change count">
    <vt:lpwstr>0</vt:lpwstr>
  </property>
</Properties>
</file>