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1F510" w14:textId="55753A43" w:rsidR="00CC1C0A" w:rsidRPr="00A93019" w:rsidRDefault="0012149B" w:rsidP="00A93019">
      <w:pPr>
        <w:jc w:val="both"/>
        <w:rPr>
          <w:b/>
          <w:bCs/>
          <w:lang w:val="en-US"/>
        </w:rPr>
      </w:pPr>
      <w:r w:rsidRPr="00A93019">
        <w:rPr>
          <w:b/>
          <w:bCs/>
          <w:lang w:val="en-US"/>
        </w:rPr>
        <w:t>Supplement</w:t>
      </w:r>
      <w:r w:rsidR="004C5A53" w:rsidRPr="00A93019">
        <w:rPr>
          <w:b/>
          <w:bCs/>
          <w:lang w:val="en-US"/>
        </w:rPr>
        <w:t>ary Material</w:t>
      </w:r>
    </w:p>
    <w:p w14:paraId="0D48F2A9" w14:textId="0AE7C862" w:rsidR="00D64835" w:rsidRPr="00D64835" w:rsidRDefault="00D64835" w:rsidP="00A93019">
      <w:pPr>
        <w:jc w:val="both"/>
        <w:rPr>
          <w:b/>
          <w:bCs/>
          <w:lang w:val="en-US"/>
        </w:rPr>
      </w:pPr>
      <w:r w:rsidRPr="00D64835">
        <w:rPr>
          <w:b/>
          <w:bCs/>
          <w:lang w:val="en-US"/>
        </w:rPr>
        <w:t>Methods</w:t>
      </w:r>
    </w:p>
    <w:p w14:paraId="2FF99EBB" w14:textId="01F14E56" w:rsidR="0012149B" w:rsidRPr="00ED5F71" w:rsidRDefault="0012149B" w:rsidP="00A93019">
      <w:pPr>
        <w:jc w:val="both"/>
        <w:rPr>
          <w:b/>
          <w:bCs/>
          <w:lang w:val="en-US"/>
        </w:rPr>
      </w:pPr>
      <w:r w:rsidRPr="00ED5F71">
        <w:rPr>
          <w:b/>
          <w:bCs/>
          <w:lang w:val="en-US"/>
        </w:rPr>
        <w:t>Library Prep</w:t>
      </w:r>
      <w:r w:rsidR="004C5A53">
        <w:rPr>
          <w:b/>
          <w:bCs/>
          <w:lang w:val="en-US"/>
        </w:rPr>
        <w:t>aration</w:t>
      </w:r>
    </w:p>
    <w:p w14:paraId="1FCFA454" w14:textId="02B0AC7E" w:rsidR="00860C06" w:rsidRDefault="00C71415" w:rsidP="0061033A">
      <w:pPr>
        <w:spacing w:before="240" w:after="240"/>
        <w:jc w:val="both"/>
        <w:rPr>
          <w:rFonts w:cstheme="minorHAnsi"/>
        </w:rPr>
      </w:pPr>
      <w:r>
        <w:rPr>
          <w:rFonts w:ascii="Calibri" w:hAnsi="Calibri" w:cs="Calibri"/>
          <w:lang w:val="en-US"/>
        </w:rPr>
        <w:t>Tissue  s</w:t>
      </w:r>
      <w:proofErr w:type="spellStart"/>
      <w:r w:rsidR="0012149B" w:rsidRPr="00DF2C70">
        <w:rPr>
          <w:rFonts w:ascii="Calibri" w:hAnsi="Calibri" w:cs="Calibri"/>
        </w:rPr>
        <w:t>amples</w:t>
      </w:r>
      <w:proofErr w:type="spellEnd"/>
      <w:r w:rsidR="0012149B" w:rsidRPr="00DF2C70">
        <w:rPr>
          <w:rFonts w:ascii="Calibri" w:hAnsi="Calibri" w:cs="Calibri"/>
        </w:rPr>
        <w:t xml:space="preserve"> were collected following </w:t>
      </w:r>
      <w:r w:rsidR="002632E1" w:rsidRPr="00A93019">
        <w:rPr>
          <w:rFonts w:ascii="Calibri" w:hAnsi="Calibri" w:cs="Calibri"/>
          <w:lang w:val="en-US"/>
        </w:rPr>
        <w:t xml:space="preserve">a </w:t>
      </w:r>
      <w:r w:rsidR="0012149B" w:rsidRPr="00DF2C70">
        <w:rPr>
          <w:rFonts w:ascii="Calibri" w:hAnsi="Calibri" w:cs="Calibri"/>
        </w:rPr>
        <w:t>standard</w:t>
      </w:r>
      <w:r w:rsidR="0012149B">
        <w:rPr>
          <w:rFonts w:ascii="Calibri" w:hAnsi="Calibri" w:cs="Calibri"/>
        </w:rPr>
        <w:t>ized</w:t>
      </w:r>
      <w:r w:rsidR="0012149B" w:rsidRPr="00DF2C70">
        <w:rPr>
          <w:rFonts w:ascii="Calibri" w:hAnsi="Calibri" w:cs="Calibri"/>
        </w:rPr>
        <w:t xml:space="preserve"> K</w:t>
      </w:r>
      <w:proofErr w:type="spellStart"/>
      <w:r w:rsidR="002632E1" w:rsidRPr="00C71415">
        <w:rPr>
          <w:rFonts w:ascii="Calibri" w:hAnsi="Calibri" w:cs="Calibri"/>
          <w:lang w:val="en-US"/>
        </w:rPr>
        <w:t>al</w:t>
      </w:r>
      <w:r w:rsidR="002632E1">
        <w:rPr>
          <w:rFonts w:ascii="Calibri" w:hAnsi="Calibri" w:cs="Calibri"/>
          <w:lang w:val="en-US"/>
        </w:rPr>
        <w:t>ahari</w:t>
      </w:r>
      <w:proofErr w:type="spellEnd"/>
      <w:r w:rsidR="002632E1">
        <w:rPr>
          <w:rFonts w:ascii="Calibri" w:hAnsi="Calibri" w:cs="Calibri"/>
          <w:lang w:val="en-US"/>
        </w:rPr>
        <w:t xml:space="preserve"> </w:t>
      </w:r>
      <w:r w:rsidR="0012149B" w:rsidRPr="00DF2C70">
        <w:rPr>
          <w:rFonts w:ascii="Calibri" w:hAnsi="Calibri" w:cs="Calibri"/>
        </w:rPr>
        <w:t>M</w:t>
      </w:r>
      <w:proofErr w:type="spellStart"/>
      <w:r w:rsidR="002632E1" w:rsidRPr="00C71415">
        <w:rPr>
          <w:rFonts w:ascii="Calibri" w:hAnsi="Calibri" w:cs="Calibri"/>
          <w:lang w:val="en-US"/>
        </w:rPr>
        <w:t>ee</w:t>
      </w:r>
      <w:r w:rsidR="002632E1">
        <w:rPr>
          <w:rFonts w:ascii="Calibri" w:hAnsi="Calibri" w:cs="Calibri"/>
          <w:lang w:val="en-US"/>
        </w:rPr>
        <w:t>rkat</w:t>
      </w:r>
      <w:proofErr w:type="spellEnd"/>
      <w:r w:rsidR="002632E1">
        <w:rPr>
          <w:rFonts w:ascii="Calibri" w:hAnsi="Calibri" w:cs="Calibri"/>
          <w:lang w:val="en-US"/>
        </w:rPr>
        <w:t xml:space="preserve"> </w:t>
      </w:r>
      <w:r w:rsidR="0012149B" w:rsidRPr="00DF2C70">
        <w:rPr>
          <w:rFonts w:ascii="Calibri" w:hAnsi="Calibri" w:cs="Calibri"/>
        </w:rPr>
        <w:t>P</w:t>
      </w:r>
      <w:proofErr w:type="spellStart"/>
      <w:r w:rsidR="002632E1" w:rsidRPr="00C71415">
        <w:rPr>
          <w:rFonts w:ascii="Calibri" w:hAnsi="Calibri" w:cs="Calibri"/>
          <w:lang w:val="en-US"/>
        </w:rPr>
        <w:t>ro</w:t>
      </w:r>
      <w:r w:rsidR="002632E1">
        <w:rPr>
          <w:rFonts w:ascii="Calibri" w:hAnsi="Calibri" w:cs="Calibri"/>
          <w:lang w:val="en-US"/>
        </w:rPr>
        <w:t>ject</w:t>
      </w:r>
      <w:proofErr w:type="spellEnd"/>
      <w:r w:rsidR="002632E1">
        <w:rPr>
          <w:rFonts w:ascii="Calibri" w:hAnsi="Calibri" w:cs="Calibri"/>
          <w:lang w:val="en-US"/>
        </w:rPr>
        <w:t xml:space="preserve"> (KMP)</w:t>
      </w:r>
      <w:r w:rsidR="0012149B" w:rsidRPr="00DF2C70">
        <w:rPr>
          <w:rFonts w:ascii="Calibri" w:hAnsi="Calibri" w:cs="Calibri"/>
        </w:rPr>
        <w:t xml:space="preserve"> protocol </w:t>
      </w:r>
      <w:r w:rsidR="0012149B">
        <w:rPr>
          <w:rFonts w:ascii="Calibri" w:hAnsi="Calibri" w:cs="Calibri"/>
        </w:rPr>
        <w:fldChar w:fldCharType="begin"/>
      </w:r>
      <w:r w:rsidR="00BC7D40">
        <w:rPr>
          <w:rFonts w:ascii="Calibri" w:hAnsi="Calibri" w:cs="Calibri"/>
        </w:rPr>
        <w:instrText xml:space="preserve"> ADDIN ZOTERO_ITEM CSL_CITATION {"citationID":"KAxXP7SG","properties":{"formattedCitation":"\\super 1,2\\nosupersub{}","plainCitation":"1,2","noteIndex":0},"citationItems":[{"id":126,"uris":["http://zotero.org/users/local/Jy2C45cc/items/GI4WWZGP"],"itemData":{"id":126,"type":"article-journal","abstract":"Mating between relatives often results in negative fitness consequences or inbreeding depression. However, the expression of inbreeding in populations of wild cooperative mammals and the effects of environmental, maternal and social factors on inbreeding depression in these systems are currently not well understood. This study uses pedigreebased inbreeding coefficients from a long-term study of meerkats (Suricata suricatta) in South Africa to reveal that 44% of the population have detectably non-zero (F &gt; 0) inbreeding coefficients. 15% of these inbred individuals were the result of moderate inbreeding (F ‡ 0.125), although such inbreeding events almost solely occurred when mating individuals had no prior experience of each other. Inbreeding depression was evident for a range of traits: pup mass at emergence from the natal burrow, hind-foot length, growth until independence and juvenile survival. However, we found no evidence of significant inbreeding depression for skull and forearm length or for pup survival. This research provides a rare investigation into inbreeding in a cooperative mammal, revealing high levels of inbreeding, considerable negative consequences and complex interactions with the social environment.","container-title":"Molecular Ecology","DOI":"10.1111/j.1365-294X.2012.05565.x","ISSN":"0962-1083, 1365-294X","issue":"11","journalAbbreviation":"Mol Ecol","language":"en","page":"2788-2804","source":"DOI.org (Crossref)","title":"Inbreeding and inbreeding depression of early life traits in a cooperative mammal","volume":"21","author":[{"family":"Nielsen","given":"Johanna F."},{"family":"English","given":"Sinead"},{"family":"Goodall‐Copestake","given":"Will P."},{"family":"Wang","given":"Jinliang"},{"family":"Walling","given":"Craig A."},{"family":"Bateman","given":"Andrew W."},{"family":"Flower","given":"Tom P."},{"family":"Sutcliffe","given":"Robert L."},{"family":"Samson","given":"Jamie"},{"family":"Thavarajah","given":"Nathan K."},{"family":"Kruuk","given":"Loeske E. B."},{"family":"Clutton‐Brock","given":"Tim H."},{"family":"Pemberton","given":"Josephine M."}],"issued":{"date-parts":[["2012",6]]}}},{"id":130,"uris":["http://zotero.org/users/local/Jy2C45cc/items/QVHU8PXZ"],"itemData":{"id":130,"type":"article-journal","abstract":"Identifying traits that affect the reproductive success of individuals is fundamental for our understanding of evolutionary processes. In cooperative breeders, a dominant male typically restricts mating access to the dominant female for extended periods, resulting in pronounced variation in reproductive success among males. This may result in strong selection for traits that increase the likelihood of dominance acquisition, dominance retention and reproductive rates while dominant. However, despite considerable research on reproductive skew, few studies have explored the factors that influence these three processes among males in cooperative species. Here we use genetic, behavioural and demographic data to investigate the factors affecting reproductive success in dominant male meerkats (Suricata suricatta). Our data show that dominant males sire the majority of all offspring surviving to 1 year. A male’s likelihood of becoming dominant is strongly influenced by age, but not by weight. Tenure length and reproductive rate, both important components of dominant male reproductive success, are largely affected by group size and composition, rather than individual traits. Dominant males in large groups have longer tenures, but after this effect is controlled, male tenure length also correlates negatively to the number of adult females in the group. Male reproductive rate also declines as the number of intra- and extra-group competitors increases. As the time spent in the dominant position and reproductive rate while dominant explain &gt; 80% of the total variance in reproductive success, group composition thus has major implications for male reproductive success.","container-title":"Molecular Ecology","DOI":"10.1111/j.1365-294X.2008.03734.x","ISSN":"0962-1083, 1365-294X","issue":"9","journalAbbreviation":"Mol Ecol","language":"en","page":"2287-2299","source":"DOI.org (Crossref)","title":"Factors affecting the reproductive success of dominant male meerkats","volume":"17","author":[{"family":"Spong","given":"Göran F."},{"family":"Hodge","given":"Sarah J."},{"family":"Young","given":"Andrew J."},{"family":"Clutton‐Brock","given":"Tim H."}],"issued":{"date-parts":[["2008",5]]}}}],"schema":"https://github.com/citation-style-language/schema/raw/master/csl-citation.json"} </w:instrText>
      </w:r>
      <w:r w:rsidR="0012149B">
        <w:rPr>
          <w:rFonts w:ascii="Calibri" w:hAnsi="Calibri" w:cs="Calibri"/>
        </w:rPr>
        <w:fldChar w:fldCharType="separate"/>
      </w:r>
      <w:r w:rsidR="00BC7D40" w:rsidRPr="00BC7D40">
        <w:rPr>
          <w:rFonts w:ascii="Calibri" w:hAnsi="Calibri" w:cs="Calibri"/>
          <w:szCs w:val="24"/>
          <w:vertAlign w:val="superscript"/>
        </w:rPr>
        <w:t>1,2</w:t>
      </w:r>
      <w:r w:rsidR="0012149B">
        <w:rPr>
          <w:rFonts w:ascii="Calibri" w:hAnsi="Calibri" w:cs="Calibri"/>
        </w:rPr>
        <w:fldChar w:fldCharType="end"/>
      </w:r>
      <w:r w:rsidR="00B252A3" w:rsidRPr="00A93019">
        <w:rPr>
          <w:rFonts w:ascii="Calibri" w:hAnsi="Calibri" w:cs="Calibri"/>
          <w:lang w:val="en-US"/>
        </w:rPr>
        <w:t xml:space="preserve">. </w:t>
      </w:r>
      <w:r w:rsidR="00B252A3" w:rsidRPr="00C71415">
        <w:rPr>
          <w:rFonts w:ascii="Calibri" w:hAnsi="Calibri" w:cs="Calibri"/>
          <w:lang w:val="en-US"/>
        </w:rPr>
        <w:t>D</w:t>
      </w:r>
      <w:r w:rsidR="002632E1">
        <w:rPr>
          <w:rFonts w:ascii="Calibri" w:hAnsi="Calibri" w:cs="Calibri"/>
          <w:lang w:val="en-US"/>
        </w:rPr>
        <w:t xml:space="preserve">NA </w:t>
      </w:r>
      <w:r w:rsidR="00B252A3">
        <w:rPr>
          <w:rFonts w:ascii="Calibri" w:hAnsi="Calibri" w:cs="Calibri"/>
          <w:lang w:val="en-US"/>
        </w:rPr>
        <w:t xml:space="preserve">was </w:t>
      </w:r>
      <w:r w:rsidR="0012149B" w:rsidRPr="00ED5F71">
        <w:rPr>
          <w:rFonts w:cstheme="minorHAnsi"/>
        </w:rPr>
        <w:t xml:space="preserve">extracted at the </w:t>
      </w:r>
      <w:r w:rsidR="0012149B" w:rsidRPr="00ED5F71">
        <w:rPr>
          <w:rStyle w:val="accordion-tabbedtab-mobile"/>
          <w:rFonts w:cstheme="minorHAnsi"/>
        </w:rPr>
        <w:t>Institute of Evolutionary Biology, School of Biological Sciences</w:t>
      </w:r>
      <w:r w:rsidR="002632E1" w:rsidRPr="00C71415">
        <w:rPr>
          <w:rStyle w:val="accordion-tabbedtab-mobile"/>
          <w:rFonts w:cstheme="minorHAnsi"/>
          <w:lang w:val="en-US"/>
        </w:rPr>
        <w:t xml:space="preserve"> </w:t>
      </w:r>
      <w:r w:rsidR="002632E1">
        <w:rPr>
          <w:rStyle w:val="accordion-tabbedtab-mobile"/>
          <w:rFonts w:cstheme="minorHAnsi"/>
          <w:lang w:val="en-US"/>
        </w:rPr>
        <w:t>(</w:t>
      </w:r>
      <w:r w:rsidR="0012149B" w:rsidRPr="00ED5F71">
        <w:rPr>
          <w:rStyle w:val="accordion-tabbedtab-mobile"/>
          <w:rFonts w:cstheme="minorHAnsi"/>
        </w:rPr>
        <w:t>University of Edinburgh</w:t>
      </w:r>
      <w:r w:rsidR="002632E1" w:rsidRPr="00C71415">
        <w:rPr>
          <w:rStyle w:val="accordion-tabbedtab-mobile"/>
          <w:rFonts w:cstheme="minorHAnsi"/>
          <w:lang w:val="en-US"/>
        </w:rPr>
        <w:t xml:space="preserve">, </w:t>
      </w:r>
      <w:r w:rsidR="002632E1">
        <w:rPr>
          <w:rStyle w:val="accordion-tabbedtab-mobile"/>
          <w:rFonts w:cstheme="minorHAnsi"/>
          <w:lang w:val="en-US"/>
        </w:rPr>
        <w:t>UK)</w:t>
      </w:r>
      <w:r w:rsidR="0012149B" w:rsidRPr="00ED5F71">
        <w:rPr>
          <w:rFonts w:cstheme="minorHAnsi"/>
        </w:rPr>
        <w:t xml:space="preserve"> and the Department of Evolutionary Biology and Environmental Studies</w:t>
      </w:r>
      <w:r w:rsidR="002632E1" w:rsidRPr="00C71415">
        <w:rPr>
          <w:rFonts w:cstheme="minorHAnsi"/>
          <w:lang w:val="en-US"/>
        </w:rPr>
        <w:t xml:space="preserve"> </w:t>
      </w:r>
      <w:r w:rsidR="002632E1">
        <w:rPr>
          <w:rFonts w:cstheme="minorHAnsi"/>
          <w:lang w:val="en-US"/>
        </w:rPr>
        <w:t>(</w:t>
      </w:r>
      <w:r w:rsidR="0012149B" w:rsidRPr="00ED5F71">
        <w:rPr>
          <w:rFonts w:cstheme="minorHAnsi"/>
        </w:rPr>
        <w:t>University of Zurich</w:t>
      </w:r>
      <w:r w:rsidR="002632E1" w:rsidRPr="00C71415">
        <w:rPr>
          <w:rFonts w:cstheme="minorHAnsi"/>
          <w:lang w:val="en-US"/>
        </w:rPr>
        <w:t xml:space="preserve">, </w:t>
      </w:r>
      <w:r w:rsidR="00860C06">
        <w:rPr>
          <w:rFonts w:cstheme="minorHAnsi"/>
          <w:lang w:val="en-US"/>
        </w:rPr>
        <w:t>Swi</w:t>
      </w:r>
      <w:r w:rsidR="00AE4EBA">
        <w:rPr>
          <w:rFonts w:cstheme="minorHAnsi"/>
          <w:lang w:val="en-US"/>
        </w:rPr>
        <w:t>t</w:t>
      </w:r>
      <w:r w:rsidR="00860C06">
        <w:rPr>
          <w:rFonts w:cstheme="minorHAnsi"/>
          <w:lang w:val="en-US"/>
        </w:rPr>
        <w:t>zerland</w:t>
      </w:r>
      <w:r w:rsidR="002632E1">
        <w:rPr>
          <w:rFonts w:cstheme="minorHAnsi"/>
          <w:lang w:val="en-US"/>
        </w:rPr>
        <w:t>)</w:t>
      </w:r>
      <w:r w:rsidR="00B252A3">
        <w:rPr>
          <w:rFonts w:cstheme="minorHAnsi"/>
          <w:lang w:val="en-US"/>
        </w:rPr>
        <w:t>, and aliquots</w:t>
      </w:r>
      <w:r w:rsidR="0012149B" w:rsidRPr="00ED5F71">
        <w:rPr>
          <w:rFonts w:cstheme="minorHAnsi"/>
        </w:rPr>
        <w:t xml:space="preserve"> were transported</w:t>
      </w:r>
      <w:r w:rsidR="0061033A" w:rsidRPr="00C71415">
        <w:rPr>
          <w:rFonts w:cstheme="minorHAnsi"/>
          <w:lang w:val="en-US"/>
        </w:rPr>
        <w:t xml:space="preserve"> </w:t>
      </w:r>
      <w:r w:rsidR="0061033A" w:rsidRPr="00ED5F71">
        <w:rPr>
          <w:rFonts w:cstheme="minorHAnsi"/>
        </w:rPr>
        <w:t>on ice</w:t>
      </w:r>
      <w:r w:rsidR="0012149B" w:rsidRPr="00ED5F71">
        <w:rPr>
          <w:rFonts w:cstheme="minorHAnsi"/>
        </w:rPr>
        <w:t xml:space="preserve"> to </w:t>
      </w:r>
      <w:r w:rsidR="002632E1" w:rsidRPr="00C71415">
        <w:rPr>
          <w:rFonts w:cstheme="minorHAnsi"/>
          <w:lang w:val="en-US"/>
        </w:rPr>
        <w:t>the</w:t>
      </w:r>
      <w:r w:rsidR="002632E1">
        <w:rPr>
          <w:rFonts w:cstheme="minorHAnsi"/>
          <w:lang w:val="en-US"/>
        </w:rPr>
        <w:t xml:space="preserve"> Institute of Evolutionary Ecology and Conservation Genomics (</w:t>
      </w:r>
      <w:r w:rsidR="0012149B" w:rsidRPr="00ED5F71">
        <w:rPr>
          <w:rFonts w:cstheme="minorHAnsi"/>
        </w:rPr>
        <w:t>Ulm</w:t>
      </w:r>
      <w:r w:rsidR="002632E1" w:rsidRPr="00C71415">
        <w:rPr>
          <w:rFonts w:cstheme="minorHAnsi"/>
          <w:lang w:val="en-US"/>
        </w:rPr>
        <w:t xml:space="preserve"> </w:t>
      </w:r>
      <w:r w:rsidR="002632E1">
        <w:rPr>
          <w:rFonts w:cstheme="minorHAnsi"/>
          <w:lang w:val="en-US"/>
        </w:rPr>
        <w:t>University, Germany)</w:t>
      </w:r>
      <w:r w:rsidR="002632E1" w:rsidRPr="00C71415">
        <w:rPr>
          <w:rFonts w:cstheme="minorHAnsi"/>
          <w:lang w:val="en-US"/>
        </w:rPr>
        <w:t xml:space="preserve">, </w:t>
      </w:r>
      <w:r w:rsidR="00B252A3">
        <w:rPr>
          <w:rFonts w:cstheme="minorHAnsi"/>
          <w:lang w:val="en-US"/>
        </w:rPr>
        <w:t xml:space="preserve">and </w:t>
      </w:r>
      <w:r w:rsidR="0012149B" w:rsidRPr="00ED5F71">
        <w:rPr>
          <w:rFonts w:cstheme="minorHAnsi"/>
        </w:rPr>
        <w:t xml:space="preserve">stored at -20°C. </w:t>
      </w:r>
    </w:p>
    <w:p w14:paraId="17334F8B" w14:textId="40CD88A5" w:rsidR="0012149B" w:rsidRPr="0012149B" w:rsidRDefault="0012149B" w:rsidP="00A93019">
      <w:pPr>
        <w:spacing w:before="240" w:after="240"/>
        <w:jc w:val="both"/>
        <w:rPr>
          <w:lang w:val="en-US"/>
        </w:rPr>
      </w:pPr>
      <w:r w:rsidRPr="00ED5F71">
        <w:rPr>
          <w:rFonts w:cstheme="minorHAnsi"/>
        </w:rPr>
        <w:t xml:space="preserve">Following </w:t>
      </w:r>
      <w:r w:rsidR="00B252A3" w:rsidRPr="00A93019">
        <w:rPr>
          <w:rFonts w:cstheme="minorHAnsi"/>
          <w:lang w:val="en-US"/>
        </w:rPr>
        <w:t xml:space="preserve">MHC </w:t>
      </w:r>
      <w:r w:rsidRPr="00ED5F71">
        <w:rPr>
          <w:rFonts w:cstheme="minorHAnsi"/>
        </w:rPr>
        <w:t xml:space="preserve">primer validation, we </w:t>
      </w:r>
      <w:r w:rsidR="00C71415">
        <w:rPr>
          <w:rFonts w:cstheme="minorHAnsi"/>
          <w:strike/>
          <w:lang w:val="en-US"/>
        </w:rPr>
        <w:t>F</w:t>
      </w:r>
      <w:r>
        <w:rPr>
          <w:rFonts w:ascii="Calibri" w:hAnsi="Calibri" w:cs="Calibri"/>
        </w:rPr>
        <w:t>follow</w:t>
      </w:r>
      <w:r w:rsidR="0061033A" w:rsidRPr="00A93019">
        <w:rPr>
          <w:rFonts w:ascii="Calibri" w:hAnsi="Calibri" w:cs="Calibri"/>
          <w:lang w:val="en-US"/>
        </w:rPr>
        <w:t>ed</w:t>
      </w:r>
      <w:r>
        <w:rPr>
          <w:rFonts w:ascii="Calibri" w:hAnsi="Calibri" w:cs="Calibri"/>
        </w:rPr>
        <w:t xml:space="preserve"> standard </w:t>
      </w:r>
      <w:r w:rsidRPr="00DF2C70">
        <w:rPr>
          <w:rFonts w:ascii="Calibri" w:hAnsi="Calibri" w:cs="Calibri"/>
        </w:rPr>
        <w:t>in-house procedures</w:t>
      </w:r>
      <w:r>
        <w:rPr>
          <w:rFonts w:ascii="Calibri" w:hAnsi="Calibri" w:cs="Calibri"/>
        </w:rPr>
        <w:t xml:space="preserve"> </w:t>
      </w:r>
      <w:r w:rsidR="00282960">
        <w:rPr>
          <w:rFonts w:ascii="Calibri" w:hAnsi="Calibri" w:cs="Calibri"/>
        </w:rPr>
        <w:t>f</w:t>
      </w:r>
      <w:r w:rsidR="00282960">
        <w:rPr>
          <w:rFonts w:ascii="Calibri" w:hAnsi="Calibri" w:cs="Calibri"/>
          <w:lang w:val="en-US"/>
        </w:rPr>
        <w:t>o</w:t>
      </w:r>
      <w:r w:rsidR="00282960">
        <w:rPr>
          <w:rFonts w:ascii="Calibri" w:hAnsi="Calibri" w:cs="Calibri"/>
        </w:rPr>
        <w:t xml:space="preserve">r </w:t>
      </w:r>
      <w:r>
        <w:rPr>
          <w:rFonts w:ascii="Calibri" w:hAnsi="Calibri" w:cs="Calibri"/>
        </w:rPr>
        <w:t>high-throughput sequencing</w:t>
      </w:r>
      <w:r w:rsidR="00ED5F71">
        <w:rPr>
          <w:rFonts w:ascii="Calibri" w:hAnsi="Calibri" w:cs="Calibri"/>
          <w:lang w:val="en-US"/>
        </w:rPr>
        <w:t xml:space="preserve"> </w:t>
      </w:r>
      <w:r w:rsidR="00B252A3">
        <w:rPr>
          <w:rFonts w:ascii="Calibri" w:hAnsi="Calibri" w:cs="Calibri"/>
          <w:lang w:val="en-US"/>
        </w:rPr>
        <w:t xml:space="preserve">of exon 2 of the MHC class II DRB gene </w:t>
      </w:r>
      <w:r w:rsidRPr="00332652">
        <w:rPr>
          <w:rFonts w:ascii="Calibri" w:hAnsi="Calibri" w:cs="Calibri"/>
        </w:rPr>
        <w:fldChar w:fldCharType="begin"/>
      </w:r>
      <w:r w:rsidR="00BC7D40">
        <w:rPr>
          <w:rFonts w:ascii="Calibri" w:hAnsi="Calibri" w:cs="Calibri"/>
        </w:rPr>
        <w:instrText xml:space="preserve"> ADDIN ZOTERO_ITEM CSL_CITATION {"citationID":"a1jgp4tlse4","properties":{"formattedCitation":"\\super 3\\nosupersub{}","plainCitation":"3","noteIndex":0},"citationItems":[{"id":394,"uris":["http://zotero.org/users/local/Jy2C45cc/items/GXEFRCZ9"],"itemData":{"id":394,"type":"article-journal","abstract":"Understanding the immunogenetic basis of coronavirus (CoV) susceptibility in major pathogen reservoirs, such as bats, is central to inferring their zoonotic potential. Members of the cryptic Hipposideros bat species complex differ in CoV susceptibility, but the underlying mechanisms remain unclear. The genes of the major histocompatibility complex (MHC) are the best understood genetic basis of pathogen resistance, and differences in MHC diversity are one possible reason for asymmetrical infection patterns among closely related species. Here, we aimed to link asymmetries in observed CoV (CoV-­229E, CoV-­2B and CoV-­2Bbasal) susceptibility to immunogenetic differences amongst four Hipposideros bat species. From the 2072 bats assigned to their respective species using the mtDNA cytochrome b gene, members of the most numerous and ubiquitous species, Hipposideros caffer D, were most infected with CoV-­229E and SARS-­related CoV-­2B. Using a subset of 569 bats, we determined that much of the existent allelic and functional (i.e. supertype) MHC DRB class II diversity originated from common ancestry. One MHC supertype shared amongst all species, ST12, was consistently linked to susceptibility with CoV-­229E, which is closely related to the common cold agent HCoV-­229E, and infected bats and those carrying ST12 had a lower body condition. The same MHC supertype was connected to resistance to CoV-­2B, and bats with ST12 were less likely be co-­infected with CoV-­229E and CoV-­2B. Our work suggests a role of immunogenetics in determining CoV susceptibility in bats. We advocate for the preservation of functional genetic and species diversity in reservoirs as a means of mitigating the risk of disease spillover.","container-title":"Molecular Ecology","DOI":"10.1111/mec.16983","ISSN":"0962-1083, 1365-294X","issue":"14","journalAbbreviation":"Mol Ecol","language":"en","page":"3989-4002","source":"DOI.org (Crossref)","title":"MHC class II genes mediate susceptibility and resistance to coronavirus infections in bats","volume":"32","author":[{"family":"Schmid","given":"Dominik W."},{"family":"Meyer","given":"Magdalena"},{"family":"Wilhelm","given":"Kerstin"},{"family":"Tilley","given":"Tatiana"},{"family":"Link‐Hessing","given":"Thomas"},{"family":"Fleischer","given":"Ramona"},{"family":"Badu","given":"Ebenezer K."},{"family":"Nkrumah","given":"Evans Ewald"},{"family":"Oppong","given":"Samuel Kingsley"},{"family":"Schwensow","given":"Nina"},{"family":"Tschapka","given":"Marco"},{"family":"Baldwin","given":"Heather J."},{"family":"Vallo","given":"Peter"},{"family":"Corman","given":"Victor M."},{"family":"Drosten","given":"Christian"},{"family":"Sommer","given":"Simone"}],"issued":{"date-parts":[["2023",7]]}}}],"schema":"https://github.com/citation-style-language/schema/raw/master/csl-citation.json"} </w:instrText>
      </w:r>
      <w:r w:rsidRPr="00332652">
        <w:rPr>
          <w:rFonts w:ascii="Calibri" w:hAnsi="Calibri" w:cs="Calibri"/>
        </w:rPr>
        <w:fldChar w:fldCharType="separate"/>
      </w:r>
      <w:r w:rsidR="00BC7D40" w:rsidRPr="00BC7D40">
        <w:rPr>
          <w:rFonts w:ascii="Calibri" w:hAnsi="Calibri" w:cs="Calibri"/>
          <w:szCs w:val="24"/>
          <w:vertAlign w:val="superscript"/>
        </w:rPr>
        <w:t>3</w:t>
      </w:r>
      <w:r w:rsidRPr="00332652">
        <w:rPr>
          <w:rFonts w:ascii="Calibri" w:hAnsi="Calibri" w:cs="Calibri"/>
        </w:rPr>
        <w:fldChar w:fldCharType="end"/>
      </w:r>
      <w:r w:rsidRPr="00332652">
        <w:rPr>
          <w:rFonts w:ascii="Calibri" w:hAnsi="Calibri" w:cs="Calibri"/>
        </w:rPr>
        <w:t xml:space="preserve">. </w:t>
      </w:r>
      <w:r w:rsidRPr="0012149B">
        <w:t xml:space="preserve">Briefly, MHC-DRB exon II was amplified via polymerase chain reaction </w:t>
      </w:r>
      <w:r w:rsidR="002632E1" w:rsidRPr="00C71415">
        <w:rPr>
          <w:lang w:val="en-US"/>
        </w:rPr>
        <w:t>(PCR</w:t>
      </w:r>
      <w:r w:rsidR="002632E1">
        <w:rPr>
          <w:lang w:val="en-US"/>
        </w:rPr>
        <w:t xml:space="preserve">) </w:t>
      </w:r>
      <w:r w:rsidRPr="0012149B">
        <w:t>in 10 µl reactions, containing 2.4 µl purified water, 5</w:t>
      </w:r>
      <w:r w:rsidR="009671A2">
        <w:rPr>
          <w:lang w:val="en-US"/>
        </w:rPr>
        <w:t>.0</w:t>
      </w:r>
      <w:r w:rsidRPr="0012149B">
        <w:t xml:space="preserve"> µl </w:t>
      </w:r>
      <w:proofErr w:type="spellStart"/>
      <w:r w:rsidRPr="0012149B">
        <w:t>AmpliTaq</w:t>
      </w:r>
      <w:proofErr w:type="spellEnd"/>
      <w:r w:rsidRPr="0012149B">
        <w:t xml:space="preserve"> </w:t>
      </w:r>
      <w:proofErr w:type="spellStart"/>
      <w:r w:rsidRPr="0012149B">
        <w:t>Gold</w:t>
      </w:r>
      <w:r w:rsidRPr="00C71415">
        <w:rPr>
          <w:vertAlign w:val="superscript"/>
        </w:rPr>
        <w:t>TM</w:t>
      </w:r>
      <w:proofErr w:type="spellEnd"/>
      <w:r w:rsidRPr="0012149B">
        <w:t xml:space="preserve"> </w:t>
      </w:r>
      <w:r w:rsidR="00462DCE">
        <w:rPr>
          <w:lang w:val="en-US"/>
        </w:rPr>
        <w:t>360 Master Mix</w:t>
      </w:r>
      <w:r w:rsidR="00282960">
        <w:rPr>
          <w:lang w:val="en-US"/>
        </w:rPr>
        <w:t xml:space="preserve"> (Applied Biosystems, Darmstadt, Germany)</w:t>
      </w:r>
      <w:r w:rsidRPr="0012149B">
        <w:t>, 1</w:t>
      </w:r>
      <w:r w:rsidR="009671A2">
        <w:rPr>
          <w:lang w:val="en-US"/>
        </w:rPr>
        <w:t>.0</w:t>
      </w:r>
      <w:r w:rsidRPr="0012149B">
        <w:t xml:space="preserve"> µl GC</w:t>
      </w:r>
      <w:r w:rsidR="00462DCE">
        <w:rPr>
          <w:lang w:val="en-US"/>
        </w:rPr>
        <w:t>-rich</w:t>
      </w:r>
      <w:r w:rsidRPr="0012149B">
        <w:t xml:space="preserve"> buffer and, 300 </w:t>
      </w:r>
      <w:proofErr w:type="spellStart"/>
      <w:r w:rsidRPr="0012149B">
        <w:t>nM</w:t>
      </w:r>
      <w:proofErr w:type="spellEnd"/>
      <w:r w:rsidRPr="0012149B">
        <w:t xml:space="preserve"> of both forward (CS1_Crcr_MHC2F CCTGTSYCCACAGCACATTTCYT) and reverse primer (CS2_Crcr_MHC2R GCTCAMCTCGCCGSTGCAC) and 1 µl of DNA template. Amplification protocols were denaturation at 95°C for 10 min, followed by 33 cycles of denaturation at 95°C for 30 </w:t>
      </w:r>
      <w:r w:rsidR="00C71415">
        <w:t>s</w:t>
      </w:r>
      <w:r w:rsidRPr="0012149B">
        <w:t xml:space="preserve">, annealing at 56°C for 30 </w:t>
      </w:r>
      <w:r w:rsidR="00C71415">
        <w:t>s</w:t>
      </w:r>
      <w:r w:rsidRPr="0012149B">
        <w:t xml:space="preserve">, and elongation at 72°C for 60 </w:t>
      </w:r>
      <w:r w:rsidR="00C71415">
        <w:t>s</w:t>
      </w:r>
      <w:r w:rsidRPr="0012149B">
        <w:t xml:space="preserve">, with a final elongation step at 72°C for 60 </w:t>
      </w:r>
      <w:r w:rsidR="00C71415">
        <w:t>s</w:t>
      </w:r>
      <w:r w:rsidRPr="0012149B">
        <w:t>. PCR success was confirmed by agarose</w:t>
      </w:r>
      <w:r w:rsidR="00D92FAC">
        <w:rPr>
          <w:lang w:val="en-US"/>
        </w:rPr>
        <w:t xml:space="preserve"> </w:t>
      </w:r>
      <w:r w:rsidRPr="0012149B">
        <w:t xml:space="preserve">gel electrophoresis. </w:t>
      </w:r>
      <w:r w:rsidR="00860C06" w:rsidRPr="00A93019">
        <w:rPr>
          <w:lang w:val="en-US"/>
        </w:rPr>
        <w:t xml:space="preserve">Some </w:t>
      </w:r>
      <w:r w:rsidRPr="0012149B">
        <w:t xml:space="preserve">samples collected early in the study </w:t>
      </w:r>
      <w:r w:rsidRPr="0012149B">
        <w:rPr>
          <w:lang w:val="en-US"/>
        </w:rPr>
        <w:t xml:space="preserve">period </w:t>
      </w:r>
      <w:r w:rsidR="00860C06">
        <w:rPr>
          <w:lang w:val="en-US"/>
        </w:rPr>
        <w:t xml:space="preserve">(N= 133) </w:t>
      </w:r>
      <w:r w:rsidRPr="0012149B">
        <w:rPr>
          <w:lang w:val="en-US"/>
        </w:rPr>
        <w:t xml:space="preserve">repeatedly failed in first PCRs, </w:t>
      </w:r>
      <w:r w:rsidR="00860C06">
        <w:rPr>
          <w:lang w:val="en-US"/>
        </w:rPr>
        <w:t xml:space="preserve">but could be PCR amplified after purification with </w:t>
      </w:r>
      <w:r w:rsidRPr="0012149B">
        <w:rPr>
          <w:lang w:val="en-US"/>
        </w:rPr>
        <w:t>the ZR-96 DNA Clean &amp; Concentrator Kit following manufacturer’s instructions (</w:t>
      </w:r>
      <w:proofErr w:type="spellStart"/>
      <w:r w:rsidRPr="0012149B">
        <w:rPr>
          <w:lang w:val="en-US"/>
        </w:rPr>
        <w:t>Zymo</w:t>
      </w:r>
      <w:proofErr w:type="spellEnd"/>
      <w:r w:rsidRPr="0012149B">
        <w:rPr>
          <w:lang w:val="en-US"/>
        </w:rPr>
        <w:t xml:space="preserve"> Research, Freiburg, Germany). </w:t>
      </w:r>
    </w:p>
    <w:p w14:paraId="1F8FC66B" w14:textId="0E3A4D58" w:rsidR="0012149B" w:rsidRDefault="0012149B" w:rsidP="00C71415">
      <w:pPr>
        <w:jc w:val="both"/>
        <w:rPr>
          <w:lang w:val="en-US"/>
        </w:rPr>
      </w:pPr>
      <w:r w:rsidRPr="0012149B">
        <w:rPr>
          <w:lang w:val="en-US"/>
        </w:rPr>
        <w:t xml:space="preserve">Barcoding PCRs were performed using 20 µl preparations containing 1.5 µl purified water, 10 µl </w:t>
      </w:r>
      <w:proofErr w:type="spellStart"/>
      <w:r w:rsidRPr="0012149B">
        <w:rPr>
          <w:lang w:val="en-US"/>
        </w:rPr>
        <w:t>AmpliTaq</w:t>
      </w:r>
      <w:proofErr w:type="spellEnd"/>
      <w:r w:rsidRPr="0012149B">
        <w:rPr>
          <w:lang w:val="en-US"/>
        </w:rPr>
        <w:t xml:space="preserve"> </w:t>
      </w:r>
      <w:proofErr w:type="spellStart"/>
      <w:r w:rsidRPr="0012149B">
        <w:rPr>
          <w:lang w:val="en-US"/>
        </w:rPr>
        <w:t>Gold</w:t>
      </w:r>
      <w:r w:rsidRPr="00C71415">
        <w:rPr>
          <w:vertAlign w:val="superscript"/>
          <w:lang w:val="en-US"/>
        </w:rPr>
        <w:t>TM</w:t>
      </w:r>
      <w:proofErr w:type="spellEnd"/>
      <w:r w:rsidR="00462DCE">
        <w:rPr>
          <w:vertAlign w:val="superscript"/>
          <w:lang w:val="en-US"/>
        </w:rPr>
        <w:t xml:space="preserve"> </w:t>
      </w:r>
      <w:r w:rsidR="00462DCE">
        <w:rPr>
          <w:lang w:val="en-US"/>
        </w:rPr>
        <w:t>360 Master Mix</w:t>
      </w:r>
      <w:r w:rsidR="0022523C">
        <w:rPr>
          <w:lang w:val="en-US"/>
        </w:rPr>
        <w:t>,</w:t>
      </w:r>
      <w:r w:rsidRPr="0012149B">
        <w:rPr>
          <w:lang w:val="en-US"/>
        </w:rPr>
        <w:t xml:space="preserve"> </w:t>
      </w:r>
      <w:r w:rsidR="009671A2">
        <w:rPr>
          <w:lang w:val="en-US"/>
        </w:rPr>
        <w:t>2.0</w:t>
      </w:r>
      <w:r w:rsidR="009671A2" w:rsidRPr="0012149B">
        <w:t xml:space="preserve"> µl GC</w:t>
      </w:r>
      <w:r w:rsidR="009671A2">
        <w:rPr>
          <w:lang w:val="en-US"/>
        </w:rPr>
        <w:t>-rich</w:t>
      </w:r>
      <w:r w:rsidR="009671A2" w:rsidRPr="0012149B">
        <w:t xml:space="preserve"> buffer</w:t>
      </w:r>
      <w:r w:rsidR="009671A2">
        <w:rPr>
          <w:lang w:val="en-US"/>
        </w:rPr>
        <w:t>,</w:t>
      </w:r>
      <w:r w:rsidR="009671A2" w:rsidRPr="0012149B">
        <w:t xml:space="preserve"> </w:t>
      </w:r>
      <w:r w:rsidRPr="0012149B">
        <w:rPr>
          <w:lang w:val="en-US"/>
        </w:rPr>
        <w:t xml:space="preserve">2.5 µl PCR product and 4.0 µl Illumina adapter with individual barcodes (Access Array™ System for Illumina Sequencing Systems, Standard </w:t>
      </w:r>
      <w:proofErr w:type="spellStart"/>
      <w:r w:rsidRPr="0012149B">
        <w:rPr>
          <w:lang w:val="en-US"/>
        </w:rPr>
        <w:t>BioTools</w:t>
      </w:r>
      <w:proofErr w:type="spellEnd"/>
      <w:r w:rsidRPr="0012149B">
        <w:rPr>
          <w:lang w:val="en-US"/>
        </w:rPr>
        <w:t xml:space="preserve">, South San Francisco, USA), and amplified by 10 min denaturation at 95°C, followed by 10 cycles of denaturation at 95°C for 30 </w:t>
      </w:r>
      <w:r w:rsidR="00C71415">
        <w:rPr>
          <w:lang w:val="en-US"/>
        </w:rPr>
        <w:t>s</w:t>
      </w:r>
      <w:r w:rsidRPr="0012149B">
        <w:rPr>
          <w:lang w:val="en-US"/>
        </w:rPr>
        <w:t xml:space="preserve">, annealing at 60°C for 30 </w:t>
      </w:r>
      <w:r w:rsidR="00C71415">
        <w:rPr>
          <w:lang w:val="en-US"/>
        </w:rPr>
        <w:t>s</w:t>
      </w:r>
      <w:r w:rsidRPr="0012149B">
        <w:rPr>
          <w:lang w:val="en-US"/>
        </w:rPr>
        <w:t xml:space="preserve">, elongation at 72°C for 60 </w:t>
      </w:r>
      <w:r w:rsidR="00C71415">
        <w:rPr>
          <w:lang w:val="en-US"/>
        </w:rPr>
        <w:t>s</w:t>
      </w:r>
      <w:r w:rsidRPr="0012149B">
        <w:rPr>
          <w:lang w:val="en-US"/>
        </w:rPr>
        <w:t xml:space="preserve">, and final elongation at 72°C for 10 </w:t>
      </w:r>
      <w:r w:rsidR="00C71415">
        <w:rPr>
          <w:lang w:val="en-US"/>
        </w:rPr>
        <w:t>min</w:t>
      </w:r>
      <w:r w:rsidRPr="0012149B">
        <w:rPr>
          <w:lang w:val="en-US"/>
        </w:rPr>
        <w:t xml:space="preserve">. To remove artifacts and excess chemicals, samples were purified using a </w:t>
      </w:r>
      <w:proofErr w:type="spellStart"/>
      <w:r w:rsidRPr="0012149B">
        <w:rPr>
          <w:lang w:val="en-US"/>
        </w:rPr>
        <w:t>NucleoMag</w:t>
      </w:r>
      <w:proofErr w:type="spellEnd"/>
      <w:r w:rsidR="00462DCE">
        <w:rPr>
          <w:vertAlign w:val="superscript"/>
          <w:lang w:val="en-US"/>
        </w:rPr>
        <w:sym w:font="Symbol" w:char="F0D2"/>
      </w:r>
      <w:r w:rsidRPr="0012149B">
        <w:rPr>
          <w:lang w:val="en-US"/>
        </w:rPr>
        <w:t xml:space="preserve"> NGS Clean-</w:t>
      </w:r>
      <w:r w:rsidR="00462DCE">
        <w:rPr>
          <w:lang w:val="en-US"/>
        </w:rPr>
        <w:t>u</w:t>
      </w:r>
      <w:r w:rsidR="00462DCE" w:rsidRPr="0012149B">
        <w:rPr>
          <w:lang w:val="en-US"/>
        </w:rPr>
        <w:t xml:space="preserve">p </w:t>
      </w:r>
      <w:r w:rsidRPr="0012149B">
        <w:rPr>
          <w:lang w:val="en-US"/>
        </w:rPr>
        <w:t>and Size Select Kit (</w:t>
      </w:r>
      <w:proofErr w:type="spellStart"/>
      <w:r w:rsidRPr="0012149B">
        <w:rPr>
          <w:lang w:val="en-US"/>
        </w:rPr>
        <w:t>Macherey</w:t>
      </w:r>
      <w:proofErr w:type="spellEnd"/>
      <w:r w:rsidRPr="0012149B">
        <w:rPr>
          <w:lang w:val="en-US"/>
        </w:rPr>
        <w:t xml:space="preserve">-Nagel, </w:t>
      </w:r>
      <w:proofErr w:type="spellStart"/>
      <w:r w:rsidRPr="0012149B">
        <w:rPr>
          <w:lang w:val="en-US"/>
        </w:rPr>
        <w:t>Düren</w:t>
      </w:r>
      <w:proofErr w:type="spellEnd"/>
      <w:r w:rsidRPr="0012149B">
        <w:rPr>
          <w:lang w:val="en-US"/>
        </w:rPr>
        <w:t xml:space="preserve">, Germany) on a </w:t>
      </w:r>
      <w:proofErr w:type="spellStart"/>
      <w:r w:rsidRPr="0012149B">
        <w:rPr>
          <w:lang w:val="en-US"/>
        </w:rPr>
        <w:t>GeneTheatre</w:t>
      </w:r>
      <w:r w:rsidRPr="00C71415">
        <w:rPr>
          <w:vertAlign w:val="superscript"/>
          <w:lang w:val="en-US"/>
        </w:rPr>
        <w:t>T</w:t>
      </w:r>
      <w:r w:rsidR="0022523C" w:rsidRPr="00C71415">
        <w:rPr>
          <w:vertAlign w:val="superscript"/>
          <w:lang w:val="en-US"/>
        </w:rPr>
        <w:t>M</w:t>
      </w:r>
      <w:proofErr w:type="spellEnd"/>
      <w:r w:rsidRPr="0012149B">
        <w:rPr>
          <w:lang w:val="en-US"/>
        </w:rPr>
        <w:t xml:space="preserve"> pipetting robot (</w:t>
      </w:r>
      <w:proofErr w:type="spellStart"/>
      <w:r w:rsidRPr="0012149B">
        <w:rPr>
          <w:lang w:val="en-US"/>
        </w:rPr>
        <w:t>Analytik</w:t>
      </w:r>
      <w:proofErr w:type="spellEnd"/>
      <w:r w:rsidRPr="0012149B">
        <w:rPr>
          <w:lang w:val="en-US"/>
        </w:rPr>
        <w:t xml:space="preserve"> Jena, Jena, Germany) according to the manufacturer's guidelines, followed by quality assessment via capillary electrophoresis on a </w:t>
      </w:r>
      <w:proofErr w:type="spellStart"/>
      <w:r w:rsidRPr="0012149B">
        <w:rPr>
          <w:lang w:val="en-US"/>
        </w:rPr>
        <w:t>QIAxcel</w:t>
      </w:r>
      <w:proofErr w:type="spellEnd"/>
      <w:r w:rsidR="00462DCE">
        <w:rPr>
          <w:vertAlign w:val="superscript"/>
          <w:lang w:val="en-US"/>
        </w:rPr>
        <w:sym w:font="Symbol" w:char="F0D2"/>
      </w:r>
      <w:r w:rsidRPr="0012149B">
        <w:rPr>
          <w:lang w:val="en-US"/>
        </w:rPr>
        <w:t xml:space="preserve"> Advanced System (QIAGEN, Hilden, Germany). For normalization, we measured DNA concentration in the samples using the </w:t>
      </w:r>
      <w:proofErr w:type="spellStart"/>
      <w:r w:rsidRPr="0012149B">
        <w:rPr>
          <w:lang w:val="en-US"/>
        </w:rPr>
        <w:t>QuantiFluor</w:t>
      </w:r>
      <w:proofErr w:type="spellEnd"/>
      <w:r w:rsidR="00D96364" w:rsidRPr="00A93019">
        <w:rPr>
          <w:vertAlign w:val="superscript"/>
          <w:lang w:val="en-US"/>
        </w:rPr>
        <w:sym w:font="Symbol" w:char="F0D2"/>
      </w:r>
      <w:r w:rsidRPr="0012149B">
        <w:rPr>
          <w:lang w:val="en-US"/>
        </w:rPr>
        <w:t xml:space="preserve"> dsDNA System (Promega, Madison, USA) on a TECAN Infinite F200 PRO</w:t>
      </w:r>
      <w:r w:rsidR="00783516" w:rsidRPr="00612C4F">
        <w:rPr>
          <w:vertAlign w:val="superscript"/>
          <w:lang w:val="en-US"/>
        </w:rPr>
        <w:sym w:font="Symbol" w:char="F0D2"/>
      </w:r>
      <w:r w:rsidRPr="0012149B">
        <w:rPr>
          <w:lang w:val="en-US"/>
        </w:rPr>
        <w:t xml:space="preserve"> plate reader (Tecan, </w:t>
      </w:r>
      <w:proofErr w:type="spellStart"/>
      <w:r w:rsidRPr="0012149B">
        <w:rPr>
          <w:lang w:val="en-US"/>
        </w:rPr>
        <w:t>Männedorf</w:t>
      </w:r>
      <w:proofErr w:type="spellEnd"/>
      <w:r w:rsidRPr="0012149B">
        <w:rPr>
          <w:lang w:val="en-US"/>
        </w:rPr>
        <w:t xml:space="preserve">, Switzerland) and normalized samples to include 60 ng of indexed amplicon using the Illumina </w:t>
      </w:r>
      <w:proofErr w:type="spellStart"/>
      <w:r w:rsidRPr="0012149B">
        <w:rPr>
          <w:lang w:val="en-US"/>
        </w:rPr>
        <w:t>MiSeq</w:t>
      </w:r>
      <w:proofErr w:type="spellEnd"/>
      <w:r w:rsidRPr="0012149B">
        <w:rPr>
          <w:lang w:val="en-US"/>
        </w:rPr>
        <w:t xml:space="preserve"> Denature and Dilute Libraries Guide (version 15039740-10). The library was loaded at 8 </w:t>
      </w:r>
      <w:proofErr w:type="spellStart"/>
      <w:r w:rsidRPr="0012149B">
        <w:rPr>
          <w:lang w:val="en-US"/>
        </w:rPr>
        <w:t>pM</w:t>
      </w:r>
      <w:proofErr w:type="spellEnd"/>
      <w:r w:rsidRPr="0012149B">
        <w:rPr>
          <w:lang w:val="en-US"/>
        </w:rPr>
        <w:t xml:space="preserve"> on a </w:t>
      </w:r>
      <w:proofErr w:type="spellStart"/>
      <w:r w:rsidRPr="0012149B">
        <w:rPr>
          <w:lang w:val="en-US"/>
        </w:rPr>
        <w:t>MiSeq</w:t>
      </w:r>
      <w:proofErr w:type="spellEnd"/>
      <w:r w:rsidRPr="0012149B">
        <w:rPr>
          <w:lang w:val="en-US"/>
        </w:rPr>
        <w:t xml:space="preserve"> flow cell (Illumina </w:t>
      </w:r>
      <w:proofErr w:type="spellStart"/>
      <w:r w:rsidRPr="0012149B">
        <w:rPr>
          <w:lang w:val="en-US"/>
        </w:rPr>
        <w:t>MiSeq</w:t>
      </w:r>
      <w:proofErr w:type="spellEnd"/>
      <w:r w:rsidRPr="0012149B">
        <w:rPr>
          <w:lang w:val="en-US"/>
        </w:rPr>
        <w:t xml:space="preserve"> Reagent Kit V2) with 5 % </w:t>
      </w:r>
      <w:proofErr w:type="spellStart"/>
      <w:r w:rsidRPr="0012149B">
        <w:rPr>
          <w:lang w:val="en-US"/>
        </w:rPr>
        <w:t>PhiX</w:t>
      </w:r>
      <w:proofErr w:type="spellEnd"/>
      <w:r w:rsidRPr="0012149B">
        <w:rPr>
          <w:lang w:val="en-US"/>
        </w:rPr>
        <w:t xml:space="preserve"> sequencing control V3 spiked in and paired-end sequencing was performed over 2 x 25</w:t>
      </w:r>
      <w:r w:rsidR="000A0D13">
        <w:rPr>
          <w:lang w:val="en-US"/>
        </w:rPr>
        <w:t>0</w:t>
      </w:r>
      <w:r w:rsidRPr="0012149B">
        <w:rPr>
          <w:lang w:val="en-US"/>
        </w:rPr>
        <w:t xml:space="preserve"> cycles on the Illumina </w:t>
      </w:r>
      <w:proofErr w:type="spellStart"/>
      <w:r w:rsidRPr="0012149B">
        <w:rPr>
          <w:lang w:val="en-US"/>
        </w:rPr>
        <w:t>MiSeq</w:t>
      </w:r>
      <w:proofErr w:type="spellEnd"/>
      <w:r w:rsidRPr="0012149B">
        <w:rPr>
          <w:lang w:val="en-US"/>
        </w:rPr>
        <w:t xml:space="preserve">. </w:t>
      </w:r>
    </w:p>
    <w:p w14:paraId="29D87729" w14:textId="52814159" w:rsidR="007C5220" w:rsidRDefault="007C5220" w:rsidP="0061033A">
      <w:pPr>
        <w:spacing w:after="240"/>
        <w:jc w:val="both"/>
        <w:rPr>
          <w:rFonts w:ascii="Calibri" w:hAnsi="Calibri" w:cs="Calibri"/>
        </w:rPr>
      </w:pPr>
      <w:r w:rsidRPr="0012149B">
        <w:rPr>
          <w:rFonts w:ascii="Calibri" w:hAnsi="Calibri" w:cs="Calibri"/>
        </w:rPr>
        <w:t>High throughput sequencing of meerkat Susu-MHC-DRB exon 2 was performed</w:t>
      </w:r>
      <w:r w:rsidR="00A93019">
        <w:rPr>
          <w:rFonts w:ascii="Calibri" w:hAnsi="Calibri" w:cs="Calibri"/>
          <w:lang w:val="en-US"/>
        </w:rPr>
        <w:t xml:space="preserve"> for 1567 individuals</w:t>
      </w:r>
      <w:r w:rsidRPr="0012149B">
        <w:rPr>
          <w:rFonts w:ascii="Calibri" w:hAnsi="Calibri" w:cs="Calibri"/>
        </w:rPr>
        <w:t xml:space="preserve"> on an Illumina </w:t>
      </w:r>
      <w:proofErr w:type="spellStart"/>
      <w:r w:rsidRPr="0012149B">
        <w:rPr>
          <w:rFonts w:ascii="Calibri" w:hAnsi="Calibri" w:cs="Calibri"/>
        </w:rPr>
        <w:t>MiSeq</w:t>
      </w:r>
      <w:proofErr w:type="spellEnd"/>
      <w:r w:rsidRPr="0012149B">
        <w:rPr>
          <w:rFonts w:ascii="Calibri" w:hAnsi="Calibri" w:cs="Calibri"/>
        </w:rPr>
        <w:t xml:space="preserve"> platform, </w:t>
      </w:r>
      <w:r w:rsidRPr="00C71415">
        <w:rPr>
          <w:rFonts w:ascii="Calibri" w:hAnsi="Calibri" w:cs="Calibri"/>
        </w:rPr>
        <w:t>across</w:t>
      </w:r>
      <w:r w:rsidRPr="0012149B">
        <w:rPr>
          <w:rFonts w:ascii="Calibri" w:hAnsi="Calibri" w:cs="Calibri"/>
        </w:rPr>
        <w:t xml:space="preserve"> six Illumina runs, with 360 technical replicates</w:t>
      </w:r>
      <w:r w:rsidR="00C71415">
        <w:rPr>
          <w:rFonts w:ascii="Calibri" w:hAnsi="Calibri" w:cs="Calibri"/>
          <w:lang w:val="en-US"/>
        </w:rPr>
        <w:t xml:space="preserve"> (up to four technical replicates per individual)</w:t>
      </w:r>
      <w:r w:rsidRPr="0012149B">
        <w:rPr>
          <w:rFonts w:ascii="Calibri" w:hAnsi="Calibri" w:cs="Calibri"/>
        </w:rPr>
        <w:t xml:space="preserve"> and 23 negative controls. This generated 80,102,878 raw reads (42,383 ± 18,656 raw reads per sample), with 56,238,309 reads (29,756 ± 13,288 per sample) retained after quality filtering. All negative samples had less than 12,000 raw reads, out of which less than 30 reads had blast hits. There was no indication for a link between the number of retained reads and number of called </w:t>
      </w:r>
      <w:r w:rsidR="00860C06" w:rsidRPr="00C71415">
        <w:rPr>
          <w:rFonts w:ascii="Calibri" w:hAnsi="Calibri" w:cs="Calibri"/>
          <w:lang w:val="en-US"/>
        </w:rPr>
        <w:t xml:space="preserve">MHC </w:t>
      </w:r>
      <w:r w:rsidRPr="0012149B">
        <w:rPr>
          <w:rFonts w:ascii="Calibri" w:hAnsi="Calibri" w:cs="Calibri"/>
        </w:rPr>
        <w:t xml:space="preserve">alleles. </w:t>
      </w:r>
    </w:p>
    <w:p w14:paraId="42ABED25" w14:textId="6122CCB0" w:rsidR="0012149B" w:rsidRPr="00DF2C70" w:rsidRDefault="0012149B" w:rsidP="0061033A">
      <w:pPr>
        <w:pStyle w:val="Heading2"/>
        <w:keepNext w:val="0"/>
        <w:keepLines w:val="0"/>
        <w:spacing w:after="80"/>
        <w:jc w:val="both"/>
        <w:rPr>
          <w:rFonts w:ascii="Calibri" w:hAnsi="Calibri" w:cs="Calibri"/>
          <w:b/>
          <w:sz w:val="22"/>
          <w:szCs w:val="22"/>
        </w:rPr>
      </w:pPr>
      <w:bookmarkStart w:id="0" w:name="_gjdgxs" w:colFirst="0" w:colLast="0"/>
      <w:bookmarkEnd w:id="0"/>
      <w:r w:rsidRPr="00DF2C70">
        <w:rPr>
          <w:rFonts w:ascii="Calibri" w:hAnsi="Calibri" w:cs="Calibri"/>
          <w:b/>
          <w:sz w:val="22"/>
          <w:szCs w:val="22"/>
        </w:rPr>
        <w:lastRenderedPageBreak/>
        <w:t xml:space="preserve">Quality filtering </w:t>
      </w:r>
      <w:r w:rsidR="004C5A53">
        <w:rPr>
          <w:rFonts w:ascii="Calibri" w:hAnsi="Calibri" w:cs="Calibri"/>
          <w:b/>
          <w:sz w:val="22"/>
          <w:szCs w:val="22"/>
        </w:rPr>
        <w:t xml:space="preserve">of paired-end reads </w:t>
      </w:r>
      <w:r w:rsidRPr="00DF2C70">
        <w:rPr>
          <w:rFonts w:ascii="Calibri" w:hAnsi="Calibri" w:cs="Calibri"/>
          <w:b/>
          <w:sz w:val="22"/>
          <w:szCs w:val="22"/>
        </w:rPr>
        <w:t xml:space="preserve">and </w:t>
      </w:r>
      <w:r w:rsidR="00860C06">
        <w:rPr>
          <w:rFonts w:ascii="Calibri" w:hAnsi="Calibri" w:cs="Calibri"/>
          <w:b/>
          <w:sz w:val="22"/>
          <w:szCs w:val="22"/>
        </w:rPr>
        <w:t xml:space="preserve">MHC </w:t>
      </w:r>
      <w:r w:rsidRPr="00DF2C70">
        <w:rPr>
          <w:rFonts w:ascii="Calibri" w:hAnsi="Calibri" w:cs="Calibri"/>
          <w:b/>
          <w:sz w:val="22"/>
          <w:szCs w:val="22"/>
        </w:rPr>
        <w:t>allele calling</w:t>
      </w:r>
    </w:p>
    <w:p w14:paraId="16E2BBB0" w14:textId="2235AC9B" w:rsidR="0012149B" w:rsidRDefault="0012149B" w:rsidP="00C71415">
      <w:pPr>
        <w:jc w:val="both"/>
        <w:rPr>
          <w:lang w:val="en-US"/>
        </w:rPr>
      </w:pPr>
      <w:r w:rsidRPr="00DF2C70">
        <w:rPr>
          <w:rFonts w:ascii="Calibri" w:hAnsi="Calibri" w:cs="Calibri"/>
        </w:rPr>
        <w:t>Quality assessment o</w:t>
      </w:r>
      <w:r w:rsidR="00533878" w:rsidRPr="00C71415">
        <w:rPr>
          <w:rFonts w:ascii="Calibri" w:hAnsi="Calibri" w:cs="Calibri"/>
          <w:lang w:val="en-US"/>
        </w:rPr>
        <w:t>f</w:t>
      </w:r>
      <w:r w:rsidRPr="00DF2C70">
        <w:rPr>
          <w:rFonts w:ascii="Calibri" w:hAnsi="Calibri" w:cs="Calibri"/>
        </w:rPr>
        <w:t xml:space="preserve"> the paired-end reads generated by Illumina </w:t>
      </w:r>
      <w:r w:rsidR="00533878" w:rsidRPr="00C71415">
        <w:rPr>
          <w:rFonts w:ascii="Calibri" w:hAnsi="Calibri" w:cs="Calibri"/>
          <w:lang w:val="en-US"/>
        </w:rPr>
        <w:t>an</w:t>
      </w:r>
      <w:r w:rsidR="00533878">
        <w:rPr>
          <w:rFonts w:ascii="Calibri" w:hAnsi="Calibri" w:cs="Calibri"/>
          <w:lang w:val="en-US"/>
        </w:rPr>
        <w:t xml:space="preserve">d subsequent </w:t>
      </w:r>
      <w:r w:rsidR="00533878" w:rsidRPr="0096669C">
        <w:rPr>
          <w:rFonts w:ascii="Calibri" w:hAnsi="Calibri" w:cs="Calibri"/>
          <w:lang w:val="en-US"/>
        </w:rPr>
        <w:t>MH</w:t>
      </w:r>
      <w:r w:rsidR="00533878">
        <w:rPr>
          <w:rFonts w:ascii="Calibri" w:hAnsi="Calibri" w:cs="Calibri"/>
          <w:lang w:val="en-US"/>
        </w:rPr>
        <w:t xml:space="preserve">C </w:t>
      </w:r>
      <w:r w:rsidR="00533878" w:rsidRPr="00DF2C70">
        <w:rPr>
          <w:rFonts w:ascii="Calibri" w:hAnsi="Calibri" w:cs="Calibri"/>
        </w:rPr>
        <w:t xml:space="preserve">allele calling </w:t>
      </w:r>
      <w:r w:rsidRPr="00DF2C70">
        <w:rPr>
          <w:rFonts w:ascii="Calibri" w:hAnsi="Calibri" w:cs="Calibri"/>
        </w:rPr>
        <w:t>was performed using the ACACIA (Allele Calling Procedure for Illumina Amplicon Sequencing data) bioinformatic pipeline</w:t>
      </w:r>
      <w:r>
        <w:rPr>
          <w:rFonts w:ascii="Calibri" w:hAnsi="Calibri" w:cs="Calibri"/>
        </w:rPr>
        <w:t xml:space="preserve"> </w:t>
      </w:r>
      <w:r>
        <w:rPr>
          <w:rFonts w:ascii="Calibri" w:hAnsi="Calibri" w:cs="Calibri"/>
        </w:rPr>
        <w:fldChar w:fldCharType="begin"/>
      </w:r>
      <w:r w:rsidR="00BC7D40">
        <w:rPr>
          <w:rFonts w:ascii="Calibri" w:hAnsi="Calibri" w:cs="Calibri"/>
        </w:rPr>
        <w:instrText xml:space="preserve"> ADDIN ZOTERO_ITEM CSL_CITATION {"citationID":"a1e5tk617r7","properties":{"formattedCitation":"\\super 4\\nosupersub{}","plainCitation":"4","noteIndex":0},"citationItems":[{"id":454,"uris":["http://zotero.org/users/local/Jy2C45cc/items/GCTKEJFL"],"itemData":{"id":454,"type":"article-journal","container-title":"Molecular Ecology Resources","ISSN":"1755-098X","issue":"3","journalAbbreviation":"Mol Ecol Resour","note":"publisher: Wiley Online Library","page":"982-998","title":"A novel workflow to improve genotyping of multigene families in wildlife species: An experimental set‐up with a known model system","volume":"21","author":[{"family":"Gillingham","given":"Mark AF"},{"family":"Montero","given":"B Karina"},{"family":"Wihelm","given":"Kerstin"},{"family":"Grudzus","given":"Kara"},{"family":"Sommer","given":"Simone"},{"family":"Santos","given":"Pablo SC"}],"issued":{"date-parts":[["2021"]]}}}],"schema":"https://github.com/citation-style-language/schema/raw/master/csl-citation.json"} </w:instrText>
      </w:r>
      <w:r>
        <w:rPr>
          <w:rFonts w:ascii="Calibri" w:hAnsi="Calibri" w:cs="Calibri"/>
        </w:rPr>
        <w:fldChar w:fldCharType="separate"/>
      </w:r>
      <w:r w:rsidR="00BC7D40" w:rsidRPr="00BC7D40">
        <w:rPr>
          <w:rFonts w:ascii="Calibri" w:hAnsi="Calibri" w:cs="Calibri"/>
          <w:szCs w:val="24"/>
          <w:vertAlign w:val="superscript"/>
        </w:rPr>
        <w:t>4</w:t>
      </w:r>
      <w:r>
        <w:rPr>
          <w:rFonts w:ascii="Calibri" w:hAnsi="Calibri" w:cs="Calibri"/>
        </w:rPr>
        <w:fldChar w:fldCharType="end"/>
      </w:r>
      <w:r w:rsidRPr="00DF2C70">
        <w:rPr>
          <w:rFonts w:ascii="Calibri" w:hAnsi="Calibri" w:cs="Calibri"/>
        </w:rPr>
        <w:t xml:space="preserve"> under default settings, excluding sequences </w:t>
      </w:r>
      <w:r w:rsidR="00533878" w:rsidRPr="00C71415">
        <w:rPr>
          <w:rFonts w:ascii="Calibri" w:hAnsi="Calibri" w:cs="Calibri"/>
          <w:lang w:val="en-US"/>
        </w:rPr>
        <w:t>rep</w:t>
      </w:r>
      <w:r w:rsidR="00533878">
        <w:rPr>
          <w:rFonts w:ascii="Calibri" w:hAnsi="Calibri" w:cs="Calibri"/>
          <w:lang w:val="en-US"/>
        </w:rPr>
        <w:t>resented by</w:t>
      </w:r>
      <w:r w:rsidR="00533878" w:rsidRPr="00DF2C70">
        <w:rPr>
          <w:rFonts w:ascii="Calibri" w:hAnsi="Calibri" w:cs="Calibri"/>
        </w:rPr>
        <w:t xml:space="preserve"> </w:t>
      </w:r>
      <w:r w:rsidRPr="00DF2C70">
        <w:rPr>
          <w:rFonts w:ascii="Calibri" w:hAnsi="Calibri" w:cs="Calibri"/>
        </w:rPr>
        <w:t>less than 1 % of the reads of the sample and 100 blasted reads. For the internal Blast reference, sequences of Mammalian-DRB exon II were extracted from NCBI on the 31</w:t>
      </w:r>
      <w:r w:rsidRPr="00DF2C70">
        <w:rPr>
          <w:rFonts w:ascii="Calibri" w:hAnsi="Calibri" w:cs="Calibri"/>
          <w:vertAlign w:val="superscript"/>
        </w:rPr>
        <w:t>st</w:t>
      </w:r>
      <w:r w:rsidRPr="00DF2C70">
        <w:rPr>
          <w:rFonts w:ascii="Calibri" w:hAnsi="Calibri" w:cs="Calibri"/>
        </w:rPr>
        <w:t xml:space="preserve"> of October 2019 (Search terms: "Mammalia"[Organism]) AND MHC-DRB [All Fields]) AND alive[prop]), generating a FASTA file including 219 sequences. For final </w:t>
      </w:r>
      <w:r w:rsidR="00533878" w:rsidRPr="00C71415">
        <w:rPr>
          <w:rFonts w:ascii="Calibri" w:hAnsi="Calibri" w:cs="Calibri"/>
          <w:lang w:val="en-US"/>
        </w:rPr>
        <w:t>MH</w:t>
      </w:r>
      <w:r w:rsidR="00533878">
        <w:rPr>
          <w:rFonts w:ascii="Calibri" w:hAnsi="Calibri" w:cs="Calibri"/>
          <w:lang w:val="en-US"/>
        </w:rPr>
        <w:t xml:space="preserve">C </w:t>
      </w:r>
      <w:r w:rsidRPr="00DF2C70">
        <w:rPr>
          <w:rFonts w:ascii="Calibri" w:hAnsi="Calibri" w:cs="Calibri"/>
        </w:rPr>
        <w:t xml:space="preserve">genotype assignment following the bioinformatic pipeline, we manually excluded samples with less than 10.000 reads, </w:t>
      </w:r>
      <w:r w:rsidR="00533878" w:rsidRPr="00C71415">
        <w:rPr>
          <w:rFonts w:ascii="Calibri" w:hAnsi="Calibri" w:cs="Calibri"/>
          <w:lang w:val="en-US"/>
        </w:rPr>
        <w:t>MH</w:t>
      </w:r>
      <w:r w:rsidR="00533878">
        <w:rPr>
          <w:rFonts w:ascii="Calibri" w:hAnsi="Calibri" w:cs="Calibri"/>
          <w:lang w:val="en-US"/>
        </w:rPr>
        <w:t xml:space="preserve">C </w:t>
      </w:r>
      <w:r w:rsidRPr="00DF2C70">
        <w:rPr>
          <w:rFonts w:ascii="Calibri" w:hAnsi="Calibri" w:cs="Calibri"/>
        </w:rPr>
        <w:t>alleles with a mean proportion of reads of less than 5 %</w:t>
      </w:r>
      <w:r>
        <w:rPr>
          <w:rFonts w:ascii="Calibri" w:hAnsi="Calibri" w:cs="Calibri"/>
        </w:rPr>
        <w:t xml:space="preserve"> </w:t>
      </w:r>
      <w:r w:rsidR="0022523C">
        <w:rPr>
          <w:rFonts w:ascii="Calibri" w:hAnsi="Calibri" w:cs="Calibri"/>
        </w:rPr>
        <w:fldChar w:fldCharType="begin"/>
      </w:r>
      <w:r w:rsidR="00BC7D40">
        <w:rPr>
          <w:rFonts w:ascii="Calibri" w:hAnsi="Calibri" w:cs="Calibri"/>
        </w:rPr>
        <w:instrText xml:space="preserve"> ADDIN ZOTERO_ITEM CSL_CITATION {"citationID":"G7oBxRfc","properties":{"formattedCitation":"\\super 5\\nosupersub{}","plainCitation":"5","noteIndex":0},"citationItems":[{"id":528,"uris":["http://zotero.org/users/local/Jy2C45cc/items/ATS2CAU8"],"itemData":{"id":528,"type":"article-journal","container-title":"Molecular Ecology","ISSN":"0962-1083","issue":"20","journalAbbreviation":"Mol Ecol","note":"publisher: Wiley Online Library","page":"5629-5645","title":"Shared evolutionary origin of major histocompatibility complex polymorphism in sympatric lemurs","volume":"26","author":[{"family":"Kaesler","given":"Eva"},{"family":"Kappeler","given":"Peter M"},{"family":"Brameier","given":"Markus"},{"family":"Demeler","given":"Janina"},{"family":"Kraus","given":"Cornelia"},{"family":"Rakotoniaina","given":"Josue H"},{"family":"Haemaelaeinen","given":"Anni M"},{"family":"Huchard","given":"Elise"}],"issued":{"date-parts":[["2017"]]}}}],"schema":"https://github.com/citation-style-language/schema/raw/master/csl-citation.json"} </w:instrText>
      </w:r>
      <w:r w:rsidR="0022523C">
        <w:rPr>
          <w:rFonts w:ascii="Calibri" w:hAnsi="Calibri" w:cs="Calibri"/>
        </w:rPr>
        <w:fldChar w:fldCharType="separate"/>
      </w:r>
      <w:r w:rsidR="00BC7D40" w:rsidRPr="00BC7D40">
        <w:rPr>
          <w:rFonts w:ascii="Calibri" w:hAnsi="Calibri" w:cs="Calibri"/>
          <w:szCs w:val="24"/>
          <w:vertAlign w:val="superscript"/>
        </w:rPr>
        <w:t>5</w:t>
      </w:r>
      <w:r w:rsidR="0022523C">
        <w:rPr>
          <w:rFonts w:ascii="Calibri" w:hAnsi="Calibri" w:cs="Calibri"/>
        </w:rPr>
        <w:fldChar w:fldCharType="end"/>
      </w:r>
      <w:r w:rsidRPr="00DF2C70">
        <w:rPr>
          <w:rFonts w:ascii="Calibri" w:hAnsi="Calibri" w:cs="Calibri"/>
        </w:rPr>
        <w:t xml:space="preserve">, </w:t>
      </w:r>
      <w:r w:rsidR="00533878" w:rsidRPr="00C71415">
        <w:rPr>
          <w:rFonts w:ascii="Calibri" w:hAnsi="Calibri" w:cs="Calibri"/>
          <w:lang w:val="en-US"/>
        </w:rPr>
        <w:t>MH</w:t>
      </w:r>
      <w:r w:rsidR="00533878">
        <w:rPr>
          <w:rFonts w:ascii="Calibri" w:hAnsi="Calibri" w:cs="Calibri"/>
          <w:lang w:val="en-US"/>
        </w:rPr>
        <w:t xml:space="preserve">C </w:t>
      </w:r>
      <w:r w:rsidRPr="00DF2C70">
        <w:rPr>
          <w:rFonts w:ascii="Calibri" w:hAnsi="Calibri" w:cs="Calibri"/>
        </w:rPr>
        <w:t xml:space="preserve">alleles occurring in less than five individuals, and </w:t>
      </w:r>
      <w:r w:rsidR="00533878" w:rsidRPr="00C71415">
        <w:rPr>
          <w:rFonts w:ascii="Calibri" w:hAnsi="Calibri" w:cs="Calibri"/>
          <w:lang w:val="en-US"/>
        </w:rPr>
        <w:t>MH</w:t>
      </w:r>
      <w:r w:rsidR="00533878">
        <w:rPr>
          <w:rFonts w:ascii="Calibri" w:hAnsi="Calibri" w:cs="Calibri"/>
          <w:lang w:val="en-US"/>
        </w:rPr>
        <w:t xml:space="preserve">C </w:t>
      </w:r>
      <w:r w:rsidRPr="00DF2C70">
        <w:rPr>
          <w:rFonts w:ascii="Calibri" w:hAnsi="Calibri" w:cs="Calibri"/>
        </w:rPr>
        <w:t>alleles with more than 80 % of occurrences in only one Illumina run.</w:t>
      </w:r>
      <w:r w:rsidR="005172A4" w:rsidRPr="005172A4">
        <w:rPr>
          <w:rFonts w:ascii="Calibri" w:hAnsi="Calibri" w:cs="Calibri"/>
          <w:lang w:val="en-US"/>
        </w:rPr>
        <w:t xml:space="preserve"> </w:t>
      </w:r>
      <w:r w:rsidR="005172A4">
        <w:rPr>
          <w:rFonts w:ascii="Calibri" w:hAnsi="Calibri" w:cs="Calibri"/>
          <w:lang w:val="en-US"/>
        </w:rPr>
        <w:t xml:space="preserve">Assessing </w:t>
      </w:r>
      <w:r w:rsidR="007C5220">
        <w:rPr>
          <w:rFonts w:ascii="Calibri" w:hAnsi="Calibri" w:cs="Calibri"/>
          <w:lang w:val="en-US"/>
        </w:rPr>
        <w:t xml:space="preserve">360 </w:t>
      </w:r>
      <w:r w:rsidR="005172A4">
        <w:rPr>
          <w:rFonts w:ascii="Calibri" w:hAnsi="Calibri" w:cs="Calibri"/>
          <w:lang w:val="en-US"/>
        </w:rPr>
        <w:t>technical replicates</w:t>
      </w:r>
      <w:r w:rsidR="007C5220">
        <w:rPr>
          <w:rFonts w:ascii="Calibri" w:hAnsi="Calibri" w:cs="Calibri"/>
          <w:lang w:val="en-US"/>
        </w:rPr>
        <w:t xml:space="preserve"> of 170 individuals</w:t>
      </w:r>
      <w:r w:rsidR="005172A4">
        <w:rPr>
          <w:rFonts w:ascii="Calibri" w:hAnsi="Calibri" w:cs="Calibri"/>
          <w:lang w:val="en-US"/>
        </w:rPr>
        <w:t>, we f</w:t>
      </w:r>
      <w:r w:rsidR="00533878">
        <w:rPr>
          <w:rFonts w:ascii="Calibri" w:hAnsi="Calibri" w:cs="Calibri"/>
          <w:lang w:val="en-US"/>
        </w:rPr>
        <w:t>ou</w:t>
      </w:r>
      <w:r w:rsidR="005172A4">
        <w:rPr>
          <w:rFonts w:ascii="Calibri" w:hAnsi="Calibri" w:cs="Calibri"/>
          <w:lang w:val="en-US"/>
        </w:rPr>
        <w:t xml:space="preserve">nd </w:t>
      </w:r>
      <w:r w:rsidR="005172A4" w:rsidRPr="00DF2C70">
        <w:rPr>
          <w:rFonts w:ascii="Calibri" w:hAnsi="Calibri" w:cs="Calibri"/>
        </w:rPr>
        <w:t xml:space="preserve">repeatability at individual level (complete match) </w:t>
      </w:r>
      <w:r w:rsidR="005172A4">
        <w:rPr>
          <w:rFonts w:ascii="Calibri" w:hAnsi="Calibri" w:cs="Calibri"/>
          <w:lang w:val="en-US"/>
        </w:rPr>
        <w:t>at</w:t>
      </w:r>
      <w:r w:rsidR="005172A4" w:rsidRPr="00DF2C70">
        <w:rPr>
          <w:rFonts w:ascii="Calibri" w:hAnsi="Calibri" w:cs="Calibri"/>
        </w:rPr>
        <w:t xml:space="preserve"> 79.4% and repeatability at </w:t>
      </w:r>
      <w:r w:rsidR="00533878" w:rsidRPr="00C71415">
        <w:rPr>
          <w:rFonts w:ascii="Calibri" w:hAnsi="Calibri" w:cs="Calibri"/>
          <w:lang w:val="en-US"/>
        </w:rPr>
        <w:t>MH</w:t>
      </w:r>
      <w:r w:rsidR="00533878">
        <w:rPr>
          <w:rFonts w:ascii="Calibri" w:hAnsi="Calibri" w:cs="Calibri"/>
          <w:lang w:val="en-US"/>
        </w:rPr>
        <w:t xml:space="preserve">C </w:t>
      </w:r>
      <w:r w:rsidR="005172A4" w:rsidRPr="00DF2C70">
        <w:rPr>
          <w:rFonts w:ascii="Calibri" w:hAnsi="Calibri" w:cs="Calibri"/>
        </w:rPr>
        <w:t>allele level at 96.1%.</w:t>
      </w:r>
      <w:r w:rsidR="005172A4">
        <w:rPr>
          <w:rFonts w:ascii="Calibri" w:hAnsi="Calibri" w:cs="Calibri"/>
        </w:rPr>
        <w:t xml:space="preserve"> F</w:t>
      </w:r>
      <w:r w:rsidR="005172A4" w:rsidRPr="00DF2C70">
        <w:rPr>
          <w:rFonts w:ascii="Calibri" w:hAnsi="Calibri" w:cs="Calibri"/>
        </w:rPr>
        <w:t>o</w:t>
      </w:r>
      <w:r w:rsidR="005172A4">
        <w:rPr>
          <w:rFonts w:ascii="Calibri" w:hAnsi="Calibri" w:cs="Calibri"/>
        </w:rPr>
        <w:t>r</w:t>
      </w:r>
      <w:r w:rsidR="005172A4" w:rsidRPr="00DF2C70">
        <w:rPr>
          <w:rFonts w:ascii="Calibri" w:hAnsi="Calibri" w:cs="Calibri"/>
        </w:rPr>
        <w:t xml:space="preserve"> individuals with technical replicates</w:t>
      </w:r>
      <w:r w:rsidR="007C5220">
        <w:rPr>
          <w:rFonts w:ascii="Calibri" w:hAnsi="Calibri" w:cs="Calibri"/>
          <w:lang w:val="en-US"/>
        </w:rPr>
        <w:t xml:space="preserve">, </w:t>
      </w:r>
      <w:r w:rsidR="005172A4">
        <w:rPr>
          <w:rFonts w:ascii="Calibri" w:hAnsi="Calibri" w:cs="Calibri"/>
        </w:rPr>
        <w:t xml:space="preserve">we retained </w:t>
      </w:r>
      <w:r w:rsidR="005172A4" w:rsidRPr="00DF2C70">
        <w:rPr>
          <w:rFonts w:ascii="Calibri" w:hAnsi="Calibri" w:cs="Calibri"/>
        </w:rPr>
        <w:t xml:space="preserve">the sample with the highest read </w:t>
      </w:r>
      <w:r w:rsidR="005172A4">
        <w:rPr>
          <w:rFonts w:ascii="Calibri" w:hAnsi="Calibri" w:cs="Calibri"/>
        </w:rPr>
        <w:t>count, including all alleles replicated at least twice.</w:t>
      </w:r>
      <w:r w:rsidR="007C5220" w:rsidRPr="007C5220">
        <w:rPr>
          <w:rFonts w:ascii="Calibri" w:hAnsi="Calibri" w:cs="Calibri"/>
        </w:rPr>
        <w:t xml:space="preserve"> </w:t>
      </w:r>
      <w:r w:rsidR="007C5220" w:rsidRPr="0012149B">
        <w:rPr>
          <w:rFonts w:ascii="Calibri" w:hAnsi="Calibri" w:cs="Calibri"/>
        </w:rPr>
        <w:t xml:space="preserve">Following manual curation of the quality checked Illumina-output yielded a final dataset of 50,552,430 reads (32,220 ± 12,254 reads per sample) for samples </w:t>
      </w:r>
      <w:r w:rsidR="007C5220" w:rsidRPr="00C71415">
        <w:rPr>
          <w:rFonts w:ascii="Calibri" w:hAnsi="Calibri" w:cs="Calibri"/>
        </w:rPr>
        <w:t>of 1</w:t>
      </w:r>
      <w:r w:rsidR="00533878" w:rsidRPr="00C71415">
        <w:rPr>
          <w:rFonts w:ascii="Calibri" w:hAnsi="Calibri" w:cs="Calibri"/>
          <w:lang w:val="en-US"/>
        </w:rPr>
        <w:t>,</w:t>
      </w:r>
      <w:r w:rsidR="007C5220" w:rsidRPr="00C71415">
        <w:rPr>
          <w:rFonts w:ascii="Calibri" w:hAnsi="Calibri" w:cs="Calibri"/>
        </w:rPr>
        <w:t>567 individuals.</w:t>
      </w:r>
    </w:p>
    <w:p w14:paraId="7D252123" w14:textId="5FEA5BCA" w:rsidR="0012149B" w:rsidRDefault="005172A4" w:rsidP="0061033A">
      <w:pPr>
        <w:spacing w:after="240"/>
        <w:jc w:val="both"/>
        <w:rPr>
          <w:rFonts w:ascii="Calibri" w:hAnsi="Calibri" w:cs="Calibri"/>
        </w:rPr>
      </w:pPr>
      <w:r>
        <w:rPr>
          <w:rFonts w:ascii="Calibri" w:hAnsi="Calibri" w:cs="Calibri"/>
          <w:lang w:val="en-US"/>
        </w:rPr>
        <w:t xml:space="preserve">We </w:t>
      </w:r>
      <w:r w:rsidRPr="00F75A81">
        <w:rPr>
          <w:rFonts w:ascii="Calibri" w:hAnsi="Calibri" w:cs="Calibri"/>
        </w:rPr>
        <w:t>detect</w:t>
      </w:r>
      <w:r>
        <w:rPr>
          <w:rFonts w:ascii="Calibri" w:hAnsi="Calibri" w:cs="Calibri"/>
          <w:lang w:val="en-US"/>
        </w:rPr>
        <w:t xml:space="preserve">ed </w:t>
      </w:r>
      <w:r w:rsidRPr="00F75A81">
        <w:rPr>
          <w:rFonts w:ascii="Calibri" w:hAnsi="Calibri" w:cs="Calibri"/>
        </w:rPr>
        <w:t>43 distinct meerkat MHC-DRB alleles</w:t>
      </w:r>
      <w:r w:rsidR="00C42493">
        <w:rPr>
          <w:rFonts w:ascii="Calibri" w:hAnsi="Calibri" w:cs="Calibri"/>
          <w:lang w:val="en-US"/>
        </w:rPr>
        <w:t xml:space="preserve"> of 247 bp in length.</w:t>
      </w:r>
      <w:r w:rsidRPr="00F75A81">
        <w:rPr>
          <w:rFonts w:ascii="Calibri" w:hAnsi="Calibri" w:cs="Calibri"/>
        </w:rPr>
        <w:t xml:space="preserve"> </w:t>
      </w:r>
      <w:r w:rsidR="00C42493" w:rsidRPr="0012149B">
        <w:rPr>
          <w:rFonts w:ascii="Calibri" w:hAnsi="Calibri" w:cs="Calibri"/>
        </w:rPr>
        <w:t xml:space="preserve">37 sequences had a continuous open reading frame starting at position 2, whereas six (DRB*02, *04, *05, *19, *23 and *28) showed a premature stop codon at amino-acid position 82 and </w:t>
      </w:r>
      <w:r w:rsidR="00533878" w:rsidRPr="00C71415">
        <w:rPr>
          <w:rFonts w:ascii="Calibri" w:hAnsi="Calibri" w:cs="Calibri"/>
          <w:lang w:val="en-US"/>
        </w:rPr>
        <w:t>were</w:t>
      </w:r>
      <w:r w:rsidR="00533878" w:rsidRPr="0012149B">
        <w:rPr>
          <w:rFonts w:ascii="Calibri" w:hAnsi="Calibri" w:cs="Calibri"/>
        </w:rPr>
        <w:t xml:space="preserve"> </w:t>
      </w:r>
      <w:r w:rsidR="00C42493" w:rsidRPr="0012149B">
        <w:rPr>
          <w:rFonts w:ascii="Calibri" w:hAnsi="Calibri" w:cs="Calibri"/>
        </w:rPr>
        <w:t xml:space="preserve">thus presumed non-functional and excluded from subsequent analyses. </w:t>
      </w:r>
      <w:r w:rsidR="00C42493">
        <w:rPr>
          <w:rFonts w:ascii="Calibri" w:hAnsi="Calibri" w:cs="Calibri"/>
          <w:lang w:val="en-US"/>
        </w:rPr>
        <w:t>The</w:t>
      </w:r>
      <w:r w:rsidR="00A93019">
        <w:rPr>
          <w:rFonts w:ascii="Calibri" w:hAnsi="Calibri" w:cs="Calibri"/>
          <w:lang w:val="en-US"/>
        </w:rPr>
        <w:t xml:space="preserve"> functional </w:t>
      </w:r>
      <w:r w:rsidR="00791873">
        <w:rPr>
          <w:rFonts w:ascii="Calibri" w:hAnsi="Calibri" w:cs="Calibri"/>
          <w:lang w:val="en-US"/>
        </w:rPr>
        <w:t xml:space="preserve">MHC </w:t>
      </w:r>
      <w:r w:rsidR="00C42493">
        <w:rPr>
          <w:rFonts w:ascii="Calibri" w:hAnsi="Calibri" w:cs="Calibri"/>
          <w:lang w:val="en-US"/>
        </w:rPr>
        <w:t xml:space="preserve">alleles </w:t>
      </w:r>
      <w:r w:rsidR="00C42493" w:rsidRPr="0012149B">
        <w:rPr>
          <w:rFonts w:ascii="Calibri" w:hAnsi="Calibri" w:cs="Calibri"/>
        </w:rPr>
        <w:t xml:space="preserve">DRB*01, DRB*41 and DRB*56 </w:t>
      </w:r>
      <w:r w:rsidR="00A93019">
        <w:rPr>
          <w:rFonts w:ascii="Calibri" w:hAnsi="Calibri" w:cs="Calibri"/>
          <w:lang w:val="en-US"/>
        </w:rPr>
        <w:t xml:space="preserve">as well as the presumed non-functional alleles </w:t>
      </w:r>
      <w:r w:rsidR="00C42493" w:rsidRPr="0012149B">
        <w:rPr>
          <w:rFonts w:ascii="Calibri" w:hAnsi="Calibri" w:cs="Calibri"/>
        </w:rPr>
        <w:t>contain</w:t>
      </w:r>
      <w:r w:rsidR="00533878" w:rsidRPr="0036580C">
        <w:rPr>
          <w:rFonts w:ascii="Calibri" w:hAnsi="Calibri" w:cs="Calibri"/>
          <w:lang w:val="en-US"/>
        </w:rPr>
        <w:t>ed</w:t>
      </w:r>
      <w:r w:rsidR="00C42493" w:rsidRPr="0012149B">
        <w:rPr>
          <w:rFonts w:ascii="Calibri" w:hAnsi="Calibri" w:cs="Calibri"/>
        </w:rPr>
        <w:t xml:space="preserve"> a </w:t>
      </w:r>
      <w:proofErr w:type="gramStart"/>
      <w:r w:rsidR="00C42493" w:rsidRPr="0012149B">
        <w:rPr>
          <w:rFonts w:ascii="Calibri" w:hAnsi="Calibri" w:cs="Calibri"/>
        </w:rPr>
        <w:t>9 bps</w:t>
      </w:r>
      <w:proofErr w:type="gramEnd"/>
      <w:r w:rsidR="00C42493" w:rsidRPr="0012149B">
        <w:rPr>
          <w:rFonts w:ascii="Calibri" w:hAnsi="Calibri" w:cs="Calibri"/>
        </w:rPr>
        <w:t xml:space="preserve"> long insertion at position 231, resulting in translations into sequences of 82 and 85 amino acids, respectively. Only DRB*41 and DRB*56 translated into the same amino-acid sequences.</w:t>
      </w:r>
      <w:r w:rsidR="00C42493">
        <w:rPr>
          <w:rFonts w:ascii="Calibri" w:hAnsi="Calibri" w:cs="Calibri"/>
          <w:lang w:val="en-US"/>
        </w:rPr>
        <w:t xml:space="preserve"> </w:t>
      </w:r>
      <w:r w:rsidRPr="00F75A81">
        <w:rPr>
          <w:rFonts w:ascii="Calibri" w:hAnsi="Calibri" w:cs="Calibri"/>
        </w:rPr>
        <w:t xml:space="preserve">The 37 alleles </w:t>
      </w:r>
      <w:r>
        <w:rPr>
          <w:rFonts w:ascii="Calibri" w:hAnsi="Calibri" w:cs="Calibri"/>
        </w:rPr>
        <w:t xml:space="preserve">with open reading frame </w:t>
      </w:r>
      <w:r w:rsidRPr="00F75A81">
        <w:rPr>
          <w:rFonts w:ascii="Calibri" w:hAnsi="Calibri" w:cs="Calibri"/>
        </w:rPr>
        <w:t>clustered into 12 functionally distinct supertypes (</w:t>
      </w:r>
      <w:r w:rsidR="00C42493">
        <w:rPr>
          <w:rFonts w:ascii="Calibri" w:hAnsi="Calibri" w:cs="Calibri"/>
          <w:lang w:val="en-US"/>
        </w:rPr>
        <w:t>Supplementary Table 1</w:t>
      </w:r>
      <w:r w:rsidRPr="00F75A81">
        <w:rPr>
          <w:rFonts w:ascii="Calibri" w:hAnsi="Calibri" w:cs="Calibri"/>
        </w:rPr>
        <w:t>) and could be assigned to 34 haplotypes (</w:t>
      </w:r>
      <w:r w:rsidR="00C42493">
        <w:rPr>
          <w:rFonts w:ascii="Calibri" w:hAnsi="Calibri" w:cs="Calibri"/>
          <w:lang w:val="en-US"/>
        </w:rPr>
        <w:t>Supplementary Table 2</w:t>
      </w:r>
      <w:r w:rsidRPr="00F75A81">
        <w:rPr>
          <w:rFonts w:ascii="Calibri" w:hAnsi="Calibri" w:cs="Calibri"/>
        </w:rPr>
        <w:t xml:space="preserve">). </w:t>
      </w:r>
      <w:r w:rsidR="00C42493">
        <w:rPr>
          <w:rFonts w:ascii="Calibri" w:hAnsi="Calibri" w:cs="Calibri"/>
          <w:lang w:val="en-US"/>
        </w:rPr>
        <w:t>Notably</w:t>
      </w:r>
      <w:r w:rsidR="0012149B" w:rsidRPr="0012149B">
        <w:rPr>
          <w:rFonts w:ascii="Calibri" w:hAnsi="Calibri" w:cs="Calibri"/>
        </w:rPr>
        <w:t xml:space="preserve">, non-functional </w:t>
      </w:r>
      <w:r w:rsidR="00791873" w:rsidRPr="0036580C">
        <w:rPr>
          <w:rFonts w:ascii="Calibri" w:hAnsi="Calibri" w:cs="Calibri"/>
          <w:lang w:val="en-US"/>
        </w:rPr>
        <w:t xml:space="preserve">MHC </w:t>
      </w:r>
      <w:r w:rsidR="0012149B" w:rsidRPr="0012149B">
        <w:rPr>
          <w:rFonts w:ascii="Calibri" w:hAnsi="Calibri" w:cs="Calibri"/>
        </w:rPr>
        <w:t>alleles were included for haplotyping, being passed on to offspring.</w:t>
      </w:r>
    </w:p>
    <w:p w14:paraId="6C5E642B" w14:textId="70E205E7" w:rsidR="00D64835" w:rsidRPr="00D64835" w:rsidRDefault="00D64835" w:rsidP="0061033A">
      <w:pPr>
        <w:spacing w:after="240"/>
        <w:jc w:val="both"/>
        <w:rPr>
          <w:rFonts w:ascii="Calibri" w:hAnsi="Calibri" w:cs="Calibri"/>
          <w:b/>
          <w:bCs/>
          <w:lang w:val="en-US"/>
        </w:rPr>
      </w:pPr>
      <w:r w:rsidRPr="00D64835">
        <w:rPr>
          <w:rFonts w:ascii="Calibri" w:hAnsi="Calibri" w:cs="Calibri"/>
          <w:b/>
          <w:bCs/>
          <w:lang w:val="en-US"/>
        </w:rPr>
        <w:t>Results</w:t>
      </w:r>
    </w:p>
    <w:p w14:paraId="6511C3D8" w14:textId="631EFE28" w:rsidR="000F3BE7" w:rsidRPr="004C5A53" w:rsidRDefault="000F3BE7">
      <w:pPr>
        <w:spacing w:after="240"/>
        <w:jc w:val="both"/>
        <w:rPr>
          <w:rFonts w:ascii="Calibri" w:hAnsi="Calibri" w:cs="Calibri"/>
          <w:b/>
          <w:bCs/>
          <w:lang w:val="en-US"/>
        </w:rPr>
      </w:pPr>
      <w:r w:rsidRPr="004C5A53">
        <w:rPr>
          <w:rFonts w:ascii="Calibri" w:hAnsi="Calibri" w:cs="Calibri"/>
          <w:b/>
          <w:bCs/>
          <w:lang w:val="en-US"/>
        </w:rPr>
        <w:t>Biological, socio-ecological and environmental factors impact TB susceptibility, progression, resilience and overall mortality</w:t>
      </w:r>
    </w:p>
    <w:p w14:paraId="7C0B5703" w14:textId="4A1CD2FF" w:rsidR="00A93254" w:rsidRDefault="000F3BE7">
      <w:pPr>
        <w:spacing w:after="240"/>
        <w:jc w:val="both"/>
        <w:rPr>
          <w:rFonts w:ascii="Calibri" w:hAnsi="Calibri" w:cs="Calibri"/>
          <w:lang w:val="en-US"/>
        </w:rPr>
      </w:pPr>
      <w:r>
        <w:rPr>
          <w:rFonts w:ascii="Calibri" w:hAnsi="Calibri" w:cs="Calibri"/>
          <w:lang w:val="en-US"/>
        </w:rPr>
        <w:t xml:space="preserve">Throughout our analyses, we </w:t>
      </w:r>
      <w:r w:rsidR="00791873">
        <w:rPr>
          <w:rFonts w:ascii="Calibri" w:hAnsi="Calibri" w:cs="Calibri"/>
          <w:lang w:val="en-US"/>
        </w:rPr>
        <w:t>f</w:t>
      </w:r>
      <w:r w:rsidR="00A93019">
        <w:rPr>
          <w:rFonts w:ascii="Calibri" w:hAnsi="Calibri" w:cs="Calibri"/>
          <w:lang w:val="en-US"/>
        </w:rPr>
        <w:t>ou</w:t>
      </w:r>
      <w:r w:rsidR="00791873">
        <w:rPr>
          <w:rFonts w:ascii="Calibri" w:hAnsi="Calibri" w:cs="Calibri"/>
          <w:lang w:val="en-US"/>
        </w:rPr>
        <w:t xml:space="preserve">nd </w:t>
      </w:r>
      <w:r>
        <w:rPr>
          <w:rFonts w:ascii="Calibri" w:hAnsi="Calibri" w:cs="Calibri"/>
          <w:lang w:val="en-US"/>
        </w:rPr>
        <w:t>significant effects of biological, socio-ecologic and environmental factors on meerkat-TB dynamics</w:t>
      </w:r>
      <w:r w:rsidR="00A93254">
        <w:rPr>
          <w:rFonts w:ascii="Calibri" w:hAnsi="Calibri" w:cs="Calibri"/>
          <w:lang w:val="en-US"/>
        </w:rPr>
        <w:t xml:space="preserve">. </w:t>
      </w:r>
      <w:r w:rsidR="00C964DA">
        <w:rPr>
          <w:rFonts w:ascii="Calibri" w:hAnsi="Calibri" w:cs="Calibri"/>
          <w:lang w:val="en-US"/>
        </w:rPr>
        <w:t>Here, we report the results for the baseline models, including number of DRB</w:t>
      </w:r>
      <w:r w:rsidR="00A93019">
        <w:rPr>
          <w:rFonts w:ascii="Calibri" w:hAnsi="Calibri" w:cs="Calibri"/>
          <w:lang w:val="en-US"/>
        </w:rPr>
        <w:t>-</w:t>
      </w:r>
      <w:r w:rsidR="00C964DA">
        <w:rPr>
          <w:rFonts w:ascii="Calibri" w:hAnsi="Calibri" w:cs="Calibri"/>
          <w:lang w:val="en-US"/>
        </w:rPr>
        <w:t xml:space="preserve">alleles or haplotype heterozygosity and biological, socio-ecological and environmental factors, for all variables that </w:t>
      </w:r>
      <w:r w:rsidR="00A93019">
        <w:rPr>
          <w:rFonts w:ascii="Calibri" w:hAnsi="Calibri" w:cs="Calibri"/>
          <w:lang w:val="en-US"/>
        </w:rPr>
        <w:t>we</w:t>
      </w:r>
      <w:r w:rsidR="00C964DA">
        <w:rPr>
          <w:rFonts w:ascii="Calibri" w:hAnsi="Calibri" w:cs="Calibri"/>
          <w:lang w:val="en-US"/>
        </w:rPr>
        <w:t xml:space="preserve">re consistently retained in the best models during model selection and significant throughout all models run with the respective dataset. Detailed results for the models including further MHC measures are reported in </w:t>
      </w:r>
      <w:r w:rsidR="00A93254">
        <w:rPr>
          <w:rFonts w:ascii="Calibri" w:hAnsi="Calibri" w:cs="Calibri"/>
          <w:lang w:val="en-US"/>
        </w:rPr>
        <w:t>Supplementary</w:t>
      </w:r>
      <w:r w:rsidR="00C964DA">
        <w:rPr>
          <w:rFonts w:ascii="Calibri" w:hAnsi="Calibri" w:cs="Calibri"/>
          <w:lang w:val="en-US"/>
        </w:rPr>
        <w:t xml:space="preserve"> Tables 3-6</w:t>
      </w:r>
      <w:r w:rsidR="00A93254">
        <w:rPr>
          <w:rFonts w:ascii="Calibri" w:hAnsi="Calibri" w:cs="Calibri"/>
          <w:lang w:val="en-US"/>
        </w:rPr>
        <w:t xml:space="preserve">. </w:t>
      </w:r>
    </w:p>
    <w:p w14:paraId="7E16A7D6" w14:textId="439D577E" w:rsidR="00A93254" w:rsidRPr="00A93019" w:rsidRDefault="00A93019">
      <w:pPr>
        <w:spacing w:after="240"/>
        <w:jc w:val="both"/>
        <w:rPr>
          <w:rFonts w:ascii="Calibri" w:hAnsi="Calibri" w:cs="Calibri"/>
          <w:b/>
          <w:bCs/>
          <w:lang w:val="en-US"/>
        </w:rPr>
      </w:pPr>
      <w:r>
        <w:rPr>
          <w:rFonts w:ascii="Calibri" w:hAnsi="Calibri" w:cs="Calibri"/>
          <w:b/>
          <w:bCs/>
          <w:lang w:val="en-US"/>
        </w:rPr>
        <w:t xml:space="preserve">Biological, socioecological and environmental effects on </w:t>
      </w:r>
      <w:r w:rsidR="00A93254" w:rsidRPr="00A93019">
        <w:rPr>
          <w:rFonts w:ascii="Calibri" w:hAnsi="Calibri" w:cs="Calibri"/>
          <w:b/>
          <w:bCs/>
          <w:lang w:val="en-US"/>
        </w:rPr>
        <w:t xml:space="preserve">TB susceptibility </w:t>
      </w:r>
      <w:r>
        <w:rPr>
          <w:rFonts w:ascii="Calibri" w:hAnsi="Calibri" w:cs="Calibri"/>
          <w:b/>
          <w:bCs/>
          <w:lang w:val="en-US"/>
        </w:rPr>
        <w:t>and TB resilience</w:t>
      </w:r>
    </w:p>
    <w:p w14:paraId="37093FDD" w14:textId="3AC9845E" w:rsidR="000F3BE7" w:rsidRDefault="000F3BE7">
      <w:pPr>
        <w:spacing w:after="240"/>
        <w:jc w:val="both"/>
        <w:rPr>
          <w:rFonts w:ascii="Calibri" w:hAnsi="Calibri" w:cs="Calibri"/>
          <w:lang w:val="en-US"/>
        </w:rPr>
      </w:pPr>
      <w:r>
        <w:rPr>
          <w:rFonts w:ascii="Calibri" w:hAnsi="Calibri" w:cs="Calibri"/>
          <w:lang w:val="en-US"/>
        </w:rPr>
        <w:t>We f</w:t>
      </w:r>
      <w:r w:rsidR="00A93019">
        <w:rPr>
          <w:rFonts w:ascii="Calibri" w:hAnsi="Calibri" w:cs="Calibri"/>
          <w:lang w:val="en-US"/>
        </w:rPr>
        <w:t>oun</w:t>
      </w:r>
      <w:r>
        <w:rPr>
          <w:rFonts w:ascii="Calibri" w:hAnsi="Calibri" w:cs="Calibri"/>
          <w:lang w:val="en-US"/>
        </w:rPr>
        <w:t>d a significant positive impact of year on TB susceptibility</w:t>
      </w:r>
      <w:r w:rsidR="00C964DA">
        <w:rPr>
          <w:rFonts w:ascii="Calibri" w:hAnsi="Calibri" w:cs="Calibri"/>
          <w:lang w:val="en-US"/>
        </w:rPr>
        <w:t xml:space="preserve"> </w:t>
      </w:r>
      <w:r w:rsidR="00A93254">
        <w:rPr>
          <w:rFonts w:ascii="Calibri" w:hAnsi="Calibri" w:cs="Calibri"/>
          <w:lang w:val="en-US"/>
        </w:rPr>
        <w:t xml:space="preserve">in both the full </w:t>
      </w:r>
      <w:r w:rsidR="00C964DA">
        <w:rPr>
          <w:rFonts w:ascii="Calibri" w:hAnsi="Calibri" w:cs="Calibri"/>
          <w:lang w:val="en-US"/>
        </w:rPr>
        <w:t>(Estimate</w:t>
      </w:r>
      <w:r w:rsidR="00A93254">
        <w:rPr>
          <w:rFonts w:ascii="Calibri" w:hAnsi="Calibri" w:cs="Calibri"/>
          <w:lang w:val="en-US"/>
        </w:rPr>
        <w:t xml:space="preserve"> ± SE:</w:t>
      </w:r>
      <w:r w:rsidR="00C964DA">
        <w:rPr>
          <w:rFonts w:ascii="Calibri" w:hAnsi="Calibri" w:cs="Calibri"/>
          <w:lang w:val="en-US"/>
        </w:rPr>
        <w:t xml:space="preserve"> </w:t>
      </w:r>
      <w:r w:rsidR="00A93254">
        <w:rPr>
          <w:rFonts w:ascii="Calibri" w:hAnsi="Calibri" w:cs="Calibri"/>
          <w:lang w:val="en-US"/>
        </w:rPr>
        <w:t>1.021 ± 0.14, adjusted p &lt; 0.001) and haplotyped dataset (Estimate ± SE: 1.297 ± 0.224, adjusted p &lt; 0.001)</w:t>
      </w:r>
      <w:r>
        <w:rPr>
          <w:rFonts w:ascii="Calibri" w:hAnsi="Calibri" w:cs="Calibri"/>
          <w:lang w:val="en-US"/>
        </w:rPr>
        <w:t xml:space="preserve">, </w:t>
      </w:r>
      <w:r w:rsidR="00A93254">
        <w:rPr>
          <w:rFonts w:ascii="Calibri" w:hAnsi="Calibri" w:cs="Calibri"/>
          <w:lang w:val="en-US"/>
        </w:rPr>
        <w:t xml:space="preserve">reflective of an increase </w:t>
      </w:r>
      <w:r>
        <w:rPr>
          <w:rFonts w:ascii="Calibri" w:hAnsi="Calibri" w:cs="Calibri"/>
          <w:lang w:val="en-US"/>
        </w:rPr>
        <w:t>of TB susceptibility as time progresses</w:t>
      </w:r>
      <w:r w:rsidR="00A93254">
        <w:rPr>
          <w:rFonts w:ascii="Calibri" w:hAnsi="Calibri" w:cs="Calibri"/>
          <w:lang w:val="en-US"/>
        </w:rPr>
        <w:t>. Notably, for all models including supertype measures, the quadratic term of year ha</w:t>
      </w:r>
      <w:r w:rsidR="00A93019">
        <w:rPr>
          <w:rFonts w:ascii="Calibri" w:hAnsi="Calibri" w:cs="Calibri"/>
          <w:lang w:val="en-US"/>
        </w:rPr>
        <w:t>d</w:t>
      </w:r>
      <w:r w:rsidR="00A93254">
        <w:rPr>
          <w:rFonts w:ascii="Calibri" w:hAnsi="Calibri" w:cs="Calibri"/>
          <w:lang w:val="en-US"/>
        </w:rPr>
        <w:t xml:space="preserve"> a significantly negative effect, indicating a levelling off and projecting a reduction in TB susceptibility towards the end of the study period (Estimate ± SE: - 1.407 ± 0.418, adjusted p &lt; 0.01)</w:t>
      </w:r>
      <w:r>
        <w:rPr>
          <w:rFonts w:ascii="Calibri" w:hAnsi="Calibri" w:cs="Calibri"/>
          <w:lang w:val="en-US"/>
        </w:rPr>
        <w:t xml:space="preserve">. Subordinate individuals </w:t>
      </w:r>
      <w:r w:rsidR="00A93019">
        <w:rPr>
          <w:rFonts w:ascii="Calibri" w:hAnsi="Calibri" w:cs="Calibri"/>
          <w:lang w:val="en-US"/>
        </w:rPr>
        <w:t>we</w:t>
      </w:r>
      <w:r>
        <w:rPr>
          <w:rFonts w:ascii="Calibri" w:hAnsi="Calibri" w:cs="Calibri"/>
          <w:lang w:val="en-US"/>
        </w:rPr>
        <w:t>re also consistently less likely to progress to clinical signs</w:t>
      </w:r>
      <w:r w:rsidR="00467798">
        <w:rPr>
          <w:rFonts w:ascii="Calibri" w:hAnsi="Calibri" w:cs="Calibri"/>
          <w:lang w:val="en-US"/>
        </w:rPr>
        <w:t xml:space="preserve"> (full dataset: Estimate ± SE: -0.962 ± 0.16, adjusted p &lt; 0.001, </w:t>
      </w:r>
      <w:r w:rsidR="00467798">
        <w:rPr>
          <w:rFonts w:ascii="Calibri" w:hAnsi="Calibri" w:cs="Calibri"/>
          <w:lang w:val="en-US"/>
        </w:rPr>
        <w:lastRenderedPageBreak/>
        <w:t>haplotyped dataset: Estimate ± SE: -0.869 ± 0.265, adjusted p &lt; 0.01)</w:t>
      </w:r>
      <w:r>
        <w:rPr>
          <w:rFonts w:ascii="Calibri" w:hAnsi="Calibri" w:cs="Calibri"/>
          <w:lang w:val="en-US"/>
        </w:rPr>
        <w:t>, potentially due to their markedly shorter average life expectancy compared to dominant individuals, increasing the risk of infected subordinates dying before the onset of clinical TB.</w:t>
      </w:r>
    </w:p>
    <w:p w14:paraId="38CC41B0" w14:textId="53CC3021" w:rsidR="000F3BE7" w:rsidRDefault="000F3BE7">
      <w:pPr>
        <w:spacing w:after="240"/>
        <w:jc w:val="both"/>
        <w:rPr>
          <w:rFonts w:ascii="Calibri" w:hAnsi="Calibri" w:cs="Calibri"/>
          <w:lang w:val="en-US"/>
        </w:rPr>
      </w:pPr>
      <w:r>
        <w:rPr>
          <w:rFonts w:ascii="Calibri" w:hAnsi="Calibri" w:cs="Calibri"/>
          <w:lang w:val="en-US"/>
        </w:rPr>
        <w:t xml:space="preserve">Contrary to </w:t>
      </w:r>
      <w:r w:rsidR="00467798">
        <w:rPr>
          <w:rFonts w:ascii="Calibri" w:hAnsi="Calibri" w:cs="Calibri"/>
          <w:lang w:val="en-US"/>
        </w:rPr>
        <w:t xml:space="preserve">the lower TB susceptibility, </w:t>
      </w:r>
      <w:r>
        <w:rPr>
          <w:rFonts w:ascii="Calibri" w:hAnsi="Calibri" w:cs="Calibri"/>
          <w:lang w:val="en-US"/>
        </w:rPr>
        <w:t>subordinate individuals that d</w:t>
      </w:r>
      <w:r w:rsidR="00A93019">
        <w:rPr>
          <w:rFonts w:ascii="Calibri" w:hAnsi="Calibri" w:cs="Calibri"/>
          <w:lang w:val="en-US"/>
        </w:rPr>
        <w:t>id</w:t>
      </w:r>
      <w:r>
        <w:rPr>
          <w:rFonts w:ascii="Calibri" w:hAnsi="Calibri" w:cs="Calibri"/>
          <w:lang w:val="en-US"/>
        </w:rPr>
        <w:t xml:space="preserve"> progress to clinical signs ha</w:t>
      </w:r>
      <w:r w:rsidR="00A93019">
        <w:rPr>
          <w:rFonts w:ascii="Calibri" w:hAnsi="Calibri" w:cs="Calibri"/>
          <w:lang w:val="en-US"/>
        </w:rPr>
        <w:t>d</w:t>
      </w:r>
      <w:r>
        <w:rPr>
          <w:rFonts w:ascii="Calibri" w:hAnsi="Calibri" w:cs="Calibri"/>
          <w:lang w:val="en-US"/>
        </w:rPr>
        <w:t xml:space="preserve"> a significantly lower TB resilience</w:t>
      </w:r>
      <w:r w:rsidR="00467798">
        <w:rPr>
          <w:rFonts w:ascii="Calibri" w:hAnsi="Calibri" w:cs="Calibri"/>
          <w:lang w:val="en-US"/>
        </w:rPr>
        <w:t>, i.e.</w:t>
      </w:r>
      <w:r w:rsidR="00A93019">
        <w:rPr>
          <w:rFonts w:ascii="Calibri" w:hAnsi="Calibri" w:cs="Calibri"/>
          <w:lang w:val="en-US"/>
        </w:rPr>
        <w:t>,</w:t>
      </w:r>
      <w:r w:rsidR="00467798">
        <w:rPr>
          <w:rFonts w:ascii="Calibri" w:hAnsi="Calibri" w:cs="Calibri"/>
          <w:lang w:val="en-US"/>
        </w:rPr>
        <w:t xml:space="preserve"> they die</w:t>
      </w:r>
      <w:r w:rsidR="00A93019">
        <w:rPr>
          <w:rFonts w:ascii="Calibri" w:hAnsi="Calibri" w:cs="Calibri"/>
          <w:lang w:val="en-US"/>
        </w:rPr>
        <w:t>d</w:t>
      </w:r>
      <w:r w:rsidR="00467798">
        <w:rPr>
          <w:rFonts w:ascii="Calibri" w:hAnsi="Calibri" w:cs="Calibri"/>
          <w:lang w:val="en-US"/>
        </w:rPr>
        <w:t xml:space="preserve"> of TB earlier than their dominant conspecifics (full dataset: Estimate ± SE: -0.22 ± 0.041, adjusted p &lt; 0.001, haplotyped dataset: Estimate ± SE: -0.294 ± 0.067, adjusted p &lt; 0.01)</w:t>
      </w:r>
      <w:r>
        <w:rPr>
          <w:rFonts w:ascii="Calibri" w:hAnsi="Calibri" w:cs="Calibri"/>
          <w:lang w:val="en-US"/>
        </w:rPr>
        <w:t xml:space="preserve">. Similarly, males </w:t>
      </w:r>
      <w:r w:rsidR="00A93019">
        <w:rPr>
          <w:rFonts w:ascii="Calibri" w:hAnsi="Calibri" w:cs="Calibri"/>
          <w:lang w:val="en-US"/>
        </w:rPr>
        <w:t>we</w:t>
      </w:r>
      <w:r>
        <w:rPr>
          <w:rFonts w:ascii="Calibri" w:hAnsi="Calibri" w:cs="Calibri"/>
          <w:lang w:val="en-US"/>
        </w:rPr>
        <w:t>re generally less resilient than females</w:t>
      </w:r>
      <w:r w:rsidR="00467798">
        <w:rPr>
          <w:rFonts w:ascii="Calibri" w:hAnsi="Calibri" w:cs="Calibri"/>
          <w:lang w:val="en-US"/>
        </w:rPr>
        <w:t xml:space="preserve"> (full dataset: Estimate ± SE: -0.087 ± 0.038, adjusted p &lt; 0.05). </w:t>
      </w:r>
      <w:r w:rsidR="00D00CC9">
        <w:rPr>
          <w:rFonts w:ascii="Calibri" w:hAnsi="Calibri" w:cs="Calibri"/>
          <w:lang w:val="en-US"/>
        </w:rPr>
        <w:t xml:space="preserve">Whereas individuals </w:t>
      </w:r>
      <w:r w:rsidR="00A93019">
        <w:rPr>
          <w:rFonts w:ascii="Calibri" w:hAnsi="Calibri" w:cs="Calibri"/>
          <w:lang w:val="en-US"/>
        </w:rPr>
        <w:t>we</w:t>
      </w:r>
      <w:r w:rsidR="00D00CC9">
        <w:rPr>
          <w:rFonts w:ascii="Calibri" w:hAnsi="Calibri" w:cs="Calibri"/>
          <w:lang w:val="en-US"/>
        </w:rPr>
        <w:t>re more likely to develop clinical TB with progression of time (see above), resilience increase</w:t>
      </w:r>
      <w:r w:rsidR="00A93019">
        <w:rPr>
          <w:rFonts w:ascii="Calibri" w:hAnsi="Calibri" w:cs="Calibri"/>
          <w:lang w:val="en-US"/>
        </w:rPr>
        <w:t>d</w:t>
      </w:r>
      <w:r w:rsidR="00D00CC9">
        <w:rPr>
          <w:rFonts w:ascii="Calibri" w:hAnsi="Calibri" w:cs="Calibri"/>
          <w:lang w:val="en-US"/>
        </w:rPr>
        <w:t xml:space="preserve"> as time progresses, indicated by a significant </w:t>
      </w:r>
      <w:r w:rsidR="002B0701">
        <w:rPr>
          <w:rFonts w:ascii="Calibri" w:hAnsi="Calibri" w:cs="Calibri"/>
          <w:lang w:val="en-US"/>
        </w:rPr>
        <w:t xml:space="preserve">positive </w:t>
      </w:r>
      <w:r w:rsidR="00D00CC9">
        <w:rPr>
          <w:rFonts w:ascii="Calibri" w:hAnsi="Calibri" w:cs="Calibri"/>
          <w:lang w:val="en-US"/>
        </w:rPr>
        <w:t xml:space="preserve">effect of year (Estimate ± SE: 0.175 ± 0.054, adjusted p &lt; 0.01), followed by a decrease in resilience indicated by a negative effect of the quadratic term of year </w:t>
      </w:r>
      <w:r w:rsidR="002B0701">
        <w:rPr>
          <w:rFonts w:ascii="Calibri" w:hAnsi="Calibri" w:cs="Calibri"/>
          <w:lang w:val="en-US"/>
        </w:rPr>
        <w:t>(</w:t>
      </w:r>
      <w:r w:rsidR="00D00CC9">
        <w:rPr>
          <w:rFonts w:ascii="Calibri" w:hAnsi="Calibri" w:cs="Calibri"/>
          <w:lang w:val="en-US"/>
        </w:rPr>
        <w:t xml:space="preserve">Estimate ± SE: </w:t>
      </w:r>
      <w:r w:rsidR="002B0701">
        <w:rPr>
          <w:rFonts w:ascii="Calibri" w:hAnsi="Calibri" w:cs="Calibri"/>
          <w:lang w:val="en-US"/>
        </w:rPr>
        <w:noBreakHyphen/>
      </w:r>
      <w:r w:rsidR="00D00CC9">
        <w:rPr>
          <w:rFonts w:ascii="Calibri" w:hAnsi="Calibri" w:cs="Calibri"/>
          <w:lang w:val="en-US"/>
        </w:rPr>
        <w:t xml:space="preserve">0.248 ± 0.092, adjusted p &lt; 0.05). Neither of these </w:t>
      </w:r>
      <w:r w:rsidR="00467798">
        <w:rPr>
          <w:rFonts w:ascii="Calibri" w:hAnsi="Calibri" w:cs="Calibri"/>
          <w:lang w:val="en-US"/>
        </w:rPr>
        <w:t>effect</w:t>
      </w:r>
      <w:r w:rsidR="00D00CC9">
        <w:rPr>
          <w:rFonts w:ascii="Calibri" w:hAnsi="Calibri" w:cs="Calibri"/>
          <w:lang w:val="en-US"/>
        </w:rPr>
        <w:t>s</w:t>
      </w:r>
      <w:r w:rsidR="00467798">
        <w:rPr>
          <w:rFonts w:ascii="Calibri" w:hAnsi="Calibri" w:cs="Calibri"/>
          <w:lang w:val="en-US"/>
        </w:rPr>
        <w:t xml:space="preserve"> </w:t>
      </w:r>
      <w:r w:rsidR="00D00CC9">
        <w:rPr>
          <w:rFonts w:ascii="Calibri" w:hAnsi="Calibri" w:cs="Calibri"/>
          <w:lang w:val="en-US"/>
        </w:rPr>
        <w:t>extend</w:t>
      </w:r>
      <w:r w:rsidR="00A93019">
        <w:rPr>
          <w:rFonts w:ascii="Calibri" w:hAnsi="Calibri" w:cs="Calibri"/>
          <w:lang w:val="en-US"/>
        </w:rPr>
        <w:t>ed</w:t>
      </w:r>
      <w:r w:rsidR="00467798">
        <w:rPr>
          <w:rFonts w:ascii="Calibri" w:hAnsi="Calibri" w:cs="Calibri"/>
          <w:lang w:val="en-US"/>
        </w:rPr>
        <w:t xml:space="preserve"> to the reduced dataset of haplotyped individuals.</w:t>
      </w:r>
    </w:p>
    <w:p w14:paraId="0A319B04" w14:textId="1E3207C0" w:rsidR="00D00CC9" w:rsidRDefault="00A93019">
      <w:pPr>
        <w:spacing w:after="240"/>
        <w:jc w:val="both"/>
        <w:rPr>
          <w:rFonts w:ascii="Calibri" w:hAnsi="Calibri" w:cs="Calibri"/>
          <w:lang w:val="en-US"/>
        </w:rPr>
      </w:pPr>
      <w:r>
        <w:rPr>
          <w:rFonts w:ascii="Calibri" w:hAnsi="Calibri" w:cs="Calibri"/>
          <w:b/>
          <w:bCs/>
          <w:lang w:val="en-US"/>
        </w:rPr>
        <w:t xml:space="preserve">Biological, socioecological and environmental effects on </w:t>
      </w:r>
      <w:r w:rsidR="006424B0" w:rsidRPr="00A93019">
        <w:rPr>
          <w:rFonts w:ascii="Calibri" w:hAnsi="Calibri" w:cs="Calibri"/>
          <w:b/>
          <w:bCs/>
          <w:lang w:val="en-US"/>
        </w:rPr>
        <w:t>TB progression</w:t>
      </w:r>
      <w:r w:rsidRPr="00A93019">
        <w:rPr>
          <w:rFonts w:ascii="Calibri" w:hAnsi="Calibri" w:cs="Calibri"/>
          <w:b/>
          <w:bCs/>
          <w:lang w:val="en-US"/>
        </w:rPr>
        <w:t xml:space="preserve"> and mortality</w:t>
      </w:r>
    </w:p>
    <w:p w14:paraId="2F58F031" w14:textId="6597A752" w:rsidR="00C56421" w:rsidRDefault="00565231">
      <w:pPr>
        <w:spacing w:after="240"/>
        <w:jc w:val="both"/>
        <w:rPr>
          <w:rFonts w:ascii="Calibri" w:hAnsi="Calibri" w:cs="Calibri"/>
          <w:lang w:val="en-US"/>
        </w:rPr>
      </w:pPr>
      <w:r>
        <w:rPr>
          <w:rFonts w:ascii="Calibri" w:hAnsi="Calibri" w:cs="Calibri"/>
          <w:lang w:val="en-US"/>
        </w:rPr>
        <w:t>We f</w:t>
      </w:r>
      <w:r w:rsidR="00A93019">
        <w:rPr>
          <w:rFonts w:ascii="Calibri" w:hAnsi="Calibri" w:cs="Calibri"/>
          <w:lang w:val="en-US"/>
        </w:rPr>
        <w:t>ou</w:t>
      </w:r>
      <w:r>
        <w:rPr>
          <w:rFonts w:ascii="Calibri" w:hAnsi="Calibri" w:cs="Calibri"/>
          <w:lang w:val="en-US"/>
        </w:rPr>
        <w:t xml:space="preserve">nd mainly environmental factors linked to </w:t>
      </w:r>
      <w:r w:rsidR="006424B0">
        <w:rPr>
          <w:rFonts w:ascii="Calibri" w:hAnsi="Calibri" w:cs="Calibri"/>
          <w:lang w:val="en-US"/>
        </w:rPr>
        <w:t>TB</w:t>
      </w:r>
      <w:r>
        <w:rPr>
          <w:rFonts w:ascii="Calibri" w:hAnsi="Calibri" w:cs="Calibri"/>
          <w:lang w:val="en-US"/>
        </w:rPr>
        <w:t xml:space="preserve"> progression</w:t>
      </w:r>
      <w:r w:rsidR="006424B0">
        <w:rPr>
          <w:rFonts w:ascii="Calibri" w:hAnsi="Calibri" w:cs="Calibri"/>
          <w:lang w:val="en-US"/>
        </w:rPr>
        <w:t>. Individual progression risk decrease</w:t>
      </w:r>
      <w:r w:rsidR="00A93019">
        <w:rPr>
          <w:rFonts w:ascii="Calibri" w:hAnsi="Calibri" w:cs="Calibri"/>
          <w:lang w:val="en-US"/>
        </w:rPr>
        <w:t>d</w:t>
      </w:r>
      <w:r w:rsidR="006424B0">
        <w:rPr>
          <w:rFonts w:ascii="Calibri" w:hAnsi="Calibri" w:cs="Calibri"/>
          <w:lang w:val="en-US"/>
        </w:rPr>
        <w:t xml:space="preserve"> significantly over the time of the study, indicated by a significant </w:t>
      </w:r>
      <w:r>
        <w:rPr>
          <w:rFonts w:ascii="Calibri" w:hAnsi="Calibri" w:cs="Calibri"/>
          <w:lang w:val="en-US"/>
        </w:rPr>
        <w:t xml:space="preserve">negative effect of the </w:t>
      </w:r>
      <w:r w:rsidR="006424B0">
        <w:rPr>
          <w:rFonts w:ascii="Calibri" w:hAnsi="Calibri" w:cs="Calibri"/>
          <w:lang w:val="en-US"/>
        </w:rPr>
        <w:t>quadratic</w:t>
      </w:r>
      <w:r>
        <w:rPr>
          <w:rFonts w:ascii="Calibri" w:hAnsi="Calibri" w:cs="Calibri"/>
          <w:lang w:val="en-US"/>
        </w:rPr>
        <w:t xml:space="preserve"> term of year</w:t>
      </w:r>
      <w:r w:rsidR="006424B0">
        <w:rPr>
          <w:rFonts w:ascii="Calibri" w:hAnsi="Calibri" w:cs="Calibri"/>
          <w:lang w:val="en-US"/>
        </w:rPr>
        <w:t xml:space="preserve"> in the full dataset year (Estimate ± SE: -1.494 ± 0.33, adjusted p &lt; 0.001)</w:t>
      </w:r>
      <w:r>
        <w:rPr>
          <w:rFonts w:ascii="Calibri" w:hAnsi="Calibri" w:cs="Calibri"/>
          <w:lang w:val="en-US"/>
        </w:rPr>
        <w:t>.</w:t>
      </w:r>
      <w:r w:rsidR="006424B0">
        <w:rPr>
          <w:rFonts w:ascii="Calibri" w:hAnsi="Calibri" w:cs="Calibri"/>
          <w:lang w:val="en-US"/>
        </w:rPr>
        <w:t xml:space="preserve"> In the reduced dataset of haplotyped individuals, a positive effect of study year </w:t>
      </w:r>
      <w:r w:rsidR="00A93019">
        <w:rPr>
          <w:rFonts w:ascii="Calibri" w:hAnsi="Calibri" w:cs="Calibri"/>
          <w:lang w:val="en-US"/>
        </w:rPr>
        <w:t>wa</w:t>
      </w:r>
      <w:r w:rsidR="006424B0">
        <w:rPr>
          <w:rFonts w:ascii="Calibri" w:hAnsi="Calibri" w:cs="Calibri"/>
          <w:lang w:val="en-US"/>
        </w:rPr>
        <w:t>s significant (Estimate ± SE: 0.503 ± 0.23</w:t>
      </w:r>
      <w:r w:rsidR="002E2C43">
        <w:rPr>
          <w:rFonts w:ascii="Calibri" w:hAnsi="Calibri" w:cs="Calibri"/>
          <w:lang w:val="en-US"/>
        </w:rPr>
        <w:t>8</w:t>
      </w:r>
      <w:r w:rsidR="006424B0">
        <w:rPr>
          <w:rFonts w:ascii="Calibri" w:hAnsi="Calibri" w:cs="Calibri"/>
          <w:lang w:val="en-US"/>
        </w:rPr>
        <w:t>, adjusted p &lt; 0.0</w:t>
      </w:r>
      <w:r w:rsidR="002E2C43">
        <w:rPr>
          <w:rFonts w:ascii="Calibri" w:hAnsi="Calibri" w:cs="Calibri"/>
          <w:lang w:val="en-US"/>
        </w:rPr>
        <w:t>5</w:t>
      </w:r>
      <w:r w:rsidR="006424B0">
        <w:rPr>
          <w:rFonts w:ascii="Calibri" w:hAnsi="Calibri" w:cs="Calibri"/>
          <w:lang w:val="en-US"/>
        </w:rPr>
        <w:t xml:space="preserve">). </w:t>
      </w:r>
      <w:r>
        <w:rPr>
          <w:rFonts w:ascii="Calibri" w:hAnsi="Calibri" w:cs="Calibri"/>
          <w:lang w:val="en-US"/>
        </w:rPr>
        <w:t>Additionally</w:t>
      </w:r>
      <w:r w:rsidR="002E2C43">
        <w:rPr>
          <w:rFonts w:ascii="Calibri" w:hAnsi="Calibri" w:cs="Calibri"/>
          <w:lang w:val="en-US"/>
        </w:rPr>
        <w:t>, the</w:t>
      </w:r>
      <w:r>
        <w:rPr>
          <w:rFonts w:ascii="Calibri" w:hAnsi="Calibri" w:cs="Calibri"/>
          <w:lang w:val="en-US"/>
        </w:rPr>
        <w:t xml:space="preserve"> climate variable mean maximum temperature</w:t>
      </w:r>
      <w:r w:rsidR="002E2C43">
        <w:rPr>
          <w:rFonts w:ascii="Calibri" w:hAnsi="Calibri" w:cs="Calibri"/>
          <w:lang w:val="en-US"/>
        </w:rPr>
        <w:t xml:space="preserve"> </w:t>
      </w:r>
      <w:r w:rsidR="00A93019">
        <w:rPr>
          <w:rFonts w:ascii="Calibri" w:hAnsi="Calibri" w:cs="Calibri"/>
          <w:lang w:val="en-US"/>
        </w:rPr>
        <w:t>wa</w:t>
      </w:r>
      <w:r w:rsidR="002E2C43">
        <w:rPr>
          <w:rFonts w:ascii="Calibri" w:hAnsi="Calibri" w:cs="Calibri"/>
          <w:lang w:val="en-US"/>
        </w:rPr>
        <w:t>s</w:t>
      </w:r>
      <w:r>
        <w:rPr>
          <w:rFonts w:ascii="Calibri" w:hAnsi="Calibri" w:cs="Calibri"/>
          <w:lang w:val="en-US"/>
        </w:rPr>
        <w:t xml:space="preserve"> significantly positively linked to TB progression</w:t>
      </w:r>
      <w:r w:rsidR="002E2C43">
        <w:rPr>
          <w:rFonts w:ascii="Calibri" w:hAnsi="Calibri" w:cs="Calibri"/>
          <w:lang w:val="en-US"/>
        </w:rPr>
        <w:t xml:space="preserve"> (full dataset: Estimate ± SE: 0.741 ± 0.19, adjusted p &lt; 0.001, haplotyped dataset: Estimate ± SE: 0.581 ± 0.252, adjusted p &lt; 0.05)</w:t>
      </w:r>
      <w:r>
        <w:rPr>
          <w:rFonts w:ascii="Calibri" w:hAnsi="Calibri" w:cs="Calibri"/>
          <w:lang w:val="en-US"/>
        </w:rPr>
        <w:t>, mirroring previous findings of the effects of TB and climate change exacerbating each other (</w:t>
      </w:r>
      <w:proofErr w:type="spellStart"/>
      <w:r>
        <w:rPr>
          <w:rFonts w:ascii="Calibri" w:hAnsi="Calibri" w:cs="Calibri"/>
          <w:lang w:val="en-US"/>
        </w:rPr>
        <w:t>Paniw</w:t>
      </w:r>
      <w:proofErr w:type="spellEnd"/>
      <w:r>
        <w:rPr>
          <w:rFonts w:ascii="Calibri" w:hAnsi="Calibri" w:cs="Calibri"/>
          <w:lang w:val="en-US"/>
        </w:rPr>
        <w:t xml:space="preserve"> et al. 2022). </w:t>
      </w:r>
      <w:r w:rsidR="002E2C43">
        <w:rPr>
          <w:rFonts w:ascii="Calibri" w:hAnsi="Calibri" w:cs="Calibri"/>
          <w:lang w:val="en-US"/>
        </w:rPr>
        <w:t xml:space="preserve">For the haplotyped dataset, individuals </w:t>
      </w:r>
      <w:r w:rsidR="00A93019">
        <w:rPr>
          <w:rFonts w:ascii="Calibri" w:hAnsi="Calibri" w:cs="Calibri"/>
          <w:lang w:val="en-US"/>
        </w:rPr>
        <w:t>we</w:t>
      </w:r>
      <w:r w:rsidR="002E2C43">
        <w:rPr>
          <w:rFonts w:ascii="Calibri" w:hAnsi="Calibri" w:cs="Calibri"/>
          <w:lang w:val="en-US"/>
        </w:rPr>
        <w:t xml:space="preserve">re significantly less likely to progress to clinical TB between July and September (Estimate ± SE: -0.505 ± 0.244, adjusted p &lt; 0.05). </w:t>
      </w:r>
      <w:r>
        <w:rPr>
          <w:rFonts w:ascii="Calibri" w:hAnsi="Calibri" w:cs="Calibri"/>
          <w:lang w:val="en-US"/>
        </w:rPr>
        <w:t>We also f</w:t>
      </w:r>
      <w:r w:rsidR="00A93019">
        <w:rPr>
          <w:rFonts w:ascii="Calibri" w:hAnsi="Calibri" w:cs="Calibri"/>
          <w:lang w:val="en-US"/>
        </w:rPr>
        <w:t>ou</w:t>
      </w:r>
      <w:r>
        <w:rPr>
          <w:rFonts w:ascii="Calibri" w:hAnsi="Calibri" w:cs="Calibri"/>
          <w:lang w:val="en-US"/>
        </w:rPr>
        <w:t xml:space="preserve">nd a small, but consistent significant effect of social group size, with individuals inhabiting larger groups having a significantly lower risk of </w:t>
      </w:r>
      <w:r w:rsidR="00C56421">
        <w:rPr>
          <w:rFonts w:ascii="Calibri" w:hAnsi="Calibri" w:cs="Calibri"/>
          <w:lang w:val="en-US"/>
        </w:rPr>
        <w:t>progressing to clinical TB</w:t>
      </w:r>
      <w:r w:rsidR="002E2C43">
        <w:rPr>
          <w:rFonts w:ascii="Calibri" w:hAnsi="Calibri" w:cs="Calibri"/>
          <w:lang w:val="en-US"/>
        </w:rPr>
        <w:t xml:space="preserve"> (full dataset: Estimate ± SE: -0.071 ± 0.007, adjusted p &lt; 0.001, haplotyped dataset: Estimate ± SE: 0.058 ± 0.01, adjusted p &lt; 0.001)</w:t>
      </w:r>
      <w:r w:rsidR="00C56421">
        <w:rPr>
          <w:rFonts w:ascii="Calibri" w:hAnsi="Calibri" w:cs="Calibri"/>
          <w:lang w:val="en-US"/>
        </w:rPr>
        <w:t>.</w:t>
      </w:r>
    </w:p>
    <w:p w14:paraId="057A81B1" w14:textId="13973F90" w:rsidR="00EE6546" w:rsidRDefault="00C56421" w:rsidP="00C71415">
      <w:pPr>
        <w:jc w:val="both"/>
        <w:rPr>
          <w:lang w:val="en-US"/>
        </w:rPr>
      </w:pPr>
      <w:r>
        <w:rPr>
          <w:lang w:val="en-US"/>
        </w:rPr>
        <w:t xml:space="preserve">Mortality risk </w:t>
      </w:r>
      <w:r w:rsidR="00A93019">
        <w:rPr>
          <w:lang w:val="en-US"/>
        </w:rPr>
        <w:t>wa</w:t>
      </w:r>
      <w:r>
        <w:rPr>
          <w:lang w:val="en-US"/>
        </w:rPr>
        <w:t>s significantly influenced by a range of predictors, most notably age, with older individuals having an almost 10fold increase in mortality risk</w:t>
      </w:r>
      <w:r w:rsidR="00416D05">
        <w:rPr>
          <w:lang w:val="en-US"/>
        </w:rPr>
        <w:t xml:space="preserve"> (full dataset: Estimate ± SE: 2.487 ± 0.125, adjusted p &lt; 0.001, haplotyped dataset: Estimate ± SE: 2.517 ± 0.166, adjusted p &lt; 0.001)</w:t>
      </w:r>
      <w:r>
        <w:rPr>
          <w:lang w:val="en-US"/>
        </w:rPr>
        <w:t xml:space="preserve">. </w:t>
      </w:r>
      <w:r w:rsidR="00416D05">
        <w:rPr>
          <w:lang w:val="en-US"/>
        </w:rPr>
        <w:t xml:space="preserve">The effect of social status </w:t>
      </w:r>
      <w:r w:rsidR="00A93019">
        <w:rPr>
          <w:lang w:val="en-US"/>
        </w:rPr>
        <w:t>wa</w:t>
      </w:r>
      <w:r w:rsidR="00416D05">
        <w:rPr>
          <w:lang w:val="en-US"/>
        </w:rPr>
        <w:t xml:space="preserve">s only slightly smaller, with </w:t>
      </w:r>
      <w:r>
        <w:rPr>
          <w:lang w:val="en-US"/>
        </w:rPr>
        <w:t>significantly higher mortality risk f</w:t>
      </w:r>
      <w:r w:rsidR="00416D05">
        <w:rPr>
          <w:lang w:val="en-US"/>
        </w:rPr>
        <w:t>or</w:t>
      </w:r>
      <w:r>
        <w:rPr>
          <w:lang w:val="en-US"/>
        </w:rPr>
        <w:t xml:space="preserve"> subordinate individuals</w:t>
      </w:r>
      <w:r w:rsidR="00416D05">
        <w:rPr>
          <w:lang w:val="en-US"/>
        </w:rPr>
        <w:t xml:space="preserve"> (full dataset: Estimate ± SE: 1.963 ± 0.095, adjusted p &lt; 0.001, haplotyped dataset: Estimate</w:t>
      </w:r>
      <w:r w:rsidR="007C6CF7">
        <w:rPr>
          <w:lang w:val="en-US"/>
        </w:rPr>
        <w:t> </w:t>
      </w:r>
      <w:r w:rsidR="00416D05">
        <w:rPr>
          <w:lang w:val="en-US"/>
        </w:rPr>
        <w:t xml:space="preserve">± SE: </w:t>
      </w:r>
      <w:r w:rsidR="00416D05" w:rsidRPr="00416D05">
        <w:rPr>
          <w:lang w:val="en-US"/>
        </w:rPr>
        <w:t>2.156</w:t>
      </w:r>
      <w:r w:rsidR="00416D05">
        <w:rPr>
          <w:lang w:val="en-US"/>
        </w:rPr>
        <w:t xml:space="preserve"> ± </w:t>
      </w:r>
      <w:r w:rsidR="00416D05" w:rsidRPr="00416D05">
        <w:rPr>
          <w:lang w:val="en-US"/>
        </w:rPr>
        <w:t>0.131</w:t>
      </w:r>
      <w:r w:rsidR="00416D05">
        <w:rPr>
          <w:lang w:val="en-US"/>
        </w:rPr>
        <w:t>, adjusted p &lt; 0.001)</w:t>
      </w:r>
      <w:r>
        <w:rPr>
          <w:lang w:val="en-US"/>
        </w:rPr>
        <w:t>, mirroring results from previous studies on the same population</w:t>
      </w:r>
      <w:r w:rsidR="00416D05">
        <w:rPr>
          <w:lang w:val="en-US"/>
        </w:rPr>
        <w:t xml:space="preserve"> </w:t>
      </w:r>
      <w:r w:rsidR="00416D05">
        <w:rPr>
          <w:lang w:val="en-US"/>
        </w:rPr>
        <w:fldChar w:fldCharType="begin"/>
      </w:r>
      <w:r w:rsidR="00BC7D40">
        <w:rPr>
          <w:lang w:val="en-US"/>
        </w:rPr>
        <w:instrText xml:space="preserve"> ADDIN ZOTERO_ITEM CSL_CITATION {"citationID":"3d3bQIwc","properties":{"formattedCitation":"\\super 6\\nosupersub{}","plainCitation":"6","noteIndex":0},"citationItems":[{"id":315,"uris":["http://zotero.org/users/local/Jy2C45cc/items/XLQPSKHL"],"itemData":{"id":315,"type":"article-journal","container-title":"Current Biology","DOI":"10.1016/j.cub.2018.07.021","ISSN":"09609822","issue":"18","journalAbbreviation":"Current Biology","language":"en","page":"2934-2939.e4","source":"DOI.org (Crossref)","title":"Rank-related contrasts in longevity arise from extra-group excursions not delayed senescence in a cooperative mammal","volume":"28","author":[{"family":"Cram","given":"Dominic L."},{"family":"Monaghan","given":"Pat"},{"family":"Gillespie","given":"Robert"},{"family":"Dantzer","given":"Ben"},{"family":"Duncan","given":"Christopher"},{"family":"Spence-Jones","given":"Helen"},{"family":"Clutton-Brock","given":"Tim"}],"issued":{"date-parts":[["2018",9]]}}}],"schema":"https://github.com/citation-style-language/schema/raw/master/csl-citation.json"} </w:instrText>
      </w:r>
      <w:r w:rsidR="00416D05">
        <w:rPr>
          <w:lang w:val="en-US"/>
        </w:rPr>
        <w:fldChar w:fldCharType="separate"/>
      </w:r>
      <w:r w:rsidR="00BC7D40" w:rsidRPr="00BC7D40">
        <w:rPr>
          <w:rFonts w:ascii="Calibri" w:hAnsi="Calibri" w:cs="Calibri"/>
          <w:szCs w:val="24"/>
          <w:vertAlign w:val="superscript"/>
        </w:rPr>
        <w:t>6</w:t>
      </w:r>
      <w:r w:rsidR="00416D05">
        <w:rPr>
          <w:lang w:val="en-US"/>
        </w:rPr>
        <w:fldChar w:fldCharType="end"/>
      </w:r>
      <w:r>
        <w:rPr>
          <w:lang w:val="en-US"/>
        </w:rPr>
        <w:t xml:space="preserve">. </w:t>
      </w:r>
      <w:r w:rsidR="00416D05">
        <w:rPr>
          <w:lang w:val="en-US"/>
        </w:rPr>
        <w:t xml:space="preserve">Clinical TB </w:t>
      </w:r>
      <w:r w:rsidR="00BC7D40">
        <w:rPr>
          <w:lang w:val="en-US"/>
        </w:rPr>
        <w:t>wa</w:t>
      </w:r>
      <w:r w:rsidR="00416D05">
        <w:rPr>
          <w:lang w:val="en-US"/>
        </w:rPr>
        <w:t>s a similarly strong predictor of individual mortality</w:t>
      </w:r>
      <w:r w:rsidR="007C6CF7">
        <w:rPr>
          <w:lang w:val="en-US"/>
        </w:rPr>
        <w:t xml:space="preserve"> (full dataset: Estimate ± SE: 1.678 ± 0.289, adjusted p &lt; 0.001, haplotyped dataset: Estimate ± SE: 0.985 ± </w:t>
      </w:r>
      <w:r w:rsidR="007C6CF7" w:rsidRPr="00416D05">
        <w:rPr>
          <w:lang w:val="en-US"/>
        </w:rPr>
        <w:t>0.</w:t>
      </w:r>
      <w:r w:rsidR="007C6CF7">
        <w:rPr>
          <w:lang w:val="en-US"/>
        </w:rPr>
        <w:t>249, adjusted p &lt; 0.001),</w:t>
      </w:r>
      <w:r w:rsidR="00416D05">
        <w:rPr>
          <w:lang w:val="en-US"/>
        </w:rPr>
        <w:t xml:space="preserve"> with increased mortality risk of affected individuals as the study progresse</w:t>
      </w:r>
      <w:r w:rsidR="00BC7D40">
        <w:rPr>
          <w:lang w:val="en-US"/>
        </w:rPr>
        <w:t>d</w:t>
      </w:r>
      <w:r w:rsidR="00416D05">
        <w:rPr>
          <w:lang w:val="en-US"/>
        </w:rPr>
        <w:t>, indicated by a significant interaction between TB and the quadratic term of study year</w:t>
      </w:r>
      <w:r w:rsidR="007C6CF7">
        <w:rPr>
          <w:lang w:val="en-US"/>
        </w:rPr>
        <w:t xml:space="preserve"> (full dataset: Estimate ± SE: 1.389 ± 0.332, adjusted p &lt; 0.05, haplotyped dataset: Estimate ± SE: 1</w:t>
      </w:r>
      <w:r w:rsidR="007C6CF7" w:rsidRPr="00416D05">
        <w:rPr>
          <w:lang w:val="en-US"/>
        </w:rPr>
        <w:t>.1</w:t>
      </w:r>
      <w:r w:rsidR="007C6CF7">
        <w:rPr>
          <w:lang w:val="en-US"/>
        </w:rPr>
        <w:t>17 ± </w:t>
      </w:r>
      <w:r w:rsidR="007C6CF7" w:rsidRPr="00416D05">
        <w:rPr>
          <w:lang w:val="en-US"/>
        </w:rPr>
        <w:t>0.</w:t>
      </w:r>
      <w:r w:rsidR="007C6CF7">
        <w:rPr>
          <w:lang w:val="en-US"/>
        </w:rPr>
        <w:t>553, adjusted p &lt; 0.05), consistent with the reduced resilience in later study years (see above).</w:t>
      </w:r>
      <w:r w:rsidR="00416D05">
        <w:rPr>
          <w:lang w:val="en-US"/>
        </w:rPr>
        <w:t xml:space="preserve"> </w:t>
      </w:r>
      <w:r>
        <w:rPr>
          <w:lang w:val="en-US"/>
        </w:rPr>
        <w:t xml:space="preserve">Meerkats </w:t>
      </w:r>
      <w:r w:rsidR="00BC7D40">
        <w:rPr>
          <w:lang w:val="en-US"/>
        </w:rPr>
        <w:t>we</w:t>
      </w:r>
      <w:r>
        <w:rPr>
          <w:lang w:val="en-US"/>
        </w:rPr>
        <w:t>re significantly more likely to</w:t>
      </w:r>
      <w:r w:rsidR="00BC7D40">
        <w:rPr>
          <w:lang w:val="en-US"/>
        </w:rPr>
        <w:t xml:space="preserve"> die </w:t>
      </w:r>
      <w:r>
        <w:rPr>
          <w:lang w:val="en-US"/>
        </w:rPr>
        <w:t>following years with less rainfall</w:t>
      </w:r>
      <w:r w:rsidR="007C6CF7">
        <w:rPr>
          <w:lang w:val="en-US"/>
        </w:rPr>
        <w:t xml:space="preserve"> (Estimate ± SE: </w:t>
      </w:r>
      <w:r w:rsidR="002B0701">
        <w:rPr>
          <w:lang w:val="en-US"/>
        </w:rPr>
        <w:noBreakHyphen/>
      </w:r>
      <w:r w:rsidR="007C6CF7">
        <w:rPr>
          <w:lang w:val="en-US"/>
        </w:rPr>
        <w:t xml:space="preserve">0.683 ± 0.064, adjusted p &lt; 0.001, haplotyped dataset: Estimate ± SE: </w:t>
      </w:r>
      <w:r w:rsidR="007C6CF7">
        <w:rPr>
          <w:lang w:val="en-US"/>
        </w:rPr>
        <w:noBreakHyphen/>
        <w:t>0.625 ± </w:t>
      </w:r>
      <w:r w:rsidR="007C6CF7" w:rsidRPr="00416D05">
        <w:rPr>
          <w:lang w:val="en-US"/>
        </w:rPr>
        <w:t>0.</w:t>
      </w:r>
      <w:r w:rsidR="007C6CF7">
        <w:rPr>
          <w:lang w:val="en-US"/>
        </w:rPr>
        <w:t>092, adjusted p &lt; 0.001)</w:t>
      </w:r>
      <w:r w:rsidR="00EE6546">
        <w:rPr>
          <w:lang w:val="en-US"/>
        </w:rPr>
        <w:t xml:space="preserve">, and </w:t>
      </w:r>
      <w:r w:rsidR="00BC7D40">
        <w:rPr>
          <w:lang w:val="en-US"/>
        </w:rPr>
        <w:t>we</w:t>
      </w:r>
      <w:r w:rsidR="00EE6546">
        <w:rPr>
          <w:lang w:val="en-US"/>
        </w:rPr>
        <w:t xml:space="preserve">re least likely to die in the wet-cool season (April to July) than in any other </w:t>
      </w:r>
      <w:r w:rsidR="002B0701">
        <w:rPr>
          <w:lang w:val="en-US"/>
        </w:rPr>
        <w:t>season</w:t>
      </w:r>
      <w:r w:rsidR="00EE6546">
        <w:rPr>
          <w:lang w:val="en-US"/>
        </w:rPr>
        <w:t>, with the highest mortality found in the dry-hot season between October and December</w:t>
      </w:r>
      <w:r w:rsidR="007C6CF7">
        <w:rPr>
          <w:lang w:val="en-US"/>
        </w:rPr>
        <w:t xml:space="preserve"> (full dataset: Estimate ± SE: 0.925 ± 0.077, adjusted p &lt; 0.001, haplotyped dataset: Estimate ± SE: 0.719 ± 0.107, adjusted p &lt; 0.001), </w:t>
      </w:r>
      <w:r w:rsidR="00CF5B24">
        <w:rPr>
          <w:lang w:val="en-US"/>
        </w:rPr>
        <w:t>followed by the hot-</w:t>
      </w:r>
      <w:r w:rsidR="00CF5B24">
        <w:rPr>
          <w:lang w:val="en-US"/>
        </w:rPr>
        <w:lastRenderedPageBreak/>
        <w:t>wet season between January and March (full dataset: Estimate ± SE: 0.326 ± 0.085, adjusted p &lt; 0.001) and the dry-cool season between July and September (full dataset: Estimate ± SE: 0.288 ± 0.084, adjusted p &lt; 0.01)</w:t>
      </w:r>
      <w:r w:rsidR="00EE6546">
        <w:rPr>
          <w:lang w:val="en-US"/>
        </w:rPr>
        <w:t>. Again, we f</w:t>
      </w:r>
      <w:r w:rsidR="00BC7D40">
        <w:rPr>
          <w:lang w:val="en-US"/>
        </w:rPr>
        <w:t>ou</w:t>
      </w:r>
      <w:r w:rsidR="00EE6546">
        <w:rPr>
          <w:lang w:val="en-US"/>
        </w:rPr>
        <w:t xml:space="preserve">nd a significant effect of group size, with individuals inhabiting larger groups benefiting from a significantly lower mortality </w:t>
      </w:r>
      <w:r w:rsidR="00CF5B24">
        <w:rPr>
          <w:lang w:val="en-US"/>
        </w:rPr>
        <w:t>(full dataset: Estimate ± SE: -0.038 ± 0.004, adjusted p &lt; 0.001, haplotyped dataset: Estimate ± SE: -0.043 ± 0.005, adjusted p &lt; 0.001)</w:t>
      </w:r>
      <w:r w:rsidR="00EE6546">
        <w:rPr>
          <w:lang w:val="en-US"/>
        </w:rPr>
        <w:t xml:space="preserve">, possibly hinting to a buffering effect of inhabiting larger groups against both the negative effects of TB and adverse environmental conditions. </w:t>
      </w:r>
    </w:p>
    <w:p w14:paraId="7A9F481A" w14:textId="307CFED2" w:rsidR="00565231" w:rsidRDefault="00EE6546" w:rsidP="0061033A">
      <w:pPr>
        <w:spacing w:after="240"/>
        <w:jc w:val="both"/>
        <w:rPr>
          <w:rFonts w:ascii="Calibri" w:hAnsi="Calibri" w:cs="Calibri"/>
          <w:lang w:val="en-US"/>
        </w:rPr>
      </w:pPr>
      <w:r>
        <w:rPr>
          <w:rFonts w:ascii="Calibri" w:hAnsi="Calibri" w:cs="Calibri"/>
          <w:lang w:val="en-US"/>
        </w:rPr>
        <w:t xml:space="preserve">  </w:t>
      </w:r>
    </w:p>
    <w:p w14:paraId="46487F07" w14:textId="324C4A78" w:rsidR="0089310D" w:rsidRPr="0089310D" w:rsidRDefault="0089310D" w:rsidP="0061033A">
      <w:pPr>
        <w:spacing w:after="240"/>
        <w:jc w:val="both"/>
        <w:rPr>
          <w:rFonts w:ascii="Calibri" w:hAnsi="Calibri" w:cs="Calibri"/>
          <w:b/>
          <w:bCs/>
          <w:lang w:val="en-US"/>
        </w:rPr>
      </w:pPr>
      <w:r w:rsidRPr="0089310D">
        <w:rPr>
          <w:rFonts w:ascii="Calibri" w:hAnsi="Calibri" w:cs="Calibri"/>
          <w:b/>
          <w:bCs/>
          <w:lang w:val="en-US"/>
        </w:rPr>
        <w:t>References</w:t>
      </w:r>
    </w:p>
    <w:p w14:paraId="7618BB75" w14:textId="77777777" w:rsidR="00BC7D40" w:rsidRPr="00BC7D40" w:rsidRDefault="0089310D" w:rsidP="00BC7D40">
      <w:pPr>
        <w:pStyle w:val="Bibliography"/>
        <w:rPr>
          <w:rFonts w:ascii="Calibri" w:hAnsi="Calibri" w:cs="Calibri"/>
        </w:rPr>
      </w:pPr>
      <w:r>
        <w:rPr>
          <w:rFonts w:ascii="Calibri" w:hAnsi="Calibri" w:cs="Calibri"/>
          <w:b/>
          <w:lang w:val="en-US"/>
        </w:rPr>
        <w:fldChar w:fldCharType="begin"/>
      </w:r>
      <w:r w:rsidR="00BC7D40">
        <w:rPr>
          <w:rFonts w:ascii="Calibri" w:hAnsi="Calibri" w:cs="Calibri"/>
          <w:b/>
          <w:lang w:val="de-DE"/>
        </w:rPr>
        <w:instrText xml:space="preserve"> ADDIN ZOTERO_BIBL {"uncited":[],"omitted":[],"custom":[]} CSL_BIBLIOGRAPHY </w:instrText>
      </w:r>
      <w:r>
        <w:rPr>
          <w:rFonts w:ascii="Calibri" w:hAnsi="Calibri" w:cs="Calibri"/>
          <w:b/>
          <w:lang w:val="en-US"/>
        </w:rPr>
        <w:fldChar w:fldCharType="separate"/>
      </w:r>
      <w:r w:rsidR="00BC7D40" w:rsidRPr="00BC7D40">
        <w:rPr>
          <w:rFonts w:ascii="Calibri" w:hAnsi="Calibri" w:cs="Calibri"/>
        </w:rPr>
        <w:t>1.</w:t>
      </w:r>
      <w:r w:rsidR="00BC7D40" w:rsidRPr="00BC7D40">
        <w:rPr>
          <w:rFonts w:ascii="Calibri" w:hAnsi="Calibri" w:cs="Calibri"/>
        </w:rPr>
        <w:tab/>
        <w:t xml:space="preserve">Nielsen, J. F. </w:t>
      </w:r>
      <w:r w:rsidR="00BC7D40" w:rsidRPr="00BC7D40">
        <w:rPr>
          <w:rFonts w:ascii="Calibri" w:hAnsi="Calibri" w:cs="Calibri"/>
          <w:i/>
          <w:iCs/>
        </w:rPr>
        <w:t>et al.</w:t>
      </w:r>
      <w:r w:rsidR="00BC7D40" w:rsidRPr="00BC7D40">
        <w:rPr>
          <w:rFonts w:ascii="Calibri" w:hAnsi="Calibri" w:cs="Calibri"/>
        </w:rPr>
        <w:t xml:space="preserve"> Inbreeding and inbreeding depression of early life traits in a cooperative mammal. </w:t>
      </w:r>
      <w:r w:rsidR="00BC7D40" w:rsidRPr="00BC7D40">
        <w:rPr>
          <w:rFonts w:ascii="Calibri" w:hAnsi="Calibri" w:cs="Calibri"/>
          <w:i/>
          <w:iCs/>
        </w:rPr>
        <w:t xml:space="preserve">Mol </w:t>
      </w:r>
      <w:proofErr w:type="spellStart"/>
      <w:r w:rsidR="00BC7D40" w:rsidRPr="00BC7D40">
        <w:rPr>
          <w:rFonts w:ascii="Calibri" w:hAnsi="Calibri" w:cs="Calibri"/>
          <w:i/>
          <w:iCs/>
        </w:rPr>
        <w:t>Ecol</w:t>
      </w:r>
      <w:proofErr w:type="spellEnd"/>
      <w:r w:rsidR="00BC7D40" w:rsidRPr="00BC7D40">
        <w:rPr>
          <w:rFonts w:ascii="Calibri" w:hAnsi="Calibri" w:cs="Calibri"/>
        </w:rPr>
        <w:t xml:space="preserve"> </w:t>
      </w:r>
      <w:r w:rsidR="00BC7D40" w:rsidRPr="00BC7D40">
        <w:rPr>
          <w:rFonts w:ascii="Calibri" w:hAnsi="Calibri" w:cs="Calibri"/>
          <w:b/>
          <w:bCs/>
        </w:rPr>
        <w:t>21</w:t>
      </w:r>
      <w:r w:rsidR="00BC7D40" w:rsidRPr="00BC7D40">
        <w:rPr>
          <w:rFonts w:ascii="Calibri" w:hAnsi="Calibri" w:cs="Calibri"/>
        </w:rPr>
        <w:t>, 2788–2804 (2012).</w:t>
      </w:r>
    </w:p>
    <w:p w14:paraId="2DDC711D" w14:textId="77777777" w:rsidR="00BC7D40" w:rsidRPr="00BC7D40" w:rsidRDefault="00BC7D40" w:rsidP="00BC7D40">
      <w:pPr>
        <w:pStyle w:val="Bibliography"/>
        <w:rPr>
          <w:rFonts w:ascii="Calibri" w:hAnsi="Calibri" w:cs="Calibri"/>
        </w:rPr>
      </w:pPr>
      <w:r w:rsidRPr="00BC7D40">
        <w:rPr>
          <w:rFonts w:ascii="Calibri" w:hAnsi="Calibri" w:cs="Calibri"/>
        </w:rPr>
        <w:t>2.</w:t>
      </w:r>
      <w:r w:rsidRPr="00BC7D40">
        <w:rPr>
          <w:rFonts w:ascii="Calibri" w:hAnsi="Calibri" w:cs="Calibri"/>
        </w:rPr>
        <w:tab/>
      </w:r>
      <w:proofErr w:type="spellStart"/>
      <w:r w:rsidRPr="00BC7D40">
        <w:rPr>
          <w:rFonts w:ascii="Calibri" w:hAnsi="Calibri" w:cs="Calibri"/>
        </w:rPr>
        <w:t>Spong</w:t>
      </w:r>
      <w:proofErr w:type="spellEnd"/>
      <w:r w:rsidRPr="00BC7D40">
        <w:rPr>
          <w:rFonts w:ascii="Calibri" w:hAnsi="Calibri" w:cs="Calibri"/>
        </w:rPr>
        <w:t xml:space="preserve">, G. F., Hodge, S. J., Young, A. J. &amp; </w:t>
      </w:r>
      <w:proofErr w:type="spellStart"/>
      <w:r w:rsidRPr="00BC7D40">
        <w:rPr>
          <w:rFonts w:ascii="Calibri" w:hAnsi="Calibri" w:cs="Calibri"/>
        </w:rPr>
        <w:t>Clutton</w:t>
      </w:r>
      <w:proofErr w:type="spellEnd"/>
      <w:r w:rsidRPr="00BC7D40">
        <w:rPr>
          <w:rFonts w:ascii="Calibri" w:hAnsi="Calibri" w:cs="Calibri"/>
        </w:rPr>
        <w:t xml:space="preserve">‐Brock, T. H. Factors affecting the reproductive success of dominant male meerkats. </w:t>
      </w:r>
      <w:r w:rsidRPr="00BC7D40">
        <w:rPr>
          <w:rFonts w:ascii="Calibri" w:hAnsi="Calibri" w:cs="Calibri"/>
          <w:i/>
          <w:iCs/>
        </w:rPr>
        <w:t xml:space="preserve">Mol </w:t>
      </w:r>
      <w:proofErr w:type="spellStart"/>
      <w:r w:rsidRPr="00BC7D40">
        <w:rPr>
          <w:rFonts w:ascii="Calibri" w:hAnsi="Calibri" w:cs="Calibri"/>
          <w:i/>
          <w:iCs/>
        </w:rPr>
        <w:t>Ecol</w:t>
      </w:r>
      <w:proofErr w:type="spellEnd"/>
      <w:r w:rsidRPr="00BC7D40">
        <w:rPr>
          <w:rFonts w:ascii="Calibri" w:hAnsi="Calibri" w:cs="Calibri"/>
        </w:rPr>
        <w:t xml:space="preserve"> </w:t>
      </w:r>
      <w:r w:rsidRPr="00BC7D40">
        <w:rPr>
          <w:rFonts w:ascii="Calibri" w:hAnsi="Calibri" w:cs="Calibri"/>
          <w:b/>
          <w:bCs/>
        </w:rPr>
        <w:t>17</w:t>
      </w:r>
      <w:r w:rsidRPr="00BC7D40">
        <w:rPr>
          <w:rFonts w:ascii="Calibri" w:hAnsi="Calibri" w:cs="Calibri"/>
        </w:rPr>
        <w:t>, 2287–2299 (2008).</w:t>
      </w:r>
    </w:p>
    <w:p w14:paraId="7CEC37E1" w14:textId="77777777" w:rsidR="00BC7D40" w:rsidRPr="00BC7D40" w:rsidRDefault="00BC7D40" w:rsidP="00BC7D40">
      <w:pPr>
        <w:pStyle w:val="Bibliography"/>
        <w:rPr>
          <w:rFonts w:ascii="Calibri" w:hAnsi="Calibri" w:cs="Calibri"/>
        </w:rPr>
      </w:pPr>
      <w:r w:rsidRPr="00BC7D40">
        <w:rPr>
          <w:rFonts w:ascii="Calibri" w:hAnsi="Calibri" w:cs="Calibri"/>
        </w:rPr>
        <w:t>3.</w:t>
      </w:r>
      <w:r w:rsidRPr="00BC7D40">
        <w:rPr>
          <w:rFonts w:ascii="Calibri" w:hAnsi="Calibri" w:cs="Calibri"/>
        </w:rPr>
        <w:tab/>
        <w:t xml:space="preserve">Schmid, D. W. </w:t>
      </w:r>
      <w:r w:rsidRPr="00BC7D40">
        <w:rPr>
          <w:rFonts w:ascii="Calibri" w:hAnsi="Calibri" w:cs="Calibri"/>
          <w:i/>
          <w:iCs/>
        </w:rPr>
        <w:t>et al.</w:t>
      </w:r>
      <w:r w:rsidRPr="00BC7D40">
        <w:rPr>
          <w:rFonts w:ascii="Calibri" w:hAnsi="Calibri" w:cs="Calibri"/>
        </w:rPr>
        <w:t xml:space="preserve"> MHC class II genes mediate susceptibility and resistance to coronavirus infections in bats. </w:t>
      </w:r>
      <w:r w:rsidRPr="00BC7D40">
        <w:rPr>
          <w:rFonts w:ascii="Calibri" w:hAnsi="Calibri" w:cs="Calibri"/>
          <w:i/>
          <w:iCs/>
        </w:rPr>
        <w:t xml:space="preserve">Mol </w:t>
      </w:r>
      <w:proofErr w:type="spellStart"/>
      <w:r w:rsidRPr="00BC7D40">
        <w:rPr>
          <w:rFonts w:ascii="Calibri" w:hAnsi="Calibri" w:cs="Calibri"/>
          <w:i/>
          <w:iCs/>
        </w:rPr>
        <w:t>Ecol</w:t>
      </w:r>
      <w:proofErr w:type="spellEnd"/>
      <w:r w:rsidRPr="00BC7D40">
        <w:rPr>
          <w:rFonts w:ascii="Calibri" w:hAnsi="Calibri" w:cs="Calibri"/>
        </w:rPr>
        <w:t xml:space="preserve"> </w:t>
      </w:r>
      <w:r w:rsidRPr="00BC7D40">
        <w:rPr>
          <w:rFonts w:ascii="Calibri" w:hAnsi="Calibri" w:cs="Calibri"/>
          <w:b/>
          <w:bCs/>
        </w:rPr>
        <w:t>32</w:t>
      </w:r>
      <w:r w:rsidRPr="00BC7D40">
        <w:rPr>
          <w:rFonts w:ascii="Calibri" w:hAnsi="Calibri" w:cs="Calibri"/>
        </w:rPr>
        <w:t>, 3989–4002 (2023).</w:t>
      </w:r>
    </w:p>
    <w:p w14:paraId="0D28A47C" w14:textId="77777777" w:rsidR="00BC7D40" w:rsidRPr="00BC7D40" w:rsidRDefault="00BC7D40" w:rsidP="00BC7D40">
      <w:pPr>
        <w:pStyle w:val="Bibliography"/>
        <w:rPr>
          <w:rFonts w:ascii="Calibri" w:hAnsi="Calibri" w:cs="Calibri"/>
        </w:rPr>
      </w:pPr>
      <w:r w:rsidRPr="00BC7D40">
        <w:rPr>
          <w:rFonts w:ascii="Calibri" w:hAnsi="Calibri" w:cs="Calibri"/>
        </w:rPr>
        <w:t>4.</w:t>
      </w:r>
      <w:r w:rsidRPr="00BC7D40">
        <w:rPr>
          <w:rFonts w:ascii="Calibri" w:hAnsi="Calibri" w:cs="Calibri"/>
        </w:rPr>
        <w:tab/>
        <w:t xml:space="preserve">Gillingham, M. A. </w:t>
      </w:r>
      <w:r w:rsidRPr="00BC7D40">
        <w:rPr>
          <w:rFonts w:ascii="Calibri" w:hAnsi="Calibri" w:cs="Calibri"/>
          <w:i/>
          <w:iCs/>
        </w:rPr>
        <w:t>et al.</w:t>
      </w:r>
      <w:r w:rsidRPr="00BC7D40">
        <w:rPr>
          <w:rFonts w:ascii="Calibri" w:hAnsi="Calibri" w:cs="Calibri"/>
        </w:rPr>
        <w:t xml:space="preserve"> A novel workflow to improve genotyping of multigene families in wildlife species: An experimental set‐up with a known model system. </w:t>
      </w:r>
      <w:r w:rsidRPr="00BC7D40">
        <w:rPr>
          <w:rFonts w:ascii="Calibri" w:hAnsi="Calibri" w:cs="Calibri"/>
          <w:i/>
          <w:iCs/>
        </w:rPr>
        <w:t xml:space="preserve">Mol </w:t>
      </w:r>
      <w:proofErr w:type="spellStart"/>
      <w:r w:rsidRPr="00BC7D40">
        <w:rPr>
          <w:rFonts w:ascii="Calibri" w:hAnsi="Calibri" w:cs="Calibri"/>
          <w:i/>
          <w:iCs/>
        </w:rPr>
        <w:t>Ecol</w:t>
      </w:r>
      <w:proofErr w:type="spellEnd"/>
      <w:r w:rsidRPr="00BC7D40">
        <w:rPr>
          <w:rFonts w:ascii="Calibri" w:hAnsi="Calibri" w:cs="Calibri"/>
          <w:i/>
          <w:iCs/>
        </w:rPr>
        <w:t xml:space="preserve"> </w:t>
      </w:r>
      <w:proofErr w:type="spellStart"/>
      <w:r w:rsidRPr="00BC7D40">
        <w:rPr>
          <w:rFonts w:ascii="Calibri" w:hAnsi="Calibri" w:cs="Calibri"/>
          <w:i/>
          <w:iCs/>
        </w:rPr>
        <w:t>Resour</w:t>
      </w:r>
      <w:proofErr w:type="spellEnd"/>
      <w:r w:rsidRPr="00BC7D40">
        <w:rPr>
          <w:rFonts w:ascii="Calibri" w:hAnsi="Calibri" w:cs="Calibri"/>
        </w:rPr>
        <w:t xml:space="preserve"> </w:t>
      </w:r>
      <w:r w:rsidRPr="00BC7D40">
        <w:rPr>
          <w:rFonts w:ascii="Calibri" w:hAnsi="Calibri" w:cs="Calibri"/>
          <w:b/>
          <w:bCs/>
        </w:rPr>
        <w:t>21</w:t>
      </w:r>
      <w:r w:rsidRPr="00BC7D40">
        <w:rPr>
          <w:rFonts w:ascii="Calibri" w:hAnsi="Calibri" w:cs="Calibri"/>
        </w:rPr>
        <w:t>, 982–998 (2021).</w:t>
      </w:r>
    </w:p>
    <w:p w14:paraId="6B3AD254" w14:textId="77777777" w:rsidR="00BC7D40" w:rsidRPr="00BC7D40" w:rsidRDefault="00BC7D40" w:rsidP="00BC7D40">
      <w:pPr>
        <w:pStyle w:val="Bibliography"/>
        <w:rPr>
          <w:rFonts w:ascii="Calibri" w:hAnsi="Calibri" w:cs="Calibri"/>
        </w:rPr>
      </w:pPr>
      <w:r w:rsidRPr="00BC7D40">
        <w:rPr>
          <w:rFonts w:ascii="Calibri" w:hAnsi="Calibri" w:cs="Calibri"/>
        </w:rPr>
        <w:t>5.</w:t>
      </w:r>
      <w:r w:rsidRPr="00BC7D40">
        <w:rPr>
          <w:rFonts w:ascii="Calibri" w:hAnsi="Calibri" w:cs="Calibri"/>
        </w:rPr>
        <w:tab/>
      </w:r>
      <w:proofErr w:type="spellStart"/>
      <w:r w:rsidRPr="00BC7D40">
        <w:rPr>
          <w:rFonts w:ascii="Calibri" w:hAnsi="Calibri" w:cs="Calibri"/>
        </w:rPr>
        <w:t>Kaesler</w:t>
      </w:r>
      <w:proofErr w:type="spellEnd"/>
      <w:r w:rsidRPr="00BC7D40">
        <w:rPr>
          <w:rFonts w:ascii="Calibri" w:hAnsi="Calibri" w:cs="Calibri"/>
        </w:rPr>
        <w:t xml:space="preserve">, E. </w:t>
      </w:r>
      <w:r w:rsidRPr="00BC7D40">
        <w:rPr>
          <w:rFonts w:ascii="Calibri" w:hAnsi="Calibri" w:cs="Calibri"/>
          <w:i/>
          <w:iCs/>
        </w:rPr>
        <w:t>et al.</w:t>
      </w:r>
      <w:r w:rsidRPr="00BC7D40">
        <w:rPr>
          <w:rFonts w:ascii="Calibri" w:hAnsi="Calibri" w:cs="Calibri"/>
        </w:rPr>
        <w:t xml:space="preserve"> Shared evolutionary origin of major histocompatibility complex polymorphism in sympatric lemurs. </w:t>
      </w:r>
      <w:r w:rsidRPr="00BC7D40">
        <w:rPr>
          <w:rFonts w:ascii="Calibri" w:hAnsi="Calibri" w:cs="Calibri"/>
          <w:i/>
          <w:iCs/>
        </w:rPr>
        <w:t xml:space="preserve">Mol </w:t>
      </w:r>
      <w:proofErr w:type="spellStart"/>
      <w:r w:rsidRPr="00BC7D40">
        <w:rPr>
          <w:rFonts w:ascii="Calibri" w:hAnsi="Calibri" w:cs="Calibri"/>
          <w:i/>
          <w:iCs/>
        </w:rPr>
        <w:t>Ecol</w:t>
      </w:r>
      <w:proofErr w:type="spellEnd"/>
      <w:r w:rsidRPr="00BC7D40">
        <w:rPr>
          <w:rFonts w:ascii="Calibri" w:hAnsi="Calibri" w:cs="Calibri"/>
        </w:rPr>
        <w:t xml:space="preserve"> </w:t>
      </w:r>
      <w:r w:rsidRPr="00BC7D40">
        <w:rPr>
          <w:rFonts w:ascii="Calibri" w:hAnsi="Calibri" w:cs="Calibri"/>
          <w:b/>
          <w:bCs/>
        </w:rPr>
        <w:t>26</w:t>
      </w:r>
      <w:r w:rsidRPr="00BC7D40">
        <w:rPr>
          <w:rFonts w:ascii="Calibri" w:hAnsi="Calibri" w:cs="Calibri"/>
        </w:rPr>
        <w:t>, 5629–5645 (2017).</w:t>
      </w:r>
    </w:p>
    <w:p w14:paraId="4AA3E3F1" w14:textId="77777777" w:rsidR="00BC7D40" w:rsidRPr="00BC7D40" w:rsidRDefault="00BC7D40" w:rsidP="00BC7D40">
      <w:pPr>
        <w:pStyle w:val="Bibliography"/>
        <w:rPr>
          <w:rFonts w:ascii="Calibri" w:hAnsi="Calibri" w:cs="Calibri"/>
        </w:rPr>
      </w:pPr>
      <w:r w:rsidRPr="00BC7D40">
        <w:rPr>
          <w:rFonts w:ascii="Calibri" w:hAnsi="Calibri" w:cs="Calibri"/>
        </w:rPr>
        <w:t>6.</w:t>
      </w:r>
      <w:r w:rsidRPr="00BC7D40">
        <w:rPr>
          <w:rFonts w:ascii="Calibri" w:hAnsi="Calibri" w:cs="Calibri"/>
        </w:rPr>
        <w:tab/>
        <w:t xml:space="preserve">Cram, D. L. </w:t>
      </w:r>
      <w:r w:rsidRPr="00BC7D40">
        <w:rPr>
          <w:rFonts w:ascii="Calibri" w:hAnsi="Calibri" w:cs="Calibri"/>
          <w:i/>
          <w:iCs/>
        </w:rPr>
        <w:t>et al.</w:t>
      </w:r>
      <w:r w:rsidRPr="00BC7D40">
        <w:rPr>
          <w:rFonts w:ascii="Calibri" w:hAnsi="Calibri" w:cs="Calibri"/>
        </w:rPr>
        <w:t xml:space="preserve"> Rank-related contrasts in longevity arise from extra-group excursions not delayed senescence in a cooperative mammal. </w:t>
      </w:r>
      <w:r w:rsidRPr="00BC7D40">
        <w:rPr>
          <w:rFonts w:ascii="Calibri" w:hAnsi="Calibri" w:cs="Calibri"/>
          <w:i/>
          <w:iCs/>
        </w:rPr>
        <w:t>Current Biology</w:t>
      </w:r>
      <w:r w:rsidRPr="00BC7D40">
        <w:rPr>
          <w:rFonts w:ascii="Calibri" w:hAnsi="Calibri" w:cs="Calibri"/>
        </w:rPr>
        <w:t xml:space="preserve"> </w:t>
      </w:r>
      <w:r w:rsidRPr="00BC7D40">
        <w:rPr>
          <w:rFonts w:ascii="Calibri" w:hAnsi="Calibri" w:cs="Calibri"/>
          <w:b/>
          <w:bCs/>
        </w:rPr>
        <w:t>28</w:t>
      </w:r>
      <w:r w:rsidRPr="00BC7D40">
        <w:rPr>
          <w:rFonts w:ascii="Calibri" w:hAnsi="Calibri" w:cs="Calibri"/>
        </w:rPr>
        <w:t>, 2934-2939.e4 (2018).</w:t>
      </w:r>
    </w:p>
    <w:p w14:paraId="2D80B7CE" w14:textId="34895E62" w:rsidR="005172A4" w:rsidRPr="0012149B" w:rsidRDefault="0089310D" w:rsidP="00A93019">
      <w:pPr>
        <w:jc w:val="both"/>
        <w:rPr>
          <w:lang w:val="en-US"/>
        </w:rPr>
      </w:pPr>
      <w:r>
        <w:rPr>
          <w:rFonts w:ascii="Calibri" w:hAnsi="Calibri" w:cs="Calibri"/>
          <w:b/>
          <w:lang w:val="en-US"/>
        </w:rPr>
        <w:fldChar w:fldCharType="end"/>
      </w:r>
    </w:p>
    <w:sectPr w:rsidR="005172A4" w:rsidRPr="001214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49B"/>
    <w:rsid w:val="00071528"/>
    <w:rsid w:val="00081512"/>
    <w:rsid w:val="000A0D13"/>
    <w:rsid w:val="000F3BE7"/>
    <w:rsid w:val="00115940"/>
    <w:rsid w:val="0012149B"/>
    <w:rsid w:val="0022523C"/>
    <w:rsid w:val="002632E1"/>
    <w:rsid w:val="00282960"/>
    <w:rsid w:val="002B0701"/>
    <w:rsid w:val="002E2C43"/>
    <w:rsid w:val="0036580C"/>
    <w:rsid w:val="00416D05"/>
    <w:rsid w:val="00462DCE"/>
    <w:rsid w:val="00467798"/>
    <w:rsid w:val="004C5A53"/>
    <w:rsid w:val="005172A4"/>
    <w:rsid w:val="00533878"/>
    <w:rsid w:val="00565231"/>
    <w:rsid w:val="005A37DF"/>
    <w:rsid w:val="0061033A"/>
    <w:rsid w:val="006424B0"/>
    <w:rsid w:val="00654908"/>
    <w:rsid w:val="00764E1F"/>
    <w:rsid w:val="00783516"/>
    <w:rsid w:val="00791873"/>
    <w:rsid w:val="007C5220"/>
    <w:rsid w:val="007C6CF7"/>
    <w:rsid w:val="00860C06"/>
    <w:rsid w:val="0089310D"/>
    <w:rsid w:val="009671A2"/>
    <w:rsid w:val="00A93019"/>
    <w:rsid w:val="00A93254"/>
    <w:rsid w:val="00AE4EBA"/>
    <w:rsid w:val="00B17BFB"/>
    <w:rsid w:val="00B252A3"/>
    <w:rsid w:val="00BC7D40"/>
    <w:rsid w:val="00C42493"/>
    <w:rsid w:val="00C56421"/>
    <w:rsid w:val="00C71415"/>
    <w:rsid w:val="00C964DA"/>
    <w:rsid w:val="00CC1C0A"/>
    <w:rsid w:val="00CF5B24"/>
    <w:rsid w:val="00D00CC9"/>
    <w:rsid w:val="00D64835"/>
    <w:rsid w:val="00D92FAC"/>
    <w:rsid w:val="00D96364"/>
    <w:rsid w:val="00ED5F71"/>
    <w:rsid w:val="00EE6546"/>
    <w:rsid w:val="00FC4CB8"/>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77F5"/>
  <w15:chartTrackingRefBased/>
  <w15:docId w15:val="{98F589BD-68D9-4817-86EC-F7F32FA86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12149B"/>
    <w:pPr>
      <w:keepNext/>
      <w:keepLines/>
      <w:spacing w:before="360" w:after="120" w:line="276" w:lineRule="auto"/>
      <w:outlineLvl w:val="1"/>
    </w:pPr>
    <w:rPr>
      <w:rFonts w:ascii="Arial" w:eastAsia="Arial" w:hAnsi="Arial" w:cs="Arial"/>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12149B"/>
    <w:pPr>
      <w:spacing w:after="0" w:line="240" w:lineRule="auto"/>
    </w:pPr>
    <w:rPr>
      <w:rFonts w:ascii="Arial" w:eastAsia="Arial" w:hAnsi="Arial" w:cs="Arial"/>
      <w:sz w:val="20"/>
      <w:szCs w:val="20"/>
      <w:lang w:val="en-US"/>
    </w:rPr>
  </w:style>
  <w:style w:type="character" w:customStyle="1" w:styleId="CommentTextChar">
    <w:name w:val="Comment Text Char"/>
    <w:basedOn w:val="DefaultParagraphFont"/>
    <w:link w:val="CommentText"/>
    <w:uiPriority w:val="99"/>
    <w:rsid w:val="0012149B"/>
    <w:rPr>
      <w:rFonts w:ascii="Arial" w:eastAsia="Arial" w:hAnsi="Arial" w:cs="Arial"/>
      <w:sz w:val="20"/>
      <w:szCs w:val="20"/>
      <w:lang w:val="en-US"/>
    </w:rPr>
  </w:style>
  <w:style w:type="character" w:styleId="CommentReference">
    <w:name w:val="annotation reference"/>
    <w:basedOn w:val="DefaultParagraphFont"/>
    <w:uiPriority w:val="99"/>
    <w:semiHidden/>
    <w:unhideWhenUsed/>
    <w:rsid w:val="0012149B"/>
    <w:rPr>
      <w:sz w:val="16"/>
      <w:szCs w:val="16"/>
    </w:rPr>
  </w:style>
  <w:style w:type="character" w:customStyle="1" w:styleId="Heading2Char">
    <w:name w:val="Heading 2 Char"/>
    <w:basedOn w:val="DefaultParagraphFont"/>
    <w:link w:val="Heading2"/>
    <w:uiPriority w:val="9"/>
    <w:rsid w:val="0012149B"/>
    <w:rPr>
      <w:rFonts w:ascii="Arial" w:eastAsia="Arial" w:hAnsi="Arial" w:cs="Arial"/>
      <w:sz w:val="32"/>
      <w:szCs w:val="32"/>
      <w:lang w:val="en-US"/>
    </w:rPr>
  </w:style>
  <w:style w:type="character" w:customStyle="1" w:styleId="accordion-tabbedtab-mobile">
    <w:name w:val="accordion-tabbed__tab-mobile"/>
    <w:basedOn w:val="DefaultParagraphFont"/>
    <w:rsid w:val="0012149B"/>
  </w:style>
  <w:style w:type="table" w:styleId="TableGrid">
    <w:name w:val="Table Grid"/>
    <w:basedOn w:val="TableNormal"/>
    <w:uiPriority w:val="39"/>
    <w:rsid w:val="00764E1F"/>
    <w:pPr>
      <w:spacing w:after="0" w:line="240" w:lineRule="auto"/>
    </w:pPr>
    <w:rPr>
      <w:kern w:val="2"/>
      <w:lang w:val="de-D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89310D"/>
    <w:pPr>
      <w:tabs>
        <w:tab w:val="left" w:pos="264"/>
      </w:tabs>
      <w:spacing w:after="0" w:line="480" w:lineRule="auto"/>
      <w:ind w:left="264" w:hanging="264"/>
    </w:pPr>
  </w:style>
  <w:style w:type="paragraph" w:styleId="BalloonText">
    <w:name w:val="Balloon Text"/>
    <w:basedOn w:val="Normal"/>
    <w:link w:val="BalloonTextChar"/>
    <w:uiPriority w:val="99"/>
    <w:semiHidden/>
    <w:unhideWhenUsed/>
    <w:rsid w:val="002829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296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671A2"/>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9671A2"/>
    <w:rPr>
      <w:rFonts w:ascii="Arial" w:eastAsia="Arial" w:hAnsi="Arial" w:cs="Arial"/>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8CCAC-A14B-4192-B644-E08AE252A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3692</Words>
  <Characters>21050</Characters>
  <Application>Microsoft Office Word</Application>
  <DocSecurity>0</DocSecurity>
  <Lines>175</Lines>
  <Paragraphs>49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Nadine_MK</dc:creator>
  <cp:keywords/>
  <dc:description/>
  <cp:lastModifiedBy>Nadine_MK</cp:lastModifiedBy>
  <cp:revision>2</cp:revision>
  <dcterms:created xsi:type="dcterms:W3CDTF">2024-06-19T09:54:00Z</dcterms:created>
  <dcterms:modified xsi:type="dcterms:W3CDTF">2024-06-19T09:54:00Z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id="0T1l3j4U"/&gt;&lt;style id="http://www.zotero.org/styles/nature" hasBibliography="1" bibliographyStyleHasBeenSet="1"/&gt;&lt;prefs&gt;&lt;pref name="fieldType" value="Field"/&gt;&lt;/prefs&gt;&lt;/data&gt;</vt:lpwstr>
  </property>
</Properties>
</file>