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BA7F91" w14:textId="0C13193A" w:rsidR="00295205" w:rsidRDefault="00295205"/>
    <w:p w14:paraId="53BB7E0A" w14:textId="5ADF39C5" w:rsidR="00295205" w:rsidRDefault="00295205"/>
    <w:p w14:paraId="40B8293C" w14:textId="77777777" w:rsidR="00295205" w:rsidRDefault="00295205"/>
    <w:p w14:paraId="55DD8F1B" w14:textId="78CC1B2E" w:rsidR="00295205" w:rsidRPr="00295205" w:rsidRDefault="00295205">
      <w:pPr>
        <w:rPr>
          <w:rFonts w:ascii="Arial" w:hAnsi="Arial" w:cs="Arial"/>
          <w:b/>
          <w:bCs/>
          <w:sz w:val="24"/>
          <w:szCs w:val="24"/>
        </w:rPr>
      </w:pPr>
      <w:r w:rsidRPr="00295205">
        <w:rPr>
          <w:rFonts w:ascii="Arial" w:hAnsi="Arial" w:cs="Arial"/>
          <w:b/>
          <w:bCs/>
          <w:sz w:val="24"/>
          <w:szCs w:val="24"/>
        </w:rPr>
        <w:t>Supplementary Table 1: Negative and positive staining</w:t>
      </w:r>
      <w:r>
        <w:rPr>
          <w:rFonts w:ascii="Arial" w:hAnsi="Arial" w:cs="Arial"/>
          <w:b/>
          <w:bCs/>
          <w:sz w:val="24"/>
          <w:szCs w:val="24"/>
        </w:rPr>
        <w:t xml:space="preserve"> summary</w:t>
      </w:r>
      <w:r w:rsidRPr="00295205">
        <w:rPr>
          <w:rFonts w:ascii="Arial" w:hAnsi="Arial" w:cs="Arial"/>
          <w:b/>
          <w:bCs/>
          <w:sz w:val="24"/>
          <w:szCs w:val="24"/>
        </w:rPr>
        <w:t xml:space="preserve"> by IHC and IF in</w:t>
      </w:r>
    </w:p>
    <w:p w14:paraId="2709E8F6" w14:textId="7B306EAF" w:rsidR="00295205" w:rsidRPr="00295205" w:rsidRDefault="00295205">
      <w:pPr>
        <w:rPr>
          <w:rFonts w:ascii="Arial" w:hAnsi="Arial" w:cs="Arial"/>
          <w:b/>
          <w:bCs/>
          <w:sz w:val="24"/>
          <w:szCs w:val="24"/>
        </w:rPr>
      </w:pPr>
      <w:r w:rsidRPr="00295205">
        <w:rPr>
          <w:rFonts w:ascii="Arial" w:hAnsi="Arial" w:cs="Arial"/>
          <w:b/>
          <w:bCs/>
          <w:sz w:val="24"/>
          <w:szCs w:val="24"/>
        </w:rPr>
        <w:t>IMPC of the canine mammary gland.</w:t>
      </w:r>
    </w:p>
    <w:p w14:paraId="2430630D" w14:textId="6F54B64C" w:rsidR="00295205" w:rsidRDefault="00295205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40"/>
        <w:gridCol w:w="2520"/>
        <w:gridCol w:w="2220"/>
      </w:tblGrid>
      <w:tr w:rsidR="00295205" w:rsidRPr="00295205" w14:paraId="2A527215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7274F5C4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5205">
              <w:rPr>
                <w:rFonts w:ascii="Arial" w:hAnsi="Arial" w:cs="Arial"/>
                <w:b/>
                <w:bCs/>
                <w:sz w:val="24"/>
                <w:szCs w:val="24"/>
              </w:rPr>
              <w:t>Staining</w:t>
            </w:r>
          </w:p>
        </w:tc>
        <w:tc>
          <w:tcPr>
            <w:tcW w:w="2520" w:type="dxa"/>
            <w:noWrap/>
            <w:hideMark/>
          </w:tcPr>
          <w:p w14:paraId="0C0552EC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5205">
              <w:rPr>
                <w:rFonts w:ascii="Arial" w:hAnsi="Arial" w:cs="Arial"/>
                <w:b/>
                <w:bCs/>
                <w:sz w:val="24"/>
                <w:szCs w:val="24"/>
              </w:rPr>
              <w:t>IHC</w:t>
            </w:r>
          </w:p>
        </w:tc>
        <w:tc>
          <w:tcPr>
            <w:tcW w:w="2220" w:type="dxa"/>
            <w:noWrap/>
            <w:hideMark/>
          </w:tcPr>
          <w:p w14:paraId="434ADECF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95205">
              <w:rPr>
                <w:rFonts w:ascii="Arial" w:hAnsi="Arial" w:cs="Arial"/>
                <w:b/>
                <w:bCs/>
                <w:sz w:val="24"/>
                <w:szCs w:val="24"/>
              </w:rPr>
              <w:t>IF</w:t>
            </w:r>
          </w:p>
        </w:tc>
      </w:tr>
      <w:tr w:rsidR="00295205" w:rsidRPr="00295205" w14:paraId="6A851994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37EF6306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S100A4</w:t>
            </w:r>
          </w:p>
        </w:tc>
        <w:tc>
          <w:tcPr>
            <w:tcW w:w="2520" w:type="dxa"/>
            <w:noWrap/>
            <w:hideMark/>
          </w:tcPr>
          <w:p w14:paraId="75B6BD62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20" w:type="dxa"/>
            <w:noWrap/>
            <w:hideMark/>
          </w:tcPr>
          <w:p w14:paraId="7E8C617E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</w:tr>
      <w:tr w:rsidR="00295205" w:rsidRPr="00295205" w14:paraId="18C8EC70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0F3337E2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αSMA</w:t>
            </w:r>
          </w:p>
        </w:tc>
        <w:tc>
          <w:tcPr>
            <w:tcW w:w="2520" w:type="dxa"/>
            <w:noWrap/>
            <w:hideMark/>
          </w:tcPr>
          <w:p w14:paraId="3AF388E8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20" w:type="dxa"/>
            <w:noWrap/>
            <w:hideMark/>
          </w:tcPr>
          <w:p w14:paraId="2BD801C7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</w:tr>
      <w:tr w:rsidR="00295205" w:rsidRPr="00295205" w14:paraId="39C4FADF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6F23408D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Vimentin</w:t>
            </w:r>
          </w:p>
        </w:tc>
        <w:tc>
          <w:tcPr>
            <w:tcW w:w="2520" w:type="dxa"/>
            <w:noWrap/>
            <w:hideMark/>
          </w:tcPr>
          <w:p w14:paraId="36706672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20" w:type="dxa"/>
            <w:noWrap/>
            <w:hideMark/>
          </w:tcPr>
          <w:p w14:paraId="1116FBC2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</w:tr>
      <w:tr w:rsidR="00295205" w:rsidRPr="00295205" w14:paraId="0CD0EC0E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54D91C18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MUC1</w:t>
            </w:r>
          </w:p>
        </w:tc>
        <w:tc>
          <w:tcPr>
            <w:tcW w:w="2520" w:type="dxa"/>
            <w:noWrap/>
            <w:hideMark/>
          </w:tcPr>
          <w:p w14:paraId="2817B1D1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20" w:type="dxa"/>
            <w:noWrap/>
            <w:hideMark/>
          </w:tcPr>
          <w:p w14:paraId="300D6463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</w:tr>
      <w:tr w:rsidR="00295205" w:rsidRPr="00295205" w14:paraId="2B159BE8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45FC9081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p63</w:t>
            </w:r>
          </w:p>
        </w:tc>
        <w:tc>
          <w:tcPr>
            <w:tcW w:w="2520" w:type="dxa"/>
            <w:noWrap/>
            <w:hideMark/>
          </w:tcPr>
          <w:p w14:paraId="05408048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  <w:tc>
          <w:tcPr>
            <w:tcW w:w="2220" w:type="dxa"/>
            <w:noWrap/>
            <w:hideMark/>
          </w:tcPr>
          <w:p w14:paraId="1685EE59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</w:tr>
      <w:tr w:rsidR="00295205" w:rsidRPr="00295205" w14:paraId="72496B24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770AE95F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CD31</w:t>
            </w:r>
          </w:p>
        </w:tc>
        <w:tc>
          <w:tcPr>
            <w:tcW w:w="2520" w:type="dxa"/>
            <w:noWrap/>
            <w:hideMark/>
          </w:tcPr>
          <w:p w14:paraId="78A7D666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  <w:tc>
          <w:tcPr>
            <w:tcW w:w="2220" w:type="dxa"/>
            <w:noWrap/>
            <w:hideMark/>
          </w:tcPr>
          <w:p w14:paraId="59D8EEAE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</w:tr>
      <w:tr w:rsidR="00295205" w:rsidRPr="00295205" w14:paraId="3DA01718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05A02D6E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Von Willebrand Factor</w:t>
            </w:r>
          </w:p>
        </w:tc>
        <w:tc>
          <w:tcPr>
            <w:tcW w:w="2520" w:type="dxa"/>
            <w:noWrap/>
            <w:hideMark/>
          </w:tcPr>
          <w:p w14:paraId="6CFB976B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  <w:tc>
          <w:tcPr>
            <w:tcW w:w="2220" w:type="dxa"/>
            <w:noWrap/>
            <w:hideMark/>
          </w:tcPr>
          <w:p w14:paraId="0AECE87F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negative</w:t>
            </w:r>
          </w:p>
        </w:tc>
      </w:tr>
      <w:tr w:rsidR="00295205" w:rsidRPr="00295205" w14:paraId="06E628D1" w14:textId="77777777" w:rsidTr="00295205">
        <w:trPr>
          <w:trHeight w:val="312"/>
        </w:trPr>
        <w:tc>
          <w:tcPr>
            <w:tcW w:w="2840" w:type="dxa"/>
            <w:noWrap/>
            <w:hideMark/>
          </w:tcPr>
          <w:p w14:paraId="41A2CE15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Cytokeratin</w:t>
            </w:r>
          </w:p>
        </w:tc>
        <w:tc>
          <w:tcPr>
            <w:tcW w:w="2520" w:type="dxa"/>
            <w:noWrap/>
            <w:hideMark/>
          </w:tcPr>
          <w:p w14:paraId="1DC8D7B8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  <w:tc>
          <w:tcPr>
            <w:tcW w:w="2220" w:type="dxa"/>
            <w:noWrap/>
            <w:hideMark/>
          </w:tcPr>
          <w:p w14:paraId="3D086A63" w14:textId="77777777" w:rsidR="00295205" w:rsidRPr="00295205" w:rsidRDefault="00295205" w:rsidP="0029520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95205">
              <w:rPr>
                <w:rFonts w:ascii="Arial" w:hAnsi="Arial" w:cs="Arial"/>
                <w:sz w:val="24"/>
                <w:szCs w:val="24"/>
              </w:rPr>
              <w:t>positive</w:t>
            </w:r>
          </w:p>
        </w:tc>
      </w:tr>
    </w:tbl>
    <w:p w14:paraId="1FE273E1" w14:textId="77777777" w:rsidR="00295205" w:rsidRDefault="00295205"/>
    <w:sectPr w:rsidR="0029520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0MDY1NDM1NTY1tTBW0lEKTi0uzszPAykwrAUA8Cc4oiwAAAA="/>
  </w:docVars>
  <w:rsids>
    <w:rsidRoot w:val="00295205"/>
    <w:rsid w:val="00295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363B0"/>
  <w15:chartTrackingRefBased/>
  <w15:docId w15:val="{77FFADE3-50C8-44E1-ABC3-503665F7F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952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6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Dawidson Gomes</dc:creator>
  <cp:keywords/>
  <dc:description/>
  <cp:lastModifiedBy>Dawidson Gomes</cp:lastModifiedBy>
  <cp:revision>1</cp:revision>
  <dcterms:created xsi:type="dcterms:W3CDTF">2020-11-26T22:31:00Z</dcterms:created>
  <dcterms:modified xsi:type="dcterms:W3CDTF">2020-11-26T22:43:00Z</dcterms:modified>
</cp:coreProperties>
</file>