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F90051E" w14:textId="77777777" w:rsidR="00E125A8" w:rsidRPr="00E125A8" w:rsidRDefault="00E125A8" w:rsidP="00E125A8">
      <w:pPr>
        <w:keepNext/>
        <w:keepLines/>
        <w:spacing w:before="240" w:after="0"/>
        <w:outlineLvl w:val="0"/>
        <w:rPr>
          <w:rFonts w:ascii="Times New Roman" w:eastAsia="Times New Roman" w:hAnsi="Times New Roman" w:cs="Times New Roman"/>
          <w:b/>
          <w:bCs/>
          <w:color w:val="000000"/>
          <w:sz w:val="24"/>
          <w:szCs w:val="24"/>
        </w:rPr>
      </w:pPr>
      <w:r w:rsidRPr="00E125A8">
        <w:rPr>
          <w:rFonts w:ascii="Times New Roman" w:eastAsia="Times New Roman" w:hAnsi="Times New Roman" w:cs="Times New Roman"/>
          <w:b/>
          <w:bCs/>
          <w:color w:val="000000"/>
          <w:sz w:val="24"/>
          <w:szCs w:val="24"/>
        </w:rPr>
        <w:t>Table 2, Barriers and Enablers to Establishment of a Virtual Hospital</w:t>
      </w:r>
    </w:p>
    <w:tbl>
      <w:tblPr>
        <w:tblStyle w:val="TableGrid"/>
        <w:tblW w:w="14743" w:type="dxa"/>
        <w:tblInd w:w="-856" w:type="dxa"/>
        <w:tblLook w:val="04A0" w:firstRow="1" w:lastRow="0" w:firstColumn="1" w:lastColumn="0" w:noHBand="0" w:noVBand="1"/>
      </w:tblPr>
      <w:tblGrid>
        <w:gridCol w:w="827"/>
        <w:gridCol w:w="1573"/>
        <w:gridCol w:w="6545"/>
        <w:gridCol w:w="752"/>
        <w:gridCol w:w="5046"/>
      </w:tblGrid>
      <w:tr w:rsidR="00E125A8" w:rsidRPr="00E125A8" w14:paraId="6B9770BE" w14:textId="77777777" w:rsidTr="00377977">
        <w:trPr>
          <w:tblHeader/>
        </w:trPr>
        <w:tc>
          <w:tcPr>
            <w:tcW w:w="0" w:type="auto"/>
          </w:tcPr>
          <w:p w14:paraId="732101CC" w14:textId="77777777" w:rsidR="00E125A8" w:rsidRPr="00E125A8" w:rsidRDefault="00E125A8" w:rsidP="00E125A8">
            <w:pPr>
              <w:rPr>
                <w:rFonts w:ascii="Times New Roman" w:eastAsia="Times New Roman" w:hAnsi="Times New Roman" w:cs="Times New Roman"/>
                <w:b/>
                <w:bCs/>
                <w:sz w:val="18"/>
                <w:szCs w:val="18"/>
              </w:rPr>
            </w:pPr>
            <w:r w:rsidRPr="00E125A8">
              <w:rPr>
                <w:rFonts w:ascii="Times New Roman" w:eastAsia="Times New Roman" w:hAnsi="Times New Roman" w:cs="Times New Roman"/>
                <w:b/>
                <w:bCs/>
                <w:sz w:val="18"/>
                <w:szCs w:val="18"/>
              </w:rPr>
              <w:t>PERCS</w:t>
            </w:r>
          </w:p>
          <w:p w14:paraId="544EEE43" w14:textId="77777777" w:rsidR="00E125A8" w:rsidRPr="00E125A8" w:rsidRDefault="00E125A8" w:rsidP="00E125A8">
            <w:pPr>
              <w:rPr>
                <w:rFonts w:ascii="Times New Roman" w:eastAsia="Times New Roman" w:hAnsi="Times New Roman" w:cs="Times New Roman"/>
                <w:b/>
                <w:bCs/>
                <w:sz w:val="18"/>
                <w:szCs w:val="18"/>
              </w:rPr>
            </w:pPr>
            <w:r w:rsidRPr="00E125A8">
              <w:rPr>
                <w:rFonts w:ascii="Times New Roman" w:eastAsia="Times New Roman" w:hAnsi="Times New Roman" w:cs="Times New Roman"/>
                <w:b/>
                <w:bCs/>
                <w:sz w:val="18"/>
                <w:szCs w:val="18"/>
              </w:rPr>
              <w:t>Domain</w:t>
            </w:r>
          </w:p>
        </w:tc>
        <w:tc>
          <w:tcPr>
            <w:tcW w:w="1401" w:type="dxa"/>
          </w:tcPr>
          <w:p w14:paraId="7317639E" w14:textId="77777777" w:rsidR="00E125A8" w:rsidRPr="00E125A8" w:rsidRDefault="00E125A8" w:rsidP="00E125A8">
            <w:pPr>
              <w:rPr>
                <w:rFonts w:ascii="Times New Roman" w:eastAsia="Times New Roman" w:hAnsi="Times New Roman" w:cs="Times New Roman"/>
                <w:b/>
                <w:bCs/>
                <w:sz w:val="18"/>
                <w:szCs w:val="18"/>
              </w:rPr>
            </w:pPr>
            <w:r w:rsidRPr="00E125A8">
              <w:rPr>
                <w:rFonts w:ascii="Times New Roman" w:eastAsia="Times New Roman" w:hAnsi="Times New Roman" w:cs="Times New Roman"/>
                <w:b/>
                <w:bCs/>
                <w:sz w:val="18"/>
                <w:szCs w:val="18"/>
              </w:rPr>
              <w:t>Code</w:t>
            </w:r>
          </w:p>
        </w:tc>
        <w:tc>
          <w:tcPr>
            <w:tcW w:w="6619" w:type="dxa"/>
          </w:tcPr>
          <w:p w14:paraId="63559816" w14:textId="77777777" w:rsidR="00E125A8" w:rsidRPr="00E125A8" w:rsidRDefault="00E125A8" w:rsidP="00E125A8">
            <w:pPr>
              <w:rPr>
                <w:rFonts w:ascii="Times New Roman" w:eastAsia="Times New Roman" w:hAnsi="Times New Roman" w:cs="Times New Roman"/>
                <w:b/>
                <w:bCs/>
                <w:sz w:val="18"/>
                <w:szCs w:val="18"/>
              </w:rPr>
            </w:pPr>
            <w:r w:rsidRPr="00E125A8">
              <w:rPr>
                <w:rFonts w:ascii="Times New Roman" w:eastAsia="Times New Roman" w:hAnsi="Times New Roman" w:cs="Times New Roman"/>
                <w:b/>
                <w:bCs/>
                <w:sz w:val="18"/>
                <w:szCs w:val="18"/>
              </w:rPr>
              <w:t>Description</w:t>
            </w:r>
          </w:p>
        </w:tc>
        <w:tc>
          <w:tcPr>
            <w:tcW w:w="752" w:type="dxa"/>
          </w:tcPr>
          <w:p w14:paraId="65B86F36" w14:textId="77777777" w:rsidR="00E125A8" w:rsidRPr="00E125A8" w:rsidRDefault="00E125A8" w:rsidP="00E125A8">
            <w:pPr>
              <w:rPr>
                <w:rFonts w:ascii="Times New Roman" w:eastAsia="Times New Roman" w:hAnsi="Times New Roman" w:cs="Times New Roman"/>
                <w:b/>
                <w:bCs/>
                <w:sz w:val="18"/>
                <w:szCs w:val="18"/>
              </w:rPr>
            </w:pPr>
            <w:r w:rsidRPr="00E125A8">
              <w:rPr>
                <w:rFonts w:ascii="Times New Roman" w:eastAsia="Times New Roman" w:hAnsi="Times New Roman" w:cs="Times New Roman"/>
                <w:b/>
                <w:bCs/>
                <w:sz w:val="18"/>
                <w:szCs w:val="18"/>
              </w:rPr>
              <w:t>Rating</w:t>
            </w:r>
          </w:p>
        </w:tc>
        <w:tc>
          <w:tcPr>
            <w:tcW w:w="5103" w:type="dxa"/>
          </w:tcPr>
          <w:p w14:paraId="6F8F680B" w14:textId="77777777" w:rsidR="00E125A8" w:rsidRPr="00E125A8" w:rsidRDefault="00E125A8" w:rsidP="00E125A8">
            <w:pPr>
              <w:rPr>
                <w:rFonts w:ascii="Times New Roman" w:eastAsia="Times New Roman" w:hAnsi="Times New Roman" w:cs="Times New Roman"/>
                <w:b/>
                <w:bCs/>
                <w:sz w:val="18"/>
                <w:szCs w:val="18"/>
              </w:rPr>
            </w:pPr>
            <w:r w:rsidRPr="00E125A8">
              <w:rPr>
                <w:rFonts w:ascii="Times New Roman" w:eastAsia="Times New Roman" w:hAnsi="Times New Roman" w:cs="Times New Roman"/>
                <w:b/>
                <w:bCs/>
                <w:sz w:val="18"/>
                <w:szCs w:val="18"/>
              </w:rPr>
              <w:t>Example Quote/s</w:t>
            </w:r>
          </w:p>
        </w:tc>
      </w:tr>
      <w:tr w:rsidR="00E125A8" w:rsidRPr="00E125A8" w14:paraId="001C3A30" w14:textId="77777777" w:rsidTr="00377977">
        <w:tc>
          <w:tcPr>
            <w:tcW w:w="0" w:type="auto"/>
            <w:vMerge w:val="restart"/>
            <w:textDirection w:val="btLr"/>
          </w:tcPr>
          <w:p w14:paraId="2BCD27E1" w14:textId="77777777" w:rsidR="00E125A8" w:rsidRPr="00E125A8" w:rsidRDefault="00E125A8" w:rsidP="00E125A8">
            <w:pPr>
              <w:ind w:left="113" w:right="113"/>
              <w:jc w:val="right"/>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The Patient</w:t>
            </w:r>
          </w:p>
        </w:tc>
        <w:tc>
          <w:tcPr>
            <w:tcW w:w="1401" w:type="dxa"/>
          </w:tcPr>
          <w:p w14:paraId="787FAA24"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Ability to use technology</w:t>
            </w:r>
          </w:p>
        </w:tc>
        <w:tc>
          <w:tcPr>
            <w:tcW w:w="6619" w:type="dxa"/>
          </w:tcPr>
          <w:p w14:paraId="54AF2B40"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 xml:space="preserve">Ability to use technology has increased in the older age group, e.g., the need to use QR codes for daily activities (buying groceries, visiting a doctor) during COVID-19 pandemic. </w:t>
            </w:r>
          </w:p>
        </w:tc>
        <w:tc>
          <w:tcPr>
            <w:tcW w:w="752" w:type="dxa"/>
          </w:tcPr>
          <w:p w14:paraId="5F1B1FF9" w14:textId="77777777" w:rsidR="00E125A8" w:rsidRPr="00E125A8" w:rsidRDefault="00E125A8" w:rsidP="00E125A8">
            <w:pPr>
              <w:jc w:val="right"/>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+1</w:t>
            </w:r>
          </w:p>
        </w:tc>
        <w:tc>
          <w:tcPr>
            <w:tcW w:w="5103" w:type="dxa"/>
            <w:vMerge w:val="restart"/>
          </w:tcPr>
          <w:p w14:paraId="2EA6789D"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“Interviewer: Are you comfortable using like a laptop or a computer to do a consultation?</w:t>
            </w:r>
          </w:p>
          <w:p w14:paraId="436DDAC1"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Consumer: No I hate it.</w:t>
            </w:r>
          </w:p>
          <w:p w14:paraId="686DEF09"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Interviewer: No, you pre-, what do you prefer?</w:t>
            </w:r>
          </w:p>
          <w:p w14:paraId="5C780CB3"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Consumer: Face to face… I mean to get scripts and things like that, there are some things that I find it doesn’t matter, but if there is some problem… I want [the doctor] to be able to see me.”</w:t>
            </w:r>
          </w:p>
          <w:p w14:paraId="048C2678" w14:textId="77777777" w:rsidR="00E125A8" w:rsidRPr="00E125A8" w:rsidRDefault="00E125A8" w:rsidP="00E125A8">
            <w:pPr>
              <w:rPr>
                <w:rFonts w:ascii="Times New Roman" w:eastAsia="Times New Roman" w:hAnsi="Times New Roman" w:cs="Times New Roman"/>
                <w:sz w:val="18"/>
                <w:szCs w:val="18"/>
              </w:rPr>
            </w:pPr>
          </w:p>
          <w:p w14:paraId="0FAC6B3D"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“I think particularly we've got to be very careful about the elderly because the elderly generations are used to nodding and agreeing. And they're not like the Gen-X and younger who will tell you, this is a lot of B.S., it's not helping. They will say, ‘Oh, isn't this wonderful?’” (Health Service Leadership)</w:t>
            </w:r>
          </w:p>
          <w:p w14:paraId="649ACBFD" w14:textId="77777777" w:rsidR="00E125A8" w:rsidRPr="00E125A8" w:rsidRDefault="00E125A8" w:rsidP="00E125A8">
            <w:pPr>
              <w:rPr>
                <w:rFonts w:ascii="Times New Roman" w:eastAsia="Times New Roman" w:hAnsi="Times New Roman" w:cs="Times New Roman"/>
                <w:sz w:val="18"/>
                <w:szCs w:val="18"/>
              </w:rPr>
            </w:pPr>
          </w:p>
          <w:p w14:paraId="21909808"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“Having Indigenous clients, so with telehealth, we’ve got to think seriously about communication.  You… need to be able to see the body of a person who’s expressing their desire to look after you.  To them you are reading their body, not just hearing their words.  When you come from a custom that is, or a culture which is a verbal culture, not a written culture… you’re reading everything about what that practitioner is actually saying to you.” (Residential Facility Manager)</w:t>
            </w:r>
          </w:p>
          <w:p w14:paraId="43252CB2" w14:textId="77777777" w:rsidR="00E125A8" w:rsidRPr="00E125A8" w:rsidRDefault="00E125A8" w:rsidP="00E125A8">
            <w:pPr>
              <w:rPr>
                <w:rFonts w:ascii="Times New Roman" w:eastAsia="Times New Roman" w:hAnsi="Times New Roman" w:cs="Times New Roman"/>
                <w:sz w:val="18"/>
                <w:szCs w:val="18"/>
              </w:rPr>
            </w:pPr>
          </w:p>
          <w:p w14:paraId="04306E93"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“I’ve seen tele-medicine delivered in some aged care, particularly people with advancing dementia… where it’s just incomprehensible that they would have the television talking to them.” (Residential Facility Manager)</w:t>
            </w:r>
          </w:p>
          <w:p w14:paraId="510EC2EF" w14:textId="77777777" w:rsidR="00E125A8" w:rsidRPr="00E125A8" w:rsidRDefault="00E125A8" w:rsidP="00E125A8">
            <w:pPr>
              <w:rPr>
                <w:rFonts w:ascii="Times New Roman" w:eastAsia="Times New Roman" w:hAnsi="Times New Roman" w:cs="Times New Roman"/>
                <w:sz w:val="18"/>
                <w:szCs w:val="18"/>
              </w:rPr>
            </w:pPr>
          </w:p>
          <w:p w14:paraId="3E593A3E"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“[Health insurance] forms a huge part of our budget… but it’s sort of something I don’t think you can really practically be without.” (Consumer)</w:t>
            </w:r>
          </w:p>
        </w:tc>
      </w:tr>
      <w:tr w:rsidR="00E125A8" w:rsidRPr="00E125A8" w14:paraId="736F5622" w14:textId="77777777" w:rsidTr="00377977">
        <w:tc>
          <w:tcPr>
            <w:tcW w:w="0" w:type="auto"/>
            <w:vMerge/>
          </w:tcPr>
          <w:p w14:paraId="55F0F8DC" w14:textId="77777777" w:rsidR="00E125A8" w:rsidRPr="00E125A8" w:rsidRDefault="00E125A8" w:rsidP="00E125A8">
            <w:pPr>
              <w:rPr>
                <w:rFonts w:ascii="Times New Roman" w:eastAsia="Calibri" w:hAnsi="Times New Roman" w:cs="Times New Roman"/>
                <w:sz w:val="18"/>
                <w:szCs w:val="18"/>
              </w:rPr>
            </w:pPr>
          </w:p>
        </w:tc>
        <w:tc>
          <w:tcPr>
            <w:tcW w:w="1401" w:type="dxa"/>
          </w:tcPr>
          <w:p w14:paraId="1887FD52"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Digital inclusion -diversity of provision</w:t>
            </w:r>
          </w:p>
        </w:tc>
        <w:tc>
          <w:tcPr>
            <w:tcW w:w="6619" w:type="dxa"/>
          </w:tcPr>
          <w:p w14:paraId="340DFC25"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 xml:space="preserve">Some consumers preferred phone consultations versus video, and some lacked confidence or comfort using a laptop. </w:t>
            </w:r>
          </w:p>
        </w:tc>
        <w:tc>
          <w:tcPr>
            <w:tcW w:w="752" w:type="dxa"/>
          </w:tcPr>
          <w:p w14:paraId="178EEA9D" w14:textId="77777777" w:rsidR="00E125A8" w:rsidRPr="00E125A8" w:rsidRDefault="00E125A8" w:rsidP="00E125A8">
            <w:pPr>
              <w:jc w:val="right"/>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0</w:t>
            </w:r>
          </w:p>
        </w:tc>
        <w:tc>
          <w:tcPr>
            <w:tcW w:w="5103" w:type="dxa"/>
            <w:vMerge/>
          </w:tcPr>
          <w:p w14:paraId="60CB5456" w14:textId="77777777" w:rsidR="00E125A8" w:rsidRPr="00E125A8" w:rsidRDefault="00E125A8" w:rsidP="00E125A8">
            <w:pPr>
              <w:rPr>
                <w:rFonts w:ascii="Times New Roman" w:eastAsia="Calibri" w:hAnsi="Times New Roman" w:cs="Times New Roman"/>
                <w:sz w:val="18"/>
                <w:szCs w:val="18"/>
              </w:rPr>
            </w:pPr>
          </w:p>
        </w:tc>
      </w:tr>
      <w:tr w:rsidR="00E125A8" w:rsidRPr="00E125A8" w14:paraId="02E23612" w14:textId="77777777" w:rsidTr="00377977">
        <w:tc>
          <w:tcPr>
            <w:tcW w:w="0" w:type="auto"/>
            <w:vMerge/>
          </w:tcPr>
          <w:p w14:paraId="11484FF7" w14:textId="77777777" w:rsidR="00E125A8" w:rsidRPr="00E125A8" w:rsidRDefault="00E125A8" w:rsidP="00E125A8">
            <w:pPr>
              <w:rPr>
                <w:rFonts w:ascii="Times New Roman" w:eastAsia="Calibri" w:hAnsi="Times New Roman" w:cs="Times New Roman"/>
                <w:sz w:val="18"/>
                <w:szCs w:val="18"/>
              </w:rPr>
            </w:pPr>
          </w:p>
        </w:tc>
        <w:tc>
          <w:tcPr>
            <w:tcW w:w="1401" w:type="dxa"/>
          </w:tcPr>
          <w:p w14:paraId="1E3062B7"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Digital inclusion - non-digital alternatives</w:t>
            </w:r>
          </w:p>
        </w:tc>
        <w:tc>
          <w:tcPr>
            <w:tcW w:w="6619" w:type="dxa"/>
          </w:tcPr>
          <w:p w14:paraId="4147D1DC"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 xml:space="preserve">Some consumers were not comfortable with or willing to use technology for healthcare consultations and would always default to using face-to-face services, even if it is less convenient. </w:t>
            </w:r>
          </w:p>
        </w:tc>
        <w:tc>
          <w:tcPr>
            <w:tcW w:w="752" w:type="dxa"/>
          </w:tcPr>
          <w:p w14:paraId="7B4AB46B" w14:textId="77777777" w:rsidR="00E125A8" w:rsidRPr="00E125A8" w:rsidRDefault="00E125A8" w:rsidP="00E125A8">
            <w:pPr>
              <w:jc w:val="right"/>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-1</w:t>
            </w:r>
          </w:p>
        </w:tc>
        <w:tc>
          <w:tcPr>
            <w:tcW w:w="5103" w:type="dxa"/>
            <w:vMerge/>
          </w:tcPr>
          <w:p w14:paraId="7BF8625B" w14:textId="77777777" w:rsidR="00E125A8" w:rsidRPr="00E125A8" w:rsidRDefault="00E125A8" w:rsidP="00E125A8">
            <w:pPr>
              <w:rPr>
                <w:rFonts w:ascii="Times New Roman" w:eastAsia="Calibri" w:hAnsi="Times New Roman" w:cs="Times New Roman"/>
                <w:sz w:val="18"/>
                <w:szCs w:val="18"/>
              </w:rPr>
            </w:pPr>
          </w:p>
        </w:tc>
      </w:tr>
      <w:tr w:rsidR="00E125A8" w:rsidRPr="00E125A8" w14:paraId="12A5B5FD" w14:textId="77777777" w:rsidTr="00377977">
        <w:tc>
          <w:tcPr>
            <w:tcW w:w="0" w:type="auto"/>
            <w:vMerge/>
          </w:tcPr>
          <w:p w14:paraId="3B411181" w14:textId="77777777" w:rsidR="00E125A8" w:rsidRPr="00E125A8" w:rsidRDefault="00E125A8" w:rsidP="00E125A8">
            <w:pPr>
              <w:rPr>
                <w:rFonts w:ascii="Times New Roman" w:eastAsia="Calibri" w:hAnsi="Times New Roman" w:cs="Times New Roman"/>
                <w:sz w:val="18"/>
                <w:szCs w:val="18"/>
              </w:rPr>
            </w:pPr>
          </w:p>
        </w:tc>
        <w:tc>
          <w:tcPr>
            <w:tcW w:w="1401" w:type="dxa"/>
          </w:tcPr>
          <w:p w14:paraId="4A4947D9"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Attitudes and preferences</w:t>
            </w:r>
          </w:p>
        </w:tc>
        <w:tc>
          <w:tcPr>
            <w:tcW w:w="6619" w:type="dxa"/>
          </w:tcPr>
          <w:p w14:paraId="78563355"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Strong agreement across all groups that telehealth must be opt-in not opt-out. Older persons were described as likely to believe what their doctor tells them without questioning, potentially leading to substandard treatment.</w:t>
            </w:r>
          </w:p>
        </w:tc>
        <w:tc>
          <w:tcPr>
            <w:tcW w:w="752" w:type="dxa"/>
          </w:tcPr>
          <w:p w14:paraId="1DFC4C7A" w14:textId="77777777" w:rsidR="00E125A8" w:rsidRPr="00E125A8" w:rsidRDefault="00E125A8" w:rsidP="00E125A8">
            <w:pPr>
              <w:jc w:val="right"/>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0</w:t>
            </w:r>
          </w:p>
        </w:tc>
        <w:tc>
          <w:tcPr>
            <w:tcW w:w="5103" w:type="dxa"/>
            <w:vMerge/>
          </w:tcPr>
          <w:p w14:paraId="730E9CE3" w14:textId="77777777" w:rsidR="00E125A8" w:rsidRPr="00E125A8" w:rsidRDefault="00E125A8" w:rsidP="00E125A8">
            <w:pPr>
              <w:rPr>
                <w:rFonts w:ascii="Times New Roman" w:eastAsia="Calibri" w:hAnsi="Times New Roman" w:cs="Times New Roman"/>
                <w:sz w:val="18"/>
                <w:szCs w:val="18"/>
              </w:rPr>
            </w:pPr>
          </w:p>
        </w:tc>
      </w:tr>
      <w:tr w:rsidR="00E125A8" w:rsidRPr="00E125A8" w14:paraId="6489AA21" w14:textId="77777777" w:rsidTr="00377977">
        <w:tc>
          <w:tcPr>
            <w:tcW w:w="0" w:type="auto"/>
            <w:vMerge/>
          </w:tcPr>
          <w:p w14:paraId="7A4378C2" w14:textId="77777777" w:rsidR="00E125A8" w:rsidRPr="00E125A8" w:rsidRDefault="00E125A8" w:rsidP="00E125A8">
            <w:pPr>
              <w:rPr>
                <w:rFonts w:ascii="Times New Roman" w:eastAsia="Calibri" w:hAnsi="Times New Roman" w:cs="Times New Roman"/>
                <w:sz w:val="18"/>
                <w:szCs w:val="18"/>
              </w:rPr>
            </w:pPr>
          </w:p>
        </w:tc>
        <w:tc>
          <w:tcPr>
            <w:tcW w:w="1401" w:type="dxa"/>
          </w:tcPr>
          <w:p w14:paraId="097CA01E"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Language and culture</w:t>
            </w:r>
          </w:p>
        </w:tc>
        <w:tc>
          <w:tcPr>
            <w:tcW w:w="6619" w:type="dxa"/>
          </w:tcPr>
          <w:p w14:paraId="0D175945"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 xml:space="preserve">Understanding a patient’s cultural background and preferences was considered essential, particularly for First Nations patients. Communication styles and needs differ between cultures. Practitioners need to adapt communication accordingly. </w:t>
            </w:r>
          </w:p>
        </w:tc>
        <w:tc>
          <w:tcPr>
            <w:tcW w:w="752" w:type="dxa"/>
          </w:tcPr>
          <w:p w14:paraId="53C872A6" w14:textId="77777777" w:rsidR="00E125A8" w:rsidRPr="00E125A8" w:rsidRDefault="00E125A8" w:rsidP="00E125A8">
            <w:pPr>
              <w:jc w:val="right"/>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0</w:t>
            </w:r>
          </w:p>
        </w:tc>
        <w:tc>
          <w:tcPr>
            <w:tcW w:w="5103" w:type="dxa"/>
            <w:vMerge/>
          </w:tcPr>
          <w:p w14:paraId="4BE32830" w14:textId="77777777" w:rsidR="00E125A8" w:rsidRPr="00E125A8" w:rsidRDefault="00E125A8" w:rsidP="00E125A8">
            <w:pPr>
              <w:rPr>
                <w:rFonts w:ascii="Times New Roman" w:eastAsia="Calibri" w:hAnsi="Times New Roman" w:cs="Times New Roman"/>
                <w:sz w:val="18"/>
                <w:szCs w:val="18"/>
              </w:rPr>
            </w:pPr>
          </w:p>
        </w:tc>
      </w:tr>
      <w:tr w:rsidR="00E125A8" w:rsidRPr="00E125A8" w14:paraId="6ED1530C" w14:textId="77777777" w:rsidTr="00377977">
        <w:tc>
          <w:tcPr>
            <w:tcW w:w="0" w:type="auto"/>
            <w:vMerge/>
          </w:tcPr>
          <w:p w14:paraId="10509506" w14:textId="77777777" w:rsidR="00E125A8" w:rsidRPr="00E125A8" w:rsidRDefault="00E125A8" w:rsidP="00E125A8">
            <w:pPr>
              <w:rPr>
                <w:rFonts w:ascii="Times New Roman" w:eastAsia="Calibri" w:hAnsi="Times New Roman" w:cs="Times New Roman"/>
                <w:sz w:val="18"/>
                <w:szCs w:val="18"/>
              </w:rPr>
            </w:pPr>
          </w:p>
        </w:tc>
        <w:tc>
          <w:tcPr>
            <w:tcW w:w="1401" w:type="dxa"/>
          </w:tcPr>
          <w:p w14:paraId="7E71C345"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Health literacy</w:t>
            </w:r>
          </w:p>
        </w:tc>
        <w:tc>
          <w:tcPr>
            <w:tcW w:w="6619" w:type="dxa"/>
          </w:tcPr>
          <w:p w14:paraId="6D5D21D4"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 xml:space="preserve">There are known challenges for patients navigating health services, and understanding health information, relevant for both face-to-face and virtual care. Practitioners need to actively check patients’ understanding. </w:t>
            </w:r>
          </w:p>
        </w:tc>
        <w:tc>
          <w:tcPr>
            <w:tcW w:w="752" w:type="dxa"/>
          </w:tcPr>
          <w:p w14:paraId="28E7B448" w14:textId="77777777" w:rsidR="00E125A8" w:rsidRPr="00E125A8" w:rsidRDefault="00E125A8" w:rsidP="00E125A8">
            <w:pPr>
              <w:jc w:val="right"/>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-1</w:t>
            </w:r>
          </w:p>
        </w:tc>
        <w:tc>
          <w:tcPr>
            <w:tcW w:w="5103" w:type="dxa"/>
            <w:vMerge/>
          </w:tcPr>
          <w:p w14:paraId="5BFC0825" w14:textId="77777777" w:rsidR="00E125A8" w:rsidRPr="00E125A8" w:rsidRDefault="00E125A8" w:rsidP="00E125A8">
            <w:pPr>
              <w:rPr>
                <w:rFonts w:ascii="Times New Roman" w:eastAsia="Calibri" w:hAnsi="Times New Roman" w:cs="Times New Roman"/>
                <w:sz w:val="18"/>
                <w:szCs w:val="18"/>
              </w:rPr>
            </w:pPr>
          </w:p>
        </w:tc>
      </w:tr>
      <w:tr w:rsidR="00E125A8" w:rsidRPr="00E125A8" w14:paraId="16B2D9AB" w14:textId="77777777" w:rsidTr="00377977">
        <w:trPr>
          <w:trHeight w:val="822"/>
        </w:trPr>
        <w:tc>
          <w:tcPr>
            <w:tcW w:w="0" w:type="auto"/>
            <w:vMerge/>
          </w:tcPr>
          <w:p w14:paraId="6F6BEADE" w14:textId="77777777" w:rsidR="00E125A8" w:rsidRPr="00E125A8" w:rsidRDefault="00E125A8" w:rsidP="00E125A8">
            <w:pPr>
              <w:rPr>
                <w:rFonts w:ascii="Times New Roman" w:eastAsia="Calibri" w:hAnsi="Times New Roman" w:cs="Times New Roman"/>
                <w:sz w:val="18"/>
                <w:szCs w:val="18"/>
              </w:rPr>
            </w:pPr>
          </w:p>
        </w:tc>
        <w:tc>
          <w:tcPr>
            <w:tcW w:w="1401" w:type="dxa"/>
          </w:tcPr>
          <w:p w14:paraId="1A1E3C10"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 xml:space="preserve">Functional state </w:t>
            </w:r>
          </w:p>
          <w:p w14:paraId="14F2FD91" w14:textId="77777777" w:rsidR="00E125A8" w:rsidRPr="00E125A8" w:rsidRDefault="00E125A8" w:rsidP="00E125A8">
            <w:pPr>
              <w:rPr>
                <w:rFonts w:ascii="Times New Roman" w:eastAsia="Times New Roman" w:hAnsi="Times New Roman" w:cs="Times New Roman"/>
                <w:sz w:val="18"/>
                <w:szCs w:val="18"/>
              </w:rPr>
            </w:pPr>
          </w:p>
        </w:tc>
        <w:tc>
          <w:tcPr>
            <w:tcW w:w="6619" w:type="dxa"/>
          </w:tcPr>
          <w:p w14:paraId="48F66FA7"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 xml:space="preserve">There were differences of opinion about telehealth suitability for people living with dementia or impaired cognitive capacity. Examples of effective dementia models were provided. One doctor stated that virtual hospital patients need the capacity to make a phone call to obtain help. </w:t>
            </w:r>
          </w:p>
        </w:tc>
        <w:tc>
          <w:tcPr>
            <w:tcW w:w="752" w:type="dxa"/>
          </w:tcPr>
          <w:p w14:paraId="31263A8D" w14:textId="77777777" w:rsidR="00E125A8" w:rsidRPr="00E125A8" w:rsidRDefault="00E125A8" w:rsidP="00E125A8">
            <w:pPr>
              <w:jc w:val="right"/>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-1</w:t>
            </w:r>
          </w:p>
        </w:tc>
        <w:tc>
          <w:tcPr>
            <w:tcW w:w="5103" w:type="dxa"/>
            <w:vMerge/>
          </w:tcPr>
          <w:p w14:paraId="22A107BE" w14:textId="77777777" w:rsidR="00E125A8" w:rsidRPr="00E125A8" w:rsidRDefault="00E125A8" w:rsidP="00E125A8">
            <w:pPr>
              <w:rPr>
                <w:rFonts w:ascii="Times New Roman" w:eastAsia="Calibri" w:hAnsi="Times New Roman" w:cs="Times New Roman"/>
                <w:sz w:val="18"/>
                <w:szCs w:val="18"/>
              </w:rPr>
            </w:pPr>
          </w:p>
        </w:tc>
      </w:tr>
      <w:tr w:rsidR="00E125A8" w:rsidRPr="00E125A8" w14:paraId="2AD53A2E" w14:textId="77777777" w:rsidTr="00377977">
        <w:tc>
          <w:tcPr>
            <w:tcW w:w="0" w:type="auto"/>
            <w:vMerge/>
          </w:tcPr>
          <w:p w14:paraId="66554032" w14:textId="77777777" w:rsidR="00E125A8" w:rsidRPr="00E125A8" w:rsidRDefault="00E125A8" w:rsidP="00E125A8">
            <w:pPr>
              <w:rPr>
                <w:rFonts w:ascii="Times New Roman" w:eastAsia="Calibri" w:hAnsi="Times New Roman" w:cs="Times New Roman"/>
                <w:sz w:val="18"/>
                <w:szCs w:val="18"/>
              </w:rPr>
            </w:pPr>
          </w:p>
        </w:tc>
        <w:tc>
          <w:tcPr>
            <w:tcW w:w="1401" w:type="dxa"/>
          </w:tcPr>
          <w:p w14:paraId="6F8CBE83"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General health</w:t>
            </w:r>
          </w:p>
        </w:tc>
        <w:tc>
          <w:tcPr>
            <w:tcW w:w="6619" w:type="dxa"/>
          </w:tcPr>
          <w:p w14:paraId="0575AD91"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Participants discussed a population trend towards a longer life-span and better physical health for longer, however as people get older cognitive health tends to decline. Concerns were raised about comorbidities and frailty that may impact virtual care suitability. Clinicians considered poor hearing to be a barrier to telehealth.</w:t>
            </w:r>
          </w:p>
        </w:tc>
        <w:tc>
          <w:tcPr>
            <w:tcW w:w="752" w:type="dxa"/>
          </w:tcPr>
          <w:p w14:paraId="0E903E77" w14:textId="77777777" w:rsidR="00E125A8" w:rsidRPr="00E125A8" w:rsidRDefault="00E125A8" w:rsidP="00E125A8">
            <w:pPr>
              <w:jc w:val="right"/>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-1</w:t>
            </w:r>
          </w:p>
        </w:tc>
        <w:tc>
          <w:tcPr>
            <w:tcW w:w="5103" w:type="dxa"/>
            <w:vMerge/>
          </w:tcPr>
          <w:p w14:paraId="4EB903D7" w14:textId="77777777" w:rsidR="00E125A8" w:rsidRPr="00E125A8" w:rsidRDefault="00E125A8" w:rsidP="00E125A8">
            <w:pPr>
              <w:rPr>
                <w:rFonts w:ascii="Times New Roman" w:eastAsia="Calibri" w:hAnsi="Times New Roman" w:cs="Times New Roman"/>
                <w:sz w:val="18"/>
                <w:szCs w:val="18"/>
              </w:rPr>
            </w:pPr>
          </w:p>
        </w:tc>
      </w:tr>
      <w:tr w:rsidR="00E125A8" w:rsidRPr="00E125A8" w14:paraId="3E474B67" w14:textId="77777777" w:rsidTr="00377977">
        <w:tc>
          <w:tcPr>
            <w:tcW w:w="0" w:type="auto"/>
            <w:vMerge/>
          </w:tcPr>
          <w:p w14:paraId="5125BFD7" w14:textId="77777777" w:rsidR="00E125A8" w:rsidRPr="00E125A8" w:rsidRDefault="00E125A8" w:rsidP="00E125A8">
            <w:pPr>
              <w:rPr>
                <w:rFonts w:ascii="Times New Roman" w:eastAsia="Calibri" w:hAnsi="Times New Roman" w:cs="Times New Roman"/>
                <w:sz w:val="18"/>
                <w:szCs w:val="18"/>
              </w:rPr>
            </w:pPr>
          </w:p>
        </w:tc>
        <w:tc>
          <w:tcPr>
            <w:tcW w:w="1401" w:type="dxa"/>
          </w:tcPr>
          <w:p w14:paraId="303D7FBC"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 xml:space="preserve">Financial status </w:t>
            </w:r>
          </w:p>
        </w:tc>
        <w:tc>
          <w:tcPr>
            <w:tcW w:w="6619" w:type="dxa"/>
          </w:tcPr>
          <w:p w14:paraId="425A26F7"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 xml:space="preserve">Private health insurance can be expensive, and costs need to be considered for people who may have limited budgets. Consumers described private health insurance as a budgetary priority, acknowledging that private health care is a privilege that not everyone can access or maintain. </w:t>
            </w:r>
          </w:p>
        </w:tc>
        <w:tc>
          <w:tcPr>
            <w:tcW w:w="752" w:type="dxa"/>
          </w:tcPr>
          <w:p w14:paraId="17959924" w14:textId="77777777" w:rsidR="00E125A8" w:rsidRPr="00E125A8" w:rsidRDefault="00E125A8" w:rsidP="00E125A8">
            <w:pPr>
              <w:jc w:val="right"/>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-1</w:t>
            </w:r>
          </w:p>
        </w:tc>
        <w:tc>
          <w:tcPr>
            <w:tcW w:w="5103" w:type="dxa"/>
            <w:vMerge/>
          </w:tcPr>
          <w:p w14:paraId="6120B186" w14:textId="77777777" w:rsidR="00E125A8" w:rsidRPr="00E125A8" w:rsidRDefault="00E125A8" w:rsidP="00E125A8">
            <w:pPr>
              <w:rPr>
                <w:rFonts w:ascii="Times New Roman" w:eastAsia="Calibri" w:hAnsi="Times New Roman" w:cs="Times New Roman"/>
                <w:sz w:val="18"/>
                <w:szCs w:val="18"/>
              </w:rPr>
            </w:pPr>
          </w:p>
        </w:tc>
      </w:tr>
      <w:tr w:rsidR="00E125A8" w:rsidRPr="00E125A8" w14:paraId="766C08FA" w14:textId="77777777" w:rsidTr="00377977">
        <w:trPr>
          <w:cantSplit/>
          <w:trHeight w:val="1134"/>
        </w:trPr>
        <w:tc>
          <w:tcPr>
            <w:tcW w:w="0" w:type="auto"/>
            <w:vMerge w:val="restart"/>
            <w:textDirection w:val="btLr"/>
          </w:tcPr>
          <w:p w14:paraId="50249392" w14:textId="77777777" w:rsidR="00E125A8" w:rsidRPr="00E125A8" w:rsidRDefault="00E125A8" w:rsidP="00E125A8">
            <w:pPr>
              <w:ind w:left="113" w:right="113"/>
              <w:jc w:val="right"/>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The Home and Family</w:t>
            </w:r>
          </w:p>
        </w:tc>
        <w:tc>
          <w:tcPr>
            <w:tcW w:w="1401" w:type="dxa"/>
          </w:tcPr>
          <w:p w14:paraId="263E2A1F"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Carer support</w:t>
            </w:r>
          </w:p>
        </w:tc>
        <w:tc>
          <w:tcPr>
            <w:tcW w:w="6619" w:type="dxa"/>
          </w:tcPr>
          <w:p w14:paraId="39E2B82F"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 xml:space="preserve">The importance of informal/family carers as a critical workforce was raised by multiple participants. For many virtual hospital patients, a carer will be involved, facilitating telehealth consultations, monitoring the patient’s progress, and escalating as required. Carer burden may need to be monitored and addressed. Many carers would prefer to have patients at home where they are more comfortable, less distressed, and at lower risk of perceived hospital-related harms.  </w:t>
            </w:r>
          </w:p>
        </w:tc>
        <w:tc>
          <w:tcPr>
            <w:tcW w:w="752" w:type="dxa"/>
          </w:tcPr>
          <w:p w14:paraId="49C0C382" w14:textId="77777777" w:rsidR="00E125A8" w:rsidRPr="00E125A8" w:rsidRDefault="00E125A8" w:rsidP="00E125A8">
            <w:pPr>
              <w:jc w:val="right"/>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0</w:t>
            </w:r>
          </w:p>
        </w:tc>
        <w:tc>
          <w:tcPr>
            <w:tcW w:w="5103" w:type="dxa"/>
            <w:vMerge w:val="restart"/>
          </w:tcPr>
          <w:p w14:paraId="0319234E"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[Explaining why they would prefer to care for their parent in the home] “Now, when he, if my dad was to come into hospital, he would be disorientated even more, he would be frightened, he would be impulsive, he would get agitated, possibly get aggressive.  They’d start to sedate him and use medications, not pain relief, to deal with that behaviour and before I knew it, we would be going down a spiral of drugs that would stop him mobilising, stop him eating.” (Hospital Staff)</w:t>
            </w:r>
          </w:p>
        </w:tc>
      </w:tr>
      <w:tr w:rsidR="00E125A8" w:rsidRPr="00E125A8" w14:paraId="4C731F73" w14:textId="77777777" w:rsidTr="00377977">
        <w:tc>
          <w:tcPr>
            <w:tcW w:w="0" w:type="auto"/>
            <w:vMerge/>
          </w:tcPr>
          <w:p w14:paraId="29A14E05" w14:textId="77777777" w:rsidR="00E125A8" w:rsidRPr="00E125A8" w:rsidRDefault="00E125A8" w:rsidP="00E125A8">
            <w:pPr>
              <w:rPr>
                <w:rFonts w:ascii="Times New Roman" w:eastAsia="Calibri" w:hAnsi="Times New Roman" w:cs="Times New Roman"/>
                <w:sz w:val="18"/>
                <w:szCs w:val="18"/>
              </w:rPr>
            </w:pPr>
          </w:p>
        </w:tc>
        <w:tc>
          <w:tcPr>
            <w:tcW w:w="1401" w:type="dxa"/>
          </w:tcPr>
          <w:p w14:paraId="2C3ACF4A"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Digital set up and capability</w:t>
            </w:r>
          </w:p>
        </w:tc>
        <w:tc>
          <w:tcPr>
            <w:tcW w:w="6619" w:type="dxa"/>
          </w:tcPr>
          <w:p w14:paraId="672F0992"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 xml:space="preserve">All consumers had a phone. Otherwise, access to technology varied. Some options such as video consulting would not be possible for all patients. </w:t>
            </w:r>
          </w:p>
        </w:tc>
        <w:tc>
          <w:tcPr>
            <w:tcW w:w="752" w:type="dxa"/>
          </w:tcPr>
          <w:p w14:paraId="128F0F04" w14:textId="77777777" w:rsidR="00E125A8" w:rsidRPr="00E125A8" w:rsidRDefault="00E125A8" w:rsidP="00E125A8">
            <w:pPr>
              <w:jc w:val="right"/>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0</w:t>
            </w:r>
          </w:p>
        </w:tc>
        <w:tc>
          <w:tcPr>
            <w:tcW w:w="5103" w:type="dxa"/>
            <w:vMerge/>
          </w:tcPr>
          <w:p w14:paraId="153FD24A" w14:textId="77777777" w:rsidR="00E125A8" w:rsidRPr="00E125A8" w:rsidRDefault="00E125A8" w:rsidP="00E125A8">
            <w:pPr>
              <w:rPr>
                <w:rFonts w:ascii="Times New Roman" w:eastAsia="Calibri" w:hAnsi="Times New Roman" w:cs="Times New Roman"/>
                <w:sz w:val="18"/>
                <w:szCs w:val="18"/>
              </w:rPr>
            </w:pPr>
          </w:p>
        </w:tc>
      </w:tr>
      <w:tr w:rsidR="00E125A8" w:rsidRPr="00E125A8" w14:paraId="32B22C4B" w14:textId="77777777" w:rsidTr="00377977">
        <w:tc>
          <w:tcPr>
            <w:tcW w:w="0" w:type="auto"/>
            <w:vMerge/>
          </w:tcPr>
          <w:p w14:paraId="778A4BF3" w14:textId="77777777" w:rsidR="00E125A8" w:rsidRPr="00E125A8" w:rsidRDefault="00E125A8" w:rsidP="00E125A8">
            <w:pPr>
              <w:rPr>
                <w:rFonts w:ascii="Times New Roman" w:eastAsia="Calibri" w:hAnsi="Times New Roman" w:cs="Times New Roman"/>
                <w:sz w:val="18"/>
                <w:szCs w:val="18"/>
              </w:rPr>
            </w:pPr>
          </w:p>
        </w:tc>
        <w:tc>
          <w:tcPr>
            <w:tcW w:w="1401" w:type="dxa"/>
          </w:tcPr>
          <w:p w14:paraId="0F90ACEE"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Geography (e.g., rurality)</w:t>
            </w:r>
          </w:p>
        </w:tc>
        <w:tc>
          <w:tcPr>
            <w:tcW w:w="6619" w:type="dxa"/>
          </w:tcPr>
          <w:p w14:paraId="3C46DF7B"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Virtual healthcare opens opportunities for people in rural and remote areas. Some participants described a different calculation of risk for patients in rural and remote areas who couldn’t readily access a physical hospital. Telehealth was seen as better than the existing (lack of) options for this group, and potentially worse than the existing options for patients who can readily access a physical hospital.</w:t>
            </w:r>
          </w:p>
        </w:tc>
        <w:tc>
          <w:tcPr>
            <w:tcW w:w="752" w:type="dxa"/>
          </w:tcPr>
          <w:p w14:paraId="05F8544B" w14:textId="77777777" w:rsidR="00E125A8" w:rsidRPr="00E125A8" w:rsidRDefault="00E125A8" w:rsidP="00E125A8">
            <w:pPr>
              <w:jc w:val="right"/>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+2</w:t>
            </w:r>
          </w:p>
        </w:tc>
        <w:tc>
          <w:tcPr>
            <w:tcW w:w="5103" w:type="dxa"/>
            <w:vMerge/>
          </w:tcPr>
          <w:p w14:paraId="22C67639" w14:textId="77777777" w:rsidR="00E125A8" w:rsidRPr="00E125A8" w:rsidRDefault="00E125A8" w:rsidP="00E125A8">
            <w:pPr>
              <w:rPr>
                <w:rFonts w:ascii="Times New Roman" w:eastAsia="Calibri" w:hAnsi="Times New Roman" w:cs="Times New Roman"/>
                <w:sz w:val="18"/>
                <w:szCs w:val="18"/>
              </w:rPr>
            </w:pPr>
          </w:p>
        </w:tc>
      </w:tr>
      <w:tr w:rsidR="00E125A8" w:rsidRPr="00E125A8" w14:paraId="4CF65A0B" w14:textId="77777777" w:rsidTr="00377977">
        <w:tc>
          <w:tcPr>
            <w:tcW w:w="0" w:type="auto"/>
            <w:vMerge/>
          </w:tcPr>
          <w:p w14:paraId="785A0CF0" w14:textId="77777777" w:rsidR="00E125A8" w:rsidRPr="00E125A8" w:rsidRDefault="00E125A8" w:rsidP="00E125A8">
            <w:pPr>
              <w:rPr>
                <w:rFonts w:ascii="Times New Roman" w:eastAsia="Calibri" w:hAnsi="Times New Roman" w:cs="Times New Roman"/>
                <w:sz w:val="18"/>
                <w:szCs w:val="18"/>
              </w:rPr>
            </w:pPr>
          </w:p>
        </w:tc>
        <w:tc>
          <w:tcPr>
            <w:tcW w:w="1401" w:type="dxa"/>
          </w:tcPr>
          <w:p w14:paraId="31AF4F45"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Privacy (in the home)</w:t>
            </w:r>
          </w:p>
        </w:tc>
        <w:tc>
          <w:tcPr>
            <w:tcW w:w="6619" w:type="dxa"/>
          </w:tcPr>
          <w:p w14:paraId="2D80DC1D"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 xml:space="preserve">Consumers did not describe any barriers to safety or privacy during healthcare consultations in their home environment. </w:t>
            </w:r>
          </w:p>
        </w:tc>
        <w:tc>
          <w:tcPr>
            <w:tcW w:w="752" w:type="dxa"/>
          </w:tcPr>
          <w:p w14:paraId="43891A67" w14:textId="77777777" w:rsidR="00E125A8" w:rsidRPr="00E125A8" w:rsidRDefault="00E125A8" w:rsidP="00E125A8">
            <w:pPr>
              <w:jc w:val="right"/>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+1</w:t>
            </w:r>
          </w:p>
        </w:tc>
        <w:tc>
          <w:tcPr>
            <w:tcW w:w="5103" w:type="dxa"/>
            <w:vMerge/>
          </w:tcPr>
          <w:p w14:paraId="7DC6C166" w14:textId="77777777" w:rsidR="00E125A8" w:rsidRPr="00E125A8" w:rsidRDefault="00E125A8" w:rsidP="00E125A8">
            <w:pPr>
              <w:rPr>
                <w:rFonts w:ascii="Times New Roman" w:eastAsia="Calibri" w:hAnsi="Times New Roman" w:cs="Times New Roman"/>
                <w:sz w:val="18"/>
                <w:szCs w:val="18"/>
              </w:rPr>
            </w:pPr>
          </w:p>
        </w:tc>
      </w:tr>
      <w:tr w:rsidR="00E125A8" w:rsidRPr="00E125A8" w14:paraId="46E30D46" w14:textId="77777777" w:rsidTr="00377977">
        <w:trPr>
          <w:cantSplit/>
          <w:trHeight w:val="502"/>
        </w:trPr>
        <w:tc>
          <w:tcPr>
            <w:tcW w:w="0" w:type="auto"/>
            <w:vMerge w:val="restart"/>
            <w:textDirection w:val="btLr"/>
          </w:tcPr>
          <w:p w14:paraId="21E938BB" w14:textId="77777777" w:rsidR="00E125A8" w:rsidRPr="00E125A8" w:rsidRDefault="00E125A8" w:rsidP="00E125A8">
            <w:pPr>
              <w:ind w:left="113" w:right="113"/>
              <w:jc w:val="right"/>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The Reason for Consulting</w:t>
            </w:r>
          </w:p>
        </w:tc>
        <w:tc>
          <w:tcPr>
            <w:tcW w:w="1401" w:type="dxa"/>
          </w:tcPr>
          <w:p w14:paraId="0B322485"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Condition or illness</w:t>
            </w:r>
          </w:p>
        </w:tc>
        <w:tc>
          <w:tcPr>
            <w:tcW w:w="6619" w:type="dxa"/>
          </w:tcPr>
          <w:p w14:paraId="1DAFB9D7"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There was a lack of consensus on the types of conditions or illnesses that are appropriate for a virtual hospital. Some of the differences of opinion were influenced by exposure to various virtual healthcare models. One doctor expressed reluctance to have an end-of-life conversation by telehealth.</w:t>
            </w:r>
          </w:p>
        </w:tc>
        <w:tc>
          <w:tcPr>
            <w:tcW w:w="752" w:type="dxa"/>
          </w:tcPr>
          <w:p w14:paraId="7979376E" w14:textId="77777777" w:rsidR="00E125A8" w:rsidRPr="00E125A8" w:rsidRDefault="00E125A8" w:rsidP="00E125A8">
            <w:pPr>
              <w:jc w:val="right"/>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0</w:t>
            </w:r>
          </w:p>
        </w:tc>
        <w:tc>
          <w:tcPr>
            <w:tcW w:w="5103" w:type="dxa"/>
            <w:vMerge w:val="restart"/>
          </w:tcPr>
          <w:p w14:paraId="3A507E5B"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“I, as a fairly traditional physician, I think we underestimate the value of both clinical examination and the value of the healing touch or the hand on the shoulder, the eye contact, the being in the room and feeling the unsaid.” (Doctor)</w:t>
            </w:r>
          </w:p>
          <w:p w14:paraId="3D0C4B97" w14:textId="77777777" w:rsidR="00E125A8" w:rsidRPr="00E125A8" w:rsidRDefault="00E125A8" w:rsidP="00E125A8">
            <w:pPr>
              <w:rPr>
                <w:rFonts w:ascii="Times New Roman" w:eastAsia="Times New Roman" w:hAnsi="Times New Roman" w:cs="Times New Roman"/>
                <w:sz w:val="18"/>
                <w:szCs w:val="18"/>
              </w:rPr>
            </w:pPr>
          </w:p>
          <w:p w14:paraId="1BBCB43A"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“We run a lot of aged care facilities across the country, some with no access to medical care at all, and I mean that quite literally, and so this provides them with a potential opportunity to get medical care that they may not otherwise get.” (Health Service Leadership)</w:t>
            </w:r>
          </w:p>
          <w:p w14:paraId="315ADCC7" w14:textId="77777777" w:rsidR="00E125A8" w:rsidRPr="00E125A8" w:rsidRDefault="00E125A8" w:rsidP="00E125A8">
            <w:pPr>
              <w:rPr>
                <w:rFonts w:ascii="Times New Roman" w:eastAsia="Times New Roman" w:hAnsi="Times New Roman" w:cs="Times New Roman"/>
                <w:sz w:val="18"/>
                <w:szCs w:val="18"/>
              </w:rPr>
            </w:pPr>
          </w:p>
          <w:p w14:paraId="05D4919E"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 xml:space="preserve">“I’ve seen errors in telehealth, I’ve seen doctors who have done telehealth assessments on older people, where nobody’s examined that person.  They’ve missed pneumonia, they’ve missed kidney stones, they’ve missed a bowel obstruction, they’ve missed an ischemic valve, they’ve missed [a myocardial infarction].  You know, all because they think they can do all these things on telehealth, because they’ve not partnered it with a very clear idea of, well, these are the things I can do on telehealth, and these are the things that an older person needs to have done in person.” (Public Health Stakeholder)  </w:t>
            </w:r>
          </w:p>
        </w:tc>
      </w:tr>
      <w:tr w:rsidR="00E125A8" w:rsidRPr="00E125A8" w14:paraId="700241C1" w14:textId="77777777" w:rsidTr="00377977">
        <w:tc>
          <w:tcPr>
            <w:tcW w:w="0" w:type="auto"/>
            <w:vMerge/>
          </w:tcPr>
          <w:p w14:paraId="0F811D16" w14:textId="77777777" w:rsidR="00E125A8" w:rsidRPr="00E125A8" w:rsidRDefault="00E125A8" w:rsidP="00E125A8">
            <w:pPr>
              <w:rPr>
                <w:rFonts w:ascii="Times New Roman" w:eastAsia="Calibri" w:hAnsi="Times New Roman" w:cs="Times New Roman"/>
                <w:sz w:val="18"/>
                <w:szCs w:val="18"/>
              </w:rPr>
            </w:pPr>
          </w:p>
        </w:tc>
        <w:tc>
          <w:tcPr>
            <w:tcW w:w="1401" w:type="dxa"/>
          </w:tcPr>
          <w:p w14:paraId="6745829F"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Physical examination needed</w:t>
            </w:r>
          </w:p>
        </w:tc>
        <w:tc>
          <w:tcPr>
            <w:tcW w:w="6619" w:type="dxa"/>
          </w:tcPr>
          <w:p w14:paraId="70B0FF5A"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 xml:space="preserve">There was agreement that many types of assessment require physical contact. However, some could be conducted using hybrid models with a practitioner or carer face-to-face with the patient, and a doctor via telehealth. The importance of physical contact or “healing touch” as part of the clinical consultation was raised. </w:t>
            </w:r>
          </w:p>
        </w:tc>
        <w:tc>
          <w:tcPr>
            <w:tcW w:w="752" w:type="dxa"/>
          </w:tcPr>
          <w:p w14:paraId="5141079F" w14:textId="77777777" w:rsidR="00E125A8" w:rsidRPr="00E125A8" w:rsidRDefault="00E125A8" w:rsidP="00E125A8">
            <w:pPr>
              <w:jc w:val="right"/>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-1</w:t>
            </w:r>
          </w:p>
        </w:tc>
        <w:tc>
          <w:tcPr>
            <w:tcW w:w="5103" w:type="dxa"/>
            <w:vMerge/>
          </w:tcPr>
          <w:p w14:paraId="46CE3634" w14:textId="77777777" w:rsidR="00E125A8" w:rsidRPr="00E125A8" w:rsidRDefault="00E125A8" w:rsidP="00E125A8">
            <w:pPr>
              <w:rPr>
                <w:rFonts w:ascii="Times New Roman" w:eastAsia="Calibri" w:hAnsi="Times New Roman" w:cs="Times New Roman"/>
                <w:sz w:val="18"/>
                <w:szCs w:val="18"/>
              </w:rPr>
            </w:pPr>
          </w:p>
        </w:tc>
      </w:tr>
      <w:tr w:rsidR="00E125A8" w:rsidRPr="00E125A8" w14:paraId="67FD91DE" w14:textId="77777777" w:rsidTr="00377977">
        <w:tc>
          <w:tcPr>
            <w:tcW w:w="0" w:type="auto"/>
            <w:vMerge/>
          </w:tcPr>
          <w:p w14:paraId="21A1734A" w14:textId="77777777" w:rsidR="00E125A8" w:rsidRPr="00E125A8" w:rsidRDefault="00E125A8" w:rsidP="00E125A8">
            <w:pPr>
              <w:rPr>
                <w:rFonts w:ascii="Times New Roman" w:eastAsia="Calibri" w:hAnsi="Times New Roman" w:cs="Times New Roman"/>
                <w:sz w:val="18"/>
                <w:szCs w:val="18"/>
              </w:rPr>
            </w:pPr>
          </w:p>
        </w:tc>
        <w:tc>
          <w:tcPr>
            <w:tcW w:w="1401" w:type="dxa"/>
          </w:tcPr>
          <w:p w14:paraId="49D0A032"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Reason clinician wants to see patient</w:t>
            </w:r>
          </w:p>
        </w:tc>
        <w:tc>
          <w:tcPr>
            <w:tcW w:w="6619" w:type="dxa"/>
          </w:tcPr>
          <w:p w14:paraId="639E6E7C"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 xml:space="preserve">Monitoring of a person’s health status was of key interest for clinicians. </w:t>
            </w:r>
          </w:p>
        </w:tc>
        <w:tc>
          <w:tcPr>
            <w:tcW w:w="752" w:type="dxa"/>
          </w:tcPr>
          <w:p w14:paraId="50018075" w14:textId="77777777" w:rsidR="00E125A8" w:rsidRPr="00E125A8" w:rsidRDefault="00E125A8" w:rsidP="00E125A8">
            <w:pPr>
              <w:jc w:val="right"/>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+1</w:t>
            </w:r>
          </w:p>
        </w:tc>
        <w:tc>
          <w:tcPr>
            <w:tcW w:w="5103" w:type="dxa"/>
            <w:vMerge/>
          </w:tcPr>
          <w:p w14:paraId="64A9FA8B" w14:textId="77777777" w:rsidR="00E125A8" w:rsidRPr="00E125A8" w:rsidRDefault="00E125A8" w:rsidP="00E125A8">
            <w:pPr>
              <w:rPr>
                <w:rFonts w:ascii="Times New Roman" w:eastAsia="Calibri" w:hAnsi="Times New Roman" w:cs="Times New Roman"/>
                <w:sz w:val="18"/>
                <w:szCs w:val="18"/>
              </w:rPr>
            </w:pPr>
          </w:p>
        </w:tc>
      </w:tr>
      <w:tr w:rsidR="00E125A8" w:rsidRPr="00E125A8" w14:paraId="018014CB" w14:textId="77777777" w:rsidTr="00377977">
        <w:tc>
          <w:tcPr>
            <w:tcW w:w="0" w:type="auto"/>
            <w:vMerge/>
          </w:tcPr>
          <w:p w14:paraId="05D1D6A8" w14:textId="77777777" w:rsidR="00E125A8" w:rsidRPr="00E125A8" w:rsidRDefault="00E125A8" w:rsidP="00E125A8">
            <w:pPr>
              <w:rPr>
                <w:rFonts w:ascii="Times New Roman" w:eastAsia="Calibri" w:hAnsi="Times New Roman" w:cs="Times New Roman"/>
                <w:sz w:val="18"/>
                <w:szCs w:val="18"/>
              </w:rPr>
            </w:pPr>
          </w:p>
        </w:tc>
        <w:tc>
          <w:tcPr>
            <w:tcW w:w="1401" w:type="dxa"/>
          </w:tcPr>
          <w:p w14:paraId="5E2498D0"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Reason patient wants to be seen</w:t>
            </w:r>
          </w:p>
        </w:tc>
        <w:tc>
          <w:tcPr>
            <w:tcW w:w="6619" w:type="dxa"/>
          </w:tcPr>
          <w:p w14:paraId="3D073CBA"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Consumers reported that there are few gaps in the private health system for those who live in hospital catchment areas and have the ability to pay for private healthcare. Consumers and carers want timely access to specialists.</w:t>
            </w:r>
          </w:p>
        </w:tc>
        <w:tc>
          <w:tcPr>
            <w:tcW w:w="752" w:type="dxa"/>
          </w:tcPr>
          <w:p w14:paraId="59B18B41" w14:textId="77777777" w:rsidR="00E125A8" w:rsidRPr="00E125A8" w:rsidRDefault="00E125A8" w:rsidP="00E125A8">
            <w:pPr>
              <w:jc w:val="right"/>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+1</w:t>
            </w:r>
          </w:p>
        </w:tc>
        <w:tc>
          <w:tcPr>
            <w:tcW w:w="5103" w:type="dxa"/>
            <w:vMerge/>
          </w:tcPr>
          <w:p w14:paraId="0B3814BC" w14:textId="77777777" w:rsidR="00E125A8" w:rsidRPr="00E125A8" w:rsidRDefault="00E125A8" w:rsidP="00E125A8">
            <w:pPr>
              <w:rPr>
                <w:rFonts w:ascii="Times New Roman" w:eastAsia="Calibri" w:hAnsi="Times New Roman" w:cs="Times New Roman"/>
                <w:sz w:val="18"/>
                <w:szCs w:val="18"/>
              </w:rPr>
            </w:pPr>
          </w:p>
        </w:tc>
      </w:tr>
      <w:tr w:rsidR="00E125A8" w:rsidRPr="00E125A8" w14:paraId="5E515ED0" w14:textId="77777777" w:rsidTr="00377977">
        <w:tc>
          <w:tcPr>
            <w:tcW w:w="0" w:type="auto"/>
            <w:vMerge/>
          </w:tcPr>
          <w:p w14:paraId="29AA4E78" w14:textId="77777777" w:rsidR="00E125A8" w:rsidRPr="00E125A8" w:rsidRDefault="00E125A8" w:rsidP="00E125A8">
            <w:pPr>
              <w:rPr>
                <w:rFonts w:ascii="Times New Roman" w:eastAsia="Calibri" w:hAnsi="Times New Roman" w:cs="Times New Roman"/>
                <w:sz w:val="18"/>
                <w:szCs w:val="18"/>
              </w:rPr>
            </w:pPr>
          </w:p>
        </w:tc>
        <w:tc>
          <w:tcPr>
            <w:tcW w:w="1401" w:type="dxa"/>
          </w:tcPr>
          <w:p w14:paraId="05911735"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Reason aged care wants patient seen</w:t>
            </w:r>
            <w:r w:rsidRPr="00E125A8">
              <w:rPr>
                <w:rFonts w:ascii="Times New Roman" w:eastAsia="Times New Roman" w:hAnsi="Times New Roman" w:cs="Times New Roman"/>
                <w:sz w:val="18"/>
                <w:szCs w:val="18"/>
                <w:vertAlign w:val="superscript"/>
              </w:rPr>
              <w:t>#</w:t>
            </w:r>
            <w:r w:rsidRPr="00E125A8">
              <w:rPr>
                <w:rFonts w:ascii="Times New Roman" w:eastAsia="Times New Roman" w:hAnsi="Times New Roman" w:cs="Times New Roman"/>
                <w:sz w:val="18"/>
                <w:szCs w:val="18"/>
              </w:rPr>
              <w:t xml:space="preserve"> </w:t>
            </w:r>
          </w:p>
        </w:tc>
        <w:tc>
          <w:tcPr>
            <w:tcW w:w="6619" w:type="dxa"/>
          </w:tcPr>
          <w:p w14:paraId="2A34016B"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 xml:space="preserve">Residential aged care facility participants reported that the main attraction of the virtual hospital for them is to obtain timely medical assessment and advice. </w:t>
            </w:r>
          </w:p>
        </w:tc>
        <w:tc>
          <w:tcPr>
            <w:tcW w:w="752" w:type="dxa"/>
          </w:tcPr>
          <w:p w14:paraId="282727B3" w14:textId="77777777" w:rsidR="00E125A8" w:rsidRPr="00E125A8" w:rsidRDefault="00E125A8" w:rsidP="00E125A8">
            <w:pPr>
              <w:jc w:val="right"/>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+1</w:t>
            </w:r>
          </w:p>
        </w:tc>
        <w:tc>
          <w:tcPr>
            <w:tcW w:w="5103" w:type="dxa"/>
            <w:vMerge/>
          </w:tcPr>
          <w:p w14:paraId="012AB43E" w14:textId="77777777" w:rsidR="00E125A8" w:rsidRPr="00E125A8" w:rsidRDefault="00E125A8" w:rsidP="00E125A8">
            <w:pPr>
              <w:rPr>
                <w:rFonts w:ascii="Times New Roman" w:eastAsia="Calibri" w:hAnsi="Times New Roman" w:cs="Times New Roman"/>
                <w:sz w:val="18"/>
                <w:szCs w:val="18"/>
              </w:rPr>
            </w:pPr>
          </w:p>
        </w:tc>
      </w:tr>
      <w:tr w:rsidR="00E125A8" w:rsidRPr="00E125A8" w14:paraId="75E4D6D2" w14:textId="77777777" w:rsidTr="00377977">
        <w:tc>
          <w:tcPr>
            <w:tcW w:w="0" w:type="auto"/>
            <w:vMerge/>
          </w:tcPr>
          <w:p w14:paraId="72AF412B" w14:textId="77777777" w:rsidR="00E125A8" w:rsidRPr="00E125A8" w:rsidRDefault="00E125A8" w:rsidP="00E125A8">
            <w:pPr>
              <w:rPr>
                <w:rFonts w:ascii="Times New Roman" w:eastAsia="Calibri" w:hAnsi="Times New Roman" w:cs="Times New Roman"/>
                <w:sz w:val="18"/>
                <w:szCs w:val="18"/>
              </w:rPr>
            </w:pPr>
          </w:p>
        </w:tc>
        <w:tc>
          <w:tcPr>
            <w:tcW w:w="1401" w:type="dxa"/>
          </w:tcPr>
          <w:p w14:paraId="4863F606"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Reason health service wants patient seen</w:t>
            </w:r>
            <w:r w:rsidRPr="00E125A8">
              <w:rPr>
                <w:rFonts w:ascii="Times New Roman" w:eastAsia="Times New Roman" w:hAnsi="Times New Roman" w:cs="Times New Roman"/>
                <w:sz w:val="18"/>
                <w:szCs w:val="18"/>
                <w:vertAlign w:val="superscript"/>
              </w:rPr>
              <w:t>#</w:t>
            </w:r>
          </w:p>
        </w:tc>
        <w:tc>
          <w:tcPr>
            <w:tcW w:w="6619" w:type="dxa"/>
          </w:tcPr>
          <w:p w14:paraId="3DE21122"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 xml:space="preserve">Business growth was a strong priority for health service leadership participants. </w:t>
            </w:r>
          </w:p>
        </w:tc>
        <w:tc>
          <w:tcPr>
            <w:tcW w:w="752" w:type="dxa"/>
          </w:tcPr>
          <w:p w14:paraId="24B80DBC" w14:textId="77777777" w:rsidR="00E125A8" w:rsidRPr="00E125A8" w:rsidRDefault="00E125A8" w:rsidP="00E125A8">
            <w:pPr>
              <w:jc w:val="right"/>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+1</w:t>
            </w:r>
          </w:p>
        </w:tc>
        <w:tc>
          <w:tcPr>
            <w:tcW w:w="5103" w:type="dxa"/>
            <w:vMerge/>
          </w:tcPr>
          <w:p w14:paraId="43F3AA9B" w14:textId="77777777" w:rsidR="00E125A8" w:rsidRPr="00E125A8" w:rsidRDefault="00E125A8" w:rsidP="00E125A8">
            <w:pPr>
              <w:rPr>
                <w:rFonts w:ascii="Times New Roman" w:eastAsia="Calibri" w:hAnsi="Times New Roman" w:cs="Times New Roman"/>
                <w:sz w:val="18"/>
                <w:szCs w:val="18"/>
              </w:rPr>
            </w:pPr>
          </w:p>
        </w:tc>
      </w:tr>
      <w:tr w:rsidR="00E125A8" w:rsidRPr="00E125A8" w14:paraId="01446AB8" w14:textId="77777777" w:rsidTr="00377977">
        <w:tc>
          <w:tcPr>
            <w:tcW w:w="0" w:type="auto"/>
            <w:vMerge/>
          </w:tcPr>
          <w:p w14:paraId="6712204F" w14:textId="77777777" w:rsidR="00E125A8" w:rsidRPr="00E125A8" w:rsidRDefault="00E125A8" w:rsidP="00E125A8">
            <w:pPr>
              <w:rPr>
                <w:rFonts w:ascii="Times New Roman" w:eastAsia="Calibri" w:hAnsi="Times New Roman" w:cs="Times New Roman"/>
                <w:sz w:val="18"/>
                <w:szCs w:val="18"/>
              </w:rPr>
            </w:pPr>
          </w:p>
        </w:tc>
        <w:tc>
          <w:tcPr>
            <w:tcW w:w="1401" w:type="dxa"/>
          </w:tcPr>
          <w:p w14:paraId="3D6E77CD"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Risk, trajectory, uncertainty</w:t>
            </w:r>
          </w:p>
        </w:tc>
        <w:tc>
          <w:tcPr>
            <w:tcW w:w="6619" w:type="dxa"/>
          </w:tcPr>
          <w:p w14:paraId="51F6CC0A" w14:textId="77777777" w:rsidR="00E125A8" w:rsidRPr="00E125A8" w:rsidRDefault="00E125A8" w:rsidP="00E125A8">
            <w:pPr>
              <w:rPr>
                <w:rFonts w:ascii="Times New Roman" w:eastAsia="Times New Roman" w:hAnsi="Times New Roman" w:cs="Times New Roman"/>
                <w:color w:val="FF0000"/>
                <w:sz w:val="18"/>
                <w:szCs w:val="18"/>
              </w:rPr>
            </w:pPr>
            <w:r w:rsidRPr="00E125A8">
              <w:rPr>
                <w:rFonts w:ascii="Times New Roman" w:eastAsia="Times New Roman" w:hAnsi="Times New Roman" w:cs="Times New Roman"/>
                <w:sz w:val="18"/>
                <w:szCs w:val="18"/>
              </w:rPr>
              <w:t>Concerns were raised about missing clinically important signs during remote assessmen</w:t>
            </w:r>
            <w:r w:rsidRPr="00E125A8">
              <w:rPr>
                <w:rFonts w:ascii="Times New Roman" w:eastAsia="Times New Roman" w:hAnsi="Times New Roman" w:cs="Times New Roman"/>
                <w:color w:val="000000"/>
                <w:sz w:val="18"/>
                <w:szCs w:val="18"/>
              </w:rPr>
              <w:t xml:space="preserve">t, potentially leading to misdiagnosis, inappropriate treatment, or adverse outcomes. </w:t>
            </w:r>
            <w:r w:rsidRPr="00E125A8">
              <w:rPr>
                <w:rFonts w:ascii="Times New Roman" w:eastAsia="Times New Roman" w:hAnsi="Times New Roman" w:cs="Times New Roman"/>
                <w:sz w:val="18"/>
                <w:szCs w:val="18"/>
              </w:rPr>
              <w:t>Participants acknowledged that some patients are harmed in hospital, e.g., hospital acquired infections, and these harms need to be weighed against the risks of a home environment which the hospital cannot control.</w:t>
            </w:r>
          </w:p>
        </w:tc>
        <w:tc>
          <w:tcPr>
            <w:tcW w:w="752" w:type="dxa"/>
          </w:tcPr>
          <w:p w14:paraId="03FE69F0" w14:textId="77777777" w:rsidR="00E125A8" w:rsidRPr="00E125A8" w:rsidRDefault="00E125A8" w:rsidP="00E125A8">
            <w:pPr>
              <w:jc w:val="right"/>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-2</w:t>
            </w:r>
          </w:p>
        </w:tc>
        <w:tc>
          <w:tcPr>
            <w:tcW w:w="5103" w:type="dxa"/>
            <w:vMerge/>
          </w:tcPr>
          <w:p w14:paraId="5232C88B" w14:textId="77777777" w:rsidR="00E125A8" w:rsidRPr="00E125A8" w:rsidRDefault="00E125A8" w:rsidP="00E125A8">
            <w:pPr>
              <w:rPr>
                <w:rFonts w:ascii="Times New Roman" w:eastAsia="Calibri" w:hAnsi="Times New Roman" w:cs="Times New Roman"/>
                <w:sz w:val="18"/>
                <w:szCs w:val="18"/>
              </w:rPr>
            </w:pPr>
          </w:p>
        </w:tc>
      </w:tr>
      <w:tr w:rsidR="00E125A8" w:rsidRPr="00E125A8" w14:paraId="72FB6FAD" w14:textId="77777777" w:rsidTr="00377977">
        <w:trPr>
          <w:trHeight w:val="503"/>
        </w:trPr>
        <w:tc>
          <w:tcPr>
            <w:tcW w:w="0" w:type="auto"/>
            <w:vMerge/>
          </w:tcPr>
          <w:p w14:paraId="38BECFBD" w14:textId="77777777" w:rsidR="00E125A8" w:rsidRPr="00E125A8" w:rsidRDefault="00E125A8" w:rsidP="00E125A8">
            <w:pPr>
              <w:rPr>
                <w:rFonts w:ascii="Times New Roman" w:eastAsia="Calibri" w:hAnsi="Times New Roman" w:cs="Times New Roman"/>
                <w:sz w:val="18"/>
                <w:szCs w:val="18"/>
              </w:rPr>
            </w:pPr>
          </w:p>
        </w:tc>
        <w:tc>
          <w:tcPr>
            <w:tcW w:w="1401" w:type="dxa"/>
          </w:tcPr>
          <w:p w14:paraId="0B3456AA"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Urgency and severity</w:t>
            </w:r>
          </w:p>
        </w:tc>
        <w:tc>
          <w:tcPr>
            <w:tcW w:w="6619" w:type="dxa"/>
          </w:tcPr>
          <w:p w14:paraId="71ED5DE5"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 xml:space="preserve">Triage was seen as very important. Time-critical conditions were considered unsuitable for the virtual hospital. </w:t>
            </w:r>
          </w:p>
        </w:tc>
        <w:tc>
          <w:tcPr>
            <w:tcW w:w="752" w:type="dxa"/>
          </w:tcPr>
          <w:p w14:paraId="3A38057D" w14:textId="77777777" w:rsidR="00E125A8" w:rsidRPr="00E125A8" w:rsidRDefault="00E125A8" w:rsidP="00E125A8">
            <w:pPr>
              <w:jc w:val="right"/>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0</w:t>
            </w:r>
          </w:p>
        </w:tc>
        <w:tc>
          <w:tcPr>
            <w:tcW w:w="5103" w:type="dxa"/>
            <w:vMerge/>
          </w:tcPr>
          <w:p w14:paraId="12376A73" w14:textId="77777777" w:rsidR="00E125A8" w:rsidRPr="00E125A8" w:rsidRDefault="00E125A8" w:rsidP="00E125A8">
            <w:pPr>
              <w:rPr>
                <w:rFonts w:ascii="Times New Roman" w:eastAsia="Calibri" w:hAnsi="Times New Roman" w:cs="Times New Roman"/>
                <w:sz w:val="18"/>
                <w:szCs w:val="18"/>
              </w:rPr>
            </w:pPr>
          </w:p>
        </w:tc>
      </w:tr>
      <w:tr w:rsidR="00E125A8" w:rsidRPr="00E125A8" w14:paraId="464EC0C2" w14:textId="77777777" w:rsidTr="00377977">
        <w:trPr>
          <w:cantSplit/>
          <w:trHeight w:val="841"/>
        </w:trPr>
        <w:tc>
          <w:tcPr>
            <w:tcW w:w="0" w:type="auto"/>
            <w:vMerge w:val="restart"/>
            <w:textDirection w:val="btLr"/>
          </w:tcPr>
          <w:p w14:paraId="32F83F01" w14:textId="77777777" w:rsidR="00E125A8" w:rsidRPr="00E125A8" w:rsidRDefault="00E125A8" w:rsidP="00E125A8">
            <w:pPr>
              <w:ind w:left="113" w:right="113"/>
              <w:jc w:val="right"/>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The Clinical Relationship</w:t>
            </w:r>
          </w:p>
        </w:tc>
        <w:tc>
          <w:tcPr>
            <w:tcW w:w="1401" w:type="dxa"/>
          </w:tcPr>
          <w:p w14:paraId="7895C647"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Communication</w:t>
            </w:r>
          </w:p>
        </w:tc>
        <w:tc>
          <w:tcPr>
            <w:tcW w:w="6619" w:type="dxa"/>
          </w:tcPr>
          <w:p w14:paraId="24E4857C"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Face-to-face communication was preferred by both consumers and clinicians. Clinicians’ English fluency and accents were important considerations for consumers when using telehealth. The ability of staff to speak in local dialects with First Nations patients was raised.</w:t>
            </w:r>
          </w:p>
          <w:p w14:paraId="6DE1AAE7" w14:textId="77777777" w:rsidR="00E125A8" w:rsidRPr="00E125A8" w:rsidRDefault="00E125A8" w:rsidP="00E125A8">
            <w:pPr>
              <w:rPr>
                <w:rFonts w:ascii="Times New Roman" w:eastAsia="Times New Roman" w:hAnsi="Times New Roman" w:cs="Times New Roman"/>
                <w:sz w:val="18"/>
                <w:szCs w:val="18"/>
              </w:rPr>
            </w:pPr>
          </w:p>
          <w:p w14:paraId="05665D5A" w14:textId="77777777" w:rsidR="00E125A8" w:rsidRPr="00E125A8" w:rsidRDefault="00E125A8" w:rsidP="00E125A8">
            <w:pPr>
              <w:rPr>
                <w:rFonts w:ascii="Times New Roman" w:eastAsia="Times New Roman" w:hAnsi="Times New Roman" w:cs="Times New Roman"/>
                <w:sz w:val="18"/>
                <w:szCs w:val="18"/>
              </w:rPr>
            </w:pPr>
          </w:p>
          <w:p w14:paraId="4317FBDE" w14:textId="77777777" w:rsidR="00E125A8" w:rsidRPr="00E125A8" w:rsidRDefault="00E125A8" w:rsidP="00E125A8">
            <w:pPr>
              <w:rPr>
                <w:rFonts w:ascii="Times New Roman" w:eastAsia="Times New Roman" w:hAnsi="Times New Roman" w:cs="Times New Roman"/>
                <w:sz w:val="18"/>
                <w:szCs w:val="18"/>
              </w:rPr>
            </w:pPr>
          </w:p>
        </w:tc>
        <w:tc>
          <w:tcPr>
            <w:tcW w:w="752" w:type="dxa"/>
          </w:tcPr>
          <w:p w14:paraId="0A265A01" w14:textId="77777777" w:rsidR="00E125A8" w:rsidRPr="00E125A8" w:rsidRDefault="00E125A8" w:rsidP="00E125A8">
            <w:pPr>
              <w:jc w:val="right"/>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-1</w:t>
            </w:r>
          </w:p>
        </w:tc>
        <w:tc>
          <w:tcPr>
            <w:tcW w:w="5103" w:type="dxa"/>
            <w:vMerge w:val="restart"/>
          </w:tcPr>
          <w:p w14:paraId="7C57907B"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“My biggest lesson from all this is that… telehealth plays a very small part.  The power of being present with an experienced clinician… [experience nurses are] excellent at the physical examination and assessment of an older person.  They can be my eyes and ears. So, I can have my video telehealth assessment, but I need to trust the hands at the other end, and that person being my best practitioner is how I do that.” (Doctor)</w:t>
            </w:r>
          </w:p>
        </w:tc>
      </w:tr>
      <w:tr w:rsidR="00E125A8" w:rsidRPr="00E125A8" w14:paraId="1991E05A" w14:textId="77777777" w:rsidTr="00377977">
        <w:trPr>
          <w:trHeight w:val="847"/>
        </w:trPr>
        <w:tc>
          <w:tcPr>
            <w:tcW w:w="0" w:type="auto"/>
            <w:vMerge/>
          </w:tcPr>
          <w:p w14:paraId="5645B8E7" w14:textId="77777777" w:rsidR="00E125A8" w:rsidRPr="00E125A8" w:rsidRDefault="00E125A8" w:rsidP="00E125A8">
            <w:pPr>
              <w:rPr>
                <w:rFonts w:ascii="Times New Roman" w:eastAsia="Calibri" w:hAnsi="Times New Roman" w:cs="Times New Roman"/>
                <w:sz w:val="18"/>
                <w:szCs w:val="18"/>
              </w:rPr>
            </w:pPr>
          </w:p>
        </w:tc>
        <w:tc>
          <w:tcPr>
            <w:tcW w:w="1401" w:type="dxa"/>
          </w:tcPr>
          <w:p w14:paraId="4BD35B5F"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Trust</w:t>
            </w:r>
          </w:p>
        </w:tc>
        <w:tc>
          <w:tcPr>
            <w:tcW w:w="6619" w:type="dxa"/>
          </w:tcPr>
          <w:p w14:paraId="0665231B"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 xml:space="preserve">Creation of trust was considered important by all groups, bothfor encouraging patients to engage in telehealth, and during the consultation. A key element of trust was the privacy of their information and understanding who is “on the other end,” i.e., who is conducting and witnessing the consultation. </w:t>
            </w:r>
          </w:p>
        </w:tc>
        <w:tc>
          <w:tcPr>
            <w:tcW w:w="752" w:type="dxa"/>
          </w:tcPr>
          <w:p w14:paraId="7100833F" w14:textId="77777777" w:rsidR="00E125A8" w:rsidRPr="00E125A8" w:rsidRDefault="00E125A8" w:rsidP="00E125A8">
            <w:pPr>
              <w:jc w:val="right"/>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0</w:t>
            </w:r>
          </w:p>
        </w:tc>
        <w:tc>
          <w:tcPr>
            <w:tcW w:w="5103" w:type="dxa"/>
            <w:vMerge/>
          </w:tcPr>
          <w:p w14:paraId="3BB7E9D2" w14:textId="77777777" w:rsidR="00E125A8" w:rsidRPr="00E125A8" w:rsidRDefault="00E125A8" w:rsidP="00E125A8">
            <w:pPr>
              <w:rPr>
                <w:rFonts w:ascii="Times New Roman" w:eastAsia="Calibri" w:hAnsi="Times New Roman" w:cs="Times New Roman"/>
                <w:sz w:val="18"/>
                <w:szCs w:val="18"/>
              </w:rPr>
            </w:pPr>
          </w:p>
        </w:tc>
      </w:tr>
      <w:tr w:rsidR="00E125A8" w:rsidRPr="00E125A8" w14:paraId="2B86AFFA" w14:textId="77777777" w:rsidTr="00377977">
        <w:trPr>
          <w:trHeight w:val="1837"/>
        </w:trPr>
        <w:tc>
          <w:tcPr>
            <w:tcW w:w="0" w:type="auto"/>
            <w:vMerge w:val="restart"/>
            <w:textDirection w:val="btLr"/>
          </w:tcPr>
          <w:p w14:paraId="0C58A5FB" w14:textId="77777777" w:rsidR="00E125A8" w:rsidRPr="00E125A8" w:rsidRDefault="00E125A8" w:rsidP="00E125A8">
            <w:pPr>
              <w:ind w:left="113" w:right="113"/>
              <w:jc w:val="right"/>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Staff and Doctors</w:t>
            </w:r>
          </w:p>
        </w:tc>
        <w:tc>
          <w:tcPr>
            <w:tcW w:w="1401" w:type="dxa"/>
          </w:tcPr>
          <w:p w14:paraId="3FE43406"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Attitudes, values</w:t>
            </w:r>
          </w:p>
        </w:tc>
        <w:tc>
          <w:tcPr>
            <w:tcW w:w="6619" w:type="dxa"/>
          </w:tcPr>
          <w:p w14:paraId="30AC999B"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 xml:space="preserve">Healthcare providers were seen as generally driven to provide high quality patient care. Conversely, some staff were seen as wanting to just do their job and leave. Anxieties were raised, including issues of trust between businesses and disciplines. Some participants expressed ageism or incorrect assumptions about older people. In particular, there was a common assumption amongst participants that older people didn’t know how to use technology. Participants stated not all staff would welcome a move to virtual healthcare delivery, preferring the traditional face-to-face model. ‘Ownership’ of patients was an issue, and some hospital staff were sceptical about the quality of care if they refer ‘their patients’ into the service. </w:t>
            </w:r>
          </w:p>
        </w:tc>
        <w:tc>
          <w:tcPr>
            <w:tcW w:w="752" w:type="dxa"/>
          </w:tcPr>
          <w:p w14:paraId="688D9776" w14:textId="77777777" w:rsidR="00E125A8" w:rsidRPr="00E125A8" w:rsidRDefault="00E125A8" w:rsidP="00E125A8">
            <w:pPr>
              <w:jc w:val="right"/>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-1</w:t>
            </w:r>
          </w:p>
        </w:tc>
        <w:tc>
          <w:tcPr>
            <w:tcW w:w="5103" w:type="dxa"/>
            <w:vMerge w:val="restart"/>
          </w:tcPr>
          <w:p w14:paraId="1AF88700"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“Not that we don’t trust anyone, but we don’t trust anyone, yeah, so we’ll just go in and do our own assessment.” (Aged Care Staff)</w:t>
            </w:r>
          </w:p>
          <w:p w14:paraId="4B5FCB83" w14:textId="77777777" w:rsidR="00E125A8" w:rsidRPr="00E125A8" w:rsidRDefault="00E125A8" w:rsidP="00E125A8">
            <w:pPr>
              <w:rPr>
                <w:rFonts w:ascii="Times New Roman" w:eastAsia="Times New Roman" w:hAnsi="Times New Roman" w:cs="Times New Roman"/>
                <w:sz w:val="18"/>
                <w:szCs w:val="18"/>
              </w:rPr>
            </w:pPr>
          </w:p>
          <w:p w14:paraId="350F497E"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“One of my beefs about ageing people and illness and medical care is that sometimes people just put… the older patients on the shelf a little bit and say oh you’ll be right.” (Consumer)</w:t>
            </w:r>
          </w:p>
          <w:p w14:paraId="268325A4" w14:textId="77777777" w:rsidR="00E125A8" w:rsidRPr="00E125A8" w:rsidRDefault="00E125A8" w:rsidP="00E125A8">
            <w:pPr>
              <w:rPr>
                <w:rFonts w:ascii="Times New Roman" w:eastAsia="Times New Roman" w:hAnsi="Times New Roman" w:cs="Times New Roman"/>
                <w:sz w:val="18"/>
                <w:szCs w:val="18"/>
              </w:rPr>
            </w:pPr>
          </w:p>
          <w:p w14:paraId="1047C744"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“So, I think it is a conceptual mind shift for clinicians and people do need to be trained in how to do it...  I think it’s overcoming some of those kind of urban myths around virtual care, telehealth for, for clinicians who have not traditionally been working in that model.” (Health Service Leadership)</w:t>
            </w:r>
          </w:p>
          <w:p w14:paraId="2CB44882" w14:textId="77777777" w:rsidR="00E125A8" w:rsidRPr="00E125A8" w:rsidRDefault="00E125A8" w:rsidP="00E125A8">
            <w:pPr>
              <w:rPr>
                <w:rFonts w:ascii="Times New Roman" w:eastAsia="Times New Roman" w:hAnsi="Times New Roman" w:cs="Times New Roman"/>
                <w:sz w:val="18"/>
                <w:szCs w:val="18"/>
              </w:rPr>
            </w:pPr>
          </w:p>
          <w:p w14:paraId="1B4E5DAC"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“The change fatigue… I think is huge, I think people are surveyed out, I think they’ve had enough… you’re not going to get buy-in, ‘cause people are sick of it, you know, they don’t want to hear it, it’s just one thing on top of another.” (Health Service Leadership)</w:t>
            </w:r>
          </w:p>
          <w:p w14:paraId="286C5D09" w14:textId="77777777" w:rsidR="00E125A8" w:rsidRPr="00E125A8" w:rsidRDefault="00E125A8" w:rsidP="00E125A8">
            <w:pPr>
              <w:rPr>
                <w:rFonts w:ascii="Times New Roman" w:eastAsia="Times New Roman" w:hAnsi="Times New Roman" w:cs="Times New Roman"/>
                <w:sz w:val="18"/>
                <w:szCs w:val="18"/>
              </w:rPr>
            </w:pPr>
          </w:p>
          <w:p w14:paraId="6039FC08"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“I think we’re… pretty adaptable and they’re pretty, pretty keen to change and they’re pretty enthusiastic.  So, I think, I don’t think they’re particularly fatigued.  I think we’ve come out the other side of that…  I think they’re pretty much back to, get back to the future and just getting on with it.” (Hospital Staff)</w:t>
            </w:r>
          </w:p>
        </w:tc>
      </w:tr>
      <w:tr w:rsidR="00E125A8" w:rsidRPr="00E125A8" w14:paraId="626ED2C7" w14:textId="77777777" w:rsidTr="00377977">
        <w:tc>
          <w:tcPr>
            <w:tcW w:w="0" w:type="auto"/>
            <w:vMerge/>
          </w:tcPr>
          <w:p w14:paraId="6919C0F7" w14:textId="77777777" w:rsidR="00E125A8" w:rsidRPr="00E125A8" w:rsidRDefault="00E125A8" w:rsidP="00E125A8">
            <w:pPr>
              <w:rPr>
                <w:rFonts w:ascii="Times New Roman" w:eastAsia="Calibri" w:hAnsi="Times New Roman" w:cs="Times New Roman"/>
                <w:sz w:val="18"/>
                <w:szCs w:val="18"/>
              </w:rPr>
            </w:pPr>
          </w:p>
        </w:tc>
        <w:tc>
          <w:tcPr>
            <w:tcW w:w="1401" w:type="dxa"/>
          </w:tcPr>
          <w:p w14:paraId="1C0CB7F2"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Availability of the right staff</w:t>
            </w:r>
          </w:p>
        </w:tc>
        <w:tc>
          <w:tcPr>
            <w:tcW w:w="6619" w:type="dxa"/>
          </w:tcPr>
          <w:p w14:paraId="2EF98E31"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Workforce issues exist across the Australian health and aged care sectors. Aged care and hospital participants acknowledged that staff shortages and retention challenges require new and more efficient ways of working. Residential aged care staff raised concerns about the potential burden on their staff that might be created if they are needed to support virtual consultations for residents. Telehealth roles were seen as attractive to staff wanting a change in role.</w:t>
            </w:r>
          </w:p>
        </w:tc>
        <w:tc>
          <w:tcPr>
            <w:tcW w:w="752" w:type="dxa"/>
          </w:tcPr>
          <w:p w14:paraId="36D0A805" w14:textId="77777777" w:rsidR="00E125A8" w:rsidRPr="00E125A8" w:rsidRDefault="00E125A8" w:rsidP="00E125A8">
            <w:pPr>
              <w:jc w:val="right"/>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-2</w:t>
            </w:r>
          </w:p>
        </w:tc>
        <w:tc>
          <w:tcPr>
            <w:tcW w:w="5103" w:type="dxa"/>
            <w:vMerge/>
          </w:tcPr>
          <w:p w14:paraId="7DCAA6D2" w14:textId="77777777" w:rsidR="00E125A8" w:rsidRPr="00E125A8" w:rsidRDefault="00E125A8" w:rsidP="00E125A8">
            <w:pPr>
              <w:rPr>
                <w:rFonts w:ascii="Times New Roman" w:eastAsia="Calibri" w:hAnsi="Times New Roman" w:cs="Times New Roman"/>
                <w:sz w:val="18"/>
                <w:szCs w:val="18"/>
              </w:rPr>
            </w:pPr>
          </w:p>
        </w:tc>
      </w:tr>
      <w:tr w:rsidR="00E125A8" w:rsidRPr="00E125A8" w14:paraId="731226C9" w14:textId="77777777" w:rsidTr="00377977">
        <w:tc>
          <w:tcPr>
            <w:tcW w:w="0" w:type="auto"/>
            <w:vMerge/>
          </w:tcPr>
          <w:p w14:paraId="50990C4F" w14:textId="77777777" w:rsidR="00E125A8" w:rsidRPr="00E125A8" w:rsidRDefault="00E125A8" w:rsidP="00E125A8">
            <w:pPr>
              <w:rPr>
                <w:rFonts w:ascii="Times New Roman" w:eastAsia="Calibri" w:hAnsi="Times New Roman" w:cs="Times New Roman"/>
                <w:sz w:val="18"/>
                <w:szCs w:val="18"/>
              </w:rPr>
            </w:pPr>
          </w:p>
        </w:tc>
        <w:tc>
          <w:tcPr>
            <w:tcW w:w="1401" w:type="dxa"/>
          </w:tcPr>
          <w:p w14:paraId="1A7A21BF"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 xml:space="preserve">Knowledge, capabilities </w:t>
            </w:r>
          </w:p>
        </w:tc>
        <w:tc>
          <w:tcPr>
            <w:tcW w:w="6619" w:type="dxa"/>
          </w:tcPr>
          <w:p w14:paraId="5A6D5734"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 xml:space="preserve">Although staff in all groups were seen as capable and knowledgeable in their own areas, being able to access timely, interdisciplinary support was considered a useful backup to existing processes. A strong learning culture was described. Training and education on telehealth strategies was considered essential. </w:t>
            </w:r>
          </w:p>
        </w:tc>
        <w:tc>
          <w:tcPr>
            <w:tcW w:w="752" w:type="dxa"/>
          </w:tcPr>
          <w:p w14:paraId="2FB75649" w14:textId="77777777" w:rsidR="00E125A8" w:rsidRPr="00E125A8" w:rsidRDefault="00E125A8" w:rsidP="00E125A8">
            <w:pPr>
              <w:jc w:val="right"/>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+1</w:t>
            </w:r>
          </w:p>
        </w:tc>
        <w:tc>
          <w:tcPr>
            <w:tcW w:w="5103" w:type="dxa"/>
            <w:vMerge/>
          </w:tcPr>
          <w:p w14:paraId="2775F3AE" w14:textId="77777777" w:rsidR="00E125A8" w:rsidRPr="00E125A8" w:rsidRDefault="00E125A8" w:rsidP="00E125A8">
            <w:pPr>
              <w:rPr>
                <w:rFonts w:ascii="Times New Roman" w:eastAsia="Calibri" w:hAnsi="Times New Roman" w:cs="Times New Roman"/>
                <w:sz w:val="18"/>
                <w:szCs w:val="18"/>
              </w:rPr>
            </w:pPr>
          </w:p>
        </w:tc>
      </w:tr>
      <w:tr w:rsidR="00E125A8" w:rsidRPr="00E125A8" w14:paraId="06EDA9B3" w14:textId="77777777" w:rsidTr="00377977">
        <w:tc>
          <w:tcPr>
            <w:tcW w:w="0" w:type="auto"/>
            <w:vMerge/>
          </w:tcPr>
          <w:p w14:paraId="1A66DF4A" w14:textId="77777777" w:rsidR="00E125A8" w:rsidRPr="00E125A8" w:rsidRDefault="00E125A8" w:rsidP="00E125A8">
            <w:pPr>
              <w:rPr>
                <w:rFonts w:ascii="Times New Roman" w:eastAsia="Calibri" w:hAnsi="Times New Roman" w:cs="Times New Roman"/>
                <w:sz w:val="18"/>
                <w:szCs w:val="18"/>
              </w:rPr>
            </w:pPr>
          </w:p>
        </w:tc>
        <w:tc>
          <w:tcPr>
            <w:tcW w:w="1401" w:type="dxa"/>
          </w:tcPr>
          <w:p w14:paraId="7790CD81"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Vulnerability and risk</w:t>
            </w:r>
          </w:p>
        </w:tc>
        <w:tc>
          <w:tcPr>
            <w:tcW w:w="6619" w:type="dxa"/>
          </w:tcPr>
          <w:p w14:paraId="0928D3D7"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There was a perception from some participants that staff are fatigued from years of continual, usually top-down changes to their ways of working. Staff are expected to adapt, which creates risks to staff (fatigue), and to the virtual hospital through lack of engagement. In contrast, other participants felt that staff were past the fatigue prevalent towards the end of COVID-19 restrictions.</w:t>
            </w:r>
          </w:p>
        </w:tc>
        <w:tc>
          <w:tcPr>
            <w:tcW w:w="752" w:type="dxa"/>
          </w:tcPr>
          <w:p w14:paraId="7E5389E3" w14:textId="77777777" w:rsidR="00E125A8" w:rsidRPr="00E125A8" w:rsidRDefault="00E125A8" w:rsidP="00E125A8">
            <w:pPr>
              <w:jc w:val="right"/>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0</w:t>
            </w:r>
          </w:p>
        </w:tc>
        <w:tc>
          <w:tcPr>
            <w:tcW w:w="5103" w:type="dxa"/>
            <w:vMerge/>
          </w:tcPr>
          <w:p w14:paraId="65DDBECD" w14:textId="77777777" w:rsidR="00E125A8" w:rsidRPr="00E125A8" w:rsidRDefault="00E125A8" w:rsidP="00E125A8">
            <w:pPr>
              <w:rPr>
                <w:rFonts w:ascii="Times New Roman" w:eastAsia="Calibri" w:hAnsi="Times New Roman" w:cs="Times New Roman"/>
                <w:sz w:val="18"/>
                <w:szCs w:val="18"/>
              </w:rPr>
            </w:pPr>
          </w:p>
        </w:tc>
      </w:tr>
      <w:tr w:rsidR="00E125A8" w:rsidRPr="00E125A8" w14:paraId="61B35D39" w14:textId="77777777" w:rsidTr="00377977">
        <w:tc>
          <w:tcPr>
            <w:tcW w:w="0" w:type="auto"/>
            <w:vMerge w:val="restart"/>
            <w:textDirection w:val="btLr"/>
          </w:tcPr>
          <w:p w14:paraId="6693E8BB" w14:textId="77777777" w:rsidR="00E125A8" w:rsidRPr="00E125A8" w:rsidRDefault="00E125A8" w:rsidP="00E125A8">
            <w:pPr>
              <w:ind w:left="113" w:right="113"/>
              <w:jc w:val="right"/>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Technology</w:t>
            </w:r>
          </w:p>
        </w:tc>
        <w:tc>
          <w:tcPr>
            <w:tcW w:w="1401" w:type="dxa"/>
          </w:tcPr>
          <w:p w14:paraId="53542A52"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Cost</w:t>
            </w:r>
          </w:p>
        </w:tc>
        <w:tc>
          <w:tcPr>
            <w:tcW w:w="6619" w:type="dxa"/>
          </w:tcPr>
          <w:p w14:paraId="5EE86434"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 xml:space="preserve">Participants commented on the importance of upfront investment in development of technology solutions that are purpose-built, adaptable, and able to be maintained and built upon. This was expected to be costly. </w:t>
            </w:r>
          </w:p>
        </w:tc>
        <w:tc>
          <w:tcPr>
            <w:tcW w:w="752" w:type="dxa"/>
          </w:tcPr>
          <w:p w14:paraId="1459059F" w14:textId="77777777" w:rsidR="00E125A8" w:rsidRPr="00E125A8" w:rsidRDefault="00E125A8" w:rsidP="00E125A8">
            <w:pPr>
              <w:jc w:val="right"/>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-1</w:t>
            </w:r>
          </w:p>
        </w:tc>
        <w:tc>
          <w:tcPr>
            <w:tcW w:w="5103" w:type="dxa"/>
            <w:vMerge w:val="restart"/>
          </w:tcPr>
          <w:p w14:paraId="3639595D"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“Two clinicians wanted to quit the other week because… they’re there in front of the patient and they couldn’t log on.” (Hospital Staff)</w:t>
            </w:r>
          </w:p>
          <w:p w14:paraId="51260BE4" w14:textId="77777777" w:rsidR="00E125A8" w:rsidRPr="00E125A8" w:rsidRDefault="00E125A8" w:rsidP="00E125A8">
            <w:pPr>
              <w:rPr>
                <w:rFonts w:ascii="Times New Roman" w:eastAsia="Times New Roman" w:hAnsi="Times New Roman" w:cs="Times New Roman"/>
                <w:sz w:val="18"/>
                <w:szCs w:val="18"/>
              </w:rPr>
            </w:pPr>
          </w:p>
          <w:p w14:paraId="3BA31221"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“It has to be easy, functional and work… if it doesn’t it just gets put in the cupboard and never seen again.” (Aged Care Leadership)</w:t>
            </w:r>
          </w:p>
          <w:p w14:paraId="79FB4FD4" w14:textId="77777777" w:rsidR="00E125A8" w:rsidRPr="00E125A8" w:rsidRDefault="00E125A8" w:rsidP="00E125A8">
            <w:pPr>
              <w:rPr>
                <w:rFonts w:ascii="Times New Roman" w:eastAsia="Times New Roman" w:hAnsi="Times New Roman" w:cs="Times New Roman"/>
                <w:sz w:val="18"/>
                <w:szCs w:val="18"/>
              </w:rPr>
            </w:pPr>
          </w:p>
          <w:p w14:paraId="39328209"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 xml:space="preserve">“There’s different packages of, software packages that don’t always talk with each other, because it’s been in place for x number of years as well the ability to talk to each other has </w:t>
            </w:r>
            <w:r w:rsidRPr="00E125A8">
              <w:rPr>
                <w:rFonts w:ascii="Times New Roman" w:eastAsia="Times New Roman" w:hAnsi="Times New Roman" w:cs="Times New Roman"/>
                <w:sz w:val="18"/>
                <w:szCs w:val="18"/>
              </w:rPr>
              <w:lastRenderedPageBreak/>
              <w:t>become obsolete in some areas because as you upgrade and update one package it stops talking to another package” (Hospital Staff)</w:t>
            </w:r>
          </w:p>
        </w:tc>
      </w:tr>
      <w:tr w:rsidR="00E125A8" w:rsidRPr="00E125A8" w14:paraId="115F2F1C" w14:textId="77777777" w:rsidTr="00377977">
        <w:tc>
          <w:tcPr>
            <w:tcW w:w="0" w:type="auto"/>
            <w:vMerge/>
          </w:tcPr>
          <w:p w14:paraId="390C3843" w14:textId="77777777" w:rsidR="00E125A8" w:rsidRPr="00E125A8" w:rsidRDefault="00E125A8" w:rsidP="00E125A8">
            <w:pPr>
              <w:rPr>
                <w:rFonts w:ascii="Times New Roman" w:eastAsia="Calibri" w:hAnsi="Times New Roman" w:cs="Times New Roman"/>
                <w:sz w:val="18"/>
                <w:szCs w:val="18"/>
              </w:rPr>
            </w:pPr>
          </w:p>
        </w:tc>
        <w:tc>
          <w:tcPr>
            <w:tcW w:w="1401" w:type="dxa"/>
          </w:tcPr>
          <w:p w14:paraId="24D7330A"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Dependability</w:t>
            </w:r>
          </w:p>
        </w:tc>
        <w:tc>
          <w:tcPr>
            <w:tcW w:w="6619" w:type="dxa"/>
          </w:tcPr>
          <w:p w14:paraId="6ECDD228"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 xml:space="preserve">Participants raised concerns about the dependability of the technology required to run the virtual hospital. Examples from the physical hospitals included system crashes, slow logins, and impaired internet access at peak times. </w:t>
            </w:r>
          </w:p>
        </w:tc>
        <w:tc>
          <w:tcPr>
            <w:tcW w:w="752" w:type="dxa"/>
          </w:tcPr>
          <w:p w14:paraId="69044C54" w14:textId="77777777" w:rsidR="00E125A8" w:rsidRPr="00E125A8" w:rsidRDefault="00E125A8" w:rsidP="00E125A8">
            <w:pPr>
              <w:jc w:val="right"/>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-1</w:t>
            </w:r>
          </w:p>
        </w:tc>
        <w:tc>
          <w:tcPr>
            <w:tcW w:w="5103" w:type="dxa"/>
            <w:vMerge/>
          </w:tcPr>
          <w:p w14:paraId="64F11FD6" w14:textId="77777777" w:rsidR="00E125A8" w:rsidRPr="00E125A8" w:rsidRDefault="00E125A8" w:rsidP="00E125A8">
            <w:pPr>
              <w:rPr>
                <w:rFonts w:ascii="Times New Roman" w:eastAsia="Calibri" w:hAnsi="Times New Roman" w:cs="Times New Roman"/>
                <w:sz w:val="18"/>
                <w:szCs w:val="18"/>
              </w:rPr>
            </w:pPr>
          </w:p>
        </w:tc>
      </w:tr>
      <w:tr w:rsidR="00E125A8" w:rsidRPr="00E125A8" w14:paraId="6F385B3B" w14:textId="77777777" w:rsidTr="00377977">
        <w:tc>
          <w:tcPr>
            <w:tcW w:w="0" w:type="auto"/>
            <w:vMerge/>
          </w:tcPr>
          <w:p w14:paraId="0B9EFAE6" w14:textId="77777777" w:rsidR="00E125A8" w:rsidRPr="00E125A8" w:rsidRDefault="00E125A8" w:rsidP="00E125A8">
            <w:pPr>
              <w:rPr>
                <w:rFonts w:ascii="Times New Roman" w:eastAsia="Calibri" w:hAnsi="Times New Roman" w:cs="Times New Roman"/>
                <w:sz w:val="18"/>
                <w:szCs w:val="18"/>
              </w:rPr>
            </w:pPr>
          </w:p>
        </w:tc>
        <w:tc>
          <w:tcPr>
            <w:tcW w:w="1401" w:type="dxa"/>
          </w:tcPr>
          <w:p w14:paraId="6D0C0618"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Familiarity</w:t>
            </w:r>
          </w:p>
        </w:tc>
        <w:tc>
          <w:tcPr>
            <w:tcW w:w="6619" w:type="dxa"/>
          </w:tcPr>
          <w:p w14:paraId="0152BDEF"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 xml:space="preserve">Since the COVID-19 pandemic, participants across all groups reported they are more comfortable and familiar with video conferencing and telehealth. </w:t>
            </w:r>
          </w:p>
        </w:tc>
        <w:tc>
          <w:tcPr>
            <w:tcW w:w="752" w:type="dxa"/>
          </w:tcPr>
          <w:p w14:paraId="5E4D2D00" w14:textId="77777777" w:rsidR="00E125A8" w:rsidRPr="00E125A8" w:rsidRDefault="00E125A8" w:rsidP="00E125A8">
            <w:pPr>
              <w:jc w:val="right"/>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+1</w:t>
            </w:r>
          </w:p>
        </w:tc>
        <w:tc>
          <w:tcPr>
            <w:tcW w:w="5103" w:type="dxa"/>
            <w:vMerge/>
          </w:tcPr>
          <w:p w14:paraId="51C4352A" w14:textId="77777777" w:rsidR="00E125A8" w:rsidRPr="00E125A8" w:rsidRDefault="00E125A8" w:rsidP="00E125A8">
            <w:pPr>
              <w:rPr>
                <w:rFonts w:ascii="Times New Roman" w:eastAsia="Calibri" w:hAnsi="Times New Roman" w:cs="Times New Roman"/>
                <w:sz w:val="18"/>
                <w:szCs w:val="18"/>
              </w:rPr>
            </w:pPr>
          </w:p>
        </w:tc>
      </w:tr>
      <w:tr w:rsidR="00E125A8" w:rsidRPr="00E125A8" w14:paraId="244DAEF7" w14:textId="77777777" w:rsidTr="00377977">
        <w:tc>
          <w:tcPr>
            <w:tcW w:w="0" w:type="auto"/>
            <w:vMerge/>
          </w:tcPr>
          <w:p w14:paraId="6010D181" w14:textId="77777777" w:rsidR="00E125A8" w:rsidRPr="00E125A8" w:rsidRDefault="00E125A8" w:rsidP="00E125A8">
            <w:pPr>
              <w:rPr>
                <w:rFonts w:ascii="Times New Roman" w:eastAsia="Calibri" w:hAnsi="Times New Roman" w:cs="Times New Roman"/>
                <w:sz w:val="18"/>
                <w:szCs w:val="18"/>
              </w:rPr>
            </w:pPr>
          </w:p>
        </w:tc>
        <w:tc>
          <w:tcPr>
            <w:tcW w:w="1401" w:type="dxa"/>
          </w:tcPr>
          <w:p w14:paraId="00423170"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Functionality</w:t>
            </w:r>
          </w:p>
        </w:tc>
        <w:tc>
          <w:tcPr>
            <w:tcW w:w="6619" w:type="dxa"/>
          </w:tcPr>
          <w:p w14:paraId="066F3490"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 xml:space="preserve">There was strong agreement from participants that the virtual hospital would need an electronic medical record accessible in real time by all hospital staff. Healthcare providers expressed the critical importance of technology that communicates in real time with existing hospital and aged care databases. </w:t>
            </w:r>
          </w:p>
        </w:tc>
        <w:tc>
          <w:tcPr>
            <w:tcW w:w="752" w:type="dxa"/>
          </w:tcPr>
          <w:p w14:paraId="7340257E" w14:textId="77777777" w:rsidR="00E125A8" w:rsidRPr="00E125A8" w:rsidRDefault="00E125A8" w:rsidP="00E125A8">
            <w:pPr>
              <w:jc w:val="right"/>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0</w:t>
            </w:r>
          </w:p>
        </w:tc>
        <w:tc>
          <w:tcPr>
            <w:tcW w:w="5103" w:type="dxa"/>
            <w:vMerge/>
          </w:tcPr>
          <w:p w14:paraId="7EEB4F49" w14:textId="77777777" w:rsidR="00E125A8" w:rsidRPr="00E125A8" w:rsidRDefault="00E125A8" w:rsidP="00E125A8">
            <w:pPr>
              <w:rPr>
                <w:rFonts w:ascii="Times New Roman" w:eastAsia="Calibri" w:hAnsi="Times New Roman" w:cs="Times New Roman"/>
                <w:sz w:val="18"/>
                <w:szCs w:val="18"/>
              </w:rPr>
            </w:pPr>
          </w:p>
        </w:tc>
      </w:tr>
      <w:tr w:rsidR="00E125A8" w:rsidRPr="00E125A8" w14:paraId="2E1A2F63" w14:textId="77777777" w:rsidTr="00377977">
        <w:tc>
          <w:tcPr>
            <w:tcW w:w="0" w:type="auto"/>
            <w:vMerge/>
          </w:tcPr>
          <w:p w14:paraId="533DEE8E" w14:textId="77777777" w:rsidR="00E125A8" w:rsidRPr="00E125A8" w:rsidRDefault="00E125A8" w:rsidP="00E125A8">
            <w:pPr>
              <w:rPr>
                <w:rFonts w:ascii="Times New Roman" w:eastAsia="Calibri" w:hAnsi="Times New Roman" w:cs="Times New Roman"/>
                <w:sz w:val="18"/>
                <w:szCs w:val="18"/>
              </w:rPr>
            </w:pPr>
          </w:p>
        </w:tc>
        <w:tc>
          <w:tcPr>
            <w:tcW w:w="1401" w:type="dxa"/>
          </w:tcPr>
          <w:p w14:paraId="09F5999A"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Maintenance and upgrades</w:t>
            </w:r>
            <w:r w:rsidRPr="00E125A8">
              <w:rPr>
                <w:rFonts w:ascii="Times New Roman" w:eastAsia="Times New Roman" w:hAnsi="Times New Roman" w:cs="Times New Roman"/>
                <w:sz w:val="18"/>
                <w:szCs w:val="18"/>
                <w:vertAlign w:val="superscript"/>
              </w:rPr>
              <w:t>#</w:t>
            </w:r>
          </w:p>
        </w:tc>
        <w:tc>
          <w:tcPr>
            <w:tcW w:w="6619" w:type="dxa"/>
          </w:tcPr>
          <w:p w14:paraId="2E125E85"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 xml:space="preserve">Participants stressed the importance of maintenance and ongoing upgrades of the electronic medical record and other technologies which would enable the virtual hospital to grow. </w:t>
            </w:r>
          </w:p>
        </w:tc>
        <w:tc>
          <w:tcPr>
            <w:tcW w:w="752" w:type="dxa"/>
          </w:tcPr>
          <w:p w14:paraId="11C0E94A" w14:textId="77777777" w:rsidR="00E125A8" w:rsidRPr="00E125A8" w:rsidRDefault="00E125A8" w:rsidP="00E125A8">
            <w:pPr>
              <w:jc w:val="right"/>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0</w:t>
            </w:r>
          </w:p>
        </w:tc>
        <w:tc>
          <w:tcPr>
            <w:tcW w:w="5103" w:type="dxa"/>
            <w:vMerge/>
          </w:tcPr>
          <w:p w14:paraId="30C26E9C" w14:textId="77777777" w:rsidR="00E125A8" w:rsidRPr="00E125A8" w:rsidRDefault="00E125A8" w:rsidP="00E125A8">
            <w:pPr>
              <w:rPr>
                <w:rFonts w:ascii="Times New Roman" w:eastAsia="Calibri" w:hAnsi="Times New Roman" w:cs="Times New Roman"/>
                <w:sz w:val="18"/>
                <w:szCs w:val="18"/>
              </w:rPr>
            </w:pPr>
          </w:p>
        </w:tc>
      </w:tr>
      <w:tr w:rsidR="00E125A8" w:rsidRPr="00E125A8" w14:paraId="55A3F2B8" w14:textId="77777777" w:rsidTr="00377977">
        <w:trPr>
          <w:trHeight w:val="581"/>
        </w:trPr>
        <w:tc>
          <w:tcPr>
            <w:tcW w:w="0" w:type="auto"/>
            <w:vMerge/>
          </w:tcPr>
          <w:p w14:paraId="3D98C534" w14:textId="77777777" w:rsidR="00E125A8" w:rsidRPr="00E125A8" w:rsidRDefault="00E125A8" w:rsidP="00E125A8">
            <w:pPr>
              <w:rPr>
                <w:rFonts w:ascii="Times New Roman" w:eastAsia="Calibri" w:hAnsi="Times New Roman" w:cs="Times New Roman"/>
                <w:sz w:val="18"/>
                <w:szCs w:val="18"/>
              </w:rPr>
            </w:pPr>
          </w:p>
        </w:tc>
        <w:tc>
          <w:tcPr>
            <w:tcW w:w="1401" w:type="dxa"/>
          </w:tcPr>
          <w:p w14:paraId="28D2265F"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Privacy of health information</w:t>
            </w:r>
            <w:r w:rsidRPr="00E125A8">
              <w:rPr>
                <w:rFonts w:ascii="Times New Roman" w:eastAsia="Times New Roman" w:hAnsi="Times New Roman" w:cs="Times New Roman"/>
                <w:sz w:val="18"/>
                <w:szCs w:val="18"/>
                <w:vertAlign w:val="superscript"/>
              </w:rPr>
              <w:t>#</w:t>
            </w:r>
          </w:p>
        </w:tc>
        <w:tc>
          <w:tcPr>
            <w:tcW w:w="6619" w:type="dxa"/>
          </w:tcPr>
          <w:p w14:paraId="2116D31F"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 xml:space="preserve">One consumer had concerns about the information that would be collected and stored within an app. They did not want any of their sensitive health information stored in an app. </w:t>
            </w:r>
          </w:p>
        </w:tc>
        <w:tc>
          <w:tcPr>
            <w:tcW w:w="752" w:type="dxa"/>
          </w:tcPr>
          <w:p w14:paraId="03AE001E" w14:textId="77777777" w:rsidR="00E125A8" w:rsidRPr="00E125A8" w:rsidRDefault="00E125A8" w:rsidP="00E125A8">
            <w:pPr>
              <w:jc w:val="right"/>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-1</w:t>
            </w:r>
          </w:p>
        </w:tc>
        <w:tc>
          <w:tcPr>
            <w:tcW w:w="5103" w:type="dxa"/>
            <w:vMerge/>
          </w:tcPr>
          <w:p w14:paraId="454726AF" w14:textId="77777777" w:rsidR="00E125A8" w:rsidRPr="00E125A8" w:rsidRDefault="00E125A8" w:rsidP="00E125A8">
            <w:pPr>
              <w:rPr>
                <w:rFonts w:ascii="Times New Roman" w:eastAsia="Calibri" w:hAnsi="Times New Roman" w:cs="Times New Roman"/>
                <w:sz w:val="18"/>
                <w:szCs w:val="18"/>
              </w:rPr>
            </w:pPr>
          </w:p>
        </w:tc>
      </w:tr>
      <w:tr w:rsidR="00E125A8" w:rsidRPr="00E125A8" w14:paraId="2A9D297C" w14:textId="77777777" w:rsidTr="00377977">
        <w:tc>
          <w:tcPr>
            <w:tcW w:w="0" w:type="auto"/>
            <w:vMerge w:val="restart"/>
            <w:textDirection w:val="btLr"/>
          </w:tcPr>
          <w:p w14:paraId="0DA3734F" w14:textId="77777777" w:rsidR="00E125A8" w:rsidRPr="00E125A8" w:rsidRDefault="00E125A8" w:rsidP="00E125A8">
            <w:pPr>
              <w:ind w:left="113" w:right="113"/>
              <w:jc w:val="right"/>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The Healthcare Organisation</w:t>
            </w:r>
          </w:p>
        </w:tc>
        <w:tc>
          <w:tcPr>
            <w:tcW w:w="1401" w:type="dxa"/>
          </w:tcPr>
          <w:p w14:paraId="528B57D8"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Access policies</w:t>
            </w:r>
          </w:p>
        </w:tc>
        <w:tc>
          <w:tcPr>
            <w:tcW w:w="6619" w:type="dxa"/>
          </w:tcPr>
          <w:p w14:paraId="46B5D182"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 xml:space="preserve">The health and aged care services sectors are difficult to navigate, and care navigation needs were raised by all groups. </w:t>
            </w:r>
          </w:p>
        </w:tc>
        <w:tc>
          <w:tcPr>
            <w:tcW w:w="752" w:type="dxa"/>
          </w:tcPr>
          <w:p w14:paraId="4833527A" w14:textId="77777777" w:rsidR="00E125A8" w:rsidRPr="00E125A8" w:rsidRDefault="00E125A8" w:rsidP="00E125A8">
            <w:pPr>
              <w:jc w:val="right"/>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0</w:t>
            </w:r>
          </w:p>
        </w:tc>
        <w:tc>
          <w:tcPr>
            <w:tcW w:w="5103" w:type="dxa"/>
            <w:vMerge w:val="restart"/>
          </w:tcPr>
          <w:p w14:paraId="73EFDB86"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“So for me it’s firstly a sustainability measure, secondly patient demand and third delivering to places that we haven’t delivered before, which may not even be in Australia, it could be internationally as well.” (Health Service Leadership)</w:t>
            </w:r>
          </w:p>
          <w:p w14:paraId="53C58F47" w14:textId="77777777" w:rsidR="00E125A8" w:rsidRPr="00E125A8" w:rsidRDefault="00E125A8" w:rsidP="00E125A8">
            <w:pPr>
              <w:rPr>
                <w:rFonts w:ascii="Times New Roman" w:eastAsia="Times New Roman" w:hAnsi="Times New Roman" w:cs="Times New Roman"/>
                <w:sz w:val="18"/>
                <w:szCs w:val="18"/>
              </w:rPr>
            </w:pPr>
          </w:p>
          <w:p w14:paraId="5D166A56"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“The hospital system’s designed around doctors.  If you think about how everything works, it’s essentially going back to the Florence Nightingale type approach...  The care has progressed, but the structure of the system hasn’t changed in a hundred years, and it revolves around ‘the doctor will see you now’ model, rather than actually what’s right for the patient, and we need a bit of a mindset shift from that perspective.” (Health Service Leadership)</w:t>
            </w:r>
          </w:p>
          <w:p w14:paraId="3FFA5363" w14:textId="77777777" w:rsidR="00E125A8" w:rsidRPr="00E125A8" w:rsidRDefault="00E125A8" w:rsidP="00E125A8">
            <w:pPr>
              <w:rPr>
                <w:rFonts w:ascii="Times New Roman" w:eastAsia="Times New Roman" w:hAnsi="Times New Roman" w:cs="Times New Roman"/>
                <w:sz w:val="18"/>
                <w:szCs w:val="18"/>
              </w:rPr>
            </w:pPr>
          </w:p>
          <w:p w14:paraId="015DD742"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“I think you’d have to be careful getting doctors offside… if you did look like you were competition.” (Hospital Leadership)</w:t>
            </w:r>
          </w:p>
          <w:p w14:paraId="0817ADBC" w14:textId="77777777" w:rsidR="00E125A8" w:rsidRPr="00E125A8" w:rsidRDefault="00E125A8" w:rsidP="00E125A8">
            <w:pPr>
              <w:rPr>
                <w:rFonts w:ascii="Times New Roman" w:eastAsia="Times New Roman" w:hAnsi="Times New Roman" w:cs="Times New Roman"/>
                <w:sz w:val="18"/>
                <w:szCs w:val="18"/>
              </w:rPr>
            </w:pPr>
          </w:p>
          <w:p w14:paraId="0F70C5F7"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“You’ve got to have the right person in the job to build that trust, and communication is a key element of that and then, you know, delivering on what you say you’re going to do is really critical for the, for the doctors, yep.” (Health Service Leadership)</w:t>
            </w:r>
          </w:p>
          <w:p w14:paraId="74674A57" w14:textId="77777777" w:rsidR="00E125A8" w:rsidRPr="00E125A8" w:rsidRDefault="00E125A8" w:rsidP="00E125A8">
            <w:pPr>
              <w:rPr>
                <w:rFonts w:ascii="Times New Roman" w:eastAsia="Times New Roman" w:hAnsi="Times New Roman" w:cs="Times New Roman"/>
                <w:sz w:val="18"/>
                <w:szCs w:val="18"/>
              </w:rPr>
            </w:pPr>
          </w:p>
          <w:p w14:paraId="399BD73E"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“It’s a different way of working so that’s always that big change management piece around what’s the why, what’s the narrative around why we actually need to change what we do.  So again, it comes back to being really clear about what our remit is and what it is that we intend to do so that we can have a very clear narrative for the stakeholders about why we want them to change the way that they work or what they do.” (Health Service Leadership)</w:t>
            </w:r>
          </w:p>
        </w:tc>
      </w:tr>
      <w:tr w:rsidR="00E125A8" w:rsidRPr="00E125A8" w14:paraId="6E27E2AB" w14:textId="77777777" w:rsidTr="00377977">
        <w:tc>
          <w:tcPr>
            <w:tcW w:w="0" w:type="auto"/>
            <w:vMerge/>
          </w:tcPr>
          <w:p w14:paraId="6A4D4A38" w14:textId="77777777" w:rsidR="00E125A8" w:rsidRPr="00E125A8" w:rsidRDefault="00E125A8" w:rsidP="00E125A8">
            <w:pPr>
              <w:rPr>
                <w:rFonts w:ascii="Times New Roman" w:eastAsia="Calibri" w:hAnsi="Times New Roman" w:cs="Times New Roman"/>
                <w:sz w:val="18"/>
                <w:szCs w:val="18"/>
              </w:rPr>
            </w:pPr>
          </w:p>
        </w:tc>
        <w:tc>
          <w:tcPr>
            <w:tcW w:w="1401" w:type="dxa"/>
          </w:tcPr>
          <w:p w14:paraId="32252DD2"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Innovativeness and culture</w:t>
            </w:r>
          </w:p>
        </w:tc>
        <w:tc>
          <w:tcPr>
            <w:tcW w:w="6619" w:type="dxa"/>
          </w:tcPr>
          <w:p w14:paraId="575BA535"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Although many participants were welcoming of and enthusiastic about change, they noted the need for pragmatic planning, in particular, bringing staff on-board prior to implementation. Barriers to innovation were raised, including:</w:t>
            </w:r>
          </w:p>
          <w:p w14:paraId="71DDCCE0" w14:textId="77777777" w:rsidR="00E125A8" w:rsidRPr="00E125A8" w:rsidRDefault="00E125A8" w:rsidP="00E125A8">
            <w:pPr>
              <w:numPr>
                <w:ilvl w:val="0"/>
                <w:numId w:val="1"/>
              </w:numPr>
              <w:contextualSpacing/>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 xml:space="preserve">Organisational siloes </w:t>
            </w:r>
          </w:p>
          <w:p w14:paraId="6509996B" w14:textId="77777777" w:rsidR="00E125A8" w:rsidRPr="00E125A8" w:rsidRDefault="00E125A8" w:rsidP="00E125A8">
            <w:pPr>
              <w:numPr>
                <w:ilvl w:val="0"/>
                <w:numId w:val="1"/>
              </w:numPr>
              <w:contextualSpacing/>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Funding models that stifle creativity and adaptation</w:t>
            </w:r>
          </w:p>
          <w:p w14:paraId="3C4F9B60" w14:textId="77777777" w:rsidR="00E125A8" w:rsidRPr="00E125A8" w:rsidRDefault="00E125A8" w:rsidP="00E125A8">
            <w:pPr>
              <w:numPr>
                <w:ilvl w:val="0"/>
                <w:numId w:val="1"/>
              </w:numPr>
              <w:contextualSpacing/>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Lack of adequate slack for creativity, i.e., staff are working to their capacity without time to design and implement new innovations.</w:t>
            </w:r>
          </w:p>
        </w:tc>
        <w:tc>
          <w:tcPr>
            <w:tcW w:w="752" w:type="dxa"/>
          </w:tcPr>
          <w:p w14:paraId="5508953B" w14:textId="77777777" w:rsidR="00E125A8" w:rsidRPr="00E125A8" w:rsidRDefault="00E125A8" w:rsidP="00E125A8">
            <w:pPr>
              <w:jc w:val="right"/>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-2</w:t>
            </w:r>
          </w:p>
        </w:tc>
        <w:tc>
          <w:tcPr>
            <w:tcW w:w="5103" w:type="dxa"/>
            <w:vMerge/>
          </w:tcPr>
          <w:p w14:paraId="4551CCBA" w14:textId="77777777" w:rsidR="00E125A8" w:rsidRPr="00E125A8" w:rsidRDefault="00E125A8" w:rsidP="00E125A8">
            <w:pPr>
              <w:rPr>
                <w:rFonts w:ascii="Times New Roman" w:eastAsia="Calibri" w:hAnsi="Times New Roman" w:cs="Times New Roman"/>
                <w:sz w:val="18"/>
                <w:szCs w:val="18"/>
              </w:rPr>
            </w:pPr>
          </w:p>
        </w:tc>
      </w:tr>
      <w:tr w:rsidR="00E125A8" w:rsidRPr="00E125A8" w14:paraId="76A2E234" w14:textId="77777777" w:rsidTr="00377977">
        <w:tc>
          <w:tcPr>
            <w:tcW w:w="0" w:type="auto"/>
            <w:vMerge/>
          </w:tcPr>
          <w:p w14:paraId="0B2FB7EE" w14:textId="77777777" w:rsidR="00E125A8" w:rsidRPr="00E125A8" w:rsidRDefault="00E125A8" w:rsidP="00E125A8">
            <w:pPr>
              <w:rPr>
                <w:rFonts w:ascii="Times New Roman" w:eastAsia="Calibri" w:hAnsi="Times New Roman" w:cs="Times New Roman"/>
                <w:sz w:val="18"/>
                <w:szCs w:val="18"/>
              </w:rPr>
            </w:pPr>
          </w:p>
        </w:tc>
        <w:tc>
          <w:tcPr>
            <w:tcW w:w="1401" w:type="dxa"/>
          </w:tcPr>
          <w:p w14:paraId="40AFD80A"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Level of digital maturity</w:t>
            </w:r>
          </w:p>
        </w:tc>
        <w:tc>
          <w:tcPr>
            <w:tcW w:w="6619" w:type="dxa"/>
          </w:tcPr>
          <w:p w14:paraId="34FFC26A"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 xml:space="preserve">Participants described willingness but limited current capacity to transition to digital workflows across the organisation. Participants stated this transition would require substantial investment, training, and changes to work practices. Concerns were raised about the extent to which some stakeholders, such as VMOs, would be willing to transition from paper-based practices to adopt new technologies. </w:t>
            </w:r>
          </w:p>
        </w:tc>
        <w:tc>
          <w:tcPr>
            <w:tcW w:w="752" w:type="dxa"/>
          </w:tcPr>
          <w:p w14:paraId="52D21A9F" w14:textId="77777777" w:rsidR="00E125A8" w:rsidRPr="00E125A8" w:rsidRDefault="00E125A8" w:rsidP="00E125A8">
            <w:pPr>
              <w:jc w:val="right"/>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-2</w:t>
            </w:r>
          </w:p>
        </w:tc>
        <w:tc>
          <w:tcPr>
            <w:tcW w:w="5103" w:type="dxa"/>
            <w:vMerge/>
          </w:tcPr>
          <w:p w14:paraId="615435DA" w14:textId="77777777" w:rsidR="00E125A8" w:rsidRPr="00E125A8" w:rsidRDefault="00E125A8" w:rsidP="00E125A8">
            <w:pPr>
              <w:rPr>
                <w:rFonts w:ascii="Times New Roman" w:eastAsia="Calibri" w:hAnsi="Times New Roman" w:cs="Times New Roman"/>
                <w:sz w:val="18"/>
                <w:szCs w:val="18"/>
              </w:rPr>
            </w:pPr>
          </w:p>
        </w:tc>
      </w:tr>
      <w:tr w:rsidR="00E125A8" w:rsidRPr="00E125A8" w14:paraId="650897F0" w14:textId="77777777" w:rsidTr="00377977">
        <w:tc>
          <w:tcPr>
            <w:tcW w:w="0" w:type="auto"/>
            <w:vMerge/>
          </w:tcPr>
          <w:p w14:paraId="61CCE850" w14:textId="77777777" w:rsidR="00E125A8" w:rsidRPr="00E125A8" w:rsidRDefault="00E125A8" w:rsidP="00E125A8">
            <w:pPr>
              <w:rPr>
                <w:rFonts w:ascii="Times New Roman" w:eastAsia="Calibri" w:hAnsi="Times New Roman" w:cs="Times New Roman"/>
                <w:sz w:val="18"/>
                <w:szCs w:val="18"/>
              </w:rPr>
            </w:pPr>
          </w:p>
        </w:tc>
        <w:tc>
          <w:tcPr>
            <w:tcW w:w="1401" w:type="dxa"/>
          </w:tcPr>
          <w:p w14:paraId="0CF935FC"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Level of digital maturity - capability</w:t>
            </w:r>
          </w:p>
        </w:tc>
        <w:tc>
          <w:tcPr>
            <w:tcW w:w="6619" w:type="dxa"/>
          </w:tcPr>
          <w:p w14:paraId="4F98ADC2"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 xml:space="preserve">Participants identified opportunities to expand existing telehealth services. </w:t>
            </w:r>
          </w:p>
        </w:tc>
        <w:tc>
          <w:tcPr>
            <w:tcW w:w="752" w:type="dxa"/>
          </w:tcPr>
          <w:p w14:paraId="2F4EC192" w14:textId="77777777" w:rsidR="00E125A8" w:rsidRPr="00E125A8" w:rsidRDefault="00E125A8" w:rsidP="00E125A8">
            <w:pPr>
              <w:jc w:val="right"/>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+2</w:t>
            </w:r>
          </w:p>
        </w:tc>
        <w:tc>
          <w:tcPr>
            <w:tcW w:w="5103" w:type="dxa"/>
            <w:vMerge/>
          </w:tcPr>
          <w:p w14:paraId="7B64CC90" w14:textId="77777777" w:rsidR="00E125A8" w:rsidRPr="00E125A8" w:rsidRDefault="00E125A8" w:rsidP="00E125A8">
            <w:pPr>
              <w:rPr>
                <w:rFonts w:ascii="Times New Roman" w:eastAsia="Calibri" w:hAnsi="Times New Roman" w:cs="Times New Roman"/>
                <w:sz w:val="18"/>
                <w:szCs w:val="18"/>
              </w:rPr>
            </w:pPr>
          </w:p>
        </w:tc>
      </w:tr>
      <w:tr w:rsidR="00E125A8" w:rsidRPr="00E125A8" w14:paraId="137B9562" w14:textId="77777777" w:rsidTr="00377977">
        <w:tc>
          <w:tcPr>
            <w:tcW w:w="0" w:type="auto"/>
            <w:vMerge/>
          </w:tcPr>
          <w:p w14:paraId="15B9B41F" w14:textId="77777777" w:rsidR="00E125A8" w:rsidRPr="00E125A8" w:rsidRDefault="00E125A8" w:rsidP="00E125A8">
            <w:pPr>
              <w:rPr>
                <w:rFonts w:ascii="Times New Roman" w:eastAsia="Calibri" w:hAnsi="Times New Roman" w:cs="Times New Roman"/>
                <w:sz w:val="18"/>
                <w:szCs w:val="18"/>
              </w:rPr>
            </w:pPr>
          </w:p>
        </w:tc>
        <w:tc>
          <w:tcPr>
            <w:tcW w:w="1401" w:type="dxa"/>
          </w:tcPr>
          <w:p w14:paraId="103FCC40"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Level of digital maturity - infrastructure</w:t>
            </w:r>
          </w:p>
        </w:tc>
        <w:tc>
          <w:tcPr>
            <w:tcW w:w="6619" w:type="dxa"/>
          </w:tcPr>
          <w:p w14:paraId="7A8B758F"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 xml:space="preserve">Some participants had issues logging on to a Teams call or speaking over mobile phone during their interview due to connectivity issues. These issues would also impact capacity for virtual care provision.   </w:t>
            </w:r>
          </w:p>
        </w:tc>
        <w:tc>
          <w:tcPr>
            <w:tcW w:w="752" w:type="dxa"/>
          </w:tcPr>
          <w:p w14:paraId="5329E5A3" w14:textId="77777777" w:rsidR="00E125A8" w:rsidRPr="00E125A8" w:rsidRDefault="00E125A8" w:rsidP="00E125A8">
            <w:pPr>
              <w:jc w:val="right"/>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-1</w:t>
            </w:r>
          </w:p>
        </w:tc>
        <w:tc>
          <w:tcPr>
            <w:tcW w:w="5103" w:type="dxa"/>
            <w:vMerge/>
          </w:tcPr>
          <w:p w14:paraId="095B6D45" w14:textId="77777777" w:rsidR="00E125A8" w:rsidRPr="00E125A8" w:rsidRDefault="00E125A8" w:rsidP="00E125A8">
            <w:pPr>
              <w:rPr>
                <w:rFonts w:ascii="Times New Roman" w:eastAsia="Calibri" w:hAnsi="Times New Roman" w:cs="Times New Roman"/>
                <w:sz w:val="18"/>
                <w:szCs w:val="18"/>
              </w:rPr>
            </w:pPr>
          </w:p>
        </w:tc>
      </w:tr>
      <w:tr w:rsidR="00E125A8" w:rsidRPr="00E125A8" w14:paraId="64AC13A0" w14:textId="77777777" w:rsidTr="00377977">
        <w:tc>
          <w:tcPr>
            <w:tcW w:w="0" w:type="auto"/>
            <w:vMerge/>
          </w:tcPr>
          <w:p w14:paraId="071E959D" w14:textId="77777777" w:rsidR="00E125A8" w:rsidRPr="00E125A8" w:rsidRDefault="00E125A8" w:rsidP="00E125A8">
            <w:pPr>
              <w:rPr>
                <w:rFonts w:ascii="Times New Roman" w:eastAsia="Calibri" w:hAnsi="Times New Roman" w:cs="Times New Roman"/>
                <w:sz w:val="18"/>
                <w:szCs w:val="18"/>
              </w:rPr>
            </w:pPr>
          </w:p>
        </w:tc>
        <w:tc>
          <w:tcPr>
            <w:tcW w:w="1401" w:type="dxa"/>
          </w:tcPr>
          <w:p w14:paraId="3B5E66AD"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Readiness</w:t>
            </w:r>
          </w:p>
        </w:tc>
        <w:tc>
          <w:tcPr>
            <w:tcW w:w="6619" w:type="dxa"/>
          </w:tcPr>
          <w:p w14:paraId="2F95CEFE"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 xml:space="preserve">Participants expressed the importance of having a clear virtual healthcare strategy. This was considered critical to ensure readiness for implementation of a virtual hospital.  </w:t>
            </w:r>
          </w:p>
        </w:tc>
        <w:tc>
          <w:tcPr>
            <w:tcW w:w="752" w:type="dxa"/>
          </w:tcPr>
          <w:p w14:paraId="2132BF71" w14:textId="77777777" w:rsidR="00E125A8" w:rsidRPr="00E125A8" w:rsidRDefault="00E125A8" w:rsidP="00E125A8">
            <w:pPr>
              <w:jc w:val="right"/>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0</w:t>
            </w:r>
          </w:p>
        </w:tc>
        <w:tc>
          <w:tcPr>
            <w:tcW w:w="5103" w:type="dxa"/>
            <w:vMerge/>
          </w:tcPr>
          <w:p w14:paraId="32E70B5F" w14:textId="77777777" w:rsidR="00E125A8" w:rsidRPr="00E125A8" w:rsidRDefault="00E125A8" w:rsidP="00E125A8">
            <w:pPr>
              <w:rPr>
                <w:rFonts w:ascii="Times New Roman" w:eastAsia="Calibri" w:hAnsi="Times New Roman" w:cs="Times New Roman"/>
                <w:sz w:val="18"/>
                <w:szCs w:val="18"/>
              </w:rPr>
            </w:pPr>
          </w:p>
        </w:tc>
      </w:tr>
      <w:tr w:rsidR="00E125A8" w:rsidRPr="00E125A8" w14:paraId="12DEFA7C" w14:textId="77777777" w:rsidTr="00377977">
        <w:tc>
          <w:tcPr>
            <w:tcW w:w="0" w:type="auto"/>
            <w:vMerge/>
          </w:tcPr>
          <w:p w14:paraId="3879D258" w14:textId="77777777" w:rsidR="00E125A8" w:rsidRPr="00E125A8" w:rsidRDefault="00E125A8" w:rsidP="00E125A8">
            <w:pPr>
              <w:rPr>
                <w:rFonts w:ascii="Times New Roman" w:eastAsia="Calibri" w:hAnsi="Times New Roman" w:cs="Times New Roman"/>
                <w:sz w:val="18"/>
                <w:szCs w:val="18"/>
              </w:rPr>
            </w:pPr>
          </w:p>
        </w:tc>
        <w:tc>
          <w:tcPr>
            <w:tcW w:w="1401" w:type="dxa"/>
          </w:tcPr>
          <w:p w14:paraId="34873F0E"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Readiness – executive leadership support</w:t>
            </w:r>
          </w:p>
        </w:tc>
        <w:tc>
          <w:tcPr>
            <w:tcW w:w="6619" w:type="dxa"/>
          </w:tcPr>
          <w:p w14:paraId="438AC1B2"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 xml:space="preserve">Strong executive leadership support was described. Virtual healthcare was seen as necessary for business sustainability, as well as an opportunity to address patient preferences. </w:t>
            </w:r>
          </w:p>
        </w:tc>
        <w:tc>
          <w:tcPr>
            <w:tcW w:w="752" w:type="dxa"/>
          </w:tcPr>
          <w:p w14:paraId="3D3599B0" w14:textId="77777777" w:rsidR="00E125A8" w:rsidRPr="00E125A8" w:rsidRDefault="00E125A8" w:rsidP="00E125A8">
            <w:pPr>
              <w:jc w:val="right"/>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+2</w:t>
            </w:r>
          </w:p>
        </w:tc>
        <w:tc>
          <w:tcPr>
            <w:tcW w:w="5103" w:type="dxa"/>
            <w:vMerge/>
          </w:tcPr>
          <w:p w14:paraId="4C55CE7A" w14:textId="77777777" w:rsidR="00E125A8" w:rsidRPr="00E125A8" w:rsidRDefault="00E125A8" w:rsidP="00E125A8">
            <w:pPr>
              <w:rPr>
                <w:rFonts w:ascii="Times New Roman" w:eastAsia="Calibri" w:hAnsi="Times New Roman" w:cs="Times New Roman"/>
                <w:sz w:val="18"/>
                <w:szCs w:val="18"/>
              </w:rPr>
            </w:pPr>
          </w:p>
        </w:tc>
      </w:tr>
      <w:tr w:rsidR="00E125A8" w:rsidRPr="00E125A8" w14:paraId="2E0AD91D" w14:textId="77777777" w:rsidTr="00377977">
        <w:tc>
          <w:tcPr>
            <w:tcW w:w="0" w:type="auto"/>
            <w:vMerge/>
          </w:tcPr>
          <w:p w14:paraId="0F3C2A90" w14:textId="77777777" w:rsidR="00E125A8" w:rsidRPr="00E125A8" w:rsidRDefault="00E125A8" w:rsidP="00E125A8">
            <w:pPr>
              <w:rPr>
                <w:rFonts w:ascii="Times New Roman" w:eastAsia="Calibri" w:hAnsi="Times New Roman" w:cs="Times New Roman"/>
                <w:sz w:val="18"/>
                <w:szCs w:val="18"/>
              </w:rPr>
            </w:pPr>
          </w:p>
        </w:tc>
        <w:tc>
          <w:tcPr>
            <w:tcW w:w="1401" w:type="dxa"/>
          </w:tcPr>
          <w:p w14:paraId="12397CAE"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Readiness – innovation-system fit</w:t>
            </w:r>
          </w:p>
        </w:tc>
        <w:tc>
          <w:tcPr>
            <w:tcW w:w="6619" w:type="dxa"/>
          </w:tcPr>
          <w:p w14:paraId="4270D2B0"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color w:val="000000"/>
                <w:sz w:val="18"/>
                <w:szCs w:val="18"/>
              </w:rPr>
              <w:t xml:space="preserve">The system-fit was not clear at the time of data collection because the model had not yet been defined. There was strong support for creating a virtual hospital designed around the needs and preferences patients rather than doctors, however it was noted that this would potentially require a cultural shift. </w:t>
            </w:r>
          </w:p>
        </w:tc>
        <w:tc>
          <w:tcPr>
            <w:tcW w:w="752" w:type="dxa"/>
          </w:tcPr>
          <w:p w14:paraId="7D4F7B9B" w14:textId="77777777" w:rsidR="00E125A8" w:rsidRPr="00E125A8" w:rsidRDefault="00E125A8" w:rsidP="00E125A8">
            <w:pPr>
              <w:jc w:val="right"/>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0</w:t>
            </w:r>
          </w:p>
        </w:tc>
        <w:tc>
          <w:tcPr>
            <w:tcW w:w="5103" w:type="dxa"/>
            <w:vMerge/>
          </w:tcPr>
          <w:p w14:paraId="6D45E90F" w14:textId="77777777" w:rsidR="00E125A8" w:rsidRPr="00E125A8" w:rsidRDefault="00E125A8" w:rsidP="00E125A8">
            <w:pPr>
              <w:rPr>
                <w:rFonts w:ascii="Times New Roman" w:eastAsia="Calibri" w:hAnsi="Times New Roman" w:cs="Times New Roman"/>
                <w:sz w:val="18"/>
                <w:szCs w:val="18"/>
              </w:rPr>
            </w:pPr>
          </w:p>
        </w:tc>
      </w:tr>
      <w:tr w:rsidR="00E125A8" w:rsidRPr="00E125A8" w14:paraId="215E776B" w14:textId="77777777" w:rsidTr="00377977">
        <w:tc>
          <w:tcPr>
            <w:tcW w:w="0" w:type="auto"/>
            <w:vMerge/>
          </w:tcPr>
          <w:p w14:paraId="71380054" w14:textId="77777777" w:rsidR="00E125A8" w:rsidRPr="00E125A8" w:rsidRDefault="00E125A8" w:rsidP="00E125A8">
            <w:pPr>
              <w:rPr>
                <w:rFonts w:ascii="Times New Roman" w:eastAsia="Calibri" w:hAnsi="Times New Roman" w:cs="Times New Roman"/>
                <w:sz w:val="18"/>
                <w:szCs w:val="18"/>
              </w:rPr>
            </w:pPr>
          </w:p>
        </w:tc>
        <w:tc>
          <w:tcPr>
            <w:tcW w:w="1401" w:type="dxa"/>
          </w:tcPr>
          <w:p w14:paraId="0C718BB5"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Readiness - opponents</w:t>
            </w:r>
          </w:p>
        </w:tc>
        <w:tc>
          <w:tcPr>
            <w:tcW w:w="6619" w:type="dxa"/>
          </w:tcPr>
          <w:p w14:paraId="7B095586"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 xml:space="preserve">Many participants expressed concerns about how the hospital might impact VMOs and other businesses. There was strong opposition to any model that would, e.g., take work away from VMOs, or target the same patients as existing services. </w:t>
            </w:r>
          </w:p>
        </w:tc>
        <w:tc>
          <w:tcPr>
            <w:tcW w:w="752" w:type="dxa"/>
          </w:tcPr>
          <w:p w14:paraId="3022ED6B" w14:textId="77777777" w:rsidR="00E125A8" w:rsidRPr="00E125A8" w:rsidRDefault="00E125A8" w:rsidP="00E125A8">
            <w:pPr>
              <w:jc w:val="right"/>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-1</w:t>
            </w:r>
          </w:p>
        </w:tc>
        <w:tc>
          <w:tcPr>
            <w:tcW w:w="5103" w:type="dxa"/>
            <w:vMerge/>
          </w:tcPr>
          <w:p w14:paraId="46FADF89" w14:textId="77777777" w:rsidR="00E125A8" w:rsidRPr="00E125A8" w:rsidRDefault="00E125A8" w:rsidP="00E125A8">
            <w:pPr>
              <w:rPr>
                <w:rFonts w:ascii="Times New Roman" w:eastAsia="Calibri" w:hAnsi="Times New Roman" w:cs="Times New Roman"/>
                <w:sz w:val="18"/>
                <w:szCs w:val="18"/>
              </w:rPr>
            </w:pPr>
          </w:p>
        </w:tc>
      </w:tr>
      <w:tr w:rsidR="00E125A8" w:rsidRPr="00E125A8" w14:paraId="50746C23" w14:textId="77777777" w:rsidTr="00377977">
        <w:tc>
          <w:tcPr>
            <w:tcW w:w="0" w:type="auto"/>
            <w:vMerge/>
          </w:tcPr>
          <w:p w14:paraId="401805E2" w14:textId="77777777" w:rsidR="00E125A8" w:rsidRPr="00E125A8" w:rsidRDefault="00E125A8" w:rsidP="00E125A8">
            <w:pPr>
              <w:rPr>
                <w:rFonts w:ascii="Times New Roman" w:eastAsia="Calibri" w:hAnsi="Times New Roman" w:cs="Times New Roman"/>
                <w:sz w:val="18"/>
                <w:szCs w:val="18"/>
              </w:rPr>
            </w:pPr>
          </w:p>
        </w:tc>
        <w:tc>
          <w:tcPr>
            <w:tcW w:w="1401" w:type="dxa"/>
          </w:tcPr>
          <w:p w14:paraId="74A689E9"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Champions</w:t>
            </w:r>
          </w:p>
        </w:tc>
        <w:tc>
          <w:tcPr>
            <w:tcW w:w="6619" w:type="dxa"/>
          </w:tcPr>
          <w:p w14:paraId="3405B58B"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 xml:space="preserve">Examples were given of previous successful innovations. Strategies that had worked previously included: engaging staff champions and project facilitators at a local level, clear and regular communication with frontline staff, developing trusting relationships </w:t>
            </w:r>
            <w:r w:rsidRPr="00E125A8">
              <w:rPr>
                <w:rFonts w:ascii="Times New Roman" w:eastAsia="Times New Roman" w:hAnsi="Times New Roman" w:cs="Times New Roman"/>
                <w:sz w:val="18"/>
                <w:szCs w:val="18"/>
              </w:rPr>
              <w:lastRenderedPageBreak/>
              <w:t>with stakeholders, and responding to complaints and feedback in a timely and effective manner.</w:t>
            </w:r>
          </w:p>
        </w:tc>
        <w:tc>
          <w:tcPr>
            <w:tcW w:w="752" w:type="dxa"/>
          </w:tcPr>
          <w:p w14:paraId="5A125FC0" w14:textId="77777777" w:rsidR="00E125A8" w:rsidRPr="00E125A8" w:rsidRDefault="00E125A8" w:rsidP="00E125A8">
            <w:pPr>
              <w:jc w:val="right"/>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lastRenderedPageBreak/>
              <w:t>+1</w:t>
            </w:r>
          </w:p>
        </w:tc>
        <w:tc>
          <w:tcPr>
            <w:tcW w:w="5103" w:type="dxa"/>
            <w:vMerge/>
          </w:tcPr>
          <w:p w14:paraId="0DF022D1" w14:textId="77777777" w:rsidR="00E125A8" w:rsidRPr="00E125A8" w:rsidRDefault="00E125A8" w:rsidP="00E125A8">
            <w:pPr>
              <w:rPr>
                <w:rFonts w:ascii="Times New Roman" w:eastAsia="Calibri" w:hAnsi="Times New Roman" w:cs="Times New Roman"/>
                <w:sz w:val="18"/>
                <w:szCs w:val="18"/>
              </w:rPr>
            </w:pPr>
          </w:p>
        </w:tc>
      </w:tr>
      <w:tr w:rsidR="00E125A8" w:rsidRPr="00E125A8" w14:paraId="7501836E" w14:textId="77777777" w:rsidTr="00377977">
        <w:tc>
          <w:tcPr>
            <w:tcW w:w="0" w:type="auto"/>
            <w:vMerge/>
          </w:tcPr>
          <w:p w14:paraId="1D656E1B" w14:textId="77777777" w:rsidR="00E125A8" w:rsidRPr="00E125A8" w:rsidRDefault="00E125A8" w:rsidP="00E125A8">
            <w:pPr>
              <w:rPr>
                <w:rFonts w:ascii="Times New Roman" w:eastAsia="Calibri" w:hAnsi="Times New Roman" w:cs="Times New Roman"/>
                <w:sz w:val="18"/>
                <w:szCs w:val="18"/>
              </w:rPr>
            </w:pPr>
          </w:p>
        </w:tc>
        <w:tc>
          <w:tcPr>
            <w:tcW w:w="1401" w:type="dxa"/>
          </w:tcPr>
          <w:p w14:paraId="573DD128"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Tension for Change</w:t>
            </w:r>
          </w:p>
        </w:tc>
        <w:tc>
          <w:tcPr>
            <w:tcW w:w="6619" w:type="dxa"/>
          </w:tcPr>
          <w:p w14:paraId="798DD314"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 xml:space="preserve">Health and aged care providers expressed strong tension for change at an organisational level, however there were differences of opinion about whether individual VMOs and staff felt that same tension. </w:t>
            </w:r>
          </w:p>
        </w:tc>
        <w:tc>
          <w:tcPr>
            <w:tcW w:w="752" w:type="dxa"/>
          </w:tcPr>
          <w:p w14:paraId="50E7A784" w14:textId="77777777" w:rsidR="00E125A8" w:rsidRPr="00E125A8" w:rsidRDefault="00E125A8" w:rsidP="00E125A8">
            <w:pPr>
              <w:jc w:val="right"/>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+2</w:t>
            </w:r>
          </w:p>
        </w:tc>
        <w:tc>
          <w:tcPr>
            <w:tcW w:w="5103" w:type="dxa"/>
            <w:vMerge/>
          </w:tcPr>
          <w:p w14:paraId="62125987" w14:textId="77777777" w:rsidR="00E125A8" w:rsidRPr="00E125A8" w:rsidRDefault="00E125A8" w:rsidP="00E125A8">
            <w:pPr>
              <w:rPr>
                <w:rFonts w:ascii="Times New Roman" w:eastAsia="Calibri" w:hAnsi="Times New Roman" w:cs="Times New Roman"/>
                <w:sz w:val="18"/>
                <w:szCs w:val="18"/>
              </w:rPr>
            </w:pPr>
          </w:p>
        </w:tc>
      </w:tr>
      <w:tr w:rsidR="00E125A8" w:rsidRPr="00E125A8" w14:paraId="52AFAB39" w14:textId="77777777" w:rsidTr="00377977">
        <w:tc>
          <w:tcPr>
            <w:tcW w:w="0" w:type="auto"/>
            <w:vMerge/>
          </w:tcPr>
          <w:p w14:paraId="561C08AC" w14:textId="77777777" w:rsidR="00E125A8" w:rsidRPr="00E125A8" w:rsidRDefault="00E125A8" w:rsidP="00E125A8">
            <w:pPr>
              <w:rPr>
                <w:rFonts w:ascii="Times New Roman" w:eastAsia="Calibri" w:hAnsi="Times New Roman" w:cs="Times New Roman"/>
                <w:sz w:val="18"/>
                <w:szCs w:val="18"/>
              </w:rPr>
            </w:pPr>
          </w:p>
        </w:tc>
        <w:tc>
          <w:tcPr>
            <w:tcW w:w="1401" w:type="dxa"/>
          </w:tcPr>
          <w:p w14:paraId="0C85961D"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Systems and logistics</w:t>
            </w:r>
          </w:p>
        </w:tc>
        <w:tc>
          <w:tcPr>
            <w:tcW w:w="6619" w:type="dxa"/>
          </w:tcPr>
          <w:p w14:paraId="7BDC9206"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 xml:space="preserve">Having clear, consistent clinical governance structures was seen as crucial for patients, clinical providers, and the healthcare organisation. </w:t>
            </w:r>
          </w:p>
        </w:tc>
        <w:tc>
          <w:tcPr>
            <w:tcW w:w="752" w:type="dxa"/>
          </w:tcPr>
          <w:p w14:paraId="57DAF8EC" w14:textId="77777777" w:rsidR="00E125A8" w:rsidRPr="00E125A8" w:rsidRDefault="00E125A8" w:rsidP="00E125A8">
            <w:pPr>
              <w:jc w:val="right"/>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0</w:t>
            </w:r>
          </w:p>
        </w:tc>
        <w:tc>
          <w:tcPr>
            <w:tcW w:w="5103" w:type="dxa"/>
            <w:vMerge/>
          </w:tcPr>
          <w:p w14:paraId="068C629C" w14:textId="77777777" w:rsidR="00E125A8" w:rsidRPr="00E125A8" w:rsidRDefault="00E125A8" w:rsidP="00E125A8">
            <w:pPr>
              <w:rPr>
                <w:rFonts w:ascii="Times New Roman" w:eastAsia="Calibri" w:hAnsi="Times New Roman" w:cs="Times New Roman"/>
                <w:sz w:val="18"/>
                <w:szCs w:val="18"/>
              </w:rPr>
            </w:pPr>
          </w:p>
        </w:tc>
      </w:tr>
      <w:tr w:rsidR="00E125A8" w:rsidRPr="00E125A8" w14:paraId="7E0EA3EE" w14:textId="77777777" w:rsidTr="00377977">
        <w:tc>
          <w:tcPr>
            <w:tcW w:w="0" w:type="auto"/>
            <w:vMerge/>
          </w:tcPr>
          <w:p w14:paraId="38489E85" w14:textId="77777777" w:rsidR="00E125A8" w:rsidRPr="00E125A8" w:rsidRDefault="00E125A8" w:rsidP="00E125A8">
            <w:pPr>
              <w:rPr>
                <w:rFonts w:ascii="Times New Roman" w:eastAsia="Calibri" w:hAnsi="Times New Roman" w:cs="Times New Roman"/>
                <w:sz w:val="18"/>
                <w:szCs w:val="18"/>
              </w:rPr>
            </w:pPr>
          </w:p>
        </w:tc>
        <w:tc>
          <w:tcPr>
            <w:tcW w:w="1401" w:type="dxa"/>
          </w:tcPr>
          <w:p w14:paraId="54F634F9"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Workload and resources</w:t>
            </w:r>
          </w:p>
        </w:tc>
        <w:tc>
          <w:tcPr>
            <w:tcW w:w="6619" w:type="dxa"/>
          </w:tcPr>
          <w:p w14:paraId="045B1A70"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 xml:space="preserve">Workloads are busy across all staff groups, in part related to workforce issues. This impacts capacity to take on training or additional tasks. </w:t>
            </w:r>
          </w:p>
        </w:tc>
        <w:tc>
          <w:tcPr>
            <w:tcW w:w="752" w:type="dxa"/>
          </w:tcPr>
          <w:p w14:paraId="3611F655" w14:textId="77777777" w:rsidR="00E125A8" w:rsidRPr="00E125A8" w:rsidRDefault="00E125A8" w:rsidP="00E125A8">
            <w:pPr>
              <w:jc w:val="right"/>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-1</w:t>
            </w:r>
          </w:p>
        </w:tc>
        <w:tc>
          <w:tcPr>
            <w:tcW w:w="5103" w:type="dxa"/>
            <w:vMerge/>
          </w:tcPr>
          <w:p w14:paraId="6A23E4D5" w14:textId="77777777" w:rsidR="00E125A8" w:rsidRPr="00E125A8" w:rsidRDefault="00E125A8" w:rsidP="00E125A8">
            <w:pPr>
              <w:rPr>
                <w:rFonts w:ascii="Times New Roman" w:eastAsia="Calibri" w:hAnsi="Times New Roman" w:cs="Times New Roman"/>
                <w:sz w:val="18"/>
                <w:szCs w:val="18"/>
              </w:rPr>
            </w:pPr>
          </w:p>
        </w:tc>
      </w:tr>
      <w:tr w:rsidR="00E125A8" w:rsidRPr="00E125A8" w14:paraId="59108C0A" w14:textId="77777777" w:rsidTr="00377977">
        <w:tc>
          <w:tcPr>
            <w:tcW w:w="0" w:type="auto"/>
            <w:vMerge/>
          </w:tcPr>
          <w:p w14:paraId="12B3D886" w14:textId="77777777" w:rsidR="00E125A8" w:rsidRPr="00E125A8" w:rsidRDefault="00E125A8" w:rsidP="00E125A8">
            <w:pPr>
              <w:rPr>
                <w:rFonts w:ascii="Times New Roman" w:eastAsia="Calibri" w:hAnsi="Times New Roman" w:cs="Times New Roman"/>
                <w:sz w:val="18"/>
                <w:szCs w:val="18"/>
              </w:rPr>
            </w:pPr>
          </w:p>
        </w:tc>
        <w:tc>
          <w:tcPr>
            <w:tcW w:w="1401" w:type="dxa"/>
          </w:tcPr>
          <w:p w14:paraId="18865849"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Unintended Consequences</w:t>
            </w:r>
            <w:r w:rsidRPr="00E125A8">
              <w:rPr>
                <w:rFonts w:ascii="Times New Roman" w:eastAsia="Times New Roman" w:hAnsi="Times New Roman" w:cs="Times New Roman"/>
                <w:sz w:val="18"/>
                <w:szCs w:val="18"/>
                <w:vertAlign w:val="superscript"/>
              </w:rPr>
              <w:t>#</w:t>
            </w:r>
          </w:p>
        </w:tc>
        <w:tc>
          <w:tcPr>
            <w:tcW w:w="6619" w:type="dxa"/>
          </w:tcPr>
          <w:p w14:paraId="74F5A68F"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Patient redirection to the virtual hospital may reduce patient numbers for other services. Hospital avoidance, although a strong driver for public health stakeholders, was not seen as attractive from a business perspective for private hospital stakeholders and VMOs.</w:t>
            </w:r>
          </w:p>
        </w:tc>
        <w:tc>
          <w:tcPr>
            <w:tcW w:w="752" w:type="dxa"/>
          </w:tcPr>
          <w:p w14:paraId="0F03A514" w14:textId="77777777" w:rsidR="00E125A8" w:rsidRPr="00E125A8" w:rsidRDefault="00E125A8" w:rsidP="00E125A8">
            <w:pPr>
              <w:jc w:val="right"/>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-1</w:t>
            </w:r>
          </w:p>
        </w:tc>
        <w:tc>
          <w:tcPr>
            <w:tcW w:w="5103" w:type="dxa"/>
            <w:vMerge/>
          </w:tcPr>
          <w:p w14:paraId="19E09DC0" w14:textId="77777777" w:rsidR="00E125A8" w:rsidRPr="00E125A8" w:rsidRDefault="00E125A8" w:rsidP="00E125A8">
            <w:pPr>
              <w:rPr>
                <w:rFonts w:ascii="Times New Roman" w:eastAsia="Calibri" w:hAnsi="Times New Roman" w:cs="Times New Roman"/>
                <w:sz w:val="18"/>
                <w:szCs w:val="18"/>
              </w:rPr>
            </w:pPr>
          </w:p>
        </w:tc>
      </w:tr>
      <w:tr w:rsidR="00E125A8" w:rsidRPr="00E125A8" w14:paraId="6DDEA610" w14:textId="77777777" w:rsidTr="00377977">
        <w:tc>
          <w:tcPr>
            <w:tcW w:w="0" w:type="auto"/>
            <w:vMerge w:val="restart"/>
            <w:textDirection w:val="btLr"/>
          </w:tcPr>
          <w:p w14:paraId="6AD94BCC" w14:textId="77777777" w:rsidR="00E125A8" w:rsidRPr="00E125A8" w:rsidRDefault="00E125A8" w:rsidP="00E125A8">
            <w:pPr>
              <w:ind w:left="113" w:right="113"/>
              <w:jc w:val="right"/>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The Wider System</w:t>
            </w:r>
          </w:p>
        </w:tc>
        <w:tc>
          <w:tcPr>
            <w:tcW w:w="1401" w:type="dxa"/>
          </w:tcPr>
          <w:p w14:paraId="2D3DCE17"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Infrastructure</w:t>
            </w:r>
          </w:p>
        </w:tc>
        <w:tc>
          <w:tcPr>
            <w:tcW w:w="6619" w:type="dxa"/>
          </w:tcPr>
          <w:p w14:paraId="3718214C"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The lack of technological infrastructure allowing real-time digital communication and sharing of patient information was described as a major barrier. This related both internally, and externally with ambulance, public hospitals, external aged care providers, and general practitioners. Streamlining real-time patient communication was considered a necessary precursor to a virtual hospital by some stakeholders.</w:t>
            </w:r>
          </w:p>
        </w:tc>
        <w:tc>
          <w:tcPr>
            <w:tcW w:w="752" w:type="dxa"/>
          </w:tcPr>
          <w:p w14:paraId="33C22B64" w14:textId="77777777" w:rsidR="00E125A8" w:rsidRPr="00E125A8" w:rsidRDefault="00E125A8" w:rsidP="00E125A8">
            <w:pPr>
              <w:jc w:val="right"/>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-2</w:t>
            </w:r>
          </w:p>
        </w:tc>
        <w:tc>
          <w:tcPr>
            <w:tcW w:w="5103" w:type="dxa"/>
            <w:vMerge w:val="restart"/>
          </w:tcPr>
          <w:p w14:paraId="3B075972"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“I’m having to review the patient every day virtually but there’s no funding mechanism for me to be paid to do that work, whereas when the patient’s sitting in a hospital bed, I actually do get remunerated for the work that I do, and I don’t think it’s an unreasonable expectation for people to be remunerated for the work that they do…  You’re still having to provide that clinical care and the clinical governance and be accountable and responsible for that patient’s care but you’re not being remunerated for it, and I think that’s a big barrier.” (Doctor)</w:t>
            </w:r>
          </w:p>
          <w:p w14:paraId="23FF3425" w14:textId="77777777" w:rsidR="00E125A8" w:rsidRPr="00E125A8" w:rsidRDefault="00E125A8" w:rsidP="00E125A8">
            <w:pPr>
              <w:rPr>
                <w:rFonts w:ascii="Times New Roman" w:eastAsia="Times New Roman" w:hAnsi="Times New Roman" w:cs="Times New Roman"/>
                <w:sz w:val="18"/>
                <w:szCs w:val="18"/>
              </w:rPr>
            </w:pPr>
          </w:p>
          <w:p w14:paraId="10803F18"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“The bit that [health insurers] worry about is once you move those people into the community you’ve now got more beds to admit people to so in fact their overall spend goes up.  So, unless you close beds what they see is that, well, this hospital has 500 beds and you’ve now got 50 outpatient beds, you’ve now gone from a 500 bed to a 550-bed hospital and in real terms for them that costs more dollars.” (UnitingCare Leadership)</w:t>
            </w:r>
          </w:p>
          <w:p w14:paraId="2301326B" w14:textId="77777777" w:rsidR="00E125A8" w:rsidRPr="00E125A8" w:rsidRDefault="00E125A8" w:rsidP="00E125A8">
            <w:pPr>
              <w:rPr>
                <w:rFonts w:ascii="Times New Roman" w:eastAsia="Times New Roman" w:hAnsi="Times New Roman" w:cs="Times New Roman"/>
                <w:sz w:val="18"/>
                <w:szCs w:val="18"/>
              </w:rPr>
            </w:pPr>
          </w:p>
          <w:p w14:paraId="7FF7FD45"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“Interviewer: Is there anything missing in your current healthcare ?</w:t>
            </w:r>
          </w:p>
          <w:p w14:paraId="67BC4E6E"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Consumer: No.</w:t>
            </w:r>
          </w:p>
          <w:p w14:paraId="3E19B04C"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Interviewer: No, you don't feel like there’s any…</w:t>
            </w:r>
          </w:p>
          <w:p w14:paraId="7A8D2162"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Consumer: No.</w:t>
            </w:r>
          </w:p>
          <w:p w14:paraId="13469B46"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Interviewer: …gaps or anything?</w:t>
            </w:r>
          </w:p>
          <w:p w14:paraId="16BF8AD9"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Consumer: Not at all, not at all.”</w:t>
            </w:r>
          </w:p>
          <w:p w14:paraId="4D3E6612" w14:textId="77777777" w:rsidR="00E125A8" w:rsidRPr="00E125A8" w:rsidRDefault="00E125A8" w:rsidP="00E125A8">
            <w:pPr>
              <w:rPr>
                <w:rFonts w:ascii="Times New Roman" w:eastAsia="Times New Roman" w:hAnsi="Times New Roman" w:cs="Times New Roman"/>
                <w:sz w:val="18"/>
                <w:szCs w:val="18"/>
              </w:rPr>
            </w:pPr>
          </w:p>
        </w:tc>
      </w:tr>
      <w:tr w:rsidR="00E125A8" w:rsidRPr="00E125A8" w14:paraId="524AB28D" w14:textId="77777777" w:rsidTr="00377977">
        <w:tc>
          <w:tcPr>
            <w:tcW w:w="0" w:type="auto"/>
            <w:vMerge/>
          </w:tcPr>
          <w:p w14:paraId="1195B8BD" w14:textId="77777777" w:rsidR="00E125A8" w:rsidRPr="00E125A8" w:rsidRDefault="00E125A8" w:rsidP="00E125A8">
            <w:pPr>
              <w:rPr>
                <w:rFonts w:ascii="Times New Roman" w:eastAsia="Calibri" w:hAnsi="Times New Roman" w:cs="Times New Roman"/>
                <w:sz w:val="18"/>
                <w:szCs w:val="18"/>
              </w:rPr>
            </w:pPr>
          </w:p>
        </w:tc>
        <w:tc>
          <w:tcPr>
            <w:tcW w:w="1401" w:type="dxa"/>
          </w:tcPr>
          <w:p w14:paraId="37DCE721"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Interorganisational influence and learning</w:t>
            </w:r>
          </w:p>
        </w:tc>
        <w:tc>
          <w:tcPr>
            <w:tcW w:w="6619" w:type="dxa"/>
          </w:tcPr>
          <w:p w14:paraId="309BA6DE"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Public health stakeholders were open about their learnings from developing virtual health services, both to ensure minimal overlap, and to enable private patients to be directed into the private system as appropriate.</w:t>
            </w:r>
          </w:p>
        </w:tc>
        <w:tc>
          <w:tcPr>
            <w:tcW w:w="752" w:type="dxa"/>
          </w:tcPr>
          <w:p w14:paraId="5E5D703B" w14:textId="77777777" w:rsidR="00E125A8" w:rsidRPr="00E125A8" w:rsidRDefault="00E125A8" w:rsidP="00E125A8">
            <w:pPr>
              <w:jc w:val="right"/>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+1</w:t>
            </w:r>
          </w:p>
        </w:tc>
        <w:tc>
          <w:tcPr>
            <w:tcW w:w="5103" w:type="dxa"/>
            <w:vMerge/>
          </w:tcPr>
          <w:p w14:paraId="41A7829E" w14:textId="77777777" w:rsidR="00E125A8" w:rsidRPr="00E125A8" w:rsidRDefault="00E125A8" w:rsidP="00E125A8">
            <w:pPr>
              <w:rPr>
                <w:rFonts w:ascii="Times New Roman" w:eastAsia="Calibri" w:hAnsi="Times New Roman" w:cs="Times New Roman"/>
                <w:sz w:val="18"/>
                <w:szCs w:val="18"/>
              </w:rPr>
            </w:pPr>
          </w:p>
        </w:tc>
      </w:tr>
      <w:tr w:rsidR="00E125A8" w:rsidRPr="00E125A8" w14:paraId="36F238CD" w14:textId="77777777" w:rsidTr="00377977">
        <w:tc>
          <w:tcPr>
            <w:tcW w:w="0" w:type="auto"/>
            <w:vMerge/>
          </w:tcPr>
          <w:p w14:paraId="16B0AC2F" w14:textId="77777777" w:rsidR="00E125A8" w:rsidRPr="00E125A8" w:rsidRDefault="00E125A8" w:rsidP="00E125A8">
            <w:pPr>
              <w:rPr>
                <w:rFonts w:ascii="Times New Roman" w:eastAsia="Calibri" w:hAnsi="Times New Roman" w:cs="Times New Roman"/>
                <w:sz w:val="18"/>
                <w:szCs w:val="18"/>
              </w:rPr>
            </w:pPr>
          </w:p>
        </w:tc>
        <w:tc>
          <w:tcPr>
            <w:tcW w:w="1401" w:type="dxa"/>
          </w:tcPr>
          <w:p w14:paraId="12CA3C34"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Policy and regulatory issues</w:t>
            </w:r>
          </w:p>
        </w:tc>
        <w:tc>
          <w:tcPr>
            <w:tcW w:w="6619" w:type="dxa"/>
          </w:tcPr>
          <w:p w14:paraId="7374420C"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 xml:space="preserve">The complexity of developing a standalone hospital was raised, particularly the need for hospital accreditation. </w:t>
            </w:r>
          </w:p>
        </w:tc>
        <w:tc>
          <w:tcPr>
            <w:tcW w:w="752" w:type="dxa"/>
          </w:tcPr>
          <w:p w14:paraId="4E16B82D" w14:textId="77777777" w:rsidR="00E125A8" w:rsidRPr="00E125A8" w:rsidRDefault="00E125A8" w:rsidP="00E125A8">
            <w:pPr>
              <w:jc w:val="right"/>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-1</w:t>
            </w:r>
          </w:p>
        </w:tc>
        <w:tc>
          <w:tcPr>
            <w:tcW w:w="5103" w:type="dxa"/>
            <w:vMerge/>
          </w:tcPr>
          <w:p w14:paraId="58A46CE3" w14:textId="77777777" w:rsidR="00E125A8" w:rsidRPr="00E125A8" w:rsidRDefault="00E125A8" w:rsidP="00E125A8">
            <w:pPr>
              <w:rPr>
                <w:rFonts w:ascii="Times New Roman" w:eastAsia="Calibri" w:hAnsi="Times New Roman" w:cs="Times New Roman"/>
                <w:sz w:val="18"/>
                <w:szCs w:val="18"/>
              </w:rPr>
            </w:pPr>
          </w:p>
        </w:tc>
      </w:tr>
      <w:tr w:rsidR="00E125A8" w:rsidRPr="00E125A8" w14:paraId="7E3F9240" w14:textId="77777777" w:rsidTr="00377977">
        <w:tc>
          <w:tcPr>
            <w:tcW w:w="0" w:type="auto"/>
            <w:vMerge/>
          </w:tcPr>
          <w:p w14:paraId="0579DF60" w14:textId="77777777" w:rsidR="00E125A8" w:rsidRPr="00E125A8" w:rsidRDefault="00E125A8" w:rsidP="00E125A8">
            <w:pPr>
              <w:rPr>
                <w:rFonts w:ascii="Times New Roman" w:eastAsia="Calibri" w:hAnsi="Times New Roman" w:cs="Times New Roman"/>
                <w:sz w:val="18"/>
                <w:szCs w:val="18"/>
              </w:rPr>
            </w:pPr>
          </w:p>
        </w:tc>
        <w:tc>
          <w:tcPr>
            <w:tcW w:w="1401" w:type="dxa"/>
          </w:tcPr>
          <w:p w14:paraId="2F7B239E"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Funding sources and limitations</w:t>
            </w:r>
            <w:r w:rsidRPr="00E125A8">
              <w:rPr>
                <w:rFonts w:ascii="Times New Roman" w:eastAsia="Times New Roman" w:hAnsi="Times New Roman" w:cs="Times New Roman"/>
                <w:sz w:val="18"/>
                <w:szCs w:val="18"/>
                <w:vertAlign w:val="superscript"/>
              </w:rPr>
              <w:t>#</w:t>
            </w:r>
          </w:p>
        </w:tc>
        <w:tc>
          <w:tcPr>
            <w:tcW w:w="6619" w:type="dxa"/>
          </w:tcPr>
          <w:p w14:paraId="221231A7"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 xml:space="preserve">Health service stakeholders raised funding issues as a major barrier. This was a consistent theme across all health service stakeholder data. There was a perception that current funding models, both from Medicare and private insurers, do not support innovative models of virtual healthcare delivery. Key concerns included: </w:t>
            </w:r>
          </w:p>
          <w:p w14:paraId="2F07918F" w14:textId="77777777" w:rsidR="00E125A8" w:rsidRPr="00E125A8" w:rsidRDefault="00E125A8" w:rsidP="00E125A8">
            <w:pPr>
              <w:numPr>
                <w:ilvl w:val="0"/>
                <w:numId w:val="1"/>
              </w:numPr>
              <w:contextualSpacing/>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Medicare rebates are not available for virtual hospital patient consultations, so there was a lack of clarity about payment of VMOs.</w:t>
            </w:r>
          </w:p>
          <w:p w14:paraId="5067F623" w14:textId="77777777" w:rsidR="00E125A8" w:rsidRPr="00E125A8" w:rsidRDefault="00E125A8" w:rsidP="00E125A8">
            <w:pPr>
              <w:numPr>
                <w:ilvl w:val="0"/>
                <w:numId w:val="1"/>
              </w:numPr>
              <w:contextualSpacing/>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 xml:space="preserve">Concerns that a virtual hospital inpatient cannot access other government-funded services. </w:t>
            </w:r>
          </w:p>
          <w:p w14:paraId="3F5A78BA" w14:textId="77777777" w:rsidR="00E125A8" w:rsidRPr="00E125A8" w:rsidRDefault="00E125A8" w:rsidP="00E125A8">
            <w:pPr>
              <w:numPr>
                <w:ilvl w:val="0"/>
                <w:numId w:val="1"/>
              </w:numPr>
              <w:contextualSpacing/>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Developing a standalone virtual hospital requires contract negotiations with health insurers.</w:t>
            </w:r>
          </w:p>
        </w:tc>
        <w:tc>
          <w:tcPr>
            <w:tcW w:w="752" w:type="dxa"/>
          </w:tcPr>
          <w:p w14:paraId="0CD65383" w14:textId="77777777" w:rsidR="00E125A8" w:rsidRPr="00E125A8" w:rsidRDefault="00E125A8" w:rsidP="00E125A8">
            <w:pPr>
              <w:jc w:val="right"/>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-2</w:t>
            </w:r>
          </w:p>
        </w:tc>
        <w:tc>
          <w:tcPr>
            <w:tcW w:w="5103" w:type="dxa"/>
            <w:vMerge/>
          </w:tcPr>
          <w:p w14:paraId="154E7733" w14:textId="77777777" w:rsidR="00E125A8" w:rsidRPr="00E125A8" w:rsidRDefault="00E125A8" w:rsidP="00E125A8">
            <w:pPr>
              <w:rPr>
                <w:rFonts w:ascii="Times New Roman" w:eastAsia="Calibri" w:hAnsi="Times New Roman" w:cs="Times New Roman"/>
                <w:sz w:val="18"/>
                <w:szCs w:val="18"/>
              </w:rPr>
            </w:pPr>
          </w:p>
        </w:tc>
      </w:tr>
      <w:tr w:rsidR="00E125A8" w:rsidRPr="00E125A8" w14:paraId="042EB1CD" w14:textId="77777777" w:rsidTr="00377977">
        <w:tc>
          <w:tcPr>
            <w:tcW w:w="0" w:type="auto"/>
            <w:vMerge/>
          </w:tcPr>
          <w:p w14:paraId="67DAA054" w14:textId="77777777" w:rsidR="00E125A8" w:rsidRPr="00E125A8" w:rsidRDefault="00E125A8" w:rsidP="00E125A8">
            <w:pPr>
              <w:rPr>
                <w:rFonts w:ascii="Times New Roman" w:eastAsia="Calibri" w:hAnsi="Times New Roman" w:cs="Times New Roman"/>
                <w:sz w:val="18"/>
                <w:szCs w:val="18"/>
              </w:rPr>
            </w:pPr>
          </w:p>
        </w:tc>
        <w:tc>
          <w:tcPr>
            <w:tcW w:w="1401" w:type="dxa"/>
          </w:tcPr>
          <w:p w14:paraId="494592C1"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Availability of health services</w:t>
            </w:r>
          </w:p>
        </w:tc>
        <w:tc>
          <w:tcPr>
            <w:tcW w:w="6619" w:type="dxa"/>
          </w:tcPr>
          <w:p w14:paraId="0D1BC098"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 xml:space="preserve">The major gap in health services raised across all groups was timely access to general practitioners. This means that important preventative care or management of minor health issues may be delayed, risking the development of more complex long-term health issues. Otherwise, consumers reported that there were no gaps in health services accessible to them in the private health sector. </w:t>
            </w:r>
          </w:p>
        </w:tc>
        <w:tc>
          <w:tcPr>
            <w:tcW w:w="752" w:type="dxa"/>
          </w:tcPr>
          <w:p w14:paraId="7CB84FD2" w14:textId="77777777" w:rsidR="00E125A8" w:rsidRPr="00E125A8" w:rsidRDefault="00E125A8" w:rsidP="00E125A8">
            <w:pPr>
              <w:jc w:val="right"/>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0</w:t>
            </w:r>
          </w:p>
        </w:tc>
        <w:tc>
          <w:tcPr>
            <w:tcW w:w="5103" w:type="dxa"/>
            <w:vMerge/>
          </w:tcPr>
          <w:p w14:paraId="45DB2BDE" w14:textId="77777777" w:rsidR="00E125A8" w:rsidRPr="00E125A8" w:rsidRDefault="00E125A8" w:rsidP="00E125A8">
            <w:pPr>
              <w:rPr>
                <w:rFonts w:ascii="Times New Roman" w:eastAsia="Calibri" w:hAnsi="Times New Roman" w:cs="Times New Roman"/>
                <w:sz w:val="18"/>
                <w:szCs w:val="18"/>
              </w:rPr>
            </w:pPr>
          </w:p>
        </w:tc>
      </w:tr>
      <w:tr w:rsidR="00E125A8" w:rsidRPr="00E125A8" w14:paraId="1BA7E14E" w14:textId="77777777" w:rsidTr="00377977">
        <w:tc>
          <w:tcPr>
            <w:tcW w:w="0" w:type="auto"/>
            <w:vMerge/>
          </w:tcPr>
          <w:p w14:paraId="0E67CA43" w14:textId="77777777" w:rsidR="00E125A8" w:rsidRPr="00E125A8" w:rsidRDefault="00E125A8" w:rsidP="00E125A8">
            <w:pPr>
              <w:rPr>
                <w:rFonts w:ascii="Times New Roman" w:eastAsia="Calibri" w:hAnsi="Times New Roman" w:cs="Times New Roman"/>
                <w:sz w:val="18"/>
                <w:szCs w:val="18"/>
              </w:rPr>
            </w:pPr>
          </w:p>
        </w:tc>
        <w:tc>
          <w:tcPr>
            <w:tcW w:w="1401" w:type="dxa"/>
          </w:tcPr>
          <w:p w14:paraId="3EC71613"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Public versus Private</w:t>
            </w:r>
            <w:r w:rsidRPr="00E125A8">
              <w:rPr>
                <w:rFonts w:ascii="Times New Roman" w:eastAsia="Times New Roman" w:hAnsi="Times New Roman" w:cs="Times New Roman"/>
                <w:sz w:val="18"/>
                <w:szCs w:val="18"/>
                <w:vertAlign w:val="superscript"/>
              </w:rPr>
              <w:t>#</w:t>
            </w:r>
          </w:p>
        </w:tc>
        <w:tc>
          <w:tcPr>
            <w:tcW w:w="6619" w:type="dxa"/>
          </w:tcPr>
          <w:p w14:paraId="76A6B768" w14:textId="77777777" w:rsidR="00E125A8" w:rsidRPr="00E125A8" w:rsidRDefault="00E125A8" w:rsidP="00E125A8">
            <w:pPr>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 xml:space="preserve">Consumers felt that there were substantial differences between the public and private systems. There was agreement across participant groups that private patients often receive care more quickly than public patients. </w:t>
            </w:r>
          </w:p>
        </w:tc>
        <w:tc>
          <w:tcPr>
            <w:tcW w:w="752" w:type="dxa"/>
          </w:tcPr>
          <w:p w14:paraId="74D70F2F" w14:textId="77777777" w:rsidR="00E125A8" w:rsidRPr="00E125A8" w:rsidRDefault="00E125A8" w:rsidP="00E125A8">
            <w:pPr>
              <w:jc w:val="right"/>
              <w:rPr>
                <w:rFonts w:ascii="Times New Roman" w:eastAsia="Times New Roman" w:hAnsi="Times New Roman" w:cs="Times New Roman"/>
                <w:sz w:val="18"/>
                <w:szCs w:val="18"/>
              </w:rPr>
            </w:pPr>
            <w:r w:rsidRPr="00E125A8">
              <w:rPr>
                <w:rFonts w:ascii="Times New Roman" w:eastAsia="Times New Roman" w:hAnsi="Times New Roman" w:cs="Times New Roman"/>
                <w:sz w:val="18"/>
                <w:szCs w:val="18"/>
              </w:rPr>
              <w:t>0</w:t>
            </w:r>
          </w:p>
        </w:tc>
        <w:tc>
          <w:tcPr>
            <w:tcW w:w="5103" w:type="dxa"/>
            <w:vMerge/>
          </w:tcPr>
          <w:p w14:paraId="796E6865" w14:textId="77777777" w:rsidR="00E125A8" w:rsidRPr="00E125A8" w:rsidRDefault="00E125A8" w:rsidP="00E125A8">
            <w:pPr>
              <w:rPr>
                <w:rFonts w:ascii="Times New Roman" w:eastAsia="Calibri" w:hAnsi="Times New Roman" w:cs="Times New Roman"/>
                <w:sz w:val="18"/>
                <w:szCs w:val="18"/>
              </w:rPr>
            </w:pPr>
          </w:p>
        </w:tc>
      </w:tr>
    </w:tbl>
    <w:p w14:paraId="127B357F" w14:textId="77777777" w:rsidR="00E125A8" w:rsidRPr="00E125A8" w:rsidRDefault="00E125A8" w:rsidP="00E125A8">
      <w:pPr>
        <w:rPr>
          <w:rFonts w:ascii="Times New Roman" w:eastAsia="Times New Roman" w:hAnsi="Times New Roman" w:cs="Times New Roman"/>
          <w:sz w:val="24"/>
          <w:szCs w:val="24"/>
        </w:rPr>
      </w:pPr>
      <w:r w:rsidRPr="00E125A8">
        <w:rPr>
          <w:rFonts w:ascii="Times New Roman" w:eastAsia="Times New Roman" w:hAnsi="Times New Roman" w:cs="Times New Roman"/>
          <w:sz w:val="20"/>
          <w:szCs w:val="20"/>
        </w:rPr>
        <w:t># Inductively derived code, not present in PERCS Framework. Rating scale: +2 = Strong enabler; +1 = Enabler; 0 = Neutral; -1 = Barrier; -2 = Strong barrier</w:t>
      </w:r>
    </w:p>
    <w:p w14:paraId="630D2C19" w14:textId="77777777" w:rsidR="006D1348" w:rsidRDefault="006D1348"/>
    <w:sectPr w:rsidR="006D1348" w:rsidSect="00E125A8">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arlow">
    <w:charset w:val="00"/>
    <w:family w:val="auto"/>
    <w:pitch w:val="variable"/>
    <w:sig w:usb0="20000007" w:usb1="00000000" w:usb2="00000000" w:usb3="00000000" w:csb0="00000193"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38B716C"/>
    <w:multiLevelType w:val="hybridMultilevel"/>
    <w:tmpl w:val="0FC67156"/>
    <w:lvl w:ilvl="0" w:tplc="CD304400">
      <w:start w:val="1"/>
      <w:numFmt w:val="bullet"/>
      <w:lvlText w:val="-"/>
      <w:lvlJc w:val="left"/>
      <w:pPr>
        <w:ind w:left="720" w:hanging="360"/>
      </w:pPr>
      <w:rPr>
        <w:rFonts w:ascii="Calibri" w:eastAsiaTheme="minorHAnsi" w:hAnsi="Calibri" w:cs="Calibri"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6164501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25A8"/>
    <w:rsid w:val="006D1348"/>
    <w:rsid w:val="0086319E"/>
    <w:rsid w:val="00A13C4D"/>
    <w:rsid w:val="00E125A8"/>
    <w:rsid w:val="00F872F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38D7CC"/>
  <w15:chartTrackingRefBased/>
  <w15:docId w15:val="{7068B377-EF07-4F4E-8A46-9AAEE6EACF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125A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125A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125A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125A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125A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125A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125A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125A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125A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next w:val="Normal"/>
    <w:autoRedefine/>
    <w:uiPriority w:val="39"/>
    <w:unhideWhenUsed/>
    <w:rsid w:val="00A13C4D"/>
    <w:pPr>
      <w:tabs>
        <w:tab w:val="left" w:pos="5010"/>
      </w:tabs>
      <w:spacing w:after="100"/>
      <w:jc w:val="right"/>
    </w:pPr>
    <w:rPr>
      <w:rFonts w:ascii="Barlow" w:hAnsi="Barlow" w:cs="Arial"/>
      <w:color w:val="000000" w:themeColor="text1"/>
      <w:sz w:val="20"/>
      <w:szCs w:val="20"/>
    </w:rPr>
  </w:style>
  <w:style w:type="character" w:customStyle="1" w:styleId="Heading1Char">
    <w:name w:val="Heading 1 Char"/>
    <w:basedOn w:val="DefaultParagraphFont"/>
    <w:link w:val="Heading1"/>
    <w:uiPriority w:val="9"/>
    <w:rsid w:val="00E125A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125A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125A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125A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125A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125A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125A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125A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125A8"/>
    <w:rPr>
      <w:rFonts w:eastAsiaTheme="majorEastAsia" w:cstheme="majorBidi"/>
      <w:color w:val="272727" w:themeColor="text1" w:themeTint="D8"/>
    </w:rPr>
  </w:style>
  <w:style w:type="paragraph" w:styleId="Title">
    <w:name w:val="Title"/>
    <w:basedOn w:val="Normal"/>
    <w:next w:val="Normal"/>
    <w:link w:val="TitleChar"/>
    <w:uiPriority w:val="10"/>
    <w:qFormat/>
    <w:rsid w:val="00E125A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125A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125A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125A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125A8"/>
    <w:pPr>
      <w:spacing w:before="160"/>
      <w:jc w:val="center"/>
    </w:pPr>
    <w:rPr>
      <w:i/>
      <w:iCs/>
      <w:color w:val="404040" w:themeColor="text1" w:themeTint="BF"/>
    </w:rPr>
  </w:style>
  <w:style w:type="character" w:customStyle="1" w:styleId="QuoteChar">
    <w:name w:val="Quote Char"/>
    <w:basedOn w:val="DefaultParagraphFont"/>
    <w:link w:val="Quote"/>
    <w:uiPriority w:val="29"/>
    <w:rsid w:val="00E125A8"/>
    <w:rPr>
      <w:i/>
      <w:iCs/>
      <w:color w:val="404040" w:themeColor="text1" w:themeTint="BF"/>
    </w:rPr>
  </w:style>
  <w:style w:type="paragraph" w:styleId="ListParagraph">
    <w:name w:val="List Paragraph"/>
    <w:basedOn w:val="Normal"/>
    <w:uiPriority w:val="34"/>
    <w:qFormat/>
    <w:rsid w:val="00E125A8"/>
    <w:pPr>
      <w:ind w:left="720"/>
      <w:contextualSpacing/>
    </w:pPr>
  </w:style>
  <w:style w:type="character" w:styleId="IntenseEmphasis">
    <w:name w:val="Intense Emphasis"/>
    <w:basedOn w:val="DefaultParagraphFont"/>
    <w:uiPriority w:val="21"/>
    <w:qFormat/>
    <w:rsid w:val="00E125A8"/>
    <w:rPr>
      <w:i/>
      <w:iCs/>
      <w:color w:val="0F4761" w:themeColor="accent1" w:themeShade="BF"/>
    </w:rPr>
  </w:style>
  <w:style w:type="paragraph" w:styleId="IntenseQuote">
    <w:name w:val="Intense Quote"/>
    <w:basedOn w:val="Normal"/>
    <w:next w:val="Normal"/>
    <w:link w:val="IntenseQuoteChar"/>
    <w:uiPriority w:val="30"/>
    <w:qFormat/>
    <w:rsid w:val="00E125A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125A8"/>
    <w:rPr>
      <w:i/>
      <w:iCs/>
      <w:color w:val="0F4761" w:themeColor="accent1" w:themeShade="BF"/>
    </w:rPr>
  </w:style>
  <w:style w:type="character" w:styleId="IntenseReference">
    <w:name w:val="Intense Reference"/>
    <w:basedOn w:val="DefaultParagraphFont"/>
    <w:uiPriority w:val="32"/>
    <w:qFormat/>
    <w:rsid w:val="00E125A8"/>
    <w:rPr>
      <w:b/>
      <w:bCs/>
      <w:smallCaps/>
      <w:color w:val="0F4761" w:themeColor="accent1" w:themeShade="BF"/>
      <w:spacing w:val="5"/>
    </w:rPr>
  </w:style>
  <w:style w:type="table" w:styleId="TableGrid">
    <w:name w:val="Table Grid"/>
    <w:basedOn w:val="TableNormal"/>
    <w:uiPriority w:val="39"/>
    <w:rsid w:val="00E125A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0F062F08F83DF4494CC1717942B7A13" ma:contentTypeVersion="18" ma:contentTypeDescription="Create a new document." ma:contentTypeScope="" ma:versionID="7df3db4cd15894ed57bdc138c77ba408">
  <xsd:schema xmlns:xsd="http://www.w3.org/2001/XMLSchema" xmlns:xs="http://www.w3.org/2001/XMLSchema" xmlns:p="http://schemas.microsoft.com/office/2006/metadata/properties" xmlns:ns2="79080ad8-a1c9-4f03-bc11-c39730f00217" xmlns:ns3="ad322724-fd48-4586-bbbd-98e538867cec" targetNamespace="http://schemas.microsoft.com/office/2006/metadata/properties" ma:root="true" ma:fieldsID="2905cdd581bfa85f3262ed8b93582d0f" ns2:_="" ns3:_="">
    <xsd:import namespace="79080ad8-a1c9-4f03-bc11-c39730f00217"/>
    <xsd:import namespace="ad322724-fd48-4586-bbbd-98e538867cec"/>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Location"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9080ad8-a1c9-4f03-bc11-c39730f0021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0cc81b32-f50f-4d0f-92e8-1cc3153054c7"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d322724-fd48-4586-bbbd-98e538867cec"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9a4848b7-10f8-4bbe-a844-1adf2fca8c2a}" ma:internalName="TaxCatchAll" ma:showField="CatchAllData" ma:web="ad322724-fd48-4586-bbbd-98e538867ce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ad322724-fd48-4586-bbbd-98e538867cec" xsi:nil="true"/>
    <lcf76f155ced4ddcb4097134ff3c332f xmlns="79080ad8-a1c9-4f03-bc11-c39730f00217">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F44FF1E7-D25C-437B-86B4-76DD316FD8B2}"/>
</file>

<file path=customXml/itemProps2.xml><?xml version="1.0" encoding="utf-8"?>
<ds:datastoreItem xmlns:ds="http://schemas.openxmlformats.org/officeDocument/2006/customXml" ds:itemID="{B67E82BE-9F46-4ACB-AB81-CA2A1A736845}"/>
</file>

<file path=customXml/itemProps3.xml><?xml version="1.0" encoding="utf-8"?>
<ds:datastoreItem xmlns:ds="http://schemas.openxmlformats.org/officeDocument/2006/customXml" ds:itemID="{024615AA-D402-4C9F-B713-A899AE02E736}"/>
</file>

<file path=docProps/app.xml><?xml version="1.0" encoding="utf-8"?>
<Properties xmlns="http://schemas.openxmlformats.org/officeDocument/2006/extended-properties" xmlns:vt="http://schemas.openxmlformats.org/officeDocument/2006/docPropsVTypes">
  <Template>Normal</Template>
  <TotalTime>1</TotalTime>
  <Pages>6</Pages>
  <Words>3587</Words>
  <Characters>20446</Characters>
  <Application>Microsoft Office Word</Application>
  <DocSecurity>0</DocSecurity>
  <Lines>170</Lines>
  <Paragraphs>47</Paragraphs>
  <ScaleCrop>false</ScaleCrop>
  <Company/>
  <LinksUpToDate>false</LinksUpToDate>
  <CharactersWithSpaces>23986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Olivia Fisher</dc:creator>
  <cp:keywords/>
  <dc:description/>
  <cp:lastModifiedBy>Olivia Fisher</cp:lastModifiedBy>
  <cp:revision>1</cp:revision>
  <dcterms:created xsi:type="dcterms:W3CDTF">2024-07-04T04:31:00Z</dcterms:created>
  <dcterms:modified xsi:type="dcterms:W3CDTF">2024-07-04T04:32:00Z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0x01010080F062F08F83DF4494CC1717942B7A13</vt:lpwstr>
  </property>
</Properties>
</file>