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CC2F24" w14:textId="77777777" w:rsidR="00853A61" w:rsidRDefault="00853A61" w:rsidP="00853A61">
      <w:pPr>
        <w:rPr>
          <w:rFonts w:ascii="Times New Roman" w:hAnsi="Times New Roman" w:cs="Times New Roman"/>
          <w:b/>
          <w:bCs/>
          <w:color w:val="000000" w:themeColor="text1"/>
          <w:sz w:val="30"/>
          <w:szCs w:val="30"/>
        </w:rPr>
      </w:pPr>
      <w:r w:rsidRPr="00B61AC5">
        <w:rPr>
          <w:rFonts w:ascii="Times New Roman" w:hAnsi="Times New Roman" w:cs="Times New Roman"/>
          <w:b/>
          <w:bCs/>
          <w:color w:val="000000" w:themeColor="text1"/>
          <w:sz w:val="30"/>
          <w:szCs w:val="30"/>
        </w:rPr>
        <w:t>Supplemental information.</w:t>
      </w:r>
    </w:p>
    <w:p w14:paraId="443949D3" w14:textId="77777777" w:rsidR="00853A61" w:rsidRPr="0050421C" w:rsidRDefault="00853A61" w:rsidP="00853A61">
      <w:pPr>
        <w:jc w:val="center"/>
        <w:rPr>
          <w:rFonts w:ascii="Times New Roman" w:hAnsi="Times New Roman" w:cs="Times New Roman"/>
          <w:b/>
          <w:bCs/>
          <w:color w:val="000000" w:themeColor="text1"/>
          <w:sz w:val="30"/>
          <w:szCs w:val="30"/>
        </w:rPr>
      </w:pPr>
      <w:r>
        <w:rPr>
          <w:noProof/>
        </w:rPr>
        <w:drawing>
          <wp:inline distT="0" distB="0" distL="0" distR="0" wp14:anchorId="351346B9" wp14:editId="3F8CF9EE">
            <wp:extent cx="4224867" cy="2543262"/>
            <wp:effectExtent l="0" t="0" r="4445" b="0"/>
            <wp:docPr id="900047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00472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32066" cy="25475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D20402" w14:textId="77777777" w:rsidR="00853A61" w:rsidRPr="008A2BE8" w:rsidRDefault="00853A61" w:rsidP="00853A61">
      <w:pPr>
        <w:spacing w:line="36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A2BE8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Fig. S1</w:t>
      </w:r>
      <w:r w:rsidRPr="008A2BE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Purification of 2-E-EVs</w:t>
      </w:r>
    </w:p>
    <w:p w14:paraId="67F0B131" w14:textId="77777777" w:rsidR="00853A61" w:rsidRPr="008A2BE8" w:rsidRDefault="00853A61" w:rsidP="00853A61">
      <w:pPr>
        <w:spacing w:line="36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A2BE8">
        <w:rPr>
          <w:rFonts w:ascii="Times New Roman" w:hAnsi="Times New Roman" w:cs="Times New Roman"/>
          <w:sz w:val="20"/>
          <w:szCs w:val="20"/>
        </w:rPr>
        <w:t>(A) Representative images of purified fraction after each step in Fig. 1A. (B) The enrichment of 2-E-EVs at each step. (C) Particle size statistics of purified 2-E-EVs</w:t>
      </w:r>
    </w:p>
    <w:p w14:paraId="17CA974B" w14:textId="77777777" w:rsidR="00853A61" w:rsidRDefault="00853A61" w:rsidP="00853A61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21AE0B3" w14:textId="77777777" w:rsidR="00853A61" w:rsidRPr="00B61AC5" w:rsidRDefault="00853A61" w:rsidP="00853A61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noProof/>
        </w:rPr>
        <w:drawing>
          <wp:inline distT="0" distB="0" distL="0" distR="0" wp14:anchorId="1E5CE752" wp14:editId="6D22EFAE">
            <wp:extent cx="5274310" cy="2746375"/>
            <wp:effectExtent l="0" t="0" r="2540" b="0"/>
            <wp:docPr id="93613850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6138503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4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2B25AA" w14:textId="77777777" w:rsidR="00853A61" w:rsidRPr="008A2BE8" w:rsidRDefault="00853A61" w:rsidP="00853A61">
      <w:pPr>
        <w:spacing w:line="36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A2BE8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Fig. S2</w:t>
      </w:r>
      <w:r w:rsidRPr="008A2BE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2-E-EVs and exosomes have distinct lipid compositions.</w:t>
      </w:r>
    </w:p>
    <w:p w14:paraId="4E50E783" w14:textId="77777777" w:rsidR="00853A61" w:rsidRPr="008A2BE8" w:rsidRDefault="00853A61" w:rsidP="00853A61">
      <w:pPr>
        <w:spacing w:line="36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A2BE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(A) </w:t>
      </w:r>
      <w:r w:rsidRPr="008A2BE8">
        <w:rPr>
          <w:rFonts w:ascii="Times New Roman" w:hAnsi="Times New Roman" w:cs="Times New Roman"/>
          <w:sz w:val="20"/>
          <w:szCs w:val="20"/>
        </w:rPr>
        <w:t>NTA analysis of purified exosomes. (B) PCA of 2-E-EVs and exosomes generated from Vero E6 cells. (C) PCA of 2-E-transfected an</w:t>
      </w:r>
      <w:r w:rsidRPr="008A2BE8">
        <w:rPr>
          <w:rFonts w:ascii="Times New Roman" w:hAnsi="Times New Roman" w:cs="Times New Roman"/>
          <w:color w:val="000000" w:themeColor="text1"/>
          <w:sz w:val="20"/>
          <w:szCs w:val="20"/>
        </w:rPr>
        <w:t>d vector-transfect</w:t>
      </w:r>
      <w:r w:rsidRPr="008A2BE8">
        <w:rPr>
          <w:rFonts w:ascii="Times New Roman" w:hAnsi="Times New Roman" w:cs="Times New Roman"/>
          <w:sz w:val="20"/>
          <w:szCs w:val="20"/>
        </w:rPr>
        <w:t>ed cells. (D) Distribution of lipid molecular species in the 2-E</w:t>
      </w:r>
      <w:r w:rsidRPr="00446552">
        <w:rPr>
          <w:rFonts w:ascii="Times New Roman" w:hAnsi="Times New Roman" w:cs="Times New Roman"/>
          <w:color w:val="000000" w:themeColor="text1"/>
          <w:sz w:val="20"/>
          <w:szCs w:val="20"/>
        </w:rPr>
        <w:t>-EVs, abbreviations in the pictures are lipids categories in KEGG. (E) Dis</w:t>
      </w:r>
      <w:r w:rsidRPr="008A2BE8">
        <w:rPr>
          <w:rFonts w:ascii="Times New Roman" w:hAnsi="Times New Roman" w:cs="Times New Roman"/>
          <w:sz w:val="20"/>
          <w:szCs w:val="20"/>
        </w:rPr>
        <w:t xml:space="preserve">tribution of lipid molecular species in the </w:t>
      </w:r>
      <w:r>
        <w:rPr>
          <w:rFonts w:ascii="Times New Roman" w:hAnsi="Times New Roman" w:cs="Times New Roman"/>
          <w:sz w:val="20"/>
          <w:szCs w:val="20"/>
        </w:rPr>
        <w:t>exosomes.</w:t>
      </w:r>
      <w:r w:rsidRPr="008A2BE8">
        <w:rPr>
          <w:rFonts w:ascii="Times New Roman" w:hAnsi="Times New Roman" w:cs="Times New Roman"/>
          <w:sz w:val="20"/>
          <w:szCs w:val="20"/>
        </w:rPr>
        <w:t xml:space="preserve"> (F) Volcano </w:t>
      </w:r>
      <w:r>
        <w:rPr>
          <w:rFonts w:ascii="Times New Roman" w:hAnsi="Times New Roman" w:cs="Times New Roman"/>
          <w:sz w:val="20"/>
          <w:szCs w:val="20"/>
        </w:rPr>
        <w:t>plots</w:t>
      </w:r>
      <w:r w:rsidRPr="008A2BE8">
        <w:rPr>
          <w:rFonts w:ascii="Times New Roman" w:hAnsi="Times New Roman" w:cs="Times New Roman"/>
          <w:sz w:val="20"/>
          <w:szCs w:val="20"/>
        </w:rPr>
        <w:t xml:space="preserve"> display differentially expressed lipids between 2-E-EVs and exosomes. (G) Heatmap with hierarchical clustering of differentially expressed </w:t>
      </w:r>
      <w:r w:rsidRPr="008A2BE8">
        <w:rPr>
          <w:rFonts w:ascii="Times New Roman" w:hAnsi="Times New Roman" w:cs="Times New Roman"/>
          <w:sz w:val="20"/>
          <w:szCs w:val="20"/>
        </w:rPr>
        <w:lastRenderedPageBreak/>
        <w:t xml:space="preserve">lipids (FC &gt; 2, </w:t>
      </w:r>
      <w:r w:rsidRPr="008A2BE8">
        <w:rPr>
          <w:rFonts w:ascii="Times New Roman" w:hAnsi="Times New Roman" w:cs="Times New Roman"/>
          <w:i/>
          <w:iCs/>
          <w:sz w:val="20"/>
          <w:szCs w:val="20"/>
        </w:rPr>
        <w:t xml:space="preserve">p </w:t>
      </w:r>
      <w:r w:rsidRPr="008A2BE8">
        <w:rPr>
          <w:rFonts w:ascii="Times New Roman" w:hAnsi="Times New Roman" w:cs="Times New Roman"/>
          <w:sz w:val="20"/>
          <w:szCs w:val="20"/>
        </w:rPr>
        <w:t>&lt; 0.05) in the 2-E-EVs and exosomes group</w:t>
      </w:r>
    </w:p>
    <w:p w14:paraId="10CE7711" w14:textId="77777777" w:rsidR="00853A61" w:rsidRPr="008A2BE8" w:rsidRDefault="00853A61" w:rsidP="00853A61">
      <w:pPr>
        <w:spacing w:line="36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5BBA7EEC" w14:textId="77777777" w:rsidR="00853A61" w:rsidRPr="00B61AC5" w:rsidRDefault="00853A61" w:rsidP="00853A61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noProof/>
        </w:rPr>
        <w:drawing>
          <wp:inline distT="0" distB="0" distL="0" distR="0" wp14:anchorId="7051DD92" wp14:editId="0FAE1185">
            <wp:extent cx="5274310" cy="1514475"/>
            <wp:effectExtent l="0" t="0" r="2540" b="9525"/>
            <wp:docPr id="9419860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198606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A402F9" w14:textId="77777777" w:rsidR="00853A61" w:rsidRPr="008A2BE8" w:rsidRDefault="00853A61" w:rsidP="00853A61">
      <w:pPr>
        <w:spacing w:line="36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A2BE8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Fig. S3</w:t>
      </w:r>
      <w:r w:rsidRPr="008A2BE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8A2BE8">
        <w:rPr>
          <w:rFonts w:ascii="Times New Roman" w:hAnsi="Times New Roman" w:cs="Times New Roman"/>
          <w:sz w:val="20"/>
          <w:szCs w:val="20"/>
        </w:rPr>
        <w:t>Quality Assessments for Proteomics</w:t>
      </w:r>
      <w:r w:rsidRPr="008A2BE8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</w:p>
    <w:p w14:paraId="5B12B8C3" w14:textId="77777777" w:rsidR="00853A61" w:rsidRPr="00446552" w:rsidRDefault="00853A61" w:rsidP="00853A61">
      <w:pPr>
        <w:spacing w:line="36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A2BE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(A) </w:t>
      </w:r>
      <w:r w:rsidRPr="008A2BE8">
        <w:rPr>
          <w:rFonts w:ascii="Times New Roman" w:hAnsi="Times New Roman" w:cs="Times New Roman"/>
          <w:sz w:val="20"/>
          <w:szCs w:val="20"/>
        </w:rPr>
        <w:t>Proteomics workflow of Vero E6 cells and 2-E-EVs. (B) Principal Component Analysis (PCA) shows the global similarities and differences of the experiments and replicates. (C) The coefficient of variance for each condition shows high quantitative reproducibility between biological replicate</w:t>
      </w:r>
      <w:r w:rsidRPr="00446552">
        <w:rPr>
          <w:rFonts w:ascii="Times New Roman" w:hAnsi="Times New Roman" w:cs="Times New Roman"/>
          <w:color w:val="000000" w:themeColor="text1"/>
          <w:sz w:val="20"/>
          <w:szCs w:val="20"/>
        </w:rPr>
        <w:t>s in 2-E-cells and 2-E-EVs samples</w:t>
      </w:r>
    </w:p>
    <w:p w14:paraId="7846F46B" w14:textId="77777777" w:rsidR="00853A61" w:rsidRPr="008A2BE8" w:rsidRDefault="00853A61" w:rsidP="00853A61">
      <w:pPr>
        <w:spacing w:line="36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551B9612" w14:textId="77777777" w:rsidR="00853A61" w:rsidRDefault="00853A61" w:rsidP="00853A61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3F7C">
        <w:rPr>
          <w:rFonts w:ascii="Times New Roman" w:hAnsi="Times New Roman" w:cs="Times New Roman"/>
          <w:noProof/>
          <w:color w:val="0070C0"/>
          <w:szCs w:val="21"/>
        </w:rPr>
        <w:drawing>
          <wp:inline distT="0" distB="0" distL="0" distR="0" wp14:anchorId="23E2C8F3" wp14:editId="4E43DD81">
            <wp:extent cx="5274310" cy="2341880"/>
            <wp:effectExtent l="0" t="0" r="0" b="0"/>
            <wp:docPr id="142549705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497053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41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590B48" w14:textId="77777777" w:rsidR="00853A61" w:rsidRPr="008B5CFB" w:rsidRDefault="00853A61" w:rsidP="00853A61">
      <w:pPr>
        <w:spacing w:line="36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B5CFB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Fig.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</w:rPr>
        <w:t>S4</w:t>
      </w:r>
      <w:r w:rsidRPr="008B5CF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2-E expression triggers morphology change of Golgi apparatus.</w:t>
      </w:r>
    </w:p>
    <w:p w14:paraId="3B3626E9" w14:textId="59127B5B" w:rsidR="007D403A" w:rsidRDefault="00853A61" w:rsidP="00853A61">
      <w:pPr>
        <w:spacing w:line="36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B5CFB">
        <w:rPr>
          <w:rFonts w:ascii="Times New Roman" w:hAnsi="Times New Roman" w:cs="Times New Roman"/>
          <w:color w:val="000000" w:themeColor="text1"/>
          <w:sz w:val="20"/>
          <w:szCs w:val="20"/>
        </w:rPr>
        <w:t>(A) Representative images of morphological changes of Vero E6 cells after transfecting with 2-E (with bright field). Golgi-derived vesicles are indicated by arrows. (B) Representative images of morphological changes of Vero E6 cells after transfecting with pcDNA3.1 (with bright field). Golgi apparatus is indicated by arrows.</w:t>
      </w:r>
    </w:p>
    <w:p w14:paraId="6B6F15DC" w14:textId="77777777" w:rsidR="00853A61" w:rsidRDefault="00853A61" w:rsidP="00853A61"/>
    <w:p w14:paraId="2EE5AFEA" w14:textId="1F70FFE5" w:rsidR="00853A61" w:rsidRDefault="00853A61" w:rsidP="00853A61">
      <w:r>
        <w:rPr>
          <w:noProof/>
        </w:rPr>
        <w:lastRenderedPageBreak/>
        <w:drawing>
          <wp:inline distT="0" distB="0" distL="0" distR="0" wp14:anchorId="4D15C9E9" wp14:editId="19B12278">
            <wp:extent cx="5274310" cy="2523490"/>
            <wp:effectExtent l="0" t="0" r="0" b="0"/>
            <wp:docPr id="134685461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6854617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23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6DAFEF" w14:textId="4F7AECA9" w:rsidR="00853A61" w:rsidRDefault="00853A61" w:rsidP="00853A61">
      <w:pPr>
        <w:spacing w:line="36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A2BE8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Fig. S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</w:rPr>
        <w:t>5</w:t>
      </w:r>
      <w:r w:rsidRPr="008A2BE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2-E-EV formation and Golgi fragmentation occur after 2-E expression.</w:t>
      </w:r>
    </w:p>
    <w:p w14:paraId="35A45254" w14:textId="6A3E2805" w:rsidR="00853A61" w:rsidRDefault="00853A61" w:rsidP="00853A61">
      <w:pPr>
        <w:spacing w:line="360" w:lineRule="auto"/>
      </w:pPr>
      <w:r w:rsidRPr="008A2BE8">
        <w:rPr>
          <w:rFonts w:ascii="Times New Roman" w:hAnsi="Times New Roman" w:cs="Times New Roman"/>
          <w:sz w:val="20"/>
          <w:szCs w:val="20"/>
        </w:rPr>
        <w:t>(</w:t>
      </w:r>
      <w:r>
        <w:rPr>
          <w:rFonts w:ascii="Times New Roman" w:hAnsi="Times New Roman" w:cs="Times New Roman" w:hint="eastAsia"/>
          <w:sz w:val="20"/>
          <w:szCs w:val="20"/>
        </w:rPr>
        <w:t>A</w:t>
      </w:r>
      <w:r w:rsidRPr="008A2BE8">
        <w:rPr>
          <w:rFonts w:ascii="Times New Roman" w:hAnsi="Times New Roman" w:cs="Times New Roman"/>
          <w:sz w:val="20"/>
          <w:szCs w:val="20"/>
        </w:rPr>
        <w:t>) Representative images of Vero E6 cells after transfecting with vector,</w:t>
      </w:r>
      <w:r w:rsidRPr="00995E3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and detailed Golgi body morphology were monitored every four hours </w:t>
      </w:r>
      <w:r w:rsidR="00AD423D" w:rsidRPr="00995E36">
        <w:rPr>
          <w:rFonts w:ascii="Times New Roman" w:hAnsi="Times New Roman" w:cs="Times New Roman"/>
          <w:color w:val="000000" w:themeColor="text1"/>
          <w:sz w:val="20"/>
          <w:szCs w:val="20"/>
        </w:rPr>
        <w:t>for</w:t>
      </w:r>
      <w:r w:rsidRPr="00995E3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eight hours post-transfection. The dotted lines in the pictures mark the nucleus. (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B</w:t>
      </w:r>
      <w:r w:rsidRPr="00995E3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) Quantification of Golgi fragments 20 h post-transfection, quantitative indicators include number, </w:t>
      </w:r>
      <w:r w:rsidRPr="008A2BE8">
        <w:rPr>
          <w:rFonts w:ascii="Times New Roman" w:hAnsi="Times New Roman" w:cs="Times New Roman"/>
          <w:sz w:val="20"/>
          <w:szCs w:val="20"/>
        </w:rPr>
        <w:t xml:space="preserve">area, and circularity. </w:t>
      </w:r>
      <w:bookmarkStart w:id="0" w:name="OLE_LINK39"/>
      <w:r w:rsidRPr="008A2BE8">
        <w:rPr>
          <w:rFonts w:ascii="Times New Roman" w:hAnsi="Times New Roman" w:cs="Times New Roman"/>
          <w:sz w:val="20"/>
          <w:szCs w:val="20"/>
        </w:rPr>
        <w:t>The mean ± SEM is shown</w:t>
      </w:r>
      <w:bookmarkEnd w:id="0"/>
    </w:p>
    <w:p w14:paraId="53833DA0" w14:textId="77777777" w:rsidR="00853A61" w:rsidRPr="008A2BE8" w:rsidRDefault="00853A61" w:rsidP="00853A61">
      <w:pPr>
        <w:spacing w:line="36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6CE006DA" w14:textId="77777777" w:rsidR="00853A61" w:rsidRPr="00B61AC5" w:rsidRDefault="00853A61" w:rsidP="00853A61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noProof/>
        </w:rPr>
        <w:drawing>
          <wp:inline distT="0" distB="0" distL="0" distR="0" wp14:anchorId="36C1D655" wp14:editId="45484163">
            <wp:extent cx="2861310" cy="2777944"/>
            <wp:effectExtent l="0" t="0" r="0" b="3810"/>
            <wp:docPr id="68242172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2421722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873882" cy="279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73D054" w14:textId="77777777" w:rsidR="00853A61" w:rsidRPr="008A2BE8" w:rsidRDefault="00853A61" w:rsidP="00853A61">
      <w:pPr>
        <w:spacing w:line="36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A2BE8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Fig. S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</w:rPr>
        <w:t>6</w:t>
      </w:r>
      <w:r w:rsidRPr="008A2BE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2-E triggers Golgi fragmentation in Hela cells.</w:t>
      </w:r>
    </w:p>
    <w:p w14:paraId="1B0C1F87" w14:textId="77777777" w:rsidR="00853A61" w:rsidRPr="008A2BE8" w:rsidRDefault="00853A61" w:rsidP="00853A61">
      <w:pPr>
        <w:spacing w:line="36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A2BE8">
        <w:rPr>
          <w:rFonts w:ascii="Times New Roman" w:hAnsi="Times New Roman" w:cs="Times New Roman"/>
          <w:sz w:val="20"/>
          <w:szCs w:val="20"/>
        </w:rPr>
        <w:t>(A) Representative i</w:t>
      </w:r>
      <w:r w:rsidRPr="00995E36">
        <w:rPr>
          <w:rFonts w:ascii="Times New Roman" w:hAnsi="Times New Roman" w:cs="Times New Roman"/>
          <w:color w:val="000000" w:themeColor="text1"/>
          <w:sz w:val="20"/>
          <w:szCs w:val="20"/>
        </w:rPr>
        <w:t>mages of Hela cells transfected with Golgi-GFP (green) and 2-E/Vector, dotted lines in the pictures mark the nucleus. (B) Quantif</w:t>
      </w:r>
      <w:r w:rsidRPr="008A2BE8">
        <w:rPr>
          <w:rFonts w:ascii="Times New Roman" w:hAnsi="Times New Roman" w:cs="Times New Roman"/>
          <w:sz w:val="20"/>
          <w:szCs w:val="20"/>
        </w:rPr>
        <w:t xml:space="preserve">ication of Golgi fragments 20 h post-transfection, quantitative indicators include number, area, and circularity. The mean ± SEM is shown. </w:t>
      </w:r>
      <w:bookmarkStart w:id="1" w:name="_Hlk124009036"/>
      <w:r w:rsidRPr="008A2BE8">
        <w:rPr>
          <w:rFonts w:ascii="Times New Roman" w:hAnsi="Times New Roman" w:cs="Times New Roman"/>
          <w:sz w:val="20"/>
          <w:szCs w:val="20"/>
        </w:rPr>
        <w:t>*</w:t>
      </w:r>
      <w:r w:rsidRPr="008A2BE8">
        <w:rPr>
          <w:rFonts w:ascii="Times New Roman" w:hAnsi="Times New Roman" w:cs="Times New Roman"/>
          <w:i/>
          <w:iCs/>
          <w:sz w:val="20"/>
          <w:szCs w:val="20"/>
        </w:rPr>
        <w:t xml:space="preserve"> p </w:t>
      </w:r>
      <w:r w:rsidRPr="008A2BE8">
        <w:rPr>
          <w:rFonts w:ascii="Times New Roman" w:hAnsi="Times New Roman" w:cs="Times New Roman"/>
          <w:sz w:val="20"/>
          <w:szCs w:val="20"/>
        </w:rPr>
        <w:t xml:space="preserve">&lt; 0.05, ** </w:t>
      </w:r>
      <w:r w:rsidRPr="008A2BE8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8A2BE8">
        <w:rPr>
          <w:rFonts w:ascii="Times New Roman" w:hAnsi="Times New Roman" w:cs="Times New Roman"/>
          <w:sz w:val="20"/>
          <w:szCs w:val="20"/>
        </w:rPr>
        <w:t xml:space="preserve"> &lt; 0.01, *** </w:t>
      </w:r>
      <w:r w:rsidRPr="008A2BE8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8A2BE8">
        <w:rPr>
          <w:rFonts w:ascii="Times New Roman" w:hAnsi="Times New Roman" w:cs="Times New Roman"/>
          <w:sz w:val="20"/>
          <w:szCs w:val="20"/>
        </w:rPr>
        <w:t xml:space="preserve"> &lt; 0.001, **** </w:t>
      </w:r>
      <w:r w:rsidRPr="008A2BE8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8A2BE8">
        <w:rPr>
          <w:rFonts w:ascii="Times New Roman" w:hAnsi="Times New Roman" w:cs="Times New Roman"/>
          <w:sz w:val="20"/>
          <w:szCs w:val="20"/>
        </w:rPr>
        <w:t xml:space="preserve"> &lt; 0.0001</w:t>
      </w:r>
      <w:bookmarkEnd w:id="1"/>
      <w:r w:rsidRPr="008A2BE8">
        <w:rPr>
          <w:rFonts w:ascii="Times New Roman" w:hAnsi="Times New Roman" w:cs="Times New Roman"/>
          <w:sz w:val="20"/>
          <w:szCs w:val="20"/>
        </w:rPr>
        <w:t xml:space="preserve">; unpaired Student’s </w:t>
      </w:r>
      <w:r>
        <w:rPr>
          <w:rFonts w:ascii="Times New Roman" w:hAnsi="Times New Roman" w:cs="Times New Roman"/>
          <w:sz w:val="20"/>
          <w:szCs w:val="20"/>
        </w:rPr>
        <w:t>t-test.</w:t>
      </w:r>
    </w:p>
    <w:p w14:paraId="3B223EEE" w14:textId="77777777" w:rsidR="00853A61" w:rsidRPr="008A2BE8" w:rsidRDefault="00853A61" w:rsidP="00853A61">
      <w:pPr>
        <w:spacing w:line="36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BD515D7" w14:textId="77777777" w:rsidR="00853A61" w:rsidRPr="00BE5A1A" w:rsidRDefault="00853A61" w:rsidP="00853A61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noProof/>
        </w:rPr>
        <w:drawing>
          <wp:inline distT="0" distB="0" distL="0" distR="0" wp14:anchorId="000149E3" wp14:editId="4C7C318D">
            <wp:extent cx="5274310" cy="974090"/>
            <wp:effectExtent l="0" t="0" r="2540" b="0"/>
            <wp:docPr id="54955214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9552146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74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B3A9BB" w14:textId="77777777" w:rsidR="00853A61" w:rsidRPr="008A2BE8" w:rsidRDefault="00853A61" w:rsidP="00853A61">
      <w:pPr>
        <w:spacing w:line="36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A2BE8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Fig. S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</w:rPr>
        <w:t>7</w:t>
      </w:r>
      <w:r w:rsidRPr="008A2BE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2-E-TM is an increased channel activity truncated body.</w:t>
      </w:r>
    </w:p>
    <w:p w14:paraId="0F832F7F" w14:textId="77777777" w:rsidR="00853A61" w:rsidRPr="008A2BE8" w:rsidRDefault="00853A61" w:rsidP="00853A61">
      <w:pPr>
        <w:spacing w:line="36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A2BE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(A) Structural domain of 2-E-FL and 2-E-TM, numbers indicate corresponding amino acid in 2-E sequence. (B) </w:t>
      </w:r>
      <w:r w:rsidRPr="008A2BE8">
        <w:rPr>
          <w:rFonts w:ascii="Times New Roman" w:hAnsi="Times New Roman" w:cs="Times New Roman"/>
          <w:sz w:val="20"/>
          <w:szCs w:val="20"/>
        </w:rPr>
        <w:t xml:space="preserve">Single-channel current recording of 2-E, 2-E with additional 10 </w:t>
      </w:r>
      <w:proofErr w:type="spellStart"/>
      <w:r w:rsidRPr="00857663">
        <w:rPr>
          <w:rFonts w:ascii="Times New Roman" w:eastAsia="黑体" w:hAnsi="Times New Roman" w:cs="Times New Roman"/>
          <w:sz w:val="20"/>
          <w:szCs w:val="20"/>
        </w:rPr>
        <w:t>μ</w:t>
      </w:r>
      <w:r w:rsidRPr="008A2BE8">
        <w:rPr>
          <w:rFonts w:ascii="Times New Roman" w:hAnsi="Times New Roman" w:cs="Times New Roman"/>
          <w:sz w:val="20"/>
          <w:szCs w:val="20"/>
        </w:rPr>
        <w:t>M</w:t>
      </w:r>
      <w:proofErr w:type="spellEnd"/>
      <w:r w:rsidRPr="008A2BE8">
        <w:rPr>
          <w:rFonts w:ascii="Times New Roman" w:hAnsi="Times New Roman" w:cs="Times New Roman"/>
          <w:sz w:val="20"/>
          <w:szCs w:val="20"/>
        </w:rPr>
        <w:t xml:space="preserve"> BE-33, (“C” means Closed; “O” means Open). (C)</w:t>
      </w:r>
      <w:r w:rsidRPr="008A2BE8">
        <w:rPr>
          <w:rFonts w:ascii="Times New Roman" w:hAnsi="Times New Roman" w:cs="Times New Roman"/>
          <w:color w:val="FF0000"/>
          <w:sz w:val="20"/>
          <w:szCs w:val="20"/>
        </w:rPr>
        <w:t xml:space="preserve"> </w:t>
      </w:r>
      <w:r w:rsidRPr="008A2BE8">
        <w:rPr>
          <w:rFonts w:ascii="Times New Roman" w:hAnsi="Times New Roman" w:cs="Times New Roman"/>
          <w:color w:val="000000" w:themeColor="text1"/>
          <w:sz w:val="20"/>
          <w:szCs w:val="20"/>
        </w:rPr>
        <w:t>I-V curve of 2-E-FL and 2-E-TM</w:t>
      </w:r>
    </w:p>
    <w:p w14:paraId="7A826F15" w14:textId="77777777" w:rsidR="00853A61" w:rsidRDefault="00853A61" w:rsidP="00853A61">
      <w:pPr>
        <w:spacing w:line="360" w:lineRule="auto"/>
      </w:pPr>
    </w:p>
    <w:p w14:paraId="2490A1C8" w14:textId="77777777" w:rsidR="00853A61" w:rsidRDefault="00853A61" w:rsidP="00853A61">
      <w:pPr>
        <w:spacing w:line="360" w:lineRule="auto"/>
      </w:pPr>
    </w:p>
    <w:sectPr w:rsidR="00853A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8434B2A" w14:textId="77777777" w:rsidR="00BB44E4" w:rsidRDefault="00BB44E4" w:rsidP="00853A61">
      <w:r>
        <w:separator/>
      </w:r>
    </w:p>
  </w:endnote>
  <w:endnote w:type="continuationSeparator" w:id="0">
    <w:p w14:paraId="18088CA5" w14:textId="77777777" w:rsidR="00BB44E4" w:rsidRDefault="00BB44E4" w:rsidP="00853A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D43C771" w14:textId="77777777" w:rsidR="00BB44E4" w:rsidRDefault="00BB44E4" w:rsidP="00853A61">
      <w:r>
        <w:separator/>
      </w:r>
    </w:p>
  </w:footnote>
  <w:footnote w:type="continuationSeparator" w:id="0">
    <w:p w14:paraId="6BD61A63" w14:textId="77777777" w:rsidR="00BB44E4" w:rsidRDefault="00BB44E4" w:rsidP="00853A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zE2NzM2M7c0NzIwtbBU0lEKTi0uzszPAykwrAUAZ4A8CiwAAAA="/>
  </w:docVars>
  <w:rsids>
    <w:rsidRoot w:val="007F62C9"/>
    <w:rsid w:val="004F59BC"/>
    <w:rsid w:val="007D403A"/>
    <w:rsid w:val="007F62C9"/>
    <w:rsid w:val="00853A61"/>
    <w:rsid w:val="00974A2A"/>
    <w:rsid w:val="00AD423D"/>
    <w:rsid w:val="00BB44E4"/>
    <w:rsid w:val="00BF4457"/>
    <w:rsid w:val="00C40DE3"/>
    <w:rsid w:val="00EE6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229E06"/>
  <w15:chartTrackingRefBased/>
  <w15:docId w15:val="{4727904F-F46F-4C32-8E7F-1FEE738237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3A6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53A6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53A6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53A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53A61"/>
    <w:rPr>
      <w:sz w:val="18"/>
      <w:szCs w:val="18"/>
    </w:rPr>
  </w:style>
  <w:style w:type="paragraph" w:styleId="a7">
    <w:name w:val="List Paragraph"/>
    <w:basedOn w:val="a"/>
    <w:uiPriority w:val="34"/>
    <w:qFormat/>
    <w:rsid w:val="00853A6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4</Pages>
  <Words>422</Words>
  <Characters>2412</Characters>
  <Application>Microsoft Office Word</Application>
  <DocSecurity>0</DocSecurity>
  <Lines>20</Lines>
  <Paragraphs>5</Paragraphs>
  <ScaleCrop>false</ScaleCrop>
  <Company/>
  <LinksUpToDate>false</LinksUpToDate>
  <CharactersWithSpaces>2829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李齐光</dc:creator>
  <cp:keywords/>
  <dc:description/>
  <cp:lastModifiedBy>XBQ</cp:lastModifiedBy>
  <cp:revision>3</cp:revision>
  <dcterms:created xsi:type="dcterms:W3CDTF">2024-07-02T06:46:00Z</dcterms:created>
  <dcterms:modified xsi:type="dcterms:W3CDTF">2024-07-03T02:13:00Z</dcterms:modified>
</cp:coreProperties>
</file>