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1CFCEF">
      <w:pPr>
        <w:spacing w:line="480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Supplemental Information</w:t>
      </w:r>
    </w:p>
    <w:p w14:paraId="2920195E">
      <w:pPr>
        <w:spacing w:line="480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 w14:paraId="4F79FBFF">
      <w:pPr>
        <w:spacing w:line="480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Synchronized dual-site electrical stimulation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for treat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ing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lower urinary tract dysfunction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after spinal cord injury</w:t>
      </w:r>
    </w:p>
    <w:p w14:paraId="15C53F1B">
      <w:pPr>
        <w:widowControl/>
        <w:jc w:val="left"/>
        <w:rPr>
          <w:rFonts w:ascii="Times New Roman" w:hAnsi="Times New Roman" w:eastAsia="宋体" w:cs="Times New Roman"/>
          <w:b/>
          <w:bCs/>
          <w:sz w:val="24"/>
        </w:rPr>
      </w:pPr>
    </w:p>
    <w:p w14:paraId="4B129DA3">
      <w:pPr>
        <w:widowControl/>
        <w:spacing w:line="360" w:lineRule="auto"/>
        <w:jc w:val="left"/>
        <w:rPr>
          <w:rFonts w:ascii="Times New Roman" w:hAnsi="Times New Roman" w:eastAsia="宋体"/>
          <w:bCs/>
          <w:sz w:val="24"/>
          <w:vertAlign w:val="superscript"/>
        </w:rPr>
      </w:pPr>
      <w:r>
        <w:rPr>
          <w:rFonts w:ascii="Times New Roman" w:hAnsi="Times New Roman" w:eastAsia="宋体"/>
          <w:bCs/>
          <w:sz w:val="24"/>
        </w:rPr>
        <w:t>Jun Li</w:t>
      </w:r>
      <w:r>
        <w:rPr>
          <w:rFonts w:ascii="Times New Roman" w:hAnsi="Times New Roman" w:eastAsia="宋体"/>
          <w:bCs/>
          <w:sz w:val="24"/>
          <w:vertAlign w:val="superscript"/>
        </w:rPr>
        <w:t>1,4</w:t>
      </w:r>
      <w:r>
        <w:rPr>
          <w:rFonts w:ascii="Times New Roman" w:hAnsi="Times New Roman" w:eastAsia="宋体"/>
          <w:bCs/>
          <w:sz w:val="24"/>
        </w:rPr>
        <w:t>, Guoxian Deng</w:t>
      </w:r>
      <w:r>
        <w:rPr>
          <w:rFonts w:ascii="Times New Roman" w:hAnsi="Times New Roman" w:eastAsia="宋体"/>
          <w:bCs/>
          <w:sz w:val="24"/>
          <w:vertAlign w:val="superscript"/>
        </w:rPr>
        <w:t>2</w:t>
      </w:r>
      <w:r>
        <w:rPr>
          <w:rFonts w:ascii="Times New Roman" w:hAnsi="Times New Roman" w:eastAsia="宋体"/>
          <w:bCs/>
          <w:sz w:val="24"/>
        </w:rPr>
        <w:t>, Xianping Li</w:t>
      </w:r>
      <w:r>
        <w:rPr>
          <w:rFonts w:ascii="Times New Roman" w:hAnsi="Times New Roman" w:eastAsia="宋体"/>
          <w:bCs/>
          <w:sz w:val="24"/>
          <w:vertAlign w:val="superscript"/>
        </w:rPr>
        <w:t>2</w:t>
      </w:r>
      <w:r>
        <w:rPr>
          <w:rFonts w:ascii="Times New Roman" w:hAnsi="Times New Roman" w:eastAsia="宋体"/>
          <w:bCs/>
          <w:sz w:val="24"/>
        </w:rPr>
        <w:t>, Lingxuan Yin</w:t>
      </w:r>
      <w:r>
        <w:rPr>
          <w:rFonts w:ascii="Times New Roman" w:hAnsi="Times New Roman" w:eastAsia="宋体"/>
          <w:bCs/>
          <w:sz w:val="24"/>
          <w:vertAlign w:val="superscript"/>
        </w:rPr>
        <w:t>3</w:t>
      </w:r>
      <w:r>
        <w:rPr>
          <w:rFonts w:ascii="Times New Roman" w:hAnsi="Times New Roman" w:eastAsia="宋体"/>
          <w:bCs/>
          <w:sz w:val="24"/>
        </w:rPr>
        <w:t>, Chunhui Yuan</w:t>
      </w:r>
      <w:r>
        <w:rPr>
          <w:rFonts w:ascii="Times New Roman" w:hAnsi="Times New Roman" w:eastAsia="宋体"/>
          <w:bCs/>
          <w:sz w:val="24"/>
          <w:vertAlign w:val="superscript"/>
        </w:rPr>
        <w:t>2</w:t>
      </w:r>
      <w:r>
        <w:rPr>
          <w:rFonts w:ascii="Times New Roman" w:hAnsi="Times New Roman" w:eastAsia="宋体"/>
          <w:bCs/>
          <w:sz w:val="24"/>
        </w:rPr>
        <w:t>, Wei Shao</w:t>
      </w:r>
      <w:r>
        <w:rPr>
          <w:rFonts w:ascii="Times New Roman" w:hAnsi="Times New Roman" w:eastAsia="宋体"/>
          <w:bCs/>
          <w:sz w:val="24"/>
          <w:vertAlign w:val="superscript"/>
        </w:rPr>
        <w:t>3</w:t>
      </w:r>
      <w:r>
        <w:rPr>
          <w:rFonts w:ascii="Times New Roman" w:hAnsi="Times New Roman" w:eastAsia="宋体"/>
          <w:bCs/>
          <w:sz w:val="24"/>
        </w:rPr>
        <w:t>,</w:t>
      </w:r>
      <w:r>
        <w:rPr>
          <w:rFonts w:hint="eastAsia" w:ascii="Times New Roman" w:hAnsi="Times New Roman" w:eastAsia="宋体"/>
          <w:bCs/>
          <w:sz w:val="24"/>
        </w:rPr>
        <w:t xml:space="preserve"> Yuangui Chen</w:t>
      </w:r>
      <w:r>
        <w:rPr>
          <w:rFonts w:ascii="Times New Roman" w:hAnsi="Times New Roman" w:eastAsia="宋体"/>
          <w:bCs/>
          <w:sz w:val="24"/>
          <w:vertAlign w:val="superscript"/>
        </w:rPr>
        <w:t>2</w:t>
      </w:r>
      <w:r>
        <w:rPr>
          <w:rFonts w:hint="eastAsia" w:ascii="Times New Roman" w:hAnsi="Times New Roman" w:eastAsia="宋体"/>
          <w:bCs/>
          <w:sz w:val="24"/>
        </w:rPr>
        <w:t>,</w:t>
      </w:r>
      <w:r>
        <w:rPr>
          <w:rFonts w:ascii="Times New Roman" w:hAnsi="Times New Roman" w:eastAsia="宋体"/>
          <w:bCs/>
          <w:sz w:val="24"/>
        </w:rPr>
        <w:t xml:space="preserve"> Junan Yan</w:t>
      </w:r>
      <w:r>
        <w:rPr>
          <w:rFonts w:hint="eastAsia" w:ascii="Times New Roman" w:hAnsi="Times New Roman" w:eastAsia="宋体"/>
          <w:bCs/>
          <w:sz w:val="24"/>
          <w:vertAlign w:val="superscript"/>
        </w:rPr>
        <w:t>1,2</w:t>
      </w:r>
      <w:r>
        <w:rPr>
          <w:rFonts w:ascii="Times New Roman" w:hAnsi="Times New Roman" w:eastAsia="宋体"/>
          <w:bCs/>
          <w:sz w:val="24"/>
          <w:vertAlign w:val="superscript"/>
        </w:rPr>
        <w:t>,4</w:t>
      </w:r>
      <w:r>
        <w:rPr>
          <w:rFonts w:ascii="Times New Roman" w:hAnsi="Times New Roman" w:eastAsia="宋体"/>
          <w:bCs/>
          <w:sz w:val="24"/>
        </w:rPr>
        <w:t>, Jiwei Yao</w:t>
      </w:r>
      <w:r>
        <w:rPr>
          <w:rFonts w:ascii="Times New Roman" w:hAnsi="Times New Roman" w:eastAsia="宋体"/>
          <w:bCs/>
          <w:sz w:val="24"/>
          <w:vertAlign w:val="superscript"/>
        </w:rPr>
        <w:t>2,5</w:t>
      </w:r>
    </w:p>
    <w:p w14:paraId="24366436">
      <w:pPr>
        <w:widowControl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55AF37F8">
      <w:pPr>
        <w:widowControl/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SUPPLEMENTALINFORMATION</w:t>
      </w:r>
    </w:p>
    <w:p w14:paraId="3E030274">
      <w:pPr>
        <w:widowControl/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</w:p>
    <w:p w14:paraId="1482026C">
      <w:pPr>
        <w:widowControl/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INVENTORY OF SUPPLEMENTAL INFORMATION</w:t>
      </w:r>
    </w:p>
    <w:p w14:paraId="5AA39A63">
      <w:pPr>
        <w:widowControl/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</w:p>
    <w:p w14:paraId="5166A7CC">
      <w:pPr>
        <w:widowControl/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Supplemental Figures and Legends</w:t>
      </w:r>
    </w:p>
    <w:p w14:paraId="6A402329">
      <w:pPr>
        <w:widowControl/>
        <w:spacing w:line="360" w:lineRule="auto"/>
        <w:jc w:val="left"/>
        <w:rPr>
          <w:rFonts w:ascii="Times New Roman" w:hAnsi="Times New Roman" w:cs="Times New Roman"/>
          <w:bCs/>
          <w:sz w:val="24"/>
        </w:rPr>
      </w:pPr>
      <w:r>
        <w:rPr>
          <w:rFonts w:hint="eastAsia" w:ascii="Times New Roman" w:hAnsi="Times New Roman" w:cs="Times New Roman"/>
          <w:bCs/>
          <w:sz w:val="24"/>
        </w:rPr>
        <w:t>Supplementary Figure 1 (related to Figure 1)</w:t>
      </w:r>
    </w:p>
    <w:p w14:paraId="3991C4DF">
      <w:pPr>
        <w:widowControl/>
        <w:spacing w:line="360" w:lineRule="auto"/>
        <w:jc w:val="left"/>
        <w:rPr>
          <w:rFonts w:ascii="Times New Roman" w:hAnsi="Times New Roman" w:cs="Times New Roman"/>
          <w:bCs/>
          <w:sz w:val="24"/>
        </w:rPr>
      </w:pPr>
      <w:r>
        <w:rPr>
          <w:rFonts w:hint="eastAsia" w:ascii="Times New Roman" w:hAnsi="Times New Roman" w:cs="Times New Roman"/>
          <w:bCs/>
          <w:sz w:val="24"/>
        </w:rPr>
        <w:t>Supplementary Figure 2 (related to Figure 2 )</w:t>
      </w:r>
    </w:p>
    <w:p w14:paraId="283A64D9">
      <w:pPr>
        <w:widowControl/>
        <w:spacing w:line="360" w:lineRule="auto"/>
        <w:jc w:val="left"/>
        <w:rPr>
          <w:rFonts w:ascii="Times New Roman" w:hAnsi="Times New Roman" w:cs="Times New Roman"/>
          <w:bCs/>
          <w:sz w:val="24"/>
        </w:rPr>
      </w:pPr>
      <w:r>
        <w:rPr>
          <w:rFonts w:hint="eastAsia" w:ascii="Times New Roman" w:hAnsi="Times New Roman" w:cs="Times New Roman"/>
          <w:bCs/>
          <w:sz w:val="24"/>
        </w:rPr>
        <w:t>Supplementary Figure 3 (related to Figure 3)</w:t>
      </w:r>
    </w:p>
    <w:p w14:paraId="633B9765">
      <w:pPr>
        <w:widowControl/>
        <w:spacing w:line="360" w:lineRule="auto"/>
        <w:jc w:val="left"/>
        <w:rPr>
          <w:rFonts w:ascii="Times New Roman" w:hAnsi="Times New Roman" w:cs="Times New Roman"/>
          <w:bCs/>
          <w:sz w:val="24"/>
        </w:rPr>
      </w:pPr>
      <w:r>
        <w:rPr>
          <w:rFonts w:hint="eastAsia" w:ascii="Times New Roman" w:hAnsi="Times New Roman" w:cs="Times New Roman"/>
          <w:bCs/>
          <w:sz w:val="24"/>
        </w:rPr>
        <w:t>Supplementary Figure 4 (related to Figure 4)</w:t>
      </w:r>
    </w:p>
    <w:p w14:paraId="002BF13C">
      <w:pPr>
        <w:widowControl/>
        <w:spacing w:line="360" w:lineRule="auto"/>
        <w:jc w:val="left"/>
        <w:rPr>
          <w:rFonts w:ascii="Times New Roman" w:hAnsi="Times New Roman" w:cs="Times New Roman"/>
          <w:bCs/>
          <w:sz w:val="24"/>
        </w:rPr>
      </w:pPr>
      <w:r>
        <w:rPr>
          <w:rFonts w:hint="eastAsia" w:ascii="Times New Roman" w:hAnsi="Times New Roman" w:cs="Times New Roman"/>
          <w:bCs/>
          <w:sz w:val="24"/>
        </w:rPr>
        <w:t>Supplementary Figure 5 (related to Figure 5)</w:t>
      </w:r>
    </w:p>
    <w:p w14:paraId="30D241B8">
      <w:pPr>
        <w:widowControl/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</w:p>
    <w:p w14:paraId="747D6DD3">
      <w:pPr>
        <w:widowControl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br w:type="page"/>
      </w:r>
    </w:p>
    <w:p w14:paraId="0AEB3071">
      <w:pPr>
        <w:widowControl/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SUPPLEMMENTAL FIGURES AND LEGENDS</w:t>
      </w:r>
    </w:p>
    <w:p w14:paraId="7BAE0B08">
      <w:pPr>
        <w:widowControl/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</w:p>
    <w:p w14:paraId="5EEA23A5">
      <w:pPr>
        <w:widowControl/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Supplementary Figure 1 Characteristics of bladder pressure and EUS-EMG activity during reflective urination</w:t>
      </w:r>
    </w:p>
    <w:p w14:paraId="576666F4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Quantification of the latency in panel A. n = 12 mice. </w:t>
      </w:r>
      <w:r>
        <w:rPr>
          <w:rFonts w:hint="eastAsia"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 xml:space="preserve"> Quantification of the ∆P in panel A. n = 12 mice. </w:t>
      </w:r>
      <w:r>
        <w:rPr>
          <w:rFonts w:hint="eastAsia" w:ascii="Times New Roman" w:hAnsi="Times New Roman" w:cs="Times New Roman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 Enlarged representation of the blue dashed line box in panel </w:t>
      </w:r>
      <w:r>
        <w:rPr>
          <w:rFonts w:hint="eastAsia" w:ascii="Times New Roman" w:hAnsi="Times New Roman" w:cs="Times New Roman"/>
          <w:sz w:val="24"/>
        </w:rPr>
        <w:t>Figure 1</w:t>
      </w:r>
      <w:r>
        <w:rPr>
          <w:rFonts w:hint="eastAsia"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 xml:space="preserve"> (left). Time-frequency curve after performing spectral analysis of the enlarged EMG data (right).</w:t>
      </w:r>
    </w:p>
    <w:p w14:paraId="0E887BB4">
      <w:pPr>
        <w:spacing w:line="480" w:lineRule="auto"/>
        <w:jc w:val="center"/>
      </w:pPr>
      <w:r>
        <w:rPr>
          <w:rFonts w:hint="eastAsia" w:ascii="Times New Roman" w:hAnsi="Times New Roman" w:cs="Times New Roman"/>
          <w:sz w:val="24"/>
        </w:rPr>
        <w:drawing>
          <wp:inline distT="0" distB="0" distL="114300" distR="114300">
            <wp:extent cx="4138930" cy="2953385"/>
            <wp:effectExtent l="0" t="0" r="6350" b="3175"/>
            <wp:docPr id="5" name="图片 5" descr="Supplementary_Fi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ementary_Fig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3893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E72CC">
      <w:pPr>
        <w:widowControl/>
        <w:spacing w:line="360" w:lineRule="auto"/>
        <w:jc w:val="left"/>
      </w:pPr>
    </w:p>
    <w:p w14:paraId="5086BDBF">
      <w:pPr>
        <w:widowControl/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Supplementary Figure 2 Schematic and representative imaging of CTB555 injection and PN stimulation in EUS</w:t>
      </w:r>
    </w:p>
    <w:p w14:paraId="5C2A26B8">
      <w:pPr>
        <w:widowControl/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Schematic of CTB555 injection into the EUS. </w:t>
      </w:r>
      <w:r>
        <w:rPr>
          <w:rFonts w:hint="eastAsia"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 xml:space="preserve"> Representative images showing transverse sections of the urethral sphincter, </w:t>
      </w:r>
      <w:r>
        <w:rPr>
          <w:rFonts w:hint="eastAsia" w:ascii="Times New Roman" w:hAnsi="Times New Roman" w:cs="Times New Roman"/>
          <w:sz w:val="24"/>
        </w:rPr>
        <w:t>PN</w:t>
      </w:r>
      <w:r>
        <w:rPr>
          <w:rFonts w:ascii="Times New Roman" w:hAnsi="Times New Roman" w:cs="Times New Roman"/>
          <w:sz w:val="24"/>
        </w:rPr>
        <w:t xml:space="preserve">, and thoracic spinal cord, labeled with CTB555. </w:t>
      </w:r>
      <w:r>
        <w:rPr>
          <w:rFonts w:hint="eastAsia" w:ascii="Times New Roman" w:hAnsi="Times New Roman" w:cs="Times New Roman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 Schematic of the </w:t>
      </w:r>
      <w:r>
        <w:rPr>
          <w:rFonts w:hint="eastAsia" w:ascii="Times New Roman" w:hAnsi="Times New Roman" w:cs="Times New Roman"/>
          <w:sz w:val="24"/>
        </w:rPr>
        <w:t>PN</w:t>
      </w:r>
      <w:r>
        <w:rPr>
          <w:rFonts w:ascii="Times New Roman" w:hAnsi="Times New Roman" w:cs="Times New Roman"/>
          <w:sz w:val="24"/>
        </w:rPr>
        <w:t xml:space="preserve"> stimulation experiment. </w:t>
      </w:r>
    </w:p>
    <w:p w14:paraId="581C54FB">
      <w:pPr>
        <w:widowControl/>
        <w:spacing w:line="360" w:lineRule="auto"/>
        <w:jc w:val="center"/>
      </w:pPr>
      <w:r>
        <w:rPr>
          <w:rFonts w:hint="eastAsia"/>
        </w:rPr>
        <w:drawing>
          <wp:inline distT="0" distB="0" distL="114300" distR="114300">
            <wp:extent cx="4614545" cy="3867785"/>
            <wp:effectExtent l="0" t="0" r="3175" b="3175"/>
            <wp:docPr id="7" name="图片 7" descr="Supplementary_Fi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pplementary_Fig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14545" cy="3867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50FDA">
      <w:pPr>
        <w:widowControl/>
        <w:spacing w:line="360" w:lineRule="auto"/>
        <w:jc w:val="left"/>
      </w:pPr>
    </w:p>
    <w:p w14:paraId="416E02E6">
      <w:pPr>
        <w:widowControl/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Supplementary Figure 3 Schematic and morphological study of bladder wall and MPG stimulation in mice</w:t>
      </w:r>
    </w:p>
    <w:p w14:paraId="34721031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Schematic of the injection of CTB555 into the bladder wall. </w:t>
      </w:r>
      <w:r>
        <w:rPr>
          <w:rFonts w:hint="eastAsia" w:ascii="Times New Roman" w:hAnsi="Times New Roman" w:cs="Times New Roman"/>
          <w:b/>
          <w:bCs/>
          <w:sz w:val="24"/>
        </w:rPr>
        <w:t xml:space="preserve">b </w:t>
      </w:r>
      <w:r>
        <w:rPr>
          <w:rFonts w:ascii="Times New Roman" w:hAnsi="Times New Roman" w:cs="Times New Roman"/>
          <w:sz w:val="24"/>
        </w:rPr>
        <w:t>Experimental scheme for electrical stimulation of the MPG while simultaneously monitoring intravesical pressure (IVP) and EUS-EMG</w:t>
      </w:r>
      <w:r>
        <w:rPr>
          <w:rFonts w:hint="eastAsia" w:ascii="Times New Roman" w:hAnsi="Times New Roman" w:cs="Times New Roman"/>
          <w:sz w:val="24"/>
        </w:rPr>
        <w:t xml:space="preserve">. </w:t>
      </w:r>
      <w:r>
        <w:rPr>
          <w:rFonts w:hint="eastAsia" w:ascii="Times New Roman" w:hAnsi="Times New Roman" w:cs="Times New Roman"/>
          <w:b/>
          <w:bCs/>
          <w:sz w:val="24"/>
        </w:rPr>
        <w:t>c,d</w:t>
      </w:r>
      <w:r>
        <w:rPr>
          <w:rFonts w:ascii="Times New Roman" w:hAnsi="Times New Roman" w:cs="Times New Roman"/>
          <w:sz w:val="24"/>
        </w:rPr>
        <w:t xml:space="preserve"> Representative images of transverse sections of the bladder tissue and major pelvic ganglion (MPG), labeled with CTB555.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n = </w:t>
      </w:r>
      <w:r>
        <w:rPr>
          <w:rFonts w:hint="eastAsia" w:ascii="Times New Roman" w:hAnsi="Times New Roman" w:cs="Times New Roman"/>
          <w:sz w:val="24"/>
        </w:rPr>
        <w:t>9</w:t>
      </w:r>
      <w:r>
        <w:rPr>
          <w:rFonts w:ascii="Times New Roman" w:hAnsi="Times New Roman" w:cs="Times New Roman"/>
          <w:sz w:val="24"/>
        </w:rPr>
        <w:t xml:space="preserve"> mice</w:t>
      </w:r>
      <w:r>
        <w:rPr>
          <w:rFonts w:hint="eastAsia" w:ascii="Times New Roman" w:hAnsi="Times New Roman" w:cs="Times New Roman"/>
          <w:sz w:val="24"/>
        </w:rPr>
        <w:t>.</w:t>
      </w:r>
    </w:p>
    <w:p w14:paraId="16E3EB17">
      <w:pPr>
        <w:widowControl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drawing>
          <wp:inline distT="0" distB="0" distL="114300" distR="114300">
            <wp:extent cx="4763770" cy="4020185"/>
            <wp:effectExtent l="0" t="0" r="6350" b="3175"/>
            <wp:docPr id="10" name="图片 10" descr="Supplementary_Fi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upplementary_Fig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63770" cy="402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E892D">
      <w:pPr>
        <w:widowControl/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Supplementary Figure 4 T10 SCI Model and staining of spinal cord</w:t>
      </w:r>
    </w:p>
    <w:p w14:paraId="68A1698C">
      <w:pPr>
        <w:spacing w:line="480" w:lineRule="auto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a</w:t>
      </w:r>
      <w:r>
        <w:rPr>
          <w:rFonts w:ascii="Times New Roman" w:hAnsi="Times New Roman" w:eastAsia="宋体" w:cs="Times New Roman"/>
          <w:sz w:val="24"/>
        </w:rPr>
        <w:t xml:space="preserve"> Schematic of a mouse model for complete spinal cord injury at the T10 level. </w:t>
      </w:r>
      <w:r>
        <w:rPr>
          <w:rFonts w:hint="eastAsia" w:ascii="Times New Roman" w:hAnsi="Times New Roman" w:eastAsia="宋体" w:cs="Times New Roman"/>
          <w:b/>
          <w:bCs/>
          <w:sz w:val="24"/>
        </w:rPr>
        <w:t>b</w:t>
      </w:r>
      <w:r>
        <w:rPr>
          <w:rFonts w:ascii="Times New Roman" w:hAnsi="Times New Roman" w:eastAsia="宋体" w:cs="Times New Roman"/>
          <w:sz w:val="24"/>
        </w:rPr>
        <w:t xml:space="preserve"> Representative images showing spinal cord sections stained with anti-NeuN and anti-GFAP.</w:t>
      </w:r>
      <w:r>
        <w:rPr>
          <w:rFonts w:ascii="Times New Roman" w:hAnsi="Times New Roman" w:eastAsia="宋体" w:cs="Times New Roman"/>
          <w:b/>
          <w:bCs/>
          <w:sz w:val="24"/>
        </w:rPr>
        <w:t xml:space="preserve"> </w:t>
      </w:r>
    </w:p>
    <w:p w14:paraId="135B16C6">
      <w:pPr>
        <w:spacing w:line="480" w:lineRule="auto"/>
        <w:jc w:val="center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drawing>
          <wp:inline distT="0" distB="0" distL="114300" distR="114300">
            <wp:extent cx="5274310" cy="3700780"/>
            <wp:effectExtent l="0" t="0" r="13970" b="2540"/>
            <wp:docPr id="11" name="图片 11" descr="Supplementary_Fi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upplementary_Fig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56786">
      <w:pPr>
        <w:widowControl/>
        <w:spacing w:line="360" w:lineRule="auto"/>
        <w:jc w:val="left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Supplementary Figure 5 Quantification of bladder pressure change</w:t>
      </w:r>
    </w:p>
    <w:p w14:paraId="20E13EFF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Quantification of the variation in IVP (∆P). n = 9 mice for each group. Student’s t test (two-tailed, paired). ***p &lt; 0.001. </w:t>
      </w:r>
    </w:p>
    <w:p w14:paraId="7C3A82C4">
      <w:pPr>
        <w:jc w:val="center"/>
        <w:rPr>
          <w:rFonts w:ascii="Times New Roman" w:hAnsi="Times New Roman" w:eastAsia="宋体" w:cs="Times New Roman"/>
          <w:b/>
          <w:bCs/>
          <w:sz w:val="24"/>
        </w:rPr>
      </w:pPr>
      <w:r>
        <w:drawing>
          <wp:inline distT="0" distB="0" distL="114300" distR="114300">
            <wp:extent cx="3145790" cy="2938145"/>
            <wp:effectExtent l="0" t="0" r="889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45790" cy="293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B79A01">
      <w:pPr>
        <w:rPr>
          <w:rFonts w:ascii="Times New Roman" w:hAnsi="Times New Roman" w:eastAsia="宋体" w:cs="Times New Roman"/>
          <w:b/>
          <w:bCs/>
          <w:sz w:val="24"/>
        </w:rPr>
      </w:pPr>
    </w:p>
    <w:p w14:paraId="656B59B2">
      <w:pPr>
        <w:rPr>
          <w:rFonts w:ascii="Times New Roman" w:hAnsi="Times New Roman" w:eastAsia="宋体" w:cs="Times New Roman"/>
          <w:b/>
          <w:bCs/>
          <w:sz w:val="24"/>
        </w:rPr>
      </w:pPr>
      <w:bookmarkStart w:id="0" w:name="_GoBack"/>
      <w:bookmarkEnd w:id="0"/>
    </w:p>
    <w:sectPr>
      <w:footerReference r:id="rId3" w:type="default"/>
      <w:pgSz w:w="11906" w:h="16838"/>
      <w:pgMar w:top="1440" w:right="1797" w:bottom="1440" w:left="1797" w:header="851" w:footer="992" w:gutter="0"/>
      <w:lnNumType w:countBy="1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00450021"/>
    </w:sdtPr>
    <w:sdtContent>
      <w:p w14:paraId="60A92E11">
        <w:pPr>
          <w:pStyle w:val="2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5592887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doNotCompress"/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Q5MDExMWMxNTJmMjczZGRjZjdiM2UxNjU4Y2M1NzUifQ=="/>
  </w:docVars>
  <w:rsids>
    <w:rsidRoot w:val="00172A27"/>
    <w:rsid w:val="00001602"/>
    <w:rsid w:val="00005219"/>
    <w:rsid w:val="0002020F"/>
    <w:rsid w:val="00022225"/>
    <w:rsid w:val="0002438B"/>
    <w:rsid w:val="000260FE"/>
    <w:rsid w:val="000273EB"/>
    <w:rsid w:val="000303D7"/>
    <w:rsid w:val="000326BD"/>
    <w:rsid w:val="00034059"/>
    <w:rsid w:val="00051D86"/>
    <w:rsid w:val="00052A63"/>
    <w:rsid w:val="000566C8"/>
    <w:rsid w:val="00062BC1"/>
    <w:rsid w:val="0007736F"/>
    <w:rsid w:val="00081041"/>
    <w:rsid w:val="00090C8B"/>
    <w:rsid w:val="000971FB"/>
    <w:rsid w:val="000A4BD0"/>
    <w:rsid w:val="000A731F"/>
    <w:rsid w:val="000C5F3E"/>
    <w:rsid w:val="000C7EA6"/>
    <w:rsid w:val="000E1C88"/>
    <w:rsid w:val="000E71B1"/>
    <w:rsid w:val="00101ECE"/>
    <w:rsid w:val="001112F4"/>
    <w:rsid w:val="0011577D"/>
    <w:rsid w:val="00115A26"/>
    <w:rsid w:val="00117969"/>
    <w:rsid w:val="001200BD"/>
    <w:rsid w:val="00122804"/>
    <w:rsid w:val="00131DBB"/>
    <w:rsid w:val="00144D0F"/>
    <w:rsid w:val="001527E2"/>
    <w:rsid w:val="00164548"/>
    <w:rsid w:val="00166D03"/>
    <w:rsid w:val="00167EB4"/>
    <w:rsid w:val="00172A27"/>
    <w:rsid w:val="00175779"/>
    <w:rsid w:val="00184C30"/>
    <w:rsid w:val="00187134"/>
    <w:rsid w:val="00191F56"/>
    <w:rsid w:val="0019257E"/>
    <w:rsid w:val="001939CF"/>
    <w:rsid w:val="00197642"/>
    <w:rsid w:val="001A0FF6"/>
    <w:rsid w:val="001A7410"/>
    <w:rsid w:val="001B2FFD"/>
    <w:rsid w:val="001B5517"/>
    <w:rsid w:val="001C0074"/>
    <w:rsid w:val="001C2114"/>
    <w:rsid w:val="001C2F5F"/>
    <w:rsid w:val="001C7570"/>
    <w:rsid w:val="001D3593"/>
    <w:rsid w:val="001D58E6"/>
    <w:rsid w:val="001D6557"/>
    <w:rsid w:val="001E11BD"/>
    <w:rsid w:val="001E7F1C"/>
    <w:rsid w:val="00221560"/>
    <w:rsid w:val="002263BE"/>
    <w:rsid w:val="00227651"/>
    <w:rsid w:val="00231FFF"/>
    <w:rsid w:val="00237990"/>
    <w:rsid w:val="0025376F"/>
    <w:rsid w:val="0026104D"/>
    <w:rsid w:val="0026508B"/>
    <w:rsid w:val="00265DED"/>
    <w:rsid w:val="002666DB"/>
    <w:rsid w:val="00271FD9"/>
    <w:rsid w:val="00291F39"/>
    <w:rsid w:val="00292C54"/>
    <w:rsid w:val="00296A18"/>
    <w:rsid w:val="002A14B2"/>
    <w:rsid w:val="002A1A9C"/>
    <w:rsid w:val="002A283D"/>
    <w:rsid w:val="002A3A8B"/>
    <w:rsid w:val="002B0A86"/>
    <w:rsid w:val="002B1317"/>
    <w:rsid w:val="002D0D3E"/>
    <w:rsid w:val="002D3E69"/>
    <w:rsid w:val="002E0E19"/>
    <w:rsid w:val="002E1B0C"/>
    <w:rsid w:val="002E3D0D"/>
    <w:rsid w:val="002F49F0"/>
    <w:rsid w:val="00313C02"/>
    <w:rsid w:val="00314443"/>
    <w:rsid w:val="00321383"/>
    <w:rsid w:val="0032273D"/>
    <w:rsid w:val="00322F82"/>
    <w:rsid w:val="003247CB"/>
    <w:rsid w:val="003272D9"/>
    <w:rsid w:val="00345055"/>
    <w:rsid w:val="0035440C"/>
    <w:rsid w:val="00360F32"/>
    <w:rsid w:val="003619D4"/>
    <w:rsid w:val="003660F3"/>
    <w:rsid w:val="00372F6A"/>
    <w:rsid w:val="0037575B"/>
    <w:rsid w:val="00375851"/>
    <w:rsid w:val="00376670"/>
    <w:rsid w:val="003A2B1C"/>
    <w:rsid w:val="003C4625"/>
    <w:rsid w:val="003D14E8"/>
    <w:rsid w:val="003E366E"/>
    <w:rsid w:val="003E3BED"/>
    <w:rsid w:val="003F33CC"/>
    <w:rsid w:val="0040363B"/>
    <w:rsid w:val="00420D78"/>
    <w:rsid w:val="00424BC6"/>
    <w:rsid w:val="0044652D"/>
    <w:rsid w:val="00452F70"/>
    <w:rsid w:val="004B45CC"/>
    <w:rsid w:val="004D24CD"/>
    <w:rsid w:val="004D3D13"/>
    <w:rsid w:val="004D5E6D"/>
    <w:rsid w:val="004D7408"/>
    <w:rsid w:val="004E220D"/>
    <w:rsid w:val="004F36DC"/>
    <w:rsid w:val="004F5648"/>
    <w:rsid w:val="005022CB"/>
    <w:rsid w:val="0050515D"/>
    <w:rsid w:val="005052BB"/>
    <w:rsid w:val="00510515"/>
    <w:rsid w:val="0053230F"/>
    <w:rsid w:val="0053619D"/>
    <w:rsid w:val="00537B97"/>
    <w:rsid w:val="00542646"/>
    <w:rsid w:val="00544768"/>
    <w:rsid w:val="00547661"/>
    <w:rsid w:val="00551A83"/>
    <w:rsid w:val="00551BA5"/>
    <w:rsid w:val="0055220B"/>
    <w:rsid w:val="00552489"/>
    <w:rsid w:val="0056426A"/>
    <w:rsid w:val="005651F1"/>
    <w:rsid w:val="0058358E"/>
    <w:rsid w:val="00587677"/>
    <w:rsid w:val="005A6D6A"/>
    <w:rsid w:val="005B07C9"/>
    <w:rsid w:val="005B5481"/>
    <w:rsid w:val="005B6F54"/>
    <w:rsid w:val="005C0D0B"/>
    <w:rsid w:val="005C4AD9"/>
    <w:rsid w:val="005D3188"/>
    <w:rsid w:val="005D4626"/>
    <w:rsid w:val="005D4918"/>
    <w:rsid w:val="005D698C"/>
    <w:rsid w:val="005D7806"/>
    <w:rsid w:val="005E1BE3"/>
    <w:rsid w:val="005E31B0"/>
    <w:rsid w:val="005E72E8"/>
    <w:rsid w:val="005F47E5"/>
    <w:rsid w:val="005F6177"/>
    <w:rsid w:val="0061119A"/>
    <w:rsid w:val="00611EF4"/>
    <w:rsid w:val="00615361"/>
    <w:rsid w:val="006209C6"/>
    <w:rsid w:val="006212DC"/>
    <w:rsid w:val="00625728"/>
    <w:rsid w:val="0063013B"/>
    <w:rsid w:val="00632B76"/>
    <w:rsid w:val="00643C48"/>
    <w:rsid w:val="0065581F"/>
    <w:rsid w:val="00655EAC"/>
    <w:rsid w:val="006609DD"/>
    <w:rsid w:val="00661063"/>
    <w:rsid w:val="006720B1"/>
    <w:rsid w:val="00675D44"/>
    <w:rsid w:val="006814B2"/>
    <w:rsid w:val="00685416"/>
    <w:rsid w:val="006A5DE8"/>
    <w:rsid w:val="006C180D"/>
    <w:rsid w:val="006C24C9"/>
    <w:rsid w:val="006C3650"/>
    <w:rsid w:val="006C3B91"/>
    <w:rsid w:val="006C3EEC"/>
    <w:rsid w:val="006C585A"/>
    <w:rsid w:val="006D698D"/>
    <w:rsid w:val="006F6077"/>
    <w:rsid w:val="00700C6C"/>
    <w:rsid w:val="00700FCD"/>
    <w:rsid w:val="0070487D"/>
    <w:rsid w:val="00707A13"/>
    <w:rsid w:val="0072188A"/>
    <w:rsid w:val="00724EB7"/>
    <w:rsid w:val="00742D1F"/>
    <w:rsid w:val="00745364"/>
    <w:rsid w:val="00763E2D"/>
    <w:rsid w:val="00770F0D"/>
    <w:rsid w:val="0077716D"/>
    <w:rsid w:val="00796AC8"/>
    <w:rsid w:val="007A4827"/>
    <w:rsid w:val="007A6065"/>
    <w:rsid w:val="007B2F2E"/>
    <w:rsid w:val="007C7DAC"/>
    <w:rsid w:val="007D4063"/>
    <w:rsid w:val="007D4953"/>
    <w:rsid w:val="007E18A2"/>
    <w:rsid w:val="007E3BC1"/>
    <w:rsid w:val="007F0DC8"/>
    <w:rsid w:val="007F38C3"/>
    <w:rsid w:val="00806880"/>
    <w:rsid w:val="00807359"/>
    <w:rsid w:val="00812EC7"/>
    <w:rsid w:val="0081783A"/>
    <w:rsid w:val="008248CC"/>
    <w:rsid w:val="00847DE7"/>
    <w:rsid w:val="00865174"/>
    <w:rsid w:val="00874A89"/>
    <w:rsid w:val="00877E25"/>
    <w:rsid w:val="008A0652"/>
    <w:rsid w:val="008A2B17"/>
    <w:rsid w:val="008A3754"/>
    <w:rsid w:val="008A41D1"/>
    <w:rsid w:val="008D1368"/>
    <w:rsid w:val="008D2E4D"/>
    <w:rsid w:val="008D7885"/>
    <w:rsid w:val="008E1B8B"/>
    <w:rsid w:val="008E623A"/>
    <w:rsid w:val="008E67DD"/>
    <w:rsid w:val="008F5CD6"/>
    <w:rsid w:val="00900D1B"/>
    <w:rsid w:val="00901691"/>
    <w:rsid w:val="00907C51"/>
    <w:rsid w:val="009115EE"/>
    <w:rsid w:val="00913A45"/>
    <w:rsid w:val="00916D3F"/>
    <w:rsid w:val="009178D9"/>
    <w:rsid w:val="00941BC9"/>
    <w:rsid w:val="00955141"/>
    <w:rsid w:val="009563D8"/>
    <w:rsid w:val="009811CC"/>
    <w:rsid w:val="00984274"/>
    <w:rsid w:val="00991175"/>
    <w:rsid w:val="009A0B13"/>
    <w:rsid w:val="009A3033"/>
    <w:rsid w:val="009A490F"/>
    <w:rsid w:val="009B32E7"/>
    <w:rsid w:val="009C55A9"/>
    <w:rsid w:val="009D4D47"/>
    <w:rsid w:val="00A04883"/>
    <w:rsid w:val="00A160B7"/>
    <w:rsid w:val="00A23E8D"/>
    <w:rsid w:val="00A31ED6"/>
    <w:rsid w:val="00A36D6F"/>
    <w:rsid w:val="00A37BD7"/>
    <w:rsid w:val="00A47934"/>
    <w:rsid w:val="00A50F93"/>
    <w:rsid w:val="00A52E75"/>
    <w:rsid w:val="00A53FA8"/>
    <w:rsid w:val="00A552A0"/>
    <w:rsid w:val="00A56E45"/>
    <w:rsid w:val="00A57BCB"/>
    <w:rsid w:val="00A702A0"/>
    <w:rsid w:val="00A73052"/>
    <w:rsid w:val="00A8063C"/>
    <w:rsid w:val="00A80D8D"/>
    <w:rsid w:val="00A939A0"/>
    <w:rsid w:val="00AA1BFB"/>
    <w:rsid w:val="00AB1809"/>
    <w:rsid w:val="00AB2A04"/>
    <w:rsid w:val="00AB6B84"/>
    <w:rsid w:val="00AC2EBF"/>
    <w:rsid w:val="00AC37AC"/>
    <w:rsid w:val="00AC3C0E"/>
    <w:rsid w:val="00AC515E"/>
    <w:rsid w:val="00AE13B0"/>
    <w:rsid w:val="00AE37C4"/>
    <w:rsid w:val="00AE668B"/>
    <w:rsid w:val="00AF5030"/>
    <w:rsid w:val="00B03B1A"/>
    <w:rsid w:val="00B118EC"/>
    <w:rsid w:val="00B12DDF"/>
    <w:rsid w:val="00B24F1D"/>
    <w:rsid w:val="00B420A9"/>
    <w:rsid w:val="00B534C8"/>
    <w:rsid w:val="00B53553"/>
    <w:rsid w:val="00B72C2E"/>
    <w:rsid w:val="00B7720B"/>
    <w:rsid w:val="00B856C9"/>
    <w:rsid w:val="00B87539"/>
    <w:rsid w:val="00B95A17"/>
    <w:rsid w:val="00BA4238"/>
    <w:rsid w:val="00BB61AB"/>
    <w:rsid w:val="00BC18F7"/>
    <w:rsid w:val="00BC41AD"/>
    <w:rsid w:val="00BC7141"/>
    <w:rsid w:val="00BE42FD"/>
    <w:rsid w:val="00BE478F"/>
    <w:rsid w:val="00BE52FA"/>
    <w:rsid w:val="00BF5908"/>
    <w:rsid w:val="00BF62DD"/>
    <w:rsid w:val="00C00DBE"/>
    <w:rsid w:val="00C01591"/>
    <w:rsid w:val="00C20592"/>
    <w:rsid w:val="00C209FA"/>
    <w:rsid w:val="00C219CA"/>
    <w:rsid w:val="00C23875"/>
    <w:rsid w:val="00C36434"/>
    <w:rsid w:val="00C41F43"/>
    <w:rsid w:val="00C51A92"/>
    <w:rsid w:val="00C55C62"/>
    <w:rsid w:val="00C566A2"/>
    <w:rsid w:val="00C6552D"/>
    <w:rsid w:val="00C66816"/>
    <w:rsid w:val="00C7016B"/>
    <w:rsid w:val="00C731F7"/>
    <w:rsid w:val="00C74D3D"/>
    <w:rsid w:val="00C825AC"/>
    <w:rsid w:val="00C82F63"/>
    <w:rsid w:val="00C846C5"/>
    <w:rsid w:val="00C90551"/>
    <w:rsid w:val="00C95B6D"/>
    <w:rsid w:val="00C96BD0"/>
    <w:rsid w:val="00C975BB"/>
    <w:rsid w:val="00C97E78"/>
    <w:rsid w:val="00CA070B"/>
    <w:rsid w:val="00CA78F5"/>
    <w:rsid w:val="00CB2B1C"/>
    <w:rsid w:val="00CB4900"/>
    <w:rsid w:val="00CC53B5"/>
    <w:rsid w:val="00CD252D"/>
    <w:rsid w:val="00CE3C1B"/>
    <w:rsid w:val="00CE4DF0"/>
    <w:rsid w:val="00CE7606"/>
    <w:rsid w:val="00CE7CCA"/>
    <w:rsid w:val="00CF3D88"/>
    <w:rsid w:val="00CF495F"/>
    <w:rsid w:val="00CF6F89"/>
    <w:rsid w:val="00D00DAA"/>
    <w:rsid w:val="00D03FE4"/>
    <w:rsid w:val="00D105A4"/>
    <w:rsid w:val="00D1085F"/>
    <w:rsid w:val="00D21DAA"/>
    <w:rsid w:val="00D22349"/>
    <w:rsid w:val="00D32A0D"/>
    <w:rsid w:val="00D457BA"/>
    <w:rsid w:val="00D47FCE"/>
    <w:rsid w:val="00D55549"/>
    <w:rsid w:val="00D72488"/>
    <w:rsid w:val="00D766A7"/>
    <w:rsid w:val="00D772DF"/>
    <w:rsid w:val="00D82469"/>
    <w:rsid w:val="00D82FAC"/>
    <w:rsid w:val="00D85E6F"/>
    <w:rsid w:val="00D92C6F"/>
    <w:rsid w:val="00D97F1F"/>
    <w:rsid w:val="00DA39F5"/>
    <w:rsid w:val="00DA4E79"/>
    <w:rsid w:val="00DB63E3"/>
    <w:rsid w:val="00DC6824"/>
    <w:rsid w:val="00DD2A4D"/>
    <w:rsid w:val="00DD3678"/>
    <w:rsid w:val="00DD3D89"/>
    <w:rsid w:val="00DD47C5"/>
    <w:rsid w:val="00DD5B96"/>
    <w:rsid w:val="00DE0BA8"/>
    <w:rsid w:val="00DE21C7"/>
    <w:rsid w:val="00DF2B35"/>
    <w:rsid w:val="00DF4D88"/>
    <w:rsid w:val="00E05C21"/>
    <w:rsid w:val="00E1084D"/>
    <w:rsid w:val="00E2226D"/>
    <w:rsid w:val="00E252B4"/>
    <w:rsid w:val="00E3360A"/>
    <w:rsid w:val="00E41AA5"/>
    <w:rsid w:val="00E41C6F"/>
    <w:rsid w:val="00E445B0"/>
    <w:rsid w:val="00E451D9"/>
    <w:rsid w:val="00E50D1D"/>
    <w:rsid w:val="00E56ADF"/>
    <w:rsid w:val="00E56ED8"/>
    <w:rsid w:val="00E57AAA"/>
    <w:rsid w:val="00E650DA"/>
    <w:rsid w:val="00E70538"/>
    <w:rsid w:val="00E743B2"/>
    <w:rsid w:val="00E809FC"/>
    <w:rsid w:val="00E8189E"/>
    <w:rsid w:val="00E86436"/>
    <w:rsid w:val="00E8680F"/>
    <w:rsid w:val="00E8686F"/>
    <w:rsid w:val="00E942C0"/>
    <w:rsid w:val="00EA532D"/>
    <w:rsid w:val="00EB7F16"/>
    <w:rsid w:val="00EC226C"/>
    <w:rsid w:val="00ED1FD4"/>
    <w:rsid w:val="00ED487D"/>
    <w:rsid w:val="00ED556F"/>
    <w:rsid w:val="00EE4232"/>
    <w:rsid w:val="00EF435A"/>
    <w:rsid w:val="00F0168F"/>
    <w:rsid w:val="00F12FBF"/>
    <w:rsid w:val="00F210D2"/>
    <w:rsid w:val="00F25BEB"/>
    <w:rsid w:val="00F31438"/>
    <w:rsid w:val="00F62148"/>
    <w:rsid w:val="00F710F5"/>
    <w:rsid w:val="00F743A0"/>
    <w:rsid w:val="00F83502"/>
    <w:rsid w:val="00F95F02"/>
    <w:rsid w:val="00FA3FC2"/>
    <w:rsid w:val="00FB0815"/>
    <w:rsid w:val="00FB580E"/>
    <w:rsid w:val="00FD3272"/>
    <w:rsid w:val="00FE31A2"/>
    <w:rsid w:val="00FE427C"/>
    <w:rsid w:val="00FE44B2"/>
    <w:rsid w:val="00FF66C1"/>
    <w:rsid w:val="016E4BCE"/>
    <w:rsid w:val="03235FD7"/>
    <w:rsid w:val="03563CB7"/>
    <w:rsid w:val="040142B1"/>
    <w:rsid w:val="04234D3A"/>
    <w:rsid w:val="05C34ADD"/>
    <w:rsid w:val="066C68F2"/>
    <w:rsid w:val="0795470F"/>
    <w:rsid w:val="08BB3808"/>
    <w:rsid w:val="09A5037E"/>
    <w:rsid w:val="0C9D1F1E"/>
    <w:rsid w:val="0CCA2880"/>
    <w:rsid w:val="0CF60AE6"/>
    <w:rsid w:val="0E3E64A1"/>
    <w:rsid w:val="0EC469DD"/>
    <w:rsid w:val="0F174FEC"/>
    <w:rsid w:val="10034DCD"/>
    <w:rsid w:val="102A6FAC"/>
    <w:rsid w:val="10462F81"/>
    <w:rsid w:val="108A7AA6"/>
    <w:rsid w:val="10D94066"/>
    <w:rsid w:val="1213290F"/>
    <w:rsid w:val="12642438"/>
    <w:rsid w:val="12BA7AE5"/>
    <w:rsid w:val="131423F0"/>
    <w:rsid w:val="14CB5DD7"/>
    <w:rsid w:val="14DD26BC"/>
    <w:rsid w:val="16BF0838"/>
    <w:rsid w:val="17DB4377"/>
    <w:rsid w:val="1ADC7DA2"/>
    <w:rsid w:val="1C4D27FB"/>
    <w:rsid w:val="1F6D26BD"/>
    <w:rsid w:val="1FAF3726"/>
    <w:rsid w:val="21A74A58"/>
    <w:rsid w:val="26DB0DED"/>
    <w:rsid w:val="286A2F42"/>
    <w:rsid w:val="2BED209B"/>
    <w:rsid w:val="2D0A2562"/>
    <w:rsid w:val="2F613375"/>
    <w:rsid w:val="30130218"/>
    <w:rsid w:val="32A33E1B"/>
    <w:rsid w:val="34A31595"/>
    <w:rsid w:val="34D15C7A"/>
    <w:rsid w:val="35926D20"/>
    <w:rsid w:val="364A5BE1"/>
    <w:rsid w:val="36732CE8"/>
    <w:rsid w:val="37AF0BA4"/>
    <w:rsid w:val="38653A79"/>
    <w:rsid w:val="3BDC004C"/>
    <w:rsid w:val="3C322C49"/>
    <w:rsid w:val="3CEB3EAA"/>
    <w:rsid w:val="3DF04114"/>
    <w:rsid w:val="433D65FE"/>
    <w:rsid w:val="437342FA"/>
    <w:rsid w:val="448A7D54"/>
    <w:rsid w:val="44A271BE"/>
    <w:rsid w:val="45B61450"/>
    <w:rsid w:val="46497FDE"/>
    <w:rsid w:val="49A339EE"/>
    <w:rsid w:val="4C6060A9"/>
    <w:rsid w:val="4D1006FB"/>
    <w:rsid w:val="4DD41ABC"/>
    <w:rsid w:val="50EC35CD"/>
    <w:rsid w:val="51C348A2"/>
    <w:rsid w:val="56E61DD1"/>
    <w:rsid w:val="588C1E31"/>
    <w:rsid w:val="597839FA"/>
    <w:rsid w:val="597E3164"/>
    <w:rsid w:val="59A605A8"/>
    <w:rsid w:val="5A9B04BB"/>
    <w:rsid w:val="5B624258"/>
    <w:rsid w:val="5C1C137D"/>
    <w:rsid w:val="5CEA4D87"/>
    <w:rsid w:val="5EFA3BAB"/>
    <w:rsid w:val="605273D9"/>
    <w:rsid w:val="6182292A"/>
    <w:rsid w:val="62225E8C"/>
    <w:rsid w:val="643E4FFA"/>
    <w:rsid w:val="64AD3F2E"/>
    <w:rsid w:val="65063729"/>
    <w:rsid w:val="65162B7D"/>
    <w:rsid w:val="66267BCD"/>
    <w:rsid w:val="672D1641"/>
    <w:rsid w:val="67E36AB5"/>
    <w:rsid w:val="681D761D"/>
    <w:rsid w:val="69571ECA"/>
    <w:rsid w:val="6A241E1F"/>
    <w:rsid w:val="6CB17858"/>
    <w:rsid w:val="6CDC7AA6"/>
    <w:rsid w:val="6D744B9D"/>
    <w:rsid w:val="6D9E3024"/>
    <w:rsid w:val="6E431EEE"/>
    <w:rsid w:val="6EAD48E7"/>
    <w:rsid w:val="6F2B4191"/>
    <w:rsid w:val="6F685678"/>
    <w:rsid w:val="717D4189"/>
    <w:rsid w:val="72576F0D"/>
    <w:rsid w:val="72842772"/>
    <w:rsid w:val="74D03F34"/>
    <w:rsid w:val="752001D8"/>
    <w:rsid w:val="76E60E20"/>
    <w:rsid w:val="77225532"/>
    <w:rsid w:val="7739491A"/>
    <w:rsid w:val="79EF7EDE"/>
    <w:rsid w:val="7B1041D1"/>
    <w:rsid w:val="7BC06339"/>
    <w:rsid w:val="7BD80D71"/>
    <w:rsid w:val="7C240092"/>
    <w:rsid w:val="7C7E00D2"/>
    <w:rsid w:val="7C8C28EB"/>
    <w:rsid w:val="7CD23B04"/>
    <w:rsid w:val="7E0A747E"/>
    <w:rsid w:val="7E76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line number"/>
    <w:basedOn w:val="5"/>
    <w:semiHidden/>
    <w:unhideWhenUsed/>
    <w:qFormat/>
    <w:uiPriority w:val="99"/>
  </w:style>
  <w:style w:type="character" w:customStyle="1" w:styleId="7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autoRedefine/>
    <w:qFormat/>
    <w:uiPriority w:val="99"/>
    <w:rPr>
      <w:sz w:val="18"/>
      <w:szCs w:val="18"/>
    </w:rPr>
  </w:style>
  <w:style w:type="paragraph" w:customStyle="1" w:styleId="9">
    <w:name w:val="书目1"/>
    <w:basedOn w:val="1"/>
    <w:next w:val="1"/>
    <w:autoRedefine/>
    <w:unhideWhenUsed/>
    <w:qFormat/>
    <w:uiPriority w:val="37"/>
    <w:pPr>
      <w:spacing w:after="240"/>
    </w:pPr>
  </w:style>
  <w:style w:type="paragraph" w:customStyle="1" w:styleId="10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1">
    <w:name w:val="书目2"/>
    <w:basedOn w:val="1"/>
    <w:next w:val="1"/>
    <w:autoRedefine/>
    <w:unhideWhenUsed/>
    <w:qFormat/>
    <w:uiPriority w:val="37"/>
    <w:pPr>
      <w:ind w:left="720" w:hanging="720"/>
    </w:pPr>
  </w:style>
  <w:style w:type="paragraph" w:customStyle="1" w:styleId="12">
    <w:name w:val="书目3"/>
    <w:basedOn w:val="1"/>
    <w:next w:val="1"/>
    <w:autoRedefine/>
    <w:unhideWhenUsed/>
    <w:qFormat/>
    <w:uiPriority w:val="37"/>
    <w:pPr>
      <w:ind w:left="720" w:hanging="720"/>
    </w:pPr>
  </w:style>
  <w:style w:type="paragraph" w:styleId="13">
    <w:name w:val="List Paragraph"/>
    <w:basedOn w:val="1"/>
    <w:autoRedefine/>
    <w:unhideWhenUsed/>
    <w:qFormat/>
    <w:uiPriority w:val="99"/>
    <w:pPr>
      <w:ind w:firstLine="420" w:firstLineChars="200"/>
    </w:pPr>
  </w:style>
  <w:style w:type="paragraph" w:customStyle="1" w:styleId="14">
    <w:name w:val="修订2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5">
    <w:name w:val="书目4"/>
    <w:basedOn w:val="1"/>
    <w:next w:val="1"/>
    <w:unhideWhenUsed/>
    <w:qFormat/>
    <w:uiPriority w:val="37"/>
    <w:pPr>
      <w:tabs>
        <w:tab w:val="left" w:pos="504"/>
      </w:tabs>
      <w:spacing w:after="240"/>
      <w:ind w:left="504" w:hanging="504"/>
    </w:pPr>
  </w:style>
  <w:style w:type="paragraph" w:customStyle="1" w:styleId="16">
    <w:name w:val="书目5"/>
    <w:basedOn w:val="1"/>
    <w:next w:val="1"/>
    <w:unhideWhenUsed/>
    <w:qFormat/>
    <w:uiPriority w:val="37"/>
  </w:style>
  <w:style w:type="paragraph" w:customStyle="1" w:styleId="17">
    <w:name w:val="Bibliography"/>
    <w:basedOn w:val="1"/>
    <w:next w:val="1"/>
    <w:unhideWhenUsed/>
    <w:qFormat/>
    <w:uiPriority w:val="37"/>
    <w:pPr>
      <w:tabs>
        <w:tab w:val="left" w:pos="264"/>
      </w:tabs>
      <w:spacing w:line="480" w:lineRule="auto"/>
      <w:ind w:left="264" w:hanging="264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335951-04DE-433B-AF76-3894DD1AB49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1244</Words>
  <Characters>7139</Characters>
  <Lines>150</Lines>
  <Paragraphs>42</Paragraphs>
  <TotalTime>7</TotalTime>
  <ScaleCrop>false</ScaleCrop>
  <LinksUpToDate>false</LinksUpToDate>
  <CharactersWithSpaces>8347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2024-04-19T01:33:00Z</dcterms:created>
  <dc:creator>jy xiao</dc:creator>
  <cp:lastModifiedBy>LIJun</cp:lastModifiedBy>
  <dcterms:modified xsi:type="dcterms:W3CDTF">2024-07-04T02:12:41Z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id="5fjNsTr3"/&gt;&lt;style id="http://www.zotero.org/styles/scientific-reports" hasBibliography="1" bibliographyStyleHasBeenSet="1"/&gt;&lt;prefs&gt;&lt;pref name="fieldType" value="Field"/&gt;&lt;/prefs&gt;&lt;/data&gt;</vt:lpwstr>
  </property>
  <property fmtid="{D5CDD505-2E9C-101B-9397-08002B2CF9AE}" pid="3" name="KSOProductBuildVer">
    <vt:lpwstr>2052-12.1.0.17133</vt:lpwstr>
  </property>
  <property fmtid="{D5CDD505-2E9C-101B-9397-08002B2CF9AE}" pid="4" name="ICV">
    <vt:lpwstr>CD7A5BE99D574443A897A621CEB2ADC2_12</vt:lpwstr>
  </property>
</Properties>
</file>