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default" w:ascii="Times New Roman" w:hAnsi="Times New Roman"/>
          <w:b/>
          <w:bCs/>
          <w:sz w:val="28"/>
          <w:szCs w:val="36"/>
          <w:lang w:val="en-US" w:eastAsia="zh-CN"/>
        </w:rPr>
      </w:pPr>
      <w:r>
        <w:rPr>
          <w:rFonts w:hint="default" w:ascii="Times New Roman" w:hAnsi="Times New Roman"/>
          <w:b/>
          <w:bCs/>
          <w:sz w:val="28"/>
          <w:szCs w:val="36"/>
          <w:lang w:val="en-US" w:eastAsia="zh-CN"/>
        </w:rPr>
        <w:t>Evaluation index of core competence of digestive endoscopy nurses (draft)</w:t>
      </w:r>
    </w:p>
    <w:tbl>
      <w:tblPr>
        <w:tblStyle w:val="4"/>
        <w:tblW w:w="10013" w:type="dxa"/>
        <w:tblInd w:w="-7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7"/>
        <w:gridCol w:w="700"/>
        <w:gridCol w:w="669"/>
        <w:gridCol w:w="669"/>
        <w:gridCol w:w="669"/>
        <w:gridCol w:w="6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metric</w:t>
            </w:r>
          </w:p>
        </w:tc>
        <w:tc>
          <w:tcPr>
            <w:tcW w:w="3376" w:type="dxa"/>
            <w:gridSpan w:val="5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Importance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 Clinical nursing practice ability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color w:val="auto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color w:val="auto"/>
                <w:kern w:val="2"/>
                <w:sz w:val="24"/>
                <w:szCs w:val="32"/>
                <w:vertAlign w:val="baseline"/>
                <w:lang w:val="en-US" w:eastAsia="zh-CN" w:bidi="ar-SA"/>
              </w:rPr>
              <w:t>1.1 Master the theoretical knowledge of specialized nursing care for endoscopic diagnosis and treatment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1.1.1 Knowledge of the digestive system anatomy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1.1.2 Endoscopic diagnos</w:t>
            </w:r>
            <w:bookmarkStart w:id="0" w:name="_GoBack"/>
            <w:bookmarkEnd w:id="0"/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is and treatment of common digestive system diseases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1.1.3 Knowledge of endoscopic ultrasound images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1.1.4 Procedures of endoscopic cleaning, disinfection and sterilization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1.1.5 Commonused drugs and methods of digestive endoscopy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1.1.6 Preoperative preparation, nursing cooperation and postoperative precautions for various digestive endoscopy diagnosis and treatment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1.1.7 Operation process, maintenance and precautions of endoscopic instruments and equipment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1.1.8 Self-protection of endoscopic radiation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color w:val="00B050"/>
                <w:kern w:val="2"/>
                <w:sz w:val="24"/>
                <w:szCs w:val="32"/>
                <w:vertAlign w:val="baseline"/>
                <w:lang w:val="en-US" w:eastAsia="zh-CN" w:bidi="ar-SA"/>
              </w:rPr>
              <w:t>1.2 Master the specialized nursing skills of endoscopic diagnosis and treatment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1.2.1 Nursing coordination of gastroenteroscopy, capsule endoscopy, amplification and pigment endoscopy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1.2.2 Endoscopic biopsy techniques and standardized specimen management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1.2.3 Intraoperative nursing coordination for endoscopic gastrointestinal bleeding and hemostasis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1.2.4 Nursing coordination of esophageal and gastric varices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1.2.5 Nursing and coordination of endoscopic foreign body retrieval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1.2.6 Endoscopic catheterization and nursing coordination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1.2.7 Nursing and coordination of mucosal and submucosal treatment of the digestive tract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1.2.8 Nursing coordination of endoscopic ultrasound treatment and operation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1.2.9 Nursing coordination of ERCP related therapy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1.2.10 Nursing coordination of confocal microendoscopy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bCs/>
                <w:color w:val="FF0000"/>
                <w:sz w:val="24"/>
                <w:szCs w:val="32"/>
                <w:vertAlign w:val="baseline"/>
                <w:lang w:val="en-US" w:eastAsia="zh-CN"/>
              </w:rPr>
              <w:t>2 Judmental thinking ability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color w:val="00B050"/>
                <w:kern w:val="2"/>
                <w:sz w:val="24"/>
                <w:szCs w:val="32"/>
                <w:vertAlign w:val="baseline"/>
                <w:lang w:val="en-US" w:eastAsia="zh-CN" w:bidi="ar-SA"/>
              </w:rPr>
              <w:t>2.1 Evaluation and foresight ability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2.1.1 Prepredict the risk of endoscopy-related complications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2.1.2 Early identification or timely detection of endoscopy-related complications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2.1.3 Ability to initiate emergency response procedures quickly when a patient has complications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2.1.4 Make a scientific judgment on the work plan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bCs/>
                <w:color w:val="00B050"/>
                <w:sz w:val="24"/>
                <w:szCs w:val="32"/>
                <w:vertAlign w:val="baseline"/>
                <w:lang w:val="en-US" w:eastAsia="zh-CN"/>
              </w:rPr>
              <w:t>2.2 Clinical nursing decision-making ability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2.2.1 Can determine the best strategy to solve the problems related to endoscopic treatment and nursing according to the actual situation of the patients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2.2.2 Can make the endoscopic diagnosis and treatment and nursing plan of patients according to the results of endoscopic diagnosis and treatment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2.2.3 Can apply quality improvement tools to improve quality of care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color w:val="FF0000"/>
                <w:kern w:val="2"/>
                <w:sz w:val="24"/>
                <w:szCs w:val="32"/>
                <w:vertAlign w:val="baseline"/>
                <w:lang w:val="en-US" w:eastAsia="zh-CN" w:bidi="ar-SA"/>
              </w:rPr>
              <w:t>3. Professional development ability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color w:val="00B050"/>
                <w:kern w:val="2"/>
                <w:sz w:val="24"/>
                <w:szCs w:val="32"/>
                <w:vertAlign w:val="baseline"/>
                <w:lang w:val="en-US" w:eastAsia="zh-CN" w:bidi="ar-SA"/>
              </w:rPr>
              <w:t>3.1 Independent learning ability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3.1.1 Constantly explore the new knowledge and new theories of endoscopic diagnosis, treatment and nursing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3.1.2 Study to consult domestic and foreign literature to obtain cutting-edge information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3.1.3 Participate in continuing education / academic exchanges at home and abroad to improve your professional ability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color w:val="00B050"/>
                <w:kern w:val="2"/>
                <w:sz w:val="24"/>
                <w:szCs w:val="32"/>
                <w:vertAlign w:val="baseline"/>
                <w:lang w:val="en-US" w:eastAsia="zh-CN" w:bidi="ar-SA"/>
              </w:rPr>
              <w:t>3.2 Professional quality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3.2.1 Have a healthy professional personality and professional identity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3.2.2 Have a cautious spirit, a strong sense of responsibility, positive and optimistic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color w:val="00B050"/>
                <w:kern w:val="2"/>
                <w:sz w:val="24"/>
                <w:szCs w:val="32"/>
                <w:vertAlign w:val="baseline"/>
                <w:lang w:val="en-US" w:eastAsia="zh-CN" w:bidi="ar-SA"/>
              </w:rPr>
              <w:t>3.3 Innovation ability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3.3.1 Innovate and expand the role and practice scope of specialized nurses in digestive endoscopy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3.3.2 Innovation of professional nursing technology and appliances of digestive endoscopy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color w:val="00B050"/>
                <w:kern w:val="2"/>
                <w:sz w:val="24"/>
                <w:szCs w:val="32"/>
                <w:vertAlign w:val="baseline"/>
                <w:lang w:val="en-US" w:eastAsia="zh-CN" w:bidi="ar-SA"/>
              </w:rPr>
              <w:t>3.4 Career planning ability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3.4.1 Comprehensive self-evaluation in the field of digestive endoscopy specialty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3.4.2 Formulate practical long-term and short-term goals based on their own situation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3.4.3 Correct career positioning and reasonable assessment of the impact of the environment on their own career development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bCs/>
                <w:color w:val="FF0000"/>
                <w:sz w:val="24"/>
                <w:szCs w:val="32"/>
                <w:vertAlign w:val="baseline"/>
                <w:lang w:val="en-US" w:eastAsia="zh-CN"/>
              </w:rPr>
              <w:t>4. Communication and management skills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bCs/>
                <w:color w:val="00B050"/>
                <w:sz w:val="24"/>
                <w:szCs w:val="32"/>
                <w:vertAlign w:val="baseline"/>
                <w:lang w:val="en-US" w:eastAsia="zh-CN"/>
              </w:rPr>
              <w:t>4.1 Ability to coordinate and communicate with patients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4.1.1 Conduct health education related to endoscopic diagnosis, treatment and nursing to patients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4.1.2 Ability to communicate between patients and doctors on issues related to endoscopic diagnosis and treatment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color w:val="FF0000"/>
                <w:kern w:val="2"/>
                <w:sz w:val="24"/>
                <w:szCs w:val="32"/>
                <w:vertAlign w:val="baseline"/>
                <w:lang w:val="en-US" w:eastAsia="zh-CN" w:bidi="ar-SA"/>
              </w:rPr>
              <w:t>5. Clinical teaching and scientific research ability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color w:val="00B050"/>
                <w:kern w:val="2"/>
                <w:sz w:val="24"/>
                <w:szCs w:val="32"/>
                <w:vertAlign w:val="baseline"/>
                <w:lang w:val="en-US" w:eastAsia="zh-CN" w:bidi="ar-SA"/>
              </w:rPr>
              <w:t>5.1 Clinical teaching ability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5.1.1 Be able to formulate learning objectives and plans for endoscopic diagnosis and treatment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5.1.2 Ability to conduct theoretical teaching and clinical practice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5.1.3 Can apply and disseminate new businesses and technologies related to endoscopic diagnosis and nursing specialty through various ways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5.1.4 Ability to master various teaching methods and implement specialized nursing teaching / training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5.1.5 Accurately guide nurses with low seniority to master the theory and operation of endoscopic diagnosis and treatment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color w:val="00B050"/>
                <w:kern w:val="2"/>
                <w:sz w:val="24"/>
                <w:szCs w:val="32"/>
                <w:vertAlign w:val="baseline"/>
                <w:lang w:val="en-US" w:eastAsia="zh-CN" w:bidi="ar-SA"/>
              </w:rPr>
              <w:t>5.2 Clinical scientific research ability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5.2.1 Summarize and analyze the existing literature and evidence to find the best evidence summary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5.2.2 It can effectively analyze the clinical data of endoscopic diagnosis and treatment, and explore the scientific research problems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5.2.3 Be able to design scientific research projects and solve clinical problems scientifically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Theme="minorEastAsia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5.2.4 Be able to implement scientific research and objectively deal with various problems in the research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theme="minorBidi"/>
                <w:b/>
                <w:bCs/>
                <w:kern w:val="2"/>
                <w:sz w:val="24"/>
                <w:szCs w:val="32"/>
                <w:vertAlign w:val="baseline"/>
                <w:lang w:val="en-US" w:eastAsia="zh-CN" w:bidi="ar-SA"/>
              </w:rPr>
              <w:t>5.2.5 Be able to write relevant research results into academic papers and apply them to clinical practice</w:t>
            </w:r>
          </w:p>
        </w:tc>
        <w:tc>
          <w:tcPr>
            <w:tcW w:w="7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康行楷体 W5">
    <w:panose1 w:val="03000509000000000000"/>
    <w:charset w:val="7A"/>
    <w:family w:val="auto"/>
    <w:pitch w:val="default"/>
    <w:sig w:usb0="A00002BF" w:usb1="3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yNjRiOGVjNGQ4OGM0YzEzYzQ1MWZkNTM4MWNiNmEifQ=="/>
  </w:docVars>
  <w:rsids>
    <w:rsidRoot w:val="76762F8E"/>
    <w:rsid w:val="007958E0"/>
    <w:rsid w:val="3FB936C9"/>
    <w:rsid w:val="597B722B"/>
    <w:rsid w:val="60EE409A"/>
    <w:rsid w:val="7676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iPriority w:val="0"/>
    <w:rPr>
      <w:rFonts w:ascii="Times New Roman" w:hAnsi="Times New Roman" w:eastAsia="华康行楷体 W5" w:cs="Times New Roman"/>
      <w:sz w:val="28"/>
      <w:szCs w:val="22"/>
      <w:lang w:eastAsia="en-US" w:bidi="en-US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2023-08-08T07:20:00Z</dcterms:created>
  <dc:creator>李超</dc:creator>
  <cp:lastModifiedBy>李超</cp:lastModifiedBy>
  <dcterms:modified xsi:type="dcterms:W3CDTF">2024-03-17T14:55:13Z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ACD56AEED7DA439AB9E0B0F6EF5FABE9_11</vt:lpwstr>
  </property>
</Properties>
</file>