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62B97" w14:textId="77777777" w:rsidR="00C10135" w:rsidRPr="00C10135" w:rsidRDefault="00C10135" w:rsidP="00C10135">
      <w:pPr>
        <w:autoSpaceDE/>
        <w:autoSpaceDN/>
        <w:spacing w:beforeLines="100" w:before="312" w:afterLines="100" w:after="312"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2"/>
          <w:sz w:val="32"/>
          <w:szCs w:val="32"/>
          <w:lang w:eastAsia="zh-CN"/>
          <w14:ligatures w14:val="standardContextual"/>
        </w:rPr>
      </w:pPr>
      <w:bookmarkStart w:id="0" w:name="_Hlk163115374"/>
      <w:bookmarkStart w:id="1" w:name="_Hlk152967606"/>
      <w:r w:rsidRPr="00C10135">
        <w:rPr>
          <w:rFonts w:ascii="Times New Roman" w:eastAsia="宋体" w:hAnsi="Times New Roman" w:cs="Times New Roman"/>
          <w:b/>
          <w:bCs/>
          <w:i/>
          <w:iCs/>
          <w:color w:val="000000"/>
          <w:kern w:val="2"/>
          <w:sz w:val="32"/>
          <w:szCs w:val="32"/>
          <w:lang w:eastAsia="zh-CN"/>
          <w14:ligatures w14:val="standardContextual"/>
        </w:rPr>
        <w:t>Microbacterium</w:t>
      </w:r>
      <w:bookmarkEnd w:id="0"/>
      <w:r w:rsidRPr="00C10135">
        <w:rPr>
          <w:rFonts w:ascii="Times New Roman" w:eastAsia="宋体" w:hAnsi="Times New Roman" w:cs="Times New Roman"/>
          <w:b/>
          <w:bCs/>
          <w:i/>
          <w:iCs/>
          <w:color w:val="000000"/>
          <w:kern w:val="2"/>
          <w:sz w:val="32"/>
          <w:szCs w:val="32"/>
          <w:lang w:eastAsia="zh-CN"/>
          <w14:ligatures w14:val="standardContextual"/>
        </w:rPr>
        <w:t xml:space="preserve"> rhizophilus</w:t>
      </w:r>
      <w:r w:rsidRPr="00C10135">
        <w:rPr>
          <w:rFonts w:ascii="Times New Roman" w:eastAsia="宋体" w:hAnsi="Times New Roman" w:cs="Times New Roman"/>
          <w:b/>
          <w:bCs/>
          <w:color w:val="000000"/>
          <w:kern w:val="2"/>
          <w:sz w:val="32"/>
          <w:szCs w:val="32"/>
          <w:lang w:eastAsia="zh-CN"/>
          <w14:ligatures w14:val="standardContextual"/>
        </w:rPr>
        <w:t xml:space="preserve"> sp. nov., an indole acetic acid-producing actinobacterium isolated from </w:t>
      </w:r>
      <w:bookmarkStart w:id="2" w:name="_Hlk167270430"/>
      <w:r w:rsidRPr="00C10135">
        <w:rPr>
          <w:rFonts w:ascii="Times New Roman" w:eastAsia="宋体" w:hAnsi="Times New Roman" w:cs="Times New Roman"/>
          <w:b/>
          <w:bCs/>
          <w:color w:val="000000"/>
          <w:kern w:val="2"/>
          <w:sz w:val="32"/>
          <w:szCs w:val="32"/>
          <w:lang w:eastAsia="zh-CN"/>
          <w14:ligatures w14:val="standardContextual"/>
        </w:rPr>
        <w:t>rhizosphere</w:t>
      </w:r>
      <w:bookmarkEnd w:id="2"/>
      <w:r w:rsidRPr="00C10135">
        <w:rPr>
          <w:rFonts w:ascii="Times New Roman" w:eastAsia="宋体" w:hAnsi="Times New Roman" w:cs="Times New Roman"/>
          <w:b/>
          <w:bCs/>
          <w:color w:val="000000"/>
          <w:kern w:val="2"/>
          <w:sz w:val="32"/>
          <w:szCs w:val="32"/>
          <w:lang w:eastAsia="zh-CN"/>
          <w14:ligatures w14:val="standardContextual"/>
        </w:rPr>
        <w:t xml:space="preserve"> soil</w:t>
      </w:r>
    </w:p>
    <w:bookmarkEnd w:id="1"/>
    <w:p w14:paraId="524D2EF6" w14:textId="52120856" w:rsidR="00344721" w:rsidRPr="00466055" w:rsidRDefault="000A6391" w:rsidP="000A6391">
      <w:pPr>
        <w:jc w:val="center"/>
        <w:rPr>
          <w:rFonts w:ascii="Times New Roman" w:eastAsia="DINNextLTPro-Medium" w:hAnsi="Times New Roman" w:cs="Times New Roman"/>
          <w:color w:val="231F20"/>
          <w:sz w:val="16"/>
          <w:szCs w:val="16"/>
          <w:lang w:eastAsia="zh-CN" w:bidi="ar"/>
        </w:rPr>
      </w:pPr>
      <w:r w:rsidRPr="00466055">
        <w:rPr>
          <w:rFonts w:ascii="Times New Roman" w:eastAsia="DINNextLTPro-Medium" w:hAnsi="Times New Roman" w:cs="Times New Roman"/>
          <w:noProof/>
          <w:color w:val="231F20"/>
          <w:sz w:val="16"/>
          <w:szCs w:val="16"/>
          <w:lang w:eastAsia="zh-CN" w:bidi="ar"/>
        </w:rPr>
        <w:drawing>
          <wp:inline distT="0" distB="0" distL="0" distR="0" wp14:anchorId="18D69D71" wp14:editId="697F3490">
            <wp:extent cx="4979406" cy="4676211"/>
            <wp:effectExtent l="0" t="0" r="0" b="0"/>
            <wp:docPr id="4547332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733209" name="图片 45473320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5" r="11686" b="1289"/>
                    <a:stretch/>
                  </pic:blipFill>
                  <pic:spPr bwMode="auto">
                    <a:xfrm>
                      <a:off x="0" y="0"/>
                      <a:ext cx="4992483" cy="4688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F8268" w14:textId="74615D18" w:rsidR="00344721" w:rsidRPr="00466055" w:rsidRDefault="00000000">
      <w:pPr>
        <w:spacing w:line="480" w:lineRule="auto"/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</w:pPr>
      <w:r w:rsidRPr="00466055">
        <w:rPr>
          <w:rFonts w:ascii="Times New Roman" w:hAnsi="Times New Roman" w:cs="Times New Roman"/>
          <w:b/>
          <w:sz w:val="21"/>
          <w:szCs w:val="21"/>
        </w:rPr>
        <w:t xml:space="preserve">Fig. 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>S</w:t>
      </w:r>
      <w:r w:rsidRPr="00466055">
        <w:rPr>
          <w:rFonts w:ascii="Times New Roman" w:hAnsi="Times New Roman" w:cs="Times New Roman"/>
          <w:b/>
          <w:sz w:val="21"/>
          <w:szCs w:val="21"/>
        </w:rPr>
        <w:t>1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 xml:space="preserve"> 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The </w:t>
      </w:r>
      <w:r w:rsidR="000A6391"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M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aximum-</w:t>
      </w:r>
      <w:r w:rsidR="000A6391"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L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ikelihood tree based on the 16S rRNA gene sequences showing the phylogenetic relationship of GX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>G</w:t>
      </w:r>
      <w:r w:rsidR="000A6391" w:rsidRPr="00466055">
        <w:rPr>
          <w:rFonts w:ascii="Times New Roman" w:eastAsia="宋体" w:hAnsi="Times New Roman" w:cs="Times New Roman"/>
          <w:color w:val="231F20"/>
          <w:sz w:val="21"/>
          <w:szCs w:val="21"/>
          <w:lang w:eastAsia="zh-CN" w:bidi="ar"/>
        </w:rPr>
        <w:t>230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 with related taxa.</w:t>
      </w:r>
      <w:bookmarkStart w:id="3" w:name="_Hlk166959133"/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 The sequence of </w:t>
      </w:r>
      <w:r w:rsidR="000A6391" w:rsidRPr="00466055">
        <w:rPr>
          <w:rFonts w:ascii="Times New Roman" w:eastAsiaTheme="minorEastAsia" w:hAnsi="Times New Roman" w:cs="Times New Roman"/>
          <w:i/>
          <w:iCs/>
          <w:color w:val="231F20"/>
          <w:sz w:val="21"/>
          <w:szCs w:val="21"/>
          <w:lang w:eastAsia="zh-CN" w:bidi="ar"/>
        </w:rPr>
        <w:t>Pseudoclavibacter endophyticus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</w:t>
      </w:r>
      <w:r w:rsidR="00735E1B"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EGI 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>60007</w:t>
      </w:r>
      <w:r w:rsidR="00735E1B" w:rsidRPr="00466055">
        <w:rPr>
          <w:rFonts w:ascii="Times New Roman" w:eastAsia="DINNextLTPro-Medium" w:hAnsi="Times New Roman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 w:rsidR="00735E1B"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 (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>KP721484</w:t>
      </w:r>
      <w:r w:rsidR="00735E1B"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)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>、</w:t>
      </w:r>
      <w:r w:rsidR="000A6391" w:rsidRPr="00466055">
        <w:rPr>
          <w:rFonts w:ascii="Times New Roman" w:eastAsiaTheme="minorEastAsia" w:hAnsi="Times New Roman" w:cs="Times New Roman"/>
          <w:i/>
          <w:iCs/>
          <w:color w:val="231F20"/>
          <w:sz w:val="21"/>
          <w:szCs w:val="21"/>
          <w:lang w:eastAsia="zh-CN" w:bidi="ar"/>
        </w:rPr>
        <w:t>Pseudoclavibacter helvolus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DSM 20419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(X77440)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 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and </w:t>
      </w:r>
      <w:r w:rsidR="000A6391" w:rsidRPr="00466055">
        <w:rPr>
          <w:rFonts w:ascii="Times New Roman" w:eastAsiaTheme="minorEastAsia" w:hAnsi="Times New Roman" w:cs="Times New Roman"/>
          <w:i/>
          <w:iCs/>
          <w:color w:val="231F20"/>
          <w:sz w:val="21"/>
          <w:szCs w:val="21"/>
          <w:lang w:eastAsia="zh-CN" w:bidi="ar"/>
        </w:rPr>
        <w:t>Hoyosella altamirensis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NBRC 109631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vertAlign w:val="superscript"/>
          <w:lang w:eastAsia="zh-CN" w:bidi="ar"/>
        </w:rPr>
        <w:t>T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(BDDI01000047) 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was used as</w:t>
      </w:r>
      <w:r w:rsidR="00D85A0A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an</w:t>
      </w:r>
      <w:r w:rsidR="000A6391" w:rsidRPr="00466055"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  <w:t xml:space="preserve"> </w:t>
      </w:r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>outgroup.</w:t>
      </w:r>
      <w:bookmarkEnd w:id="3"/>
      <w:r w:rsidRPr="00466055"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  <w:t xml:space="preserve"> Bootstrap support values were calculated from 1000 replicates.</w:t>
      </w:r>
    </w:p>
    <w:p w14:paraId="187CF493" w14:textId="77777777" w:rsidR="00735E1B" w:rsidRPr="00466055" w:rsidRDefault="00735E1B">
      <w:pPr>
        <w:spacing w:line="480" w:lineRule="auto"/>
        <w:rPr>
          <w:rFonts w:ascii="Times New Roman" w:eastAsia="DINNextLTPro-Medium" w:hAnsi="Times New Roman" w:cs="Times New Roman"/>
          <w:color w:val="231F20"/>
          <w:sz w:val="21"/>
          <w:szCs w:val="21"/>
          <w:lang w:eastAsia="zh-CN" w:bidi="ar"/>
        </w:rPr>
      </w:pPr>
    </w:p>
    <w:p w14:paraId="3A24155B" w14:textId="77777777" w:rsidR="00810EB8" w:rsidRDefault="00810EB8" w:rsidP="00AE0C5C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eastAsia="zh-CN"/>
        </w:rPr>
      </w:pPr>
    </w:p>
    <w:p w14:paraId="53A4D969" w14:textId="77777777" w:rsidR="00810EB8" w:rsidRDefault="00810EB8" w:rsidP="00AE0C5C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eastAsia="zh-CN"/>
        </w:rPr>
      </w:pPr>
    </w:p>
    <w:p w14:paraId="7215A9AA" w14:textId="77777777" w:rsidR="00810EB8" w:rsidRDefault="00810EB8" w:rsidP="00B0057A">
      <w:pPr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eastAsia="zh-CN"/>
        </w:rPr>
      </w:pPr>
    </w:p>
    <w:p w14:paraId="5333945B" w14:textId="77777777" w:rsidR="00810EB8" w:rsidRDefault="00810EB8" w:rsidP="00AE0C5C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eastAsia="zh-CN"/>
        </w:rPr>
      </w:pPr>
    </w:p>
    <w:p w14:paraId="4C0AD753" w14:textId="441ACCE7" w:rsidR="00344721" w:rsidRPr="00466055" w:rsidRDefault="00D85A0A" w:rsidP="00AE0C5C">
      <w:pPr>
        <w:jc w:val="center"/>
        <w:rPr>
          <w:rFonts w:ascii="Times New Roman" w:eastAsia="宋体" w:hAnsi="Times New Roman" w:cs="Times New Roman"/>
          <w:color w:val="333333"/>
          <w:sz w:val="18"/>
          <w:szCs w:val="18"/>
          <w:shd w:val="clear" w:color="auto" w:fill="FFFFFF"/>
          <w:lang w:eastAsia="zh-CN"/>
        </w:rPr>
      </w:pPr>
      <w:r w:rsidRPr="00466055">
        <w:rPr>
          <w:rFonts w:ascii="Times New Roman" w:eastAsia="宋体" w:hAnsi="Times New Roman" w:cs="Times New Roman"/>
          <w:noProof/>
          <w:color w:val="333333"/>
          <w:sz w:val="18"/>
          <w:szCs w:val="18"/>
          <w:shd w:val="clear" w:color="auto" w:fill="FFFFFF"/>
          <w:lang w:eastAsia="zh-CN"/>
        </w:rPr>
        <w:drawing>
          <wp:inline distT="0" distB="0" distL="0" distR="0" wp14:anchorId="423C52B3" wp14:editId="1FD5FA46">
            <wp:extent cx="5104993" cy="4375444"/>
            <wp:effectExtent l="0" t="0" r="635" b="6350"/>
            <wp:docPr id="11801014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101420" name="图片 11801014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5012" cy="438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A4EE3" w14:textId="0725EE42" w:rsidR="00344721" w:rsidRPr="00810EB8" w:rsidRDefault="00000000" w:rsidP="00810EB8">
      <w:pPr>
        <w:spacing w:line="480" w:lineRule="auto"/>
        <w:rPr>
          <w:rFonts w:ascii="Times New Roman" w:hAnsi="Times New Roman" w:cs="Times New Roman"/>
          <w:bCs/>
          <w:sz w:val="21"/>
          <w:szCs w:val="21"/>
        </w:rPr>
      </w:pPr>
      <w:r w:rsidRPr="00466055">
        <w:rPr>
          <w:rFonts w:ascii="Times New Roman" w:hAnsi="Times New Roman" w:cs="Times New Roman"/>
          <w:b/>
          <w:sz w:val="21"/>
          <w:szCs w:val="21"/>
        </w:rPr>
        <w:t xml:space="preserve">Fig. </w:t>
      </w:r>
      <w:r w:rsidRPr="00810EB8">
        <w:rPr>
          <w:rFonts w:ascii="Times New Roman" w:hAnsi="Times New Roman" w:cs="Times New Roman"/>
          <w:b/>
          <w:sz w:val="21"/>
          <w:szCs w:val="21"/>
        </w:rPr>
        <w:t>S2</w:t>
      </w:r>
      <w:r w:rsidRPr="00810EB8">
        <w:rPr>
          <w:rFonts w:ascii="Times New Roman" w:hAnsi="Times New Roman" w:cs="Times New Roman"/>
          <w:bCs/>
          <w:sz w:val="21"/>
          <w:szCs w:val="21"/>
        </w:rPr>
        <w:t xml:space="preserve"> The </w:t>
      </w:r>
      <w:r w:rsidR="00AE0C5C" w:rsidRPr="00810EB8">
        <w:rPr>
          <w:rFonts w:ascii="Times New Roman" w:hAnsi="Times New Roman" w:cs="Times New Roman"/>
          <w:bCs/>
          <w:sz w:val="21"/>
          <w:szCs w:val="21"/>
        </w:rPr>
        <w:t>M</w:t>
      </w:r>
      <w:r w:rsidRPr="00810EB8">
        <w:rPr>
          <w:rFonts w:ascii="Times New Roman" w:hAnsi="Times New Roman" w:cs="Times New Roman"/>
          <w:bCs/>
          <w:sz w:val="21"/>
          <w:szCs w:val="21"/>
        </w:rPr>
        <w:t>aximum-</w:t>
      </w:r>
      <w:r w:rsidR="00AE0C5C" w:rsidRPr="00810EB8">
        <w:rPr>
          <w:rFonts w:ascii="Times New Roman" w:hAnsi="Times New Roman" w:cs="Times New Roman"/>
          <w:bCs/>
          <w:sz w:val="21"/>
          <w:szCs w:val="21"/>
        </w:rPr>
        <w:t>P</w:t>
      </w:r>
      <w:r w:rsidRPr="00810EB8">
        <w:rPr>
          <w:rFonts w:ascii="Times New Roman" w:hAnsi="Times New Roman" w:cs="Times New Roman"/>
          <w:bCs/>
          <w:sz w:val="21"/>
          <w:szCs w:val="21"/>
        </w:rPr>
        <w:t>arsimony tree based on the 16S rRNA gene sequences showing the phylogenetic relationship of GX</w:t>
      </w:r>
      <w:r w:rsidR="00D85A0A" w:rsidRPr="00810EB8">
        <w:rPr>
          <w:rFonts w:ascii="Times New Roman" w:hAnsi="Times New Roman" w:cs="Times New Roman"/>
          <w:bCs/>
          <w:sz w:val="21"/>
          <w:szCs w:val="21"/>
        </w:rPr>
        <w:t>G1230</w:t>
      </w:r>
      <w:r w:rsidRPr="00810EB8">
        <w:rPr>
          <w:rFonts w:ascii="Times New Roman" w:hAnsi="Times New Roman" w:cs="Times New Roman"/>
          <w:bCs/>
          <w:sz w:val="21"/>
          <w:szCs w:val="21"/>
        </w:rPr>
        <w:t xml:space="preserve">T with related taxa. </w:t>
      </w:r>
      <w:r w:rsidR="00D85A0A" w:rsidRPr="00810EB8">
        <w:rPr>
          <w:rFonts w:ascii="Times New Roman" w:hAnsi="Times New Roman" w:cs="Times New Roman"/>
          <w:bCs/>
          <w:sz w:val="21"/>
          <w:szCs w:val="21"/>
        </w:rPr>
        <w:t xml:space="preserve">The sequence of </w:t>
      </w:r>
      <w:r w:rsidR="00D85A0A" w:rsidRPr="00FB6FFC">
        <w:rPr>
          <w:rFonts w:ascii="Times New Roman" w:hAnsi="Times New Roman" w:cs="Times New Roman"/>
          <w:bCs/>
          <w:i/>
          <w:iCs/>
          <w:sz w:val="21"/>
          <w:szCs w:val="21"/>
        </w:rPr>
        <w:t>Pseudoclavibacter endophyticus</w:t>
      </w:r>
      <w:r w:rsidR="00D85A0A" w:rsidRPr="00810EB8">
        <w:rPr>
          <w:rFonts w:ascii="Times New Roman" w:hAnsi="Times New Roman" w:cs="Times New Roman"/>
          <w:bCs/>
          <w:sz w:val="21"/>
          <w:szCs w:val="21"/>
        </w:rPr>
        <w:t xml:space="preserve"> EGI 60007T (KP721484)</w:t>
      </w:r>
      <w:r w:rsidR="00D85A0A" w:rsidRPr="00810EB8">
        <w:rPr>
          <w:rFonts w:ascii="宋体" w:eastAsia="宋体" w:hAnsi="宋体" w:cs="宋体" w:hint="eastAsia"/>
          <w:bCs/>
          <w:sz w:val="21"/>
          <w:szCs w:val="21"/>
        </w:rPr>
        <w:t>、</w:t>
      </w:r>
      <w:r w:rsidR="00D85A0A" w:rsidRPr="00FB6FFC">
        <w:rPr>
          <w:rFonts w:ascii="Times New Roman" w:hAnsi="Times New Roman" w:cs="Times New Roman"/>
          <w:bCs/>
          <w:i/>
          <w:iCs/>
          <w:sz w:val="21"/>
          <w:szCs w:val="21"/>
        </w:rPr>
        <w:t>Pseudoclavibacter helvolus</w:t>
      </w:r>
      <w:r w:rsidR="00D85A0A" w:rsidRPr="00810EB8">
        <w:rPr>
          <w:rFonts w:ascii="Times New Roman" w:hAnsi="Times New Roman" w:cs="Times New Roman"/>
          <w:bCs/>
          <w:sz w:val="21"/>
          <w:szCs w:val="21"/>
        </w:rPr>
        <w:t xml:space="preserve"> DSM 20419T (X77440) and </w:t>
      </w:r>
      <w:r w:rsidR="00D85A0A" w:rsidRPr="00FB6FFC">
        <w:rPr>
          <w:rFonts w:ascii="Times New Roman" w:hAnsi="Times New Roman" w:cs="Times New Roman"/>
          <w:bCs/>
          <w:i/>
          <w:iCs/>
          <w:sz w:val="21"/>
          <w:szCs w:val="21"/>
        </w:rPr>
        <w:t>Hoyosella altamirensis</w:t>
      </w:r>
      <w:r w:rsidR="00D85A0A" w:rsidRPr="00810EB8">
        <w:rPr>
          <w:rFonts w:ascii="Times New Roman" w:hAnsi="Times New Roman" w:cs="Times New Roman"/>
          <w:bCs/>
          <w:sz w:val="21"/>
          <w:szCs w:val="21"/>
        </w:rPr>
        <w:t xml:space="preserve"> NBRC 109631T (BDDI01000047) was used as an outgroup.</w:t>
      </w:r>
      <w:r w:rsidRPr="00810EB8">
        <w:rPr>
          <w:rFonts w:ascii="Times New Roman" w:hAnsi="Times New Roman" w:cs="Times New Roman"/>
          <w:bCs/>
          <w:sz w:val="21"/>
          <w:szCs w:val="21"/>
        </w:rPr>
        <w:t xml:space="preserve"> Bootstrap support values were calculated from 1000 replicates. </w:t>
      </w:r>
    </w:p>
    <w:p w14:paraId="47CAF639" w14:textId="77777777" w:rsidR="00015443" w:rsidRDefault="00015443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2740EAE4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47060867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79BDDD77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1CEFD0F2" w14:textId="77777777" w:rsidR="00B0057A" w:rsidRDefault="00B0057A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352A9BD9" w14:textId="77777777" w:rsidR="00B0057A" w:rsidRDefault="00B0057A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020334B8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6BE66BE4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1B0235F4" w14:textId="77777777" w:rsidR="00810EB8" w:rsidRDefault="00810EB8">
      <w:pPr>
        <w:rPr>
          <w:rFonts w:ascii="Times New Roman" w:eastAsiaTheme="minorEastAsia" w:hAnsi="Times New Roman" w:cs="Times New Roman"/>
          <w:color w:val="231F20"/>
          <w:sz w:val="21"/>
          <w:szCs w:val="21"/>
          <w:lang w:eastAsia="zh-CN" w:bidi="ar"/>
        </w:rPr>
      </w:pPr>
    </w:p>
    <w:p w14:paraId="668E13DC" w14:textId="7485EB63" w:rsidR="00912F0C" w:rsidRPr="00466055" w:rsidRDefault="00912F0C" w:rsidP="00D81005">
      <w:pPr>
        <w:spacing w:line="480" w:lineRule="auto"/>
        <w:rPr>
          <w:rFonts w:ascii="Times New Roman" w:hAnsi="Times New Roman" w:cs="Times New Roman"/>
          <w:szCs w:val="21"/>
        </w:rPr>
      </w:pPr>
      <w:bookmarkStart w:id="4" w:name="_Hlk152565858"/>
      <w:bookmarkStart w:id="5" w:name="_Hlk153231600"/>
      <w:r w:rsidRPr="00466055">
        <w:rPr>
          <w:rFonts w:ascii="Times New Roman" w:hAnsi="Times New Roman" w:cs="Times New Roman"/>
          <w:b/>
          <w:bCs/>
          <w:szCs w:val="21"/>
        </w:rPr>
        <w:lastRenderedPageBreak/>
        <w:t>Table</w:t>
      </w:r>
      <w:r w:rsidR="00D81005">
        <w:rPr>
          <w:rFonts w:ascii="Times New Roman" w:eastAsiaTheme="minorEastAsia" w:hAnsi="Times New Roman" w:cs="Times New Roman" w:hint="eastAsia"/>
          <w:b/>
          <w:bCs/>
          <w:szCs w:val="21"/>
          <w:lang w:eastAsia="zh-CN"/>
        </w:rPr>
        <w:t xml:space="preserve"> </w:t>
      </w:r>
      <w:r w:rsidRPr="00466055">
        <w:rPr>
          <w:rFonts w:ascii="Times New Roman" w:hAnsi="Times New Roman" w:cs="Times New Roman"/>
          <w:b/>
          <w:bCs/>
          <w:szCs w:val="21"/>
        </w:rPr>
        <w:t>S1</w:t>
      </w:r>
      <w:bookmarkEnd w:id="4"/>
      <w:r w:rsidRPr="00466055">
        <w:rPr>
          <w:rFonts w:ascii="Times New Roman" w:hAnsi="Times New Roman" w:cs="Times New Roman"/>
          <w:szCs w:val="21"/>
        </w:rPr>
        <w:t xml:space="preserve"> </w:t>
      </w:r>
      <w:r w:rsidR="000A25AC" w:rsidRPr="00466055">
        <w:rPr>
          <w:rFonts w:ascii="Times New Roman" w:hAnsi="Times New Roman" w:cs="Times New Roman"/>
          <w:sz w:val="21"/>
          <w:szCs w:val="21"/>
        </w:rPr>
        <w:t>Subsystem characteri</w:t>
      </w:r>
      <w:r w:rsidR="00AE0C5C" w:rsidRPr="00466055">
        <w:rPr>
          <w:rFonts w:ascii="Times New Roman" w:eastAsiaTheme="minorEastAsia" w:hAnsi="Times New Roman" w:cs="Times New Roman"/>
          <w:sz w:val="21"/>
          <w:szCs w:val="21"/>
          <w:lang w:eastAsia="zh-CN"/>
        </w:rPr>
        <w:t>z</w:t>
      </w:r>
      <w:r w:rsidR="000A25AC" w:rsidRPr="00466055">
        <w:rPr>
          <w:rFonts w:ascii="Times New Roman" w:hAnsi="Times New Roman" w:cs="Times New Roman"/>
          <w:sz w:val="21"/>
          <w:szCs w:val="21"/>
        </w:rPr>
        <w:t>ation counts for GX</w:t>
      </w:r>
      <w:r w:rsidR="00AE0C5C" w:rsidRPr="00466055">
        <w:rPr>
          <w:rFonts w:ascii="Times New Roman" w:eastAsiaTheme="minorEastAsia" w:hAnsi="Times New Roman" w:cs="Times New Roman"/>
          <w:sz w:val="21"/>
          <w:szCs w:val="21"/>
          <w:lang w:eastAsia="zh-CN"/>
        </w:rPr>
        <w:t>G1230</w:t>
      </w:r>
      <w:r w:rsidR="000A25AC" w:rsidRPr="00466055"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 w:rsidR="000A25AC" w:rsidRPr="00466055"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 w:rsidR="00AE0C5C" w:rsidRPr="00466055">
        <w:rPr>
          <w:rFonts w:ascii="Times New Roman" w:hAnsi="Times New Roman" w:cs="Times New Roman"/>
          <w:i/>
          <w:iCs/>
          <w:sz w:val="21"/>
          <w:szCs w:val="21"/>
        </w:rPr>
        <w:t>Microbacterium</w:t>
      </w:r>
      <w:r w:rsidR="000A25AC" w:rsidRPr="00466055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a4"/>
        <w:tblW w:w="8789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701"/>
        <w:gridCol w:w="1701"/>
        <w:gridCol w:w="1701"/>
      </w:tblGrid>
      <w:tr w:rsidR="00AE0C5C" w:rsidRPr="00466055" w14:paraId="72E0ACA0" w14:textId="77777777" w:rsidTr="00C10135">
        <w:trPr>
          <w:trHeight w:val="360"/>
          <w:jc w:val="center"/>
        </w:trPr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B4B1E5" w14:textId="77777777" w:rsidR="00AE0C5C" w:rsidRPr="00466055" w:rsidRDefault="00AE0C5C" w:rsidP="00366DF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</w:pPr>
            <w:bookmarkStart w:id="6" w:name="_Hlk152545711"/>
            <w:bookmarkEnd w:id="5"/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>Subsystem feature counts</w:t>
            </w:r>
            <w:bookmarkEnd w:id="6"/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19605A" w14:textId="67F58516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</w:pP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>GX</w:t>
            </w:r>
            <w:r w:rsidRPr="00466055">
              <w:rPr>
                <w:rFonts w:ascii="Times New Roman" w:eastAsiaTheme="minorEastAsia" w:hAnsi="Times New Roman" w:cs="Times New Roman"/>
                <w:b/>
                <w:bCs/>
                <w:sz w:val="21"/>
                <w:szCs w:val="20"/>
              </w:rPr>
              <w:t>G1230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  <w:vertAlign w:val="superscript"/>
              </w:rPr>
              <w:t>T</w:t>
            </w:r>
          </w:p>
        </w:tc>
        <w:bookmarkStart w:id="7" w:name="_Hlk162987667"/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0924572" w14:textId="441DC5DE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0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  <w:fldChar w:fldCharType="begin"/>
            </w: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  <w:instrText>HYPERLINK "https://www.ezbiocloud.net/taxonomy?tn=Microbacterium%20paludicola"</w:instrText>
            </w: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</w: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  <w:fldChar w:fldCharType="separate"/>
            </w: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  <w:t>Microbacterium paludicola</w:t>
            </w: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0"/>
              </w:rPr>
              <w:fldChar w:fldCharType="end"/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 xml:space="preserve"> US15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  <w:vertAlign w:val="superscript"/>
              </w:rPr>
              <w:t>T</w:t>
            </w:r>
            <w:bookmarkEnd w:id="7"/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767EFDB4" w14:textId="77777777" w:rsidR="00AE0C5C" w:rsidRPr="00466055" w:rsidRDefault="00000000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</w:pPr>
            <w:hyperlink r:id="rId9" w:history="1">
              <w:r w:rsidR="00AE0C5C" w:rsidRPr="00466055">
                <w:rPr>
                  <w:rFonts w:ascii="Times New Roman" w:hAnsi="Times New Roman" w:cs="Times New Roman"/>
                  <w:b/>
                  <w:bCs/>
                  <w:i/>
                  <w:iCs/>
                  <w:sz w:val="21"/>
                  <w:szCs w:val="20"/>
                </w:rPr>
                <w:t>Microbacterium marinilacus</w:t>
              </w:r>
            </w:hyperlink>
            <w:r w:rsidR="00AE0C5C"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 xml:space="preserve"> </w:t>
            </w:r>
          </w:p>
          <w:p w14:paraId="00D7D3B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1"/>
                <w:szCs w:val="20"/>
              </w:rPr>
            </w:pP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>YM11-607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  <w:vertAlign w:val="superscript"/>
              </w:rPr>
              <w:t>T</w:t>
            </w:r>
            <w:r w:rsidRPr="00466055">
              <w:rPr>
                <w:rFonts w:ascii="Times New Roman" w:hAnsi="Times New Roman" w:cs="Times New Roman"/>
                <w:b/>
                <w:sz w:val="21"/>
                <w:szCs w:val="20"/>
              </w:rPr>
              <w:t xml:space="preserve"> </w:t>
            </w:r>
          </w:p>
        </w:tc>
      </w:tr>
      <w:tr w:rsidR="00AE0C5C" w:rsidRPr="00466055" w14:paraId="50C28994" w14:textId="77777777" w:rsidTr="00C10135">
        <w:trPr>
          <w:trHeight w:val="360"/>
          <w:jc w:val="center"/>
        </w:trPr>
        <w:tc>
          <w:tcPr>
            <w:tcW w:w="3686" w:type="dxa"/>
            <w:tcBorders>
              <w:top w:val="single" w:sz="8" w:space="0" w:color="auto"/>
            </w:tcBorders>
            <w:vAlign w:val="center"/>
          </w:tcPr>
          <w:p w14:paraId="304B5DFA" w14:textId="77777777" w:rsidR="00AE0C5C" w:rsidRPr="00466055" w:rsidRDefault="00AE0C5C" w:rsidP="00366DFA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Cofactors, Vitamins, Prosthetic Groups, Pigments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56611BC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6672B67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110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59CE0C8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20</w:t>
            </w:r>
          </w:p>
        </w:tc>
      </w:tr>
      <w:tr w:rsidR="00AE0C5C" w:rsidRPr="00466055" w14:paraId="3BACA20D" w14:textId="77777777" w:rsidTr="00C10135">
        <w:trPr>
          <w:trHeight w:val="360"/>
          <w:jc w:val="center"/>
        </w:trPr>
        <w:tc>
          <w:tcPr>
            <w:tcW w:w="3686" w:type="dxa"/>
          </w:tcPr>
          <w:p w14:paraId="5224CF00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Cell Wall and Capsule·</w:t>
            </w:r>
          </w:p>
        </w:tc>
        <w:tc>
          <w:tcPr>
            <w:tcW w:w="1701" w:type="dxa"/>
            <w:vAlign w:val="center"/>
          </w:tcPr>
          <w:p w14:paraId="692623D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1701" w:type="dxa"/>
            <w:vAlign w:val="center"/>
          </w:tcPr>
          <w:p w14:paraId="7739DE1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701" w:type="dxa"/>
            <w:vAlign w:val="center"/>
          </w:tcPr>
          <w:p w14:paraId="0209591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19</w:t>
            </w:r>
          </w:p>
        </w:tc>
      </w:tr>
      <w:tr w:rsidR="00AE0C5C" w:rsidRPr="00466055" w14:paraId="557901F8" w14:textId="77777777" w:rsidTr="00C10135">
        <w:trPr>
          <w:trHeight w:val="360"/>
          <w:jc w:val="center"/>
        </w:trPr>
        <w:tc>
          <w:tcPr>
            <w:tcW w:w="3686" w:type="dxa"/>
          </w:tcPr>
          <w:p w14:paraId="68D19182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Virulence, Disease and Defense</w:t>
            </w:r>
          </w:p>
        </w:tc>
        <w:tc>
          <w:tcPr>
            <w:tcW w:w="1701" w:type="dxa"/>
            <w:vAlign w:val="center"/>
          </w:tcPr>
          <w:p w14:paraId="4AC80F5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 w14:paraId="7800E0F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701" w:type="dxa"/>
            <w:vAlign w:val="center"/>
          </w:tcPr>
          <w:p w14:paraId="54C2EFDE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</w:t>
            </w:r>
          </w:p>
        </w:tc>
      </w:tr>
      <w:tr w:rsidR="00AE0C5C" w:rsidRPr="00466055" w14:paraId="6782D124" w14:textId="77777777" w:rsidTr="00C10135">
        <w:trPr>
          <w:trHeight w:val="360"/>
          <w:jc w:val="center"/>
        </w:trPr>
        <w:tc>
          <w:tcPr>
            <w:tcW w:w="3686" w:type="dxa"/>
          </w:tcPr>
          <w:p w14:paraId="1E4D7DA2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Potassium metabolism</w:t>
            </w:r>
          </w:p>
        </w:tc>
        <w:tc>
          <w:tcPr>
            <w:tcW w:w="1701" w:type="dxa"/>
            <w:vAlign w:val="center"/>
          </w:tcPr>
          <w:p w14:paraId="1DD970F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 w14:paraId="39CF87A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6993D5ED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</w:t>
            </w:r>
          </w:p>
        </w:tc>
      </w:tr>
      <w:tr w:rsidR="00AE0C5C" w:rsidRPr="00466055" w14:paraId="25D35B54" w14:textId="77777777" w:rsidTr="00C10135">
        <w:trPr>
          <w:trHeight w:val="367"/>
          <w:jc w:val="center"/>
        </w:trPr>
        <w:tc>
          <w:tcPr>
            <w:tcW w:w="3686" w:type="dxa"/>
          </w:tcPr>
          <w:p w14:paraId="209E4F6F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Photosynthesis</w:t>
            </w:r>
          </w:p>
        </w:tc>
        <w:tc>
          <w:tcPr>
            <w:tcW w:w="1701" w:type="dxa"/>
            <w:vAlign w:val="center"/>
          </w:tcPr>
          <w:p w14:paraId="745A2ABD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4226978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5D912F6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AE0C5C" w:rsidRPr="00466055" w14:paraId="0BD3A813" w14:textId="77777777" w:rsidTr="00C10135">
        <w:trPr>
          <w:trHeight w:val="367"/>
          <w:jc w:val="center"/>
        </w:trPr>
        <w:tc>
          <w:tcPr>
            <w:tcW w:w="3686" w:type="dxa"/>
          </w:tcPr>
          <w:p w14:paraId="38637D1C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Miscellaneous</w:t>
            </w:r>
          </w:p>
        </w:tc>
        <w:tc>
          <w:tcPr>
            <w:tcW w:w="1701" w:type="dxa"/>
            <w:vAlign w:val="center"/>
          </w:tcPr>
          <w:p w14:paraId="5BC35B9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701" w:type="dxa"/>
            <w:vAlign w:val="center"/>
          </w:tcPr>
          <w:p w14:paraId="709E519A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701" w:type="dxa"/>
            <w:vAlign w:val="center"/>
          </w:tcPr>
          <w:p w14:paraId="04AD6A4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22</w:t>
            </w:r>
          </w:p>
        </w:tc>
      </w:tr>
      <w:tr w:rsidR="00AE0C5C" w:rsidRPr="00466055" w14:paraId="67851BA8" w14:textId="77777777" w:rsidTr="00C10135">
        <w:trPr>
          <w:trHeight w:val="407"/>
          <w:jc w:val="center"/>
        </w:trPr>
        <w:tc>
          <w:tcPr>
            <w:tcW w:w="3686" w:type="dxa"/>
          </w:tcPr>
          <w:p w14:paraId="51E398CC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Phages, Prophages, Transposable elements, Plasmids</w:t>
            </w:r>
          </w:p>
        </w:tc>
        <w:tc>
          <w:tcPr>
            <w:tcW w:w="1701" w:type="dxa"/>
            <w:vAlign w:val="center"/>
          </w:tcPr>
          <w:p w14:paraId="2369B748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 w14:paraId="29A91196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56146575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AE0C5C" w:rsidRPr="00466055" w14:paraId="4FEA8016" w14:textId="77777777" w:rsidTr="00C10135">
        <w:trPr>
          <w:trHeight w:val="407"/>
          <w:jc w:val="center"/>
        </w:trPr>
        <w:tc>
          <w:tcPr>
            <w:tcW w:w="3686" w:type="dxa"/>
          </w:tcPr>
          <w:p w14:paraId="7882FA48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 Light" w:hAnsi="Times New Roman" w:cs="Times New Roman"/>
                <w:sz w:val="21"/>
                <w:szCs w:val="21"/>
                <w:highlight w:val="yellow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Membrane Transport</w:t>
            </w:r>
          </w:p>
        </w:tc>
        <w:tc>
          <w:tcPr>
            <w:tcW w:w="1701" w:type="dxa"/>
            <w:vAlign w:val="center"/>
          </w:tcPr>
          <w:p w14:paraId="53C89ED5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528222D3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701" w:type="dxa"/>
            <w:vAlign w:val="center"/>
          </w:tcPr>
          <w:p w14:paraId="657EE38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21</w:t>
            </w:r>
          </w:p>
        </w:tc>
      </w:tr>
      <w:tr w:rsidR="00AE0C5C" w:rsidRPr="00466055" w14:paraId="755EC380" w14:textId="77777777" w:rsidTr="00C10135">
        <w:trPr>
          <w:trHeight w:val="407"/>
          <w:jc w:val="center"/>
        </w:trPr>
        <w:tc>
          <w:tcPr>
            <w:tcW w:w="3686" w:type="dxa"/>
          </w:tcPr>
          <w:p w14:paraId="7240BCFB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Iron acquisition and metabolism</w:t>
            </w:r>
          </w:p>
        </w:tc>
        <w:tc>
          <w:tcPr>
            <w:tcW w:w="1701" w:type="dxa"/>
            <w:vAlign w:val="center"/>
          </w:tcPr>
          <w:p w14:paraId="389EE61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701" w:type="dxa"/>
            <w:vAlign w:val="center"/>
          </w:tcPr>
          <w:p w14:paraId="42EDD26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701" w:type="dxa"/>
            <w:vAlign w:val="center"/>
          </w:tcPr>
          <w:p w14:paraId="38AD8F4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15</w:t>
            </w:r>
          </w:p>
        </w:tc>
      </w:tr>
      <w:tr w:rsidR="00AE0C5C" w:rsidRPr="00466055" w14:paraId="5A6A4181" w14:textId="77777777" w:rsidTr="00C10135">
        <w:trPr>
          <w:trHeight w:val="413"/>
          <w:jc w:val="center"/>
        </w:trPr>
        <w:tc>
          <w:tcPr>
            <w:tcW w:w="3686" w:type="dxa"/>
          </w:tcPr>
          <w:p w14:paraId="4F7EF97D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RNA Metabolism</w:t>
            </w:r>
          </w:p>
        </w:tc>
        <w:tc>
          <w:tcPr>
            <w:tcW w:w="1701" w:type="dxa"/>
            <w:vAlign w:val="center"/>
          </w:tcPr>
          <w:p w14:paraId="5536112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701" w:type="dxa"/>
            <w:vAlign w:val="center"/>
          </w:tcPr>
          <w:p w14:paraId="163C7F07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1701" w:type="dxa"/>
            <w:vAlign w:val="center"/>
          </w:tcPr>
          <w:p w14:paraId="29E1E71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30</w:t>
            </w:r>
          </w:p>
        </w:tc>
      </w:tr>
      <w:tr w:rsidR="00AE0C5C" w:rsidRPr="00466055" w14:paraId="2F4FCC13" w14:textId="77777777" w:rsidTr="00C10135">
        <w:trPr>
          <w:trHeight w:val="413"/>
          <w:jc w:val="center"/>
        </w:trPr>
        <w:tc>
          <w:tcPr>
            <w:tcW w:w="3686" w:type="dxa"/>
          </w:tcPr>
          <w:p w14:paraId="395FD2E5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Nucleosides and Nucleotides</w:t>
            </w:r>
          </w:p>
        </w:tc>
        <w:tc>
          <w:tcPr>
            <w:tcW w:w="1701" w:type="dxa"/>
            <w:vAlign w:val="center"/>
          </w:tcPr>
          <w:p w14:paraId="2C2A7DA6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1701" w:type="dxa"/>
            <w:vAlign w:val="center"/>
          </w:tcPr>
          <w:p w14:paraId="752316B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83</w:t>
            </w:r>
          </w:p>
        </w:tc>
        <w:tc>
          <w:tcPr>
            <w:tcW w:w="1701" w:type="dxa"/>
            <w:vAlign w:val="center"/>
          </w:tcPr>
          <w:p w14:paraId="5E2AE99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83</w:t>
            </w:r>
          </w:p>
        </w:tc>
      </w:tr>
      <w:tr w:rsidR="00AE0C5C" w:rsidRPr="00466055" w14:paraId="21005948" w14:textId="77777777" w:rsidTr="00C10135">
        <w:trPr>
          <w:trHeight w:val="413"/>
          <w:jc w:val="center"/>
        </w:trPr>
        <w:tc>
          <w:tcPr>
            <w:tcW w:w="3686" w:type="dxa"/>
          </w:tcPr>
          <w:p w14:paraId="2354D1AA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Protein Metabolism</w:t>
            </w:r>
          </w:p>
        </w:tc>
        <w:tc>
          <w:tcPr>
            <w:tcW w:w="1701" w:type="dxa"/>
            <w:vAlign w:val="center"/>
          </w:tcPr>
          <w:p w14:paraId="07FC3BA8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701" w:type="dxa"/>
            <w:vAlign w:val="center"/>
          </w:tcPr>
          <w:p w14:paraId="728947C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701" w:type="dxa"/>
            <w:vAlign w:val="center"/>
          </w:tcPr>
          <w:p w14:paraId="1793ED3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47</w:t>
            </w:r>
          </w:p>
        </w:tc>
      </w:tr>
      <w:tr w:rsidR="00AE0C5C" w:rsidRPr="00466055" w14:paraId="46D480E6" w14:textId="77777777" w:rsidTr="00C10135">
        <w:trPr>
          <w:trHeight w:val="413"/>
          <w:jc w:val="center"/>
        </w:trPr>
        <w:tc>
          <w:tcPr>
            <w:tcW w:w="3686" w:type="dxa"/>
          </w:tcPr>
          <w:p w14:paraId="256DF420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Cell Division and Cell Cycle</w:t>
            </w:r>
          </w:p>
        </w:tc>
        <w:tc>
          <w:tcPr>
            <w:tcW w:w="1701" w:type="dxa"/>
            <w:vAlign w:val="center"/>
          </w:tcPr>
          <w:p w14:paraId="063B48B8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2B616D3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53A6F366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0</w:t>
            </w:r>
          </w:p>
        </w:tc>
      </w:tr>
      <w:tr w:rsidR="00AE0C5C" w:rsidRPr="00466055" w14:paraId="5F114628" w14:textId="77777777" w:rsidTr="00C10135">
        <w:trPr>
          <w:trHeight w:val="413"/>
          <w:jc w:val="center"/>
        </w:trPr>
        <w:tc>
          <w:tcPr>
            <w:tcW w:w="3686" w:type="dxa"/>
          </w:tcPr>
          <w:p w14:paraId="6161C029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bookmarkStart w:id="8" w:name="_Hlk152587216"/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Motility and Chemotaxis</w:t>
            </w:r>
            <w:bookmarkEnd w:id="8"/>
          </w:p>
        </w:tc>
        <w:tc>
          <w:tcPr>
            <w:tcW w:w="1701" w:type="dxa"/>
            <w:vAlign w:val="center"/>
          </w:tcPr>
          <w:p w14:paraId="7E15BF1B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23516353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701" w:type="dxa"/>
            <w:vAlign w:val="center"/>
          </w:tcPr>
          <w:p w14:paraId="045C2C0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</w:t>
            </w:r>
          </w:p>
        </w:tc>
      </w:tr>
      <w:tr w:rsidR="00AE0C5C" w:rsidRPr="00466055" w14:paraId="1AE795F4" w14:textId="77777777" w:rsidTr="00C10135">
        <w:trPr>
          <w:trHeight w:val="413"/>
          <w:jc w:val="center"/>
        </w:trPr>
        <w:tc>
          <w:tcPr>
            <w:tcW w:w="3686" w:type="dxa"/>
            <w:vAlign w:val="center"/>
          </w:tcPr>
          <w:p w14:paraId="34BD48EB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Regulation and Cell signaling</w:t>
            </w:r>
          </w:p>
        </w:tc>
        <w:tc>
          <w:tcPr>
            <w:tcW w:w="1701" w:type="dxa"/>
            <w:vAlign w:val="center"/>
          </w:tcPr>
          <w:p w14:paraId="5CA337C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7CA000BE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21497A5A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</w:t>
            </w:r>
          </w:p>
        </w:tc>
      </w:tr>
      <w:tr w:rsidR="00AE0C5C" w:rsidRPr="00466055" w14:paraId="18A4C71E" w14:textId="77777777" w:rsidTr="00C10135">
        <w:trPr>
          <w:trHeight w:val="413"/>
          <w:jc w:val="center"/>
        </w:trPr>
        <w:tc>
          <w:tcPr>
            <w:tcW w:w="3686" w:type="dxa"/>
          </w:tcPr>
          <w:p w14:paraId="41708184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Secondary Metabolism</w:t>
            </w:r>
          </w:p>
        </w:tc>
        <w:tc>
          <w:tcPr>
            <w:tcW w:w="1701" w:type="dxa"/>
            <w:vAlign w:val="center"/>
          </w:tcPr>
          <w:p w14:paraId="1425708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701" w:type="dxa"/>
            <w:vAlign w:val="center"/>
          </w:tcPr>
          <w:p w14:paraId="7B5BDBFD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 w14:paraId="0E13620A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</w:t>
            </w:r>
          </w:p>
        </w:tc>
      </w:tr>
      <w:tr w:rsidR="00AE0C5C" w:rsidRPr="00466055" w14:paraId="19A17F6A" w14:textId="77777777" w:rsidTr="00C10135">
        <w:trPr>
          <w:trHeight w:val="413"/>
          <w:jc w:val="center"/>
        </w:trPr>
        <w:tc>
          <w:tcPr>
            <w:tcW w:w="3686" w:type="dxa"/>
          </w:tcPr>
          <w:p w14:paraId="04778732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DNA Metabolism</w:t>
            </w:r>
          </w:p>
        </w:tc>
        <w:tc>
          <w:tcPr>
            <w:tcW w:w="1701" w:type="dxa"/>
            <w:vAlign w:val="center"/>
          </w:tcPr>
          <w:p w14:paraId="788A2C9A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1701" w:type="dxa"/>
            <w:vAlign w:val="center"/>
          </w:tcPr>
          <w:p w14:paraId="67DE0CE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1701" w:type="dxa"/>
            <w:vAlign w:val="center"/>
          </w:tcPr>
          <w:p w14:paraId="4CA2B90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60</w:t>
            </w:r>
          </w:p>
        </w:tc>
      </w:tr>
      <w:tr w:rsidR="00AE0C5C" w:rsidRPr="00466055" w14:paraId="73812ED4" w14:textId="77777777" w:rsidTr="00C10135">
        <w:trPr>
          <w:trHeight w:val="413"/>
          <w:jc w:val="center"/>
        </w:trPr>
        <w:tc>
          <w:tcPr>
            <w:tcW w:w="3686" w:type="dxa"/>
          </w:tcPr>
          <w:p w14:paraId="63A1C39F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Fatty Acids, Lipids, and Isoprenoids</w:t>
            </w:r>
          </w:p>
        </w:tc>
        <w:tc>
          <w:tcPr>
            <w:tcW w:w="1701" w:type="dxa"/>
            <w:vAlign w:val="center"/>
          </w:tcPr>
          <w:p w14:paraId="4FDA9ADB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1701" w:type="dxa"/>
            <w:vAlign w:val="center"/>
          </w:tcPr>
          <w:p w14:paraId="10739336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1701" w:type="dxa"/>
            <w:vAlign w:val="center"/>
          </w:tcPr>
          <w:p w14:paraId="3CE3355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65</w:t>
            </w:r>
          </w:p>
        </w:tc>
      </w:tr>
      <w:tr w:rsidR="00AE0C5C" w:rsidRPr="00466055" w14:paraId="09B0730D" w14:textId="77777777" w:rsidTr="00C10135">
        <w:trPr>
          <w:trHeight w:val="413"/>
          <w:jc w:val="center"/>
        </w:trPr>
        <w:tc>
          <w:tcPr>
            <w:tcW w:w="3686" w:type="dxa"/>
          </w:tcPr>
          <w:p w14:paraId="3DEE6304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Nitrogen Metabolism</w:t>
            </w:r>
          </w:p>
        </w:tc>
        <w:tc>
          <w:tcPr>
            <w:tcW w:w="1701" w:type="dxa"/>
            <w:vAlign w:val="center"/>
          </w:tcPr>
          <w:p w14:paraId="7D596EC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6AFC0928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61F83259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</w:tr>
      <w:tr w:rsidR="00AE0C5C" w:rsidRPr="00466055" w14:paraId="325E84C1" w14:textId="77777777" w:rsidTr="00C10135">
        <w:trPr>
          <w:trHeight w:val="413"/>
          <w:jc w:val="center"/>
        </w:trPr>
        <w:tc>
          <w:tcPr>
            <w:tcW w:w="3686" w:type="dxa"/>
          </w:tcPr>
          <w:p w14:paraId="513A70B8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Dormancy and Sporulation</w:t>
            </w:r>
          </w:p>
        </w:tc>
        <w:tc>
          <w:tcPr>
            <w:tcW w:w="1701" w:type="dxa"/>
            <w:vAlign w:val="center"/>
          </w:tcPr>
          <w:p w14:paraId="4A03291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764D61C6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11ACEF2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</w:t>
            </w:r>
          </w:p>
        </w:tc>
      </w:tr>
      <w:tr w:rsidR="00AE0C5C" w:rsidRPr="00466055" w14:paraId="46F70597" w14:textId="77777777" w:rsidTr="00C10135">
        <w:trPr>
          <w:trHeight w:val="413"/>
          <w:jc w:val="center"/>
        </w:trPr>
        <w:tc>
          <w:tcPr>
            <w:tcW w:w="3686" w:type="dxa"/>
          </w:tcPr>
          <w:p w14:paraId="6F17A9B1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Respiration</w:t>
            </w:r>
          </w:p>
        </w:tc>
        <w:tc>
          <w:tcPr>
            <w:tcW w:w="1701" w:type="dxa"/>
            <w:vAlign w:val="center"/>
          </w:tcPr>
          <w:p w14:paraId="79D5D35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1701" w:type="dxa"/>
            <w:vAlign w:val="center"/>
          </w:tcPr>
          <w:p w14:paraId="1B1AEF4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701" w:type="dxa"/>
            <w:vAlign w:val="center"/>
          </w:tcPr>
          <w:p w14:paraId="7359614F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32</w:t>
            </w:r>
          </w:p>
        </w:tc>
      </w:tr>
      <w:tr w:rsidR="00AE0C5C" w:rsidRPr="00466055" w14:paraId="2C6D1ABB" w14:textId="77777777" w:rsidTr="00C10135">
        <w:trPr>
          <w:trHeight w:val="413"/>
          <w:jc w:val="center"/>
        </w:trPr>
        <w:tc>
          <w:tcPr>
            <w:tcW w:w="3686" w:type="dxa"/>
          </w:tcPr>
          <w:p w14:paraId="0D9E4F4B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Stress Response</w:t>
            </w:r>
          </w:p>
        </w:tc>
        <w:tc>
          <w:tcPr>
            <w:tcW w:w="1701" w:type="dxa"/>
            <w:vAlign w:val="center"/>
          </w:tcPr>
          <w:p w14:paraId="0D54B72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701" w:type="dxa"/>
            <w:vAlign w:val="center"/>
          </w:tcPr>
          <w:p w14:paraId="06024063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701" w:type="dxa"/>
            <w:vAlign w:val="center"/>
          </w:tcPr>
          <w:p w14:paraId="1F6CCFD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19</w:t>
            </w:r>
          </w:p>
        </w:tc>
      </w:tr>
      <w:tr w:rsidR="00AE0C5C" w:rsidRPr="00466055" w14:paraId="20FDBB4D" w14:textId="77777777" w:rsidTr="00C10135">
        <w:trPr>
          <w:trHeight w:val="413"/>
          <w:jc w:val="center"/>
        </w:trPr>
        <w:tc>
          <w:tcPr>
            <w:tcW w:w="3686" w:type="dxa"/>
          </w:tcPr>
          <w:p w14:paraId="70A74C4D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lastRenderedPageBreak/>
              <w:t>Metabolism of Aromatic Compounds</w:t>
            </w:r>
          </w:p>
        </w:tc>
        <w:tc>
          <w:tcPr>
            <w:tcW w:w="1701" w:type="dxa"/>
            <w:vAlign w:val="center"/>
          </w:tcPr>
          <w:p w14:paraId="5D27140A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701" w:type="dxa"/>
            <w:vAlign w:val="center"/>
          </w:tcPr>
          <w:p w14:paraId="3F38BD64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701" w:type="dxa"/>
            <w:vAlign w:val="center"/>
          </w:tcPr>
          <w:p w14:paraId="7EC68588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29</w:t>
            </w:r>
          </w:p>
        </w:tc>
      </w:tr>
      <w:tr w:rsidR="00AE0C5C" w:rsidRPr="00466055" w14:paraId="0E6407F2" w14:textId="77777777" w:rsidTr="00C10135">
        <w:trPr>
          <w:trHeight w:val="413"/>
          <w:jc w:val="center"/>
        </w:trPr>
        <w:tc>
          <w:tcPr>
            <w:tcW w:w="3686" w:type="dxa"/>
          </w:tcPr>
          <w:p w14:paraId="41074D6B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Amino Acids and Derivatives</w:t>
            </w:r>
          </w:p>
        </w:tc>
        <w:tc>
          <w:tcPr>
            <w:tcW w:w="1701" w:type="dxa"/>
            <w:vAlign w:val="center"/>
          </w:tcPr>
          <w:p w14:paraId="5031D08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701" w:type="dxa"/>
            <w:vAlign w:val="center"/>
          </w:tcPr>
          <w:p w14:paraId="221A5A1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213</w:t>
            </w:r>
          </w:p>
        </w:tc>
        <w:tc>
          <w:tcPr>
            <w:tcW w:w="1701" w:type="dxa"/>
            <w:vAlign w:val="center"/>
          </w:tcPr>
          <w:p w14:paraId="67FDCB1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34</w:t>
            </w:r>
          </w:p>
        </w:tc>
      </w:tr>
      <w:tr w:rsidR="00AE0C5C" w:rsidRPr="00466055" w14:paraId="2CFBC203" w14:textId="77777777" w:rsidTr="00C10135">
        <w:trPr>
          <w:trHeight w:val="413"/>
          <w:jc w:val="center"/>
        </w:trPr>
        <w:tc>
          <w:tcPr>
            <w:tcW w:w="3686" w:type="dxa"/>
          </w:tcPr>
          <w:p w14:paraId="2E918E4E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Sulfur Metabolism</w:t>
            </w:r>
          </w:p>
        </w:tc>
        <w:tc>
          <w:tcPr>
            <w:tcW w:w="1701" w:type="dxa"/>
            <w:vAlign w:val="center"/>
          </w:tcPr>
          <w:p w14:paraId="210D137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 w14:paraId="0DAF860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 w14:paraId="21B4B7C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4</w:t>
            </w:r>
          </w:p>
        </w:tc>
      </w:tr>
      <w:tr w:rsidR="00AE0C5C" w:rsidRPr="00466055" w14:paraId="3F665F18" w14:textId="77777777" w:rsidTr="00C10135">
        <w:trPr>
          <w:trHeight w:val="413"/>
          <w:jc w:val="center"/>
        </w:trPr>
        <w:tc>
          <w:tcPr>
            <w:tcW w:w="3686" w:type="dxa"/>
          </w:tcPr>
          <w:p w14:paraId="514EA9B5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Phosphorus Metabolism</w:t>
            </w:r>
          </w:p>
        </w:tc>
        <w:tc>
          <w:tcPr>
            <w:tcW w:w="1701" w:type="dxa"/>
            <w:vAlign w:val="center"/>
          </w:tcPr>
          <w:p w14:paraId="51D15C92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701" w:type="dxa"/>
            <w:vAlign w:val="center"/>
          </w:tcPr>
          <w:p w14:paraId="67D92261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1008DF2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18</w:t>
            </w:r>
          </w:p>
        </w:tc>
      </w:tr>
      <w:tr w:rsidR="00AE0C5C" w:rsidRPr="00466055" w14:paraId="4393457A" w14:textId="77777777" w:rsidTr="00C10135">
        <w:trPr>
          <w:trHeight w:val="407"/>
          <w:jc w:val="center"/>
        </w:trPr>
        <w:tc>
          <w:tcPr>
            <w:tcW w:w="3686" w:type="dxa"/>
          </w:tcPr>
          <w:p w14:paraId="555AF9D4" w14:textId="77777777" w:rsidR="00AE0C5C" w:rsidRPr="00466055" w:rsidRDefault="00AE0C5C" w:rsidP="00366DFA">
            <w:pPr>
              <w:spacing w:line="360" w:lineRule="auto"/>
              <w:jc w:val="lef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等线" w:hAnsi="Times New Roman" w:cs="Times New Roman"/>
                <w:sz w:val="21"/>
                <w:szCs w:val="21"/>
              </w:rPr>
              <w:t>Carbohydrates</w:t>
            </w:r>
          </w:p>
        </w:tc>
        <w:tc>
          <w:tcPr>
            <w:tcW w:w="1701" w:type="dxa"/>
            <w:vAlign w:val="center"/>
          </w:tcPr>
          <w:p w14:paraId="1E2F1940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701" w:type="dxa"/>
            <w:vAlign w:val="center"/>
          </w:tcPr>
          <w:p w14:paraId="0FE880EC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177</w:t>
            </w:r>
          </w:p>
        </w:tc>
        <w:tc>
          <w:tcPr>
            <w:tcW w:w="1701" w:type="dxa"/>
            <w:vAlign w:val="center"/>
          </w:tcPr>
          <w:p w14:paraId="65A69AF3" w14:textId="77777777" w:rsidR="00AE0C5C" w:rsidRPr="00466055" w:rsidRDefault="00AE0C5C" w:rsidP="00366DF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466055">
              <w:rPr>
                <w:rFonts w:ascii="Times New Roman" w:eastAsiaTheme="minorEastAsia" w:hAnsi="Times New Roman" w:cs="Times New Roman"/>
                <w:sz w:val="21"/>
                <w:szCs w:val="21"/>
              </w:rPr>
              <w:t>2</w:t>
            </w:r>
          </w:p>
        </w:tc>
      </w:tr>
    </w:tbl>
    <w:p w14:paraId="3F25FBB2" w14:textId="77777777" w:rsidR="00D12C07" w:rsidRDefault="00D12C07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538BC477" w14:textId="77777777" w:rsidR="00466055" w:rsidRPr="00466055" w:rsidRDefault="00466055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3899EE65" w14:textId="77CCC8A5" w:rsidR="00D12C07" w:rsidRPr="00466055" w:rsidRDefault="00D12C07" w:rsidP="00D12C07">
      <w:pPr>
        <w:spacing w:line="480" w:lineRule="auto"/>
        <w:rPr>
          <w:rFonts w:ascii="Times New Roman" w:hAnsi="Times New Roman" w:cs="Times New Roman"/>
          <w:szCs w:val="21"/>
        </w:rPr>
      </w:pPr>
      <w:bookmarkStart w:id="9" w:name="_Hlk153232548"/>
      <w:r w:rsidRPr="00466055">
        <w:rPr>
          <w:rFonts w:ascii="Times New Roman" w:hAnsi="Times New Roman" w:cs="Times New Roman"/>
          <w:b/>
          <w:bCs/>
          <w:szCs w:val="21"/>
        </w:rPr>
        <w:t>Table</w:t>
      </w:r>
      <w:r w:rsidR="00D81005">
        <w:rPr>
          <w:rFonts w:ascii="Times New Roman" w:eastAsiaTheme="minorEastAsia" w:hAnsi="Times New Roman" w:cs="Times New Roman" w:hint="eastAsia"/>
          <w:b/>
          <w:bCs/>
          <w:szCs w:val="21"/>
          <w:lang w:eastAsia="zh-CN"/>
        </w:rPr>
        <w:t xml:space="preserve"> </w:t>
      </w:r>
      <w:r w:rsidRPr="00466055">
        <w:rPr>
          <w:rFonts w:ascii="Times New Roman" w:hAnsi="Times New Roman" w:cs="Times New Roman"/>
          <w:b/>
          <w:bCs/>
          <w:szCs w:val="21"/>
        </w:rPr>
        <w:t>S2</w:t>
      </w:r>
      <w:r w:rsidRPr="00466055">
        <w:rPr>
          <w:rFonts w:ascii="Times New Roman" w:hAnsi="Times New Roman" w:cs="Times New Roman"/>
          <w:szCs w:val="21"/>
        </w:rPr>
        <w:t xml:space="preserve"> </w:t>
      </w:r>
      <w:r w:rsidRPr="00466055">
        <w:rPr>
          <w:rFonts w:ascii="Times New Roman" w:hAnsi="Times New Roman" w:cs="Times New Roman"/>
          <w:sz w:val="21"/>
          <w:szCs w:val="21"/>
        </w:rPr>
        <w:t>antiSMASH of GX</w:t>
      </w:r>
      <w:r w:rsidR="00AE0C5C" w:rsidRPr="00466055">
        <w:rPr>
          <w:rFonts w:ascii="Times New Roman" w:eastAsiaTheme="minorEastAsia" w:hAnsi="Times New Roman" w:cs="Times New Roman"/>
          <w:sz w:val="21"/>
          <w:szCs w:val="21"/>
          <w:lang w:eastAsia="zh-CN"/>
        </w:rPr>
        <w:t>G1230</w:t>
      </w:r>
      <w:r w:rsidRPr="00466055"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 w:rsidRPr="00466055">
        <w:rPr>
          <w:rFonts w:ascii="Times New Roman" w:hAnsi="Times New Roman" w:cs="Times New Roman"/>
          <w:sz w:val="21"/>
          <w:szCs w:val="21"/>
        </w:rPr>
        <w:t xml:space="preserve"> and related members of the genus </w:t>
      </w:r>
      <w:r w:rsidR="00AE0C5C" w:rsidRPr="00466055">
        <w:rPr>
          <w:rFonts w:ascii="Times New Roman" w:hAnsi="Times New Roman" w:cs="Times New Roman"/>
          <w:i/>
          <w:iCs/>
          <w:sz w:val="21"/>
          <w:szCs w:val="21"/>
        </w:rPr>
        <w:t>Microbacterium</w:t>
      </w:r>
      <w:r w:rsidRPr="00466055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a4"/>
        <w:tblW w:w="8872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2211"/>
        <w:gridCol w:w="2211"/>
        <w:gridCol w:w="2211"/>
      </w:tblGrid>
      <w:tr w:rsidR="004B6CD4" w:rsidRPr="00466055" w14:paraId="52DE822C" w14:textId="77777777" w:rsidTr="00466055">
        <w:trPr>
          <w:trHeight w:val="1043"/>
        </w:trPr>
        <w:tc>
          <w:tcPr>
            <w:tcW w:w="22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E4937A3" w14:textId="77777777" w:rsidR="004B6CD4" w:rsidRPr="00466055" w:rsidRDefault="004B6CD4" w:rsidP="004B6CD4">
            <w:pPr>
              <w:jc w:val="left"/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</w:pPr>
            <w:bookmarkStart w:id="10" w:name="_Hlk153231620"/>
            <w:bookmarkStart w:id="11" w:name="_Hlk167127796"/>
            <w:bookmarkStart w:id="12" w:name="_Hlk152564916"/>
            <w:r w:rsidRPr="00466055"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>antiSMASH</w:t>
            </w:r>
            <w:bookmarkEnd w:id="10"/>
            <w:r w:rsidRPr="00466055"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 xml:space="preserve"> v.</w:t>
            </w:r>
            <w:r w:rsidRPr="00466055">
              <w:rPr>
                <w:rFonts w:ascii="Times New Roman" w:eastAsiaTheme="minorEastAsia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>7</w:t>
            </w:r>
            <w:r w:rsidRPr="00466055"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>.0.1</w:t>
            </w:r>
          </w:p>
        </w:tc>
        <w:tc>
          <w:tcPr>
            <w:tcW w:w="22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E84367" w14:textId="77777777" w:rsidR="004B6CD4" w:rsidRPr="00466055" w:rsidRDefault="004B6CD4" w:rsidP="004B6CD4">
            <w:pPr>
              <w:jc w:val="center"/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>GX</w:t>
            </w:r>
            <w:r w:rsidRPr="00466055">
              <w:rPr>
                <w:rFonts w:ascii="Times New Roman" w:eastAsiaTheme="minorEastAsia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  <w:t>G1230</w:t>
            </w:r>
            <w:r w:rsidRPr="00466055"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vertAlign w:val="superscript"/>
                <w:lang w:bidi="ar"/>
              </w:rPr>
              <w:t>T</w:t>
            </w:r>
          </w:p>
        </w:tc>
        <w:tc>
          <w:tcPr>
            <w:tcW w:w="22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28FEFB" w14:textId="77777777" w:rsidR="004B6CD4" w:rsidRPr="00466055" w:rsidRDefault="004B6CD4" w:rsidP="004B6CD4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Microbacterium paludicola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  <w:p w14:paraId="255A31E6" w14:textId="32CC5015" w:rsidR="004B6CD4" w:rsidRPr="00466055" w:rsidRDefault="004B6CD4" w:rsidP="004B6CD4">
            <w:pPr>
              <w:jc w:val="center"/>
              <w:rPr>
                <w:rFonts w:ascii="Times New Roman" w:eastAsia="DINNextLTPro-Medium" w:hAnsi="Times New Roman" w:cs="Times New Roman"/>
                <w:b/>
                <w:bCs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US15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22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97E2A3" w14:textId="087C9F99" w:rsidR="004B6CD4" w:rsidRPr="00466055" w:rsidRDefault="004B6CD4" w:rsidP="004B6CD4">
            <w:pPr>
              <w:jc w:val="center"/>
              <w:rPr>
                <w:rFonts w:ascii="Times New Roman" w:eastAsia="DINNextLTPro-Medium" w:hAnsi="Times New Roman" w:cs="Times New Roman"/>
                <w:b/>
                <w:bCs/>
                <w:i/>
                <w:iCs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Microbacterium marinilacus 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YM11-607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</w:tr>
      <w:bookmarkEnd w:id="11"/>
      <w:tr w:rsidR="00AE0C5C" w:rsidRPr="00466055" w14:paraId="71367321" w14:textId="77777777" w:rsidTr="00466055">
        <w:trPr>
          <w:trHeight w:val="407"/>
        </w:trPr>
        <w:tc>
          <w:tcPr>
            <w:tcW w:w="2239" w:type="dxa"/>
            <w:tcBorders>
              <w:top w:val="single" w:sz="8" w:space="0" w:color="auto"/>
            </w:tcBorders>
            <w:vAlign w:val="center"/>
          </w:tcPr>
          <w:p w14:paraId="3D34AEAC" w14:textId="77777777" w:rsidR="00AE0C5C" w:rsidRPr="00466055" w:rsidRDefault="00AE0C5C" w:rsidP="00366DFA">
            <w:pPr>
              <w:spacing w:line="400" w:lineRule="exac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iCs/>
                <w:sz w:val="21"/>
                <w:szCs w:val="21"/>
              </w:rPr>
              <w:t>Terpene</w:t>
            </w:r>
          </w:p>
        </w:tc>
        <w:tc>
          <w:tcPr>
            <w:tcW w:w="2211" w:type="dxa"/>
            <w:tcBorders>
              <w:top w:val="single" w:sz="8" w:space="0" w:color="auto"/>
            </w:tcBorders>
            <w:vAlign w:val="center"/>
          </w:tcPr>
          <w:p w14:paraId="291DCA69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  <w:tcBorders>
              <w:top w:val="single" w:sz="8" w:space="0" w:color="auto"/>
            </w:tcBorders>
            <w:vAlign w:val="center"/>
          </w:tcPr>
          <w:p w14:paraId="76EAF462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  <w:tcBorders>
              <w:top w:val="single" w:sz="8" w:space="0" w:color="auto"/>
            </w:tcBorders>
          </w:tcPr>
          <w:p w14:paraId="2EAE566E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</w:tr>
      <w:tr w:rsidR="00AE0C5C" w:rsidRPr="00466055" w14:paraId="7C37C2CD" w14:textId="77777777" w:rsidTr="00466055">
        <w:trPr>
          <w:trHeight w:val="407"/>
        </w:trPr>
        <w:tc>
          <w:tcPr>
            <w:tcW w:w="2239" w:type="dxa"/>
            <w:vAlign w:val="center"/>
          </w:tcPr>
          <w:p w14:paraId="50EBA988" w14:textId="79D54C5F" w:rsidR="00AE0C5C" w:rsidRPr="00466055" w:rsidRDefault="00454AA7" w:rsidP="00366DFA">
            <w:pPr>
              <w:spacing w:line="400" w:lineRule="exact"/>
              <w:rPr>
                <w:rFonts w:ascii="Times New Roman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iCs/>
                <w:sz w:val="21"/>
                <w:szCs w:val="21"/>
              </w:rPr>
              <w:t>B</w:t>
            </w:r>
            <w:r w:rsidR="00AE0C5C" w:rsidRPr="00466055">
              <w:rPr>
                <w:rFonts w:ascii="Times New Roman" w:hAnsi="Times New Roman" w:cs="Times New Roman"/>
                <w:iCs/>
                <w:sz w:val="21"/>
                <w:szCs w:val="21"/>
              </w:rPr>
              <w:t>etalactone</w:t>
            </w:r>
          </w:p>
        </w:tc>
        <w:tc>
          <w:tcPr>
            <w:tcW w:w="2211" w:type="dxa"/>
          </w:tcPr>
          <w:p w14:paraId="7BD399A6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</w:tcPr>
          <w:p w14:paraId="7FBA6DF0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</w:tcPr>
          <w:p w14:paraId="2E187B1D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</w:tr>
      <w:tr w:rsidR="00AE0C5C" w:rsidRPr="00466055" w14:paraId="1CEA91C2" w14:textId="77777777" w:rsidTr="00466055">
        <w:trPr>
          <w:trHeight w:val="407"/>
        </w:trPr>
        <w:tc>
          <w:tcPr>
            <w:tcW w:w="2239" w:type="dxa"/>
            <w:vAlign w:val="center"/>
          </w:tcPr>
          <w:p w14:paraId="02392651" w14:textId="77777777" w:rsidR="00AE0C5C" w:rsidRPr="00466055" w:rsidRDefault="00AE0C5C" w:rsidP="00366DFA">
            <w:pPr>
              <w:spacing w:line="400" w:lineRule="exact"/>
              <w:jc w:val="left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iCs/>
                <w:color w:val="231F20"/>
                <w:sz w:val="21"/>
                <w:szCs w:val="21"/>
                <w:lang w:bidi="ar"/>
              </w:rPr>
              <w:t>NAPAA*</w:t>
            </w:r>
          </w:p>
        </w:tc>
        <w:tc>
          <w:tcPr>
            <w:tcW w:w="2211" w:type="dxa"/>
            <w:vAlign w:val="center"/>
          </w:tcPr>
          <w:p w14:paraId="657F9E02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  <w:vAlign w:val="center"/>
          </w:tcPr>
          <w:p w14:paraId="6BDD8F7D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–</w:t>
            </w:r>
          </w:p>
        </w:tc>
        <w:tc>
          <w:tcPr>
            <w:tcW w:w="2211" w:type="dxa"/>
          </w:tcPr>
          <w:p w14:paraId="2DD69A4F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</w:tr>
      <w:tr w:rsidR="00AE0C5C" w:rsidRPr="00466055" w14:paraId="0A89A59D" w14:textId="77777777" w:rsidTr="00466055">
        <w:trPr>
          <w:trHeight w:val="413"/>
        </w:trPr>
        <w:tc>
          <w:tcPr>
            <w:tcW w:w="2239" w:type="dxa"/>
            <w:vAlign w:val="center"/>
          </w:tcPr>
          <w:p w14:paraId="6DE676C5" w14:textId="77777777" w:rsidR="00AE0C5C" w:rsidRPr="00466055" w:rsidRDefault="00AE0C5C" w:rsidP="00366DFA">
            <w:pPr>
              <w:spacing w:line="400" w:lineRule="exact"/>
              <w:jc w:val="left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Lipolanthine</w:t>
            </w:r>
          </w:p>
        </w:tc>
        <w:tc>
          <w:tcPr>
            <w:tcW w:w="2211" w:type="dxa"/>
            <w:vAlign w:val="center"/>
          </w:tcPr>
          <w:p w14:paraId="3D6765B8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–</w:t>
            </w:r>
          </w:p>
        </w:tc>
        <w:tc>
          <w:tcPr>
            <w:tcW w:w="2211" w:type="dxa"/>
            <w:vAlign w:val="center"/>
          </w:tcPr>
          <w:p w14:paraId="42B60AF3" w14:textId="77777777" w:rsidR="00AE0C5C" w:rsidRPr="00466055" w:rsidRDefault="00AE0C5C" w:rsidP="00366DFA">
            <w:pPr>
              <w:jc w:val="center"/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</w:tcPr>
          <w:p w14:paraId="5CCEF493" w14:textId="77777777" w:rsidR="00AE0C5C" w:rsidRPr="00466055" w:rsidRDefault="00AE0C5C" w:rsidP="00366DFA">
            <w:pPr>
              <w:jc w:val="center"/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–</w:t>
            </w:r>
          </w:p>
        </w:tc>
      </w:tr>
      <w:tr w:rsidR="00AE0C5C" w:rsidRPr="00466055" w14:paraId="173ABEFD" w14:textId="77777777" w:rsidTr="00466055">
        <w:trPr>
          <w:trHeight w:val="407"/>
        </w:trPr>
        <w:tc>
          <w:tcPr>
            <w:tcW w:w="2239" w:type="dxa"/>
            <w:tcBorders>
              <w:bottom w:val="single" w:sz="12" w:space="0" w:color="auto"/>
            </w:tcBorders>
            <w:vAlign w:val="center"/>
          </w:tcPr>
          <w:p w14:paraId="5DA33553" w14:textId="69EC8356" w:rsidR="00AE0C5C" w:rsidRPr="00466055" w:rsidRDefault="00AE0C5C" w:rsidP="00366DFA">
            <w:pPr>
              <w:spacing w:line="400" w:lineRule="exact"/>
              <w:jc w:val="left"/>
              <w:rPr>
                <w:rFonts w:ascii="Times New Roman" w:eastAsia="DINNextLTPro-Medium" w:hAnsi="Times New Roman" w:cs="Times New Roman"/>
                <w:iCs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iCs/>
                <w:color w:val="231F20"/>
                <w:sz w:val="21"/>
                <w:szCs w:val="21"/>
                <w:lang w:bidi="ar"/>
              </w:rPr>
              <w:t>T3PKS</w:t>
            </w:r>
            <w:r w:rsidR="00466055" w:rsidRPr="00466055">
              <w:rPr>
                <w:rFonts w:ascii="Times New Roman" w:eastAsia="DINNextLTPro-Medium" w:hAnsi="Times New Roman" w:cs="Times New Roman"/>
                <w:iCs/>
                <w:color w:val="231F20"/>
                <w:szCs w:val="21"/>
                <w:lang w:bidi="ar"/>
              </w:rPr>
              <w:t>*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vAlign w:val="center"/>
          </w:tcPr>
          <w:p w14:paraId="5941A152" w14:textId="77777777" w:rsidR="00AE0C5C" w:rsidRPr="00466055" w:rsidRDefault="00AE0C5C" w:rsidP="00366DFA">
            <w:pPr>
              <w:jc w:val="center"/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="DINNextLTPro-Medium" w:hAnsi="Times New Roman" w:cs="Times New Roman"/>
                <w:color w:val="231F20"/>
                <w:sz w:val="21"/>
                <w:szCs w:val="21"/>
                <w:lang w:bidi="ar"/>
              </w:rPr>
              <w:t>–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vAlign w:val="center"/>
          </w:tcPr>
          <w:p w14:paraId="45D69D68" w14:textId="77777777" w:rsidR="00AE0C5C" w:rsidRPr="00466055" w:rsidRDefault="00AE0C5C" w:rsidP="00366DFA">
            <w:pPr>
              <w:jc w:val="center"/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  <w:tc>
          <w:tcPr>
            <w:tcW w:w="2211" w:type="dxa"/>
            <w:tcBorders>
              <w:bottom w:val="single" w:sz="12" w:space="0" w:color="auto"/>
            </w:tcBorders>
          </w:tcPr>
          <w:p w14:paraId="556177B8" w14:textId="77777777" w:rsidR="00AE0C5C" w:rsidRPr="00466055" w:rsidRDefault="00AE0C5C" w:rsidP="00366DFA">
            <w:pPr>
              <w:jc w:val="center"/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</w:pPr>
            <w:r w:rsidRPr="00466055">
              <w:rPr>
                <w:rFonts w:ascii="Times New Roman" w:eastAsiaTheme="minorEastAsia" w:hAnsi="Times New Roman" w:cs="Times New Roman"/>
                <w:color w:val="231F20"/>
                <w:sz w:val="21"/>
                <w:szCs w:val="21"/>
                <w:lang w:bidi="ar"/>
              </w:rPr>
              <w:t>+</w:t>
            </w:r>
          </w:p>
        </w:tc>
      </w:tr>
    </w:tbl>
    <w:bookmarkEnd w:id="9"/>
    <w:bookmarkEnd w:id="12"/>
    <w:p w14:paraId="79BE3AE2" w14:textId="4925E9B5" w:rsidR="00810EB8" w:rsidRPr="00810EB8" w:rsidRDefault="00AE0C5C" w:rsidP="00810EB8">
      <w:pPr>
        <w:spacing w:line="480" w:lineRule="auto"/>
        <w:rPr>
          <w:rFonts w:ascii="Times New Roman" w:eastAsia="宋体" w:hAnsi="Times New Roman" w:cs="Times New Roman"/>
          <w:iCs/>
          <w:szCs w:val="21"/>
          <w:lang w:eastAsia="zh-CN"/>
        </w:rPr>
      </w:pPr>
      <w:r w:rsidRPr="00466055">
        <w:rPr>
          <w:rFonts w:ascii="Times New Roman" w:eastAsia="DINNextLTPro-Medium" w:hAnsi="Times New Roman" w:cs="Times New Roman"/>
          <w:iCs/>
          <w:color w:val="231F20"/>
          <w:szCs w:val="21"/>
          <w:lang w:bidi="ar"/>
        </w:rPr>
        <w:t>NAPAA*</w:t>
      </w:r>
      <w:r w:rsidRPr="00466055">
        <w:rPr>
          <w:rFonts w:ascii="Times New Roman" w:eastAsia="宋体" w:hAnsi="Times New Roman" w:cs="Times New Roman"/>
          <w:iCs/>
          <w:szCs w:val="21"/>
        </w:rPr>
        <w:t>：</w:t>
      </w:r>
      <w:r w:rsidRPr="00466055">
        <w:rPr>
          <w:rFonts w:ascii="Times New Roman" w:eastAsia="宋体" w:hAnsi="Times New Roman" w:cs="Times New Roman"/>
          <w:iCs/>
          <w:szCs w:val="21"/>
        </w:rPr>
        <w:t>Non-alpha poly-amino acids like e-Polylysin. T3PKS: Type III PKS</w:t>
      </w:r>
    </w:p>
    <w:p w14:paraId="3D0454E0" w14:textId="77777777" w:rsidR="00810EB8" w:rsidRDefault="00810EB8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0BD76777" w14:textId="77777777" w:rsidR="00810EB8" w:rsidRDefault="00810EB8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6B2D8B1F" w14:textId="77777777" w:rsidR="00810EB8" w:rsidRDefault="00810EB8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0689E778" w14:textId="77777777" w:rsidR="00810EB8" w:rsidRDefault="00810EB8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490BC875" w14:textId="03643637" w:rsidR="00CF5AB6" w:rsidRPr="00466055" w:rsidRDefault="00CF5AB6" w:rsidP="000A6391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466055">
        <w:rPr>
          <w:rFonts w:ascii="Times New Roman" w:hAnsi="Times New Roman" w:cs="Times New Roman"/>
          <w:b/>
          <w:bCs/>
          <w:sz w:val="21"/>
          <w:szCs w:val="21"/>
        </w:rPr>
        <w:t>Table S</w:t>
      </w:r>
      <w:r w:rsidR="00D12C07" w:rsidRPr="00466055">
        <w:rPr>
          <w:rFonts w:ascii="Times New Roman" w:hAnsi="Times New Roman" w:cs="Times New Roman"/>
          <w:b/>
          <w:bCs/>
          <w:sz w:val="21"/>
          <w:szCs w:val="21"/>
        </w:rPr>
        <w:t>3</w:t>
      </w:r>
      <w:r w:rsidRPr="00466055">
        <w:rPr>
          <w:rFonts w:ascii="Times New Roman" w:hAnsi="Times New Roman" w:cs="Times New Roman"/>
          <w:sz w:val="21"/>
          <w:szCs w:val="21"/>
        </w:rPr>
        <w:t xml:space="preserve"> The results of </w:t>
      </w:r>
      <w:r w:rsidRPr="00466055">
        <w:rPr>
          <w:rFonts w:ascii="Times New Roman" w:eastAsia="宋体" w:hAnsi="Times New Roman" w:cs="Times New Roman"/>
          <w:sz w:val="21"/>
          <w:szCs w:val="21"/>
        </w:rPr>
        <w:t>conduct the COG category analysis of coding proteins</w:t>
      </w:r>
      <w:r w:rsidRPr="00466055">
        <w:rPr>
          <w:rFonts w:ascii="Times New Roman" w:hAnsi="Times New Roman" w:cs="Times New Roman"/>
          <w:sz w:val="21"/>
          <w:szCs w:val="21"/>
        </w:rPr>
        <w:t xml:space="preserve"> about GX</w:t>
      </w:r>
      <w:r w:rsidR="004B6CD4" w:rsidRPr="00466055">
        <w:rPr>
          <w:rFonts w:ascii="Times New Roman" w:eastAsiaTheme="minorEastAsia" w:hAnsi="Times New Roman" w:cs="Times New Roman"/>
          <w:sz w:val="21"/>
          <w:szCs w:val="21"/>
          <w:lang w:eastAsia="zh-CN"/>
        </w:rPr>
        <w:t>G1230</w:t>
      </w:r>
      <w:r w:rsidRPr="00466055">
        <w:rPr>
          <w:rFonts w:ascii="Times New Roman" w:hAnsi="Times New Roman" w:cs="Times New Roman"/>
          <w:sz w:val="21"/>
          <w:szCs w:val="21"/>
          <w:vertAlign w:val="superscript"/>
        </w:rPr>
        <w:t>T</w:t>
      </w:r>
      <w:r w:rsidRPr="00466055">
        <w:rPr>
          <w:rFonts w:ascii="Times New Roman" w:hAnsi="Times New Roman" w:cs="Times New Roman"/>
          <w:sz w:val="21"/>
          <w:szCs w:val="21"/>
        </w:rPr>
        <w:t xml:space="preserve"> and </w:t>
      </w:r>
      <w:r w:rsidR="008703C7" w:rsidRPr="00466055">
        <w:rPr>
          <w:rFonts w:ascii="Times New Roman" w:hAnsi="Times New Roman" w:cs="Times New Roman"/>
          <w:sz w:val="21"/>
          <w:szCs w:val="21"/>
        </w:rPr>
        <w:t>reference strains</w:t>
      </w:r>
      <w:r w:rsidRPr="00466055">
        <w:rPr>
          <w:rFonts w:ascii="Times New Roman" w:hAnsi="Times New Roman" w:cs="Times New Roman"/>
          <w:sz w:val="21"/>
          <w:szCs w:val="21"/>
        </w:rPr>
        <w:t xml:space="preserve"> of the genus </w:t>
      </w:r>
      <w:r w:rsidR="009B0298" w:rsidRPr="00466055">
        <w:rPr>
          <w:rFonts w:ascii="Times New Roman" w:hAnsi="Times New Roman" w:cs="Times New Roman"/>
          <w:i/>
          <w:iCs/>
          <w:sz w:val="21"/>
          <w:szCs w:val="21"/>
        </w:rPr>
        <w:t>Microbacterium</w:t>
      </w:r>
      <w:r w:rsidRPr="00466055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1"/>
        <w:tblW w:w="89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7"/>
        <w:gridCol w:w="1701"/>
        <w:gridCol w:w="1701"/>
        <w:gridCol w:w="1872"/>
      </w:tblGrid>
      <w:tr w:rsidR="004B6CD4" w:rsidRPr="00466055" w14:paraId="747F407F" w14:textId="77777777" w:rsidTr="00466055">
        <w:trPr>
          <w:trHeight w:val="360"/>
          <w:jc w:val="center"/>
        </w:trPr>
        <w:tc>
          <w:tcPr>
            <w:tcW w:w="365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3599F6" w14:textId="77777777" w:rsidR="004B6CD4" w:rsidRPr="00466055" w:rsidRDefault="004B6CD4" w:rsidP="004B6CD4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Functional-Categories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86030A2" w14:textId="77777777" w:rsidR="004B6CD4" w:rsidRPr="00466055" w:rsidRDefault="004B6CD4" w:rsidP="0046605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GX</w:t>
            </w:r>
            <w:r w:rsidRPr="00466055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lang w:eastAsia="zh-CN"/>
              </w:rPr>
              <w:t>G1230</w:t>
            </w:r>
            <w:r w:rsidRPr="00466055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BC556E" w14:textId="77777777" w:rsidR="004B6CD4" w:rsidRPr="00466055" w:rsidRDefault="004B6CD4" w:rsidP="004B6CD4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Microbacterium paludicola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  <w:p w14:paraId="11064BBA" w14:textId="64262C88" w:rsidR="004B6CD4" w:rsidRPr="00466055" w:rsidRDefault="004B6CD4" w:rsidP="004B6CD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US15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  <w:tc>
          <w:tcPr>
            <w:tcW w:w="18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86412D" w14:textId="278759DD" w:rsidR="004B6CD4" w:rsidRPr="00466055" w:rsidRDefault="004B6CD4" w:rsidP="004B6CD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Microbacterium marinilacus 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YM11-607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</w:tr>
      <w:tr w:rsidR="00136C02" w:rsidRPr="00466055" w14:paraId="3DAEE842" w14:textId="77777777" w:rsidTr="00466055">
        <w:trPr>
          <w:trHeight w:val="360"/>
          <w:jc w:val="center"/>
        </w:trPr>
        <w:tc>
          <w:tcPr>
            <w:tcW w:w="3657" w:type="dxa"/>
            <w:tcBorders>
              <w:top w:val="single" w:sz="8" w:space="0" w:color="auto"/>
            </w:tcBorders>
            <w:vAlign w:val="center"/>
          </w:tcPr>
          <w:p w14:paraId="50DA50BB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RNA processing and modification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6257F4DE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6359C7CE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872" w:type="dxa"/>
            <w:tcBorders>
              <w:top w:val="single" w:sz="8" w:space="0" w:color="auto"/>
            </w:tcBorders>
            <w:vAlign w:val="center"/>
          </w:tcPr>
          <w:p w14:paraId="06531DE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136C02" w:rsidRPr="00466055" w14:paraId="24BA5DDB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7A10EE6F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Chromatin structure and dynamics</w:t>
            </w:r>
          </w:p>
        </w:tc>
        <w:tc>
          <w:tcPr>
            <w:tcW w:w="1701" w:type="dxa"/>
            <w:vAlign w:val="center"/>
          </w:tcPr>
          <w:p w14:paraId="76981CF2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701" w:type="dxa"/>
            <w:vAlign w:val="center"/>
          </w:tcPr>
          <w:p w14:paraId="449B5D3C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872" w:type="dxa"/>
            <w:vAlign w:val="center"/>
          </w:tcPr>
          <w:p w14:paraId="1754A13D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</w:t>
            </w:r>
          </w:p>
        </w:tc>
      </w:tr>
      <w:tr w:rsidR="00136C02" w:rsidRPr="00466055" w14:paraId="66F02966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1CAF52FB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Energy production and conversion</w:t>
            </w:r>
          </w:p>
        </w:tc>
        <w:tc>
          <w:tcPr>
            <w:tcW w:w="1701" w:type="dxa"/>
            <w:vAlign w:val="center"/>
          </w:tcPr>
          <w:p w14:paraId="0D0F3869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72</w:t>
            </w:r>
          </w:p>
        </w:tc>
        <w:tc>
          <w:tcPr>
            <w:tcW w:w="1701" w:type="dxa"/>
            <w:vAlign w:val="center"/>
          </w:tcPr>
          <w:p w14:paraId="1BF3C3B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872" w:type="dxa"/>
            <w:vAlign w:val="center"/>
          </w:tcPr>
          <w:p w14:paraId="71A8772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84</w:t>
            </w:r>
          </w:p>
        </w:tc>
      </w:tr>
      <w:tr w:rsidR="00136C02" w:rsidRPr="00466055" w14:paraId="6D7B55D0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26710F3D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Cell cycle control, cell division, chromosome partitioning</w:t>
            </w:r>
          </w:p>
        </w:tc>
        <w:tc>
          <w:tcPr>
            <w:tcW w:w="1701" w:type="dxa"/>
            <w:vAlign w:val="center"/>
          </w:tcPr>
          <w:p w14:paraId="5A626130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701" w:type="dxa"/>
            <w:vAlign w:val="center"/>
          </w:tcPr>
          <w:p w14:paraId="0B3759F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37</w:t>
            </w:r>
          </w:p>
        </w:tc>
        <w:tc>
          <w:tcPr>
            <w:tcW w:w="1872" w:type="dxa"/>
            <w:vAlign w:val="center"/>
          </w:tcPr>
          <w:p w14:paraId="6582FEF1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3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</w:t>
            </w:r>
          </w:p>
        </w:tc>
      </w:tr>
      <w:tr w:rsidR="00136C02" w:rsidRPr="00466055" w14:paraId="09C02DD4" w14:textId="77777777" w:rsidTr="00466055">
        <w:trPr>
          <w:trHeight w:val="367"/>
          <w:jc w:val="center"/>
        </w:trPr>
        <w:tc>
          <w:tcPr>
            <w:tcW w:w="3657" w:type="dxa"/>
            <w:vAlign w:val="center"/>
          </w:tcPr>
          <w:p w14:paraId="2F980CD7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lastRenderedPageBreak/>
              <w:t>Amino acid</w:t>
            </w:r>
            <w:r w:rsidRPr="00466055">
              <w:rPr>
                <w:rFonts w:ascii="Times New Roman" w:eastAsia="等线 Light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transport and metabolism</w:t>
            </w:r>
          </w:p>
        </w:tc>
        <w:tc>
          <w:tcPr>
            <w:tcW w:w="1701" w:type="dxa"/>
            <w:vAlign w:val="center"/>
          </w:tcPr>
          <w:p w14:paraId="77316CBE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316</w:t>
            </w:r>
          </w:p>
        </w:tc>
        <w:tc>
          <w:tcPr>
            <w:tcW w:w="1701" w:type="dxa"/>
            <w:vAlign w:val="center"/>
          </w:tcPr>
          <w:p w14:paraId="3E25B0A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340</w:t>
            </w:r>
          </w:p>
        </w:tc>
        <w:tc>
          <w:tcPr>
            <w:tcW w:w="1872" w:type="dxa"/>
            <w:vAlign w:val="center"/>
          </w:tcPr>
          <w:p w14:paraId="46F6EBC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410</w:t>
            </w:r>
          </w:p>
        </w:tc>
      </w:tr>
      <w:tr w:rsidR="00136C02" w:rsidRPr="00466055" w14:paraId="10623D2B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2CAACD26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Nucleotide transport and metabolism</w:t>
            </w:r>
          </w:p>
        </w:tc>
        <w:tc>
          <w:tcPr>
            <w:tcW w:w="1701" w:type="dxa"/>
            <w:vAlign w:val="center"/>
          </w:tcPr>
          <w:p w14:paraId="2F8CE7F3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87</w:t>
            </w:r>
          </w:p>
        </w:tc>
        <w:tc>
          <w:tcPr>
            <w:tcW w:w="1701" w:type="dxa"/>
            <w:vAlign w:val="center"/>
          </w:tcPr>
          <w:p w14:paraId="4BAB1125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79</w:t>
            </w:r>
          </w:p>
        </w:tc>
        <w:tc>
          <w:tcPr>
            <w:tcW w:w="1872" w:type="dxa"/>
            <w:vAlign w:val="center"/>
          </w:tcPr>
          <w:p w14:paraId="7CBD974C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89</w:t>
            </w:r>
          </w:p>
        </w:tc>
      </w:tr>
      <w:tr w:rsidR="00136C02" w:rsidRPr="00466055" w14:paraId="7DA7F2FE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23D14628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Carbohydrate transport and metabolism</w:t>
            </w:r>
          </w:p>
        </w:tc>
        <w:tc>
          <w:tcPr>
            <w:tcW w:w="1701" w:type="dxa"/>
            <w:vAlign w:val="center"/>
          </w:tcPr>
          <w:p w14:paraId="2E7D347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264</w:t>
            </w:r>
          </w:p>
        </w:tc>
        <w:tc>
          <w:tcPr>
            <w:tcW w:w="1701" w:type="dxa"/>
            <w:vAlign w:val="center"/>
          </w:tcPr>
          <w:p w14:paraId="14527B1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354</w:t>
            </w:r>
          </w:p>
        </w:tc>
        <w:tc>
          <w:tcPr>
            <w:tcW w:w="1872" w:type="dxa"/>
            <w:vAlign w:val="center"/>
          </w:tcPr>
          <w:p w14:paraId="3B491499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292</w:t>
            </w:r>
          </w:p>
        </w:tc>
      </w:tr>
      <w:tr w:rsidR="00136C02" w:rsidRPr="00466055" w14:paraId="1780A47E" w14:textId="77777777" w:rsidTr="00466055">
        <w:trPr>
          <w:trHeight w:val="367"/>
          <w:jc w:val="center"/>
        </w:trPr>
        <w:tc>
          <w:tcPr>
            <w:tcW w:w="3657" w:type="dxa"/>
            <w:vAlign w:val="center"/>
          </w:tcPr>
          <w:p w14:paraId="2F21EA11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Coenzyme transport and metabolism</w:t>
            </w:r>
          </w:p>
        </w:tc>
        <w:tc>
          <w:tcPr>
            <w:tcW w:w="1701" w:type="dxa"/>
            <w:vAlign w:val="center"/>
          </w:tcPr>
          <w:p w14:paraId="431D6851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105</w:t>
            </w:r>
          </w:p>
        </w:tc>
        <w:tc>
          <w:tcPr>
            <w:tcW w:w="1701" w:type="dxa"/>
            <w:vAlign w:val="center"/>
          </w:tcPr>
          <w:p w14:paraId="5A37B29B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06</w:t>
            </w:r>
          </w:p>
        </w:tc>
        <w:tc>
          <w:tcPr>
            <w:tcW w:w="1872" w:type="dxa"/>
            <w:vAlign w:val="center"/>
          </w:tcPr>
          <w:p w14:paraId="25CBD394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118</w:t>
            </w:r>
          </w:p>
        </w:tc>
      </w:tr>
      <w:tr w:rsidR="00136C02" w:rsidRPr="00466055" w14:paraId="7A270600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3D333371" w14:textId="77777777" w:rsidR="00136C02" w:rsidRPr="00466055" w:rsidRDefault="00136C02" w:rsidP="00366DFA">
            <w:pPr>
              <w:spacing w:line="360" w:lineRule="auto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Lipid transport and metabolism</w:t>
            </w:r>
          </w:p>
        </w:tc>
        <w:tc>
          <w:tcPr>
            <w:tcW w:w="1701" w:type="dxa"/>
            <w:vAlign w:val="center"/>
          </w:tcPr>
          <w:p w14:paraId="70493C55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118</w:t>
            </w:r>
          </w:p>
        </w:tc>
        <w:tc>
          <w:tcPr>
            <w:tcW w:w="1701" w:type="dxa"/>
            <w:vAlign w:val="center"/>
          </w:tcPr>
          <w:p w14:paraId="449C7141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08</w:t>
            </w:r>
          </w:p>
        </w:tc>
        <w:tc>
          <w:tcPr>
            <w:tcW w:w="1872" w:type="dxa"/>
            <w:vAlign w:val="center"/>
          </w:tcPr>
          <w:p w14:paraId="40B1A580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142</w:t>
            </w:r>
          </w:p>
        </w:tc>
      </w:tr>
      <w:tr w:rsidR="00136C02" w:rsidRPr="00466055" w14:paraId="717D2A03" w14:textId="77777777" w:rsidTr="00466055">
        <w:trPr>
          <w:trHeight w:val="360"/>
          <w:jc w:val="center"/>
        </w:trPr>
        <w:tc>
          <w:tcPr>
            <w:tcW w:w="3657" w:type="dxa"/>
            <w:vAlign w:val="center"/>
          </w:tcPr>
          <w:p w14:paraId="461E1A6C" w14:textId="77777777" w:rsidR="00136C02" w:rsidRPr="00466055" w:rsidRDefault="00136C02" w:rsidP="00366DFA">
            <w:pPr>
              <w:spacing w:line="360" w:lineRule="auto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Translation, ribosomal structure and biogenesis</w:t>
            </w:r>
          </w:p>
        </w:tc>
        <w:tc>
          <w:tcPr>
            <w:tcW w:w="1701" w:type="dxa"/>
            <w:vAlign w:val="center"/>
          </w:tcPr>
          <w:p w14:paraId="0BE874C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152</w:t>
            </w:r>
          </w:p>
        </w:tc>
        <w:tc>
          <w:tcPr>
            <w:tcW w:w="1701" w:type="dxa"/>
            <w:vAlign w:val="center"/>
          </w:tcPr>
          <w:p w14:paraId="6FD4E46F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158</w:t>
            </w:r>
          </w:p>
        </w:tc>
        <w:tc>
          <w:tcPr>
            <w:tcW w:w="1872" w:type="dxa"/>
            <w:vAlign w:val="center"/>
          </w:tcPr>
          <w:p w14:paraId="554C76F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162</w:t>
            </w:r>
          </w:p>
        </w:tc>
      </w:tr>
      <w:tr w:rsidR="00136C02" w:rsidRPr="00466055" w14:paraId="739E0F56" w14:textId="77777777" w:rsidTr="00466055">
        <w:trPr>
          <w:trHeight w:val="367"/>
          <w:jc w:val="center"/>
        </w:trPr>
        <w:tc>
          <w:tcPr>
            <w:tcW w:w="3657" w:type="dxa"/>
            <w:vAlign w:val="center"/>
          </w:tcPr>
          <w:p w14:paraId="69C1A315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等线 Light" w:hAnsi="Times New Roman" w:cs="Times New Roman"/>
                <w:sz w:val="21"/>
                <w:szCs w:val="21"/>
              </w:rPr>
              <w:t>Transcription</w:t>
            </w:r>
          </w:p>
        </w:tc>
        <w:tc>
          <w:tcPr>
            <w:tcW w:w="1701" w:type="dxa"/>
            <w:vAlign w:val="center"/>
          </w:tcPr>
          <w:p w14:paraId="449A4F5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254</w:t>
            </w:r>
          </w:p>
        </w:tc>
        <w:tc>
          <w:tcPr>
            <w:tcW w:w="1701" w:type="dxa"/>
            <w:vAlign w:val="center"/>
          </w:tcPr>
          <w:p w14:paraId="6EE2C054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2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85</w:t>
            </w:r>
          </w:p>
        </w:tc>
        <w:tc>
          <w:tcPr>
            <w:tcW w:w="1872" w:type="dxa"/>
            <w:vAlign w:val="center"/>
          </w:tcPr>
          <w:p w14:paraId="0BF93CCC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374</w:t>
            </w:r>
          </w:p>
        </w:tc>
      </w:tr>
      <w:tr w:rsidR="00136C02" w:rsidRPr="00466055" w14:paraId="099A4D6C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11BF3D0C" w14:textId="77777777" w:rsidR="00136C02" w:rsidRPr="00466055" w:rsidRDefault="00136C02" w:rsidP="00366DFA">
            <w:pPr>
              <w:spacing w:line="360" w:lineRule="auto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Replication, recombination and repair</w:t>
            </w:r>
          </w:p>
        </w:tc>
        <w:tc>
          <w:tcPr>
            <w:tcW w:w="1701" w:type="dxa"/>
            <w:vAlign w:val="center"/>
          </w:tcPr>
          <w:p w14:paraId="7095B0ED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145</w:t>
            </w:r>
          </w:p>
        </w:tc>
        <w:tc>
          <w:tcPr>
            <w:tcW w:w="1701" w:type="dxa"/>
            <w:vAlign w:val="center"/>
          </w:tcPr>
          <w:p w14:paraId="39B15D73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872" w:type="dxa"/>
            <w:vAlign w:val="center"/>
          </w:tcPr>
          <w:p w14:paraId="645AC73D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160</w:t>
            </w:r>
          </w:p>
        </w:tc>
      </w:tr>
      <w:tr w:rsidR="00136C02" w:rsidRPr="00466055" w14:paraId="5C5EF5A2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7F98EF0A" w14:textId="77777777" w:rsidR="00136C02" w:rsidRPr="00466055" w:rsidRDefault="00136C02" w:rsidP="00366DFA">
            <w:pPr>
              <w:spacing w:line="360" w:lineRule="auto"/>
              <w:rPr>
                <w:rFonts w:ascii="Times New Roman" w:eastAsia="等线 Light" w:hAnsi="Times New Roman" w:cs="Times New Roman"/>
                <w:sz w:val="21"/>
                <w:szCs w:val="21"/>
                <w:highlight w:val="yellow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Cell wall/membrane/envelope biogenesis</w:t>
            </w:r>
          </w:p>
        </w:tc>
        <w:tc>
          <w:tcPr>
            <w:tcW w:w="1701" w:type="dxa"/>
            <w:vAlign w:val="center"/>
          </w:tcPr>
          <w:p w14:paraId="2917456D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162</w:t>
            </w:r>
          </w:p>
        </w:tc>
        <w:tc>
          <w:tcPr>
            <w:tcW w:w="1701" w:type="dxa"/>
            <w:vAlign w:val="center"/>
          </w:tcPr>
          <w:p w14:paraId="7CCF248F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45</w:t>
            </w:r>
          </w:p>
        </w:tc>
        <w:tc>
          <w:tcPr>
            <w:tcW w:w="1872" w:type="dxa"/>
            <w:vAlign w:val="center"/>
          </w:tcPr>
          <w:p w14:paraId="31BA8A7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172</w:t>
            </w:r>
          </w:p>
        </w:tc>
      </w:tr>
      <w:tr w:rsidR="00136C02" w:rsidRPr="00466055" w14:paraId="31D84503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4202321A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Cell motility</w:t>
            </w:r>
          </w:p>
        </w:tc>
        <w:tc>
          <w:tcPr>
            <w:tcW w:w="1701" w:type="dxa"/>
            <w:vAlign w:val="center"/>
          </w:tcPr>
          <w:p w14:paraId="6948D8A6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1701" w:type="dxa"/>
            <w:vAlign w:val="center"/>
          </w:tcPr>
          <w:p w14:paraId="2AAC43E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1872" w:type="dxa"/>
            <w:vAlign w:val="center"/>
          </w:tcPr>
          <w:p w14:paraId="2DB5C87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29</w:t>
            </w:r>
          </w:p>
        </w:tc>
      </w:tr>
      <w:tr w:rsidR="00136C02" w:rsidRPr="00466055" w14:paraId="7A8CCC37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50DC5E61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Posttranslational modification, protein turnover, chaperones</w:t>
            </w:r>
          </w:p>
        </w:tc>
        <w:tc>
          <w:tcPr>
            <w:tcW w:w="1701" w:type="dxa"/>
            <w:vAlign w:val="center"/>
          </w:tcPr>
          <w:p w14:paraId="311D845C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90</w:t>
            </w:r>
          </w:p>
        </w:tc>
        <w:tc>
          <w:tcPr>
            <w:tcW w:w="1701" w:type="dxa"/>
            <w:vAlign w:val="center"/>
          </w:tcPr>
          <w:p w14:paraId="546B7E16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77</w:t>
            </w:r>
          </w:p>
        </w:tc>
        <w:tc>
          <w:tcPr>
            <w:tcW w:w="1872" w:type="dxa"/>
            <w:vAlign w:val="center"/>
          </w:tcPr>
          <w:p w14:paraId="3AD0E27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83</w:t>
            </w:r>
          </w:p>
        </w:tc>
      </w:tr>
      <w:tr w:rsidR="00136C02" w:rsidRPr="00466055" w14:paraId="52640C7B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068343C8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Inorganic ion transport and metabolism</w:t>
            </w:r>
          </w:p>
        </w:tc>
        <w:tc>
          <w:tcPr>
            <w:tcW w:w="1701" w:type="dxa"/>
            <w:vAlign w:val="center"/>
          </w:tcPr>
          <w:p w14:paraId="74CC1569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220</w:t>
            </w:r>
          </w:p>
        </w:tc>
        <w:tc>
          <w:tcPr>
            <w:tcW w:w="1701" w:type="dxa"/>
            <w:vAlign w:val="center"/>
          </w:tcPr>
          <w:p w14:paraId="545E617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228</w:t>
            </w:r>
          </w:p>
        </w:tc>
        <w:tc>
          <w:tcPr>
            <w:tcW w:w="1872" w:type="dxa"/>
            <w:vAlign w:val="center"/>
          </w:tcPr>
          <w:p w14:paraId="43CE0A0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336</w:t>
            </w:r>
          </w:p>
        </w:tc>
      </w:tr>
      <w:tr w:rsidR="00136C02" w:rsidRPr="00466055" w14:paraId="6883F3EF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633FA545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Secondary metabolites biosynthesis, transport and catabolism</w:t>
            </w:r>
          </w:p>
        </w:tc>
        <w:tc>
          <w:tcPr>
            <w:tcW w:w="1701" w:type="dxa"/>
            <w:vAlign w:val="center"/>
          </w:tcPr>
          <w:p w14:paraId="1BB43910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63</w:t>
            </w:r>
          </w:p>
        </w:tc>
        <w:tc>
          <w:tcPr>
            <w:tcW w:w="1701" w:type="dxa"/>
            <w:vAlign w:val="center"/>
          </w:tcPr>
          <w:p w14:paraId="6BFDCAFD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55</w:t>
            </w:r>
          </w:p>
        </w:tc>
        <w:tc>
          <w:tcPr>
            <w:tcW w:w="1872" w:type="dxa"/>
            <w:vAlign w:val="center"/>
          </w:tcPr>
          <w:p w14:paraId="02614440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101</w:t>
            </w:r>
          </w:p>
        </w:tc>
      </w:tr>
      <w:tr w:rsidR="00136C02" w:rsidRPr="00466055" w14:paraId="260CCACB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293209DE" w14:textId="77777777" w:rsidR="00136C02" w:rsidRPr="00466055" w:rsidRDefault="00136C02" w:rsidP="00366DFA">
            <w:pPr>
              <w:spacing w:line="360" w:lineRule="auto"/>
              <w:rPr>
                <w:rFonts w:ascii="Times New Roman" w:eastAsia="等线 Light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General function prediction only</w:t>
            </w:r>
          </w:p>
        </w:tc>
        <w:tc>
          <w:tcPr>
            <w:tcW w:w="1701" w:type="dxa"/>
            <w:vAlign w:val="center"/>
          </w:tcPr>
          <w:p w14:paraId="7FB165A8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1" w:type="dxa"/>
            <w:vAlign w:val="center"/>
          </w:tcPr>
          <w:p w14:paraId="5395E055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872" w:type="dxa"/>
            <w:vAlign w:val="center"/>
          </w:tcPr>
          <w:p w14:paraId="37CBF1EC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0</w:t>
            </w:r>
          </w:p>
        </w:tc>
      </w:tr>
      <w:tr w:rsidR="00136C02" w:rsidRPr="00466055" w14:paraId="5F9E7633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53CCA257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Function unknown</w:t>
            </w:r>
          </w:p>
        </w:tc>
        <w:tc>
          <w:tcPr>
            <w:tcW w:w="1701" w:type="dxa"/>
            <w:vAlign w:val="center"/>
          </w:tcPr>
          <w:p w14:paraId="6C7CC03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4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27</w:t>
            </w:r>
          </w:p>
        </w:tc>
        <w:tc>
          <w:tcPr>
            <w:tcW w:w="1701" w:type="dxa"/>
            <w:vAlign w:val="center"/>
          </w:tcPr>
          <w:p w14:paraId="08E6EB4E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5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872" w:type="dxa"/>
            <w:vAlign w:val="center"/>
          </w:tcPr>
          <w:p w14:paraId="1DDDC36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599</w:t>
            </w:r>
          </w:p>
        </w:tc>
      </w:tr>
      <w:tr w:rsidR="00136C02" w:rsidRPr="00466055" w14:paraId="137A0FCC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5D29614F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Signal transduction mechanisms</w:t>
            </w:r>
          </w:p>
        </w:tc>
        <w:tc>
          <w:tcPr>
            <w:tcW w:w="1701" w:type="dxa"/>
            <w:vAlign w:val="center"/>
          </w:tcPr>
          <w:p w14:paraId="17870B4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101</w:t>
            </w:r>
          </w:p>
        </w:tc>
        <w:tc>
          <w:tcPr>
            <w:tcW w:w="1701" w:type="dxa"/>
            <w:vAlign w:val="center"/>
          </w:tcPr>
          <w:p w14:paraId="32C8C57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872" w:type="dxa"/>
            <w:vAlign w:val="center"/>
          </w:tcPr>
          <w:p w14:paraId="5B4C26D1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120</w:t>
            </w:r>
          </w:p>
        </w:tc>
      </w:tr>
      <w:tr w:rsidR="00136C02" w:rsidRPr="00466055" w14:paraId="255D0397" w14:textId="77777777" w:rsidTr="00466055">
        <w:trPr>
          <w:trHeight w:val="407"/>
          <w:jc w:val="center"/>
        </w:trPr>
        <w:tc>
          <w:tcPr>
            <w:tcW w:w="3657" w:type="dxa"/>
            <w:vAlign w:val="center"/>
          </w:tcPr>
          <w:p w14:paraId="4CBCBFDA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Intracellular trafficking, secretion, and vesicular transport</w:t>
            </w:r>
          </w:p>
        </w:tc>
        <w:tc>
          <w:tcPr>
            <w:tcW w:w="1701" w:type="dxa"/>
            <w:vAlign w:val="center"/>
          </w:tcPr>
          <w:p w14:paraId="0018F7A0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01" w:type="dxa"/>
            <w:vAlign w:val="center"/>
          </w:tcPr>
          <w:p w14:paraId="58E0580A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872" w:type="dxa"/>
            <w:vAlign w:val="center"/>
          </w:tcPr>
          <w:p w14:paraId="319E6A33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</w:rPr>
              <w:t>52</w:t>
            </w:r>
          </w:p>
        </w:tc>
      </w:tr>
      <w:tr w:rsidR="00136C02" w:rsidRPr="00466055" w14:paraId="07CE70F4" w14:textId="77777777" w:rsidTr="00466055">
        <w:trPr>
          <w:trHeight w:val="407"/>
          <w:jc w:val="center"/>
        </w:trPr>
        <w:tc>
          <w:tcPr>
            <w:tcW w:w="3657" w:type="dxa"/>
            <w:tcBorders>
              <w:bottom w:val="single" w:sz="12" w:space="0" w:color="auto"/>
            </w:tcBorders>
            <w:vAlign w:val="center"/>
          </w:tcPr>
          <w:p w14:paraId="7C5F8242" w14:textId="77777777" w:rsidR="00136C02" w:rsidRPr="00466055" w:rsidRDefault="00136C02" w:rsidP="00366DFA">
            <w:pPr>
              <w:spacing w:line="360" w:lineRule="auto"/>
              <w:rPr>
                <w:rFonts w:ascii="Times New Roman" w:eastAsia="宋体" w:hAnsi="Times New Roman" w:cs="Times New Roman"/>
                <w:iCs/>
                <w:sz w:val="21"/>
                <w:szCs w:val="21"/>
              </w:rPr>
            </w:pPr>
            <w:r w:rsidRPr="00466055">
              <w:rPr>
                <w:rFonts w:ascii="Times New Roman" w:eastAsia="宋体" w:hAnsi="Times New Roman" w:cs="Times New Roman"/>
                <w:iCs/>
                <w:sz w:val="21"/>
                <w:szCs w:val="21"/>
              </w:rPr>
              <w:t>Defense mechanisms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71505F9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C932627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64</w:t>
            </w:r>
          </w:p>
        </w:tc>
        <w:tc>
          <w:tcPr>
            <w:tcW w:w="1872" w:type="dxa"/>
            <w:tcBorders>
              <w:bottom w:val="single" w:sz="12" w:space="0" w:color="auto"/>
            </w:tcBorders>
            <w:vAlign w:val="center"/>
          </w:tcPr>
          <w:p w14:paraId="342B9A62" w14:textId="77777777" w:rsidR="00136C02" w:rsidRPr="00466055" w:rsidRDefault="00136C02" w:rsidP="00366DF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78</w:t>
            </w:r>
          </w:p>
        </w:tc>
      </w:tr>
    </w:tbl>
    <w:p w14:paraId="0C716494" w14:textId="527B3B63" w:rsidR="0015594D" w:rsidRDefault="0015594D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54922CC5" w14:textId="5CA238E1" w:rsidR="00466055" w:rsidRPr="00466055" w:rsidRDefault="00466055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  <w:r w:rsidRPr="00466055">
        <w:rPr>
          <w:rFonts w:ascii="Times New Roman" w:eastAsiaTheme="minorEastAsia" w:hAnsi="Times New Roman" w:cs="Times New Roman"/>
          <w:noProof/>
          <w:color w:val="231F20"/>
          <w:sz w:val="16"/>
          <w:szCs w:val="16"/>
          <w:lang w:eastAsia="zh-CN" w:bidi="ar"/>
        </w:rPr>
        <w:lastRenderedPageBreak/>
        <w:drawing>
          <wp:anchor distT="0" distB="0" distL="114300" distR="114300" simplePos="0" relativeHeight="251663360" behindDoc="0" locked="0" layoutInCell="1" allowOverlap="1" wp14:anchorId="6D8611C3" wp14:editId="10186389">
            <wp:simplePos x="0" y="0"/>
            <wp:positionH relativeFrom="margin">
              <wp:align>center</wp:align>
            </wp:positionH>
            <wp:positionV relativeFrom="paragraph">
              <wp:posOffset>217805</wp:posOffset>
            </wp:positionV>
            <wp:extent cx="4580890" cy="3482975"/>
            <wp:effectExtent l="0" t="0" r="0" b="3175"/>
            <wp:wrapTopAndBottom/>
            <wp:docPr id="15090982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098287" name="图片 150909828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7" b="874"/>
                    <a:stretch/>
                  </pic:blipFill>
                  <pic:spPr bwMode="auto">
                    <a:xfrm>
                      <a:off x="0" y="0"/>
                      <a:ext cx="4580890" cy="348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F9347" w14:textId="2BB16F19" w:rsidR="00846F10" w:rsidRPr="00466055" w:rsidRDefault="00E37712">
      <w:pPr>
        <w:widowControl/>
        <w:rPr>
          <w:rFonts w:ascii="Times New Roman" w:hAnsi="Times New Roman" w:cs="Times New Roman"/>
          <w:iCs/>
          <w:sz w:val="21"/>
          <w:szCs w:val="21"/>
        </w:rPr>
      </w:pPr>
      <w:r w:rsidRPr="00466055">
        <w:rPr>
          <w:rFonts w:ascii="Times New Roman" w:hAnsi="Times New Roman" w:cs="Times New Roman"/>
          <w:b/>
          <w:sz w:val="21"/>
          <w:szCs w:val="21"/>
        </w:rPr>
        <w:t xml:space="preserve">Fig. 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>S3</w:t>
      </w:r>
      <w:r w:rsidR="00846F10" w:rsidRPr="00466055">
        <w:rPr>
          <w:rFonts w:ascii="Times New Roman" w:hAnsi="Times New Roman" w:cs="Times New Roman"/>
          <w:iCs/>
          <w:sz w:val="21"/>
          <w:szCs w:val="21"/>
        </w:rPr>
        <w:t xml:space="preserve"> AAI values between strain GX</w:t>
      </w:r>
      <w:r w:rsidR="00286B89" w:rsidRPr="00466055">
        <w:rPr>
          <w:rFonts w:ascii="Times New Roman" w:eastAsiaTheme="minorEastAsia" w:hAnsi="Times New Roman" w:cs="Times New Roman"/>
          <w:iCs/>
          <w:sz w:val="21"/>
          <w:szCs w:val="21"/>
          <w:lang w:eastAsia="zh-CN"/>
        </w:rPr>
        <w:t>G1230</w:t>
      </w:r>
      <w:r w:rsidR="00846F10" w:rsidRPr="00466055"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  <w:r w:rsidR="00846F10" w:rsidRPr="00466055">
        <w:rPr>
          <w:rFonts w:ascii="Times New Roman" w:hAnsi="Times New Roman" w:cs="Times New Roman"/>
          <w:iCs/>
          <w:sz w:val="21"/>
          <w:szCs w:val="21"/>
        </w:rPr>
        <w:t xml:space="preserve"> and </w:t>
      </w:r>
      <w:r w:rsidR="00286B89" w:rsidRPr="00466055">
        <w:rPr>
          <w:rFonts w:ascii="Times New Roman" w:hAnsi="Times New Roman" w:cs="Times New Roman"/>
          <w:i/>
          <w:sz w:val="21"/>
          <w:szCs w:val="21"/>
        </w:rPr>
        <w:t>Microbacterium paludicola</w:t>
      </w:r>
      <w:r w:rsidR="00286B89" w:rsidRPr="00466055">
        <w:rPr>
          <w:rFonts w:ascii="Times New Roman" w:hAnsi="Times New Roman" w:cs="Times New Roman"/>
          <w:iCs/>
          <w:sz w:val="21"/>
          <w:szCs w:val="21"/>
        </w:rPr>
        <w:t xml:space="preserve"> US15</w:t>
      </w:r>
      <w:r w:rsidR="00286B89" w:rsidRPr="00466055"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  <w:r w:rsidR="00846F10" w:rsidRPr="00466055">
        <w:rPr>
          <w:rFonts w:ascii="Times New Roman" w:hAnsi="Times New Roman" w:cs="Times New Roman"/>
          <w:iCs/>
          <w:sz w:val="21"/>
          <w:szCs w:val="21"/>
        </w:rPr>
        <w:t xml:space="preserve"> </w:t>
      </w:r>
    </w:p>
    <w:p w14:paraId="57A43BF7" w14:textId="53650DCB" w:rsidR="0015594D" w:rsidRPr="00466055" w:rsidRDefault="00F24BC5">
      <w:pPr>
        <w:widowControl/>
        <w:rPr>
          <w:rFonts w:ascii="Times New Roman" w:eastAsia="宋体" w:hAnsi="Times New Roman" w:cs="Times New Roman"/>
          <w:noProof/>
          <w:color w:val="231F20"/>
          <w:sz w:val="16"/>
          <w:szCs w:val="16"/>
          <w:lang w:eastAsia="zh-CN" w:bidi="ar"/>
        </w:rPr>
      </w:pPr>
      <w:r w:rsidRPr="00466055">
        <w:rPr>
          <w:rFonts w:ascii="Times New Roman" w:eastAsia="宋体" w:hAnsi="Times New Roman" w:cs="Times New Roman"/>
          <w:noProof/>
          <w:color w:val="231F20"/>
          <w:sz w:val="16"/>
          <w:szCs w:val="16"/>
          <w:lang w:eastAsia="zh-CN" w:bidi="ar"/>
        </w:rPr>
        <w:drawing>
          <wp:anchor distT="0" distB="0" distL="114300" distR="114300" simplePos="0" relativeHeight="251664384" behindDoc="0" locked="0" layoutInCell="1" allowOverlap="1" wp14:anchorId="458510A9" wp14:editId="6B00FC25">
            <wp:simplePos x="0" y="0"/>
            <wp:positionH relativeFrom="margin">
              <wp:align>center</wp:align>
            </wp:positionH>
            <wp:positionV relativeFrom="paragraph">
              <wp:posOffset>230700</wp:posOffset>
            </wp:positionV>
            <wp:extent cx="4598292" cy="3484800"/>
            <wp:effectExtent l="0" t="0" r="0" b="1905"/>
            <wp:wrapTopAndBottom/>
            <wp:docPr id="11162072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5" b="1658"/>
                    <a:stretch/>
                  </pic:blipFill>
                  <pic:spPr bwMode="auto">
                    <a:xfrm>
                      <a:off x="0" y="0"/>
                      <a:ext cx="4598292" cy="34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5F2DCD" w14:textId="30D87E8C" w:rsidR="00846F10" w:rsidRPr="00466055" w:rsidRDefault="00E37712" w:rsidP="00846F10">
      <w:pPr>
        <w:rPr>
          <w:rFonts w:ascii="Times New Roman" w:hAnsi="Times New Roman" w:cs="Times New Roman"/>
          <w:iCs/>
          <w:sz w:val="21"/>
          <w:szCs w:val="21"/>
        </w:rPr>
      </w:pPr>
      <w:r w:rsidRPr="00466055">
        <w:rPr>
          <w:rFonts w:ascii="Times New Roman" w:hAnsi="Times New Roman" w:cs="Times New Roman"/>
          <w:b/>
          <w:sz w:val="21"/>
          <w:szCs w:val="21"/>
        </w:rPr>
        <w:t xml:space="preserve">Fig. 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 xml:space="preserve">S4 </w:t>
      </w:r>
      <w:r w:rsidR="00846F10" w:rsidRPr="00466055">
        <w:rPr>
          <w:rFonts w:ascii="Times New Roman" w:hAnsi="Times New Roman" w:cs="Times New Roman"/>
          <w:iCs/>
          <w:sz w:val="21"/>
          <w:szCs w:val="21"/>
        </w:rPr>
        <w:t>AAI values between strain GX</w:t>
      </w:r>
      <w:r w:rsidR="00286B89" w:rsidRPr="00466055">
        <w:rPr>
          <w:rFonts w:ascii="Times New Roman" w:eastAsiaTheme="minorEastAsia" w:hAnsi="Times New Roman" w:cs="Times New Roman"/>
          <w:iCs/>
          <w:sz w:val="21"/>
          <w:szCs w:val="21"/>
          <w:lang w:eastAsia="zh-CN"/>
        </w:rPr>
        <w:t>G1230</w:t>
      </w:r>
      <w:r w:rsidR="00846F10" w:rsidRPr="00466055"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  <w:r w:rsidR="00846F10" w:rsidRPr="00466055">
        <w:rPr>
          <w:rFonts w:ascii="Times New Roman" w:hAnsi="Times New Roman" w:cs="Times New Roman"/>
          <w:iCs/>
          <w:sz w:val="21"/>
          <w:szCs w:val="21"/>
        </w:rPr>
        <w:t xml:space="preserve"> and </w:t>
      </w:r>
      <w:r w:rsidR="00286B89" w:rsidRPr="00466055">
        <w:rPr>
          <w:rFonts w:ascii="Times New Roman" w:hAnsi="Times New Roman" w:cs="Times New Roman"/>
          <w:i/>
          <w:sz w:val="21"/>
          <w:szCs w:val="21"/>
        </w:rPr>
        <w:t>Microbacterium marinilacus</w:t>
      </w:r>
      <w:r w:rsidR="00286B89" w:rsidRPr="00466055">
        <w:rPr>
          <w:rFonts w:ascii="Times New Roman" w:hAnsi="Times New Roman" w:cs="Times New Roman"/>
          <w:iCs/>
          <w:sz w:val="21"/>
          <w:szCs w:val="21"/>
        </w:rPr>
        <w:t xml:space="preserve"> YM11-607</w:t>
      </w:r>
      <w:r w:rsidR="00286B89" w:rsidRPr="00466055">
        <w:rPr>
          <w:rFonts w:ascii="Times New Roman" w:hAnsi="Times New Roman" w:cs="Times New Roman"/>
          <w:iCs/>
          <w:sz w:val="21"/>
          <w:szCs w:val="21"/>
          <w:vertAlign w:val="superscript"/>
        </w:rPr>
        <w:t>T</w:t>
      </w:r>
    </w:p>
    <w:p w14:paraId="1A7F283D" w14:textId="676CC459" w:rsidR="0015594D" w:rsidRPr="00466055" w:rsidRDefault="0015594D">
      <w:pPr>
        <w:widowControl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</w:p>
    <w:p w14:paraId="21A74FEF" w14:textId="38B48D90" w:rsidR="0015594D" w:rsidRPr="00466055" w:rsidRDefault="00880135" w:rsidP="00880135">
      <w:pPr>
        <w:widowControl/>
        <w:jc w:val="center"/>
        <w:rPr>
          <w:rFonts w:ascii="Times New Roman" w:eastAsiaTheme="minorEastAsia" w:hAnsi="Times New Roman" w:cs="Times New Roman"/>
          <w:color w:val="231F20"/>
          <w:sz w:val="16"/>
          <w:szCs w:val="16"/>
          <w:lang w:eastAsia="zh-CN" w:bidi="ar"/>
        </w:rPr>
      </w:pPr>
      <w:r>
        <w:rPr>
          <w:rFonts w:ascii="Times New Roman" w:eastAsia="Georgia" w:hAnsi="Times New Roman" w:cs="Times New Roman"/>
          <w:noProof/>
          <w:color w:val="333333"/>
          <w:sz w:val="24"/>
          <w:szCs w:val="24"/>
          <w:shd w:val="clear" w:color="auto" w:fill="FCFCFC"/>
          <w:lang w:eastAsia="zh-CN"/>
        </w:rPr>
        <w:lastRenderedPageBreak/>
        <w:drawing>
          <wp:inline distT="0" distB="0" distL="0" distR="0" wp14:anchorId="33D0BE2D" wp14:editId="6291F945">
            <wp:extent cx="4381721" cy="3407307"/>
            <wp:effectExtent l="0" t="0" r="0" b="3175"/>
            <wp:docPr id="2078136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136362" name="图片 207813636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3236" cy="340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6F3B1" w14:textId="4CF87D0E" w:rsidR="00344721" w:rsidRPr="00466055" w:rsidRDefault="00344721" w:rsidP="00466055">
      <w:pPr>
        <w:jc w:val="center"/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p w14:paraId="17A86C04" w14:textId="26C62BB3" w:rsidR="00344721" w:rsidRPr="005C7483" w:rsidRDefault="00000000" w:rsidP="005C7483">
      <w:pPr>
        <w:snapToGrid w:val="0"/>
        <w:spacing w:line="480" w:lineRule="auto"/>
        <w:rPr>
          <w:rFonts w:ascii="Times New Roman" w:eastAsiaTheme="minorEastAsia" w:hAnsi="Times New Roman" w:cs="Times New Roman" w:hint="eastAsia"/>
          <w:color w:val="333333"/>
          <w:sz w:val="21"/>
          <w:szCs w:val="21"/>
          <w:shd w:val="clear" w:color="auto" w:fill="FCFCFC"/>
          <w:lang w:eastAsia="zh-CN"/>
        </w:rPr>
      </w:pPr>
      <w:r w:rsidRPr="00466055">
        <w:rPr>
          <w:rFonts w:ascii="Times New Roman" w:hAnsi="Times New Roman" w:cs="Times New Roman"/>
          <w:b/>
          <w:sz w:val="21"/>
          <w:szCs w:val="21"/>
        </w:rPr>
        <w:t xml:space="preserve">Fig. 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>S</w:t>
      </w:r>
      <w:r w:rsidR="00E37712"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>5</w:t>
      </w:r>
      <w:r w:rsidRPr="00466055">
        <w:rPr>
          <w:rFonts w:ascii="Times New Roman" w:eastAsia="宋体" w:hAnsi="Times New Roman" w:cs="Times New Roman"/>
          <w:b/>
          <w:sz w:val="21"/>
          <w:szCs w:val="21"/>
          <w:lang w:eastAsia="zh-CN"/>
        </w:rPr>
        <w:t xml:space="preserve"> </w:t>
      </w:r>
      <w:r w:rsidRPr="00466055">
        <w:rPr>
          <w:rFonts w:ascii="Times New Roman" w:hAnsi="Times New Roman" w:cs="Times New Roman"/>
          <w:sz w:val="21"/>
          <w:szCs w:val="21"/>
        </w:rPr>
        <w:t xml:space="preserve">Transmission electron micrographs of the cells of strain </w:t>
      </w:r>
      <w:r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GX</w:t>
      </w:r>
      <w:r w:rsidR="00FB6FFC"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G</w:t>
      </w:r>
      <w:r w:rsidR="009B0298"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1230</w:t>
      </w:r>
      <w:r w:rsidRPr="00466055">
        <w:rPr>
          <w:rFonts w:ascii="Times New Roman" w:eastAsia="宋体" w:hAnsi="Times New Roman" w:cs="Times New Roman"/>
          <w:sz w:val="21"/>
          <w:szCs w:val="21"/>
          <w:vertAlign w:val="superscript"/>
          <w:lang w:eastAsia="zh-CN"/>
        </w:rPr>
        <w:t>T</w:t>
      </w:r>
      <w:r w:rsidRPr="00466055">
        <w:rPr>
          <w:rFonts w:ascii="Times New Roman" w:hAnsi="Times New Roman" w:cs="Times New Roman"/>
          <w:sz w:val="21"/>
          <w:szCs w:val="21"/>
        </w:rPr>
        <w:t xml:space="preserve"> Cells are cultured on </w:t>
      </w:r>
      <w:r w:rsidR="009B0298"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LB</w:t>
      </w:r>
      <w:r w:rsidRPr="00466055">
        <w:rPr>
          <w:rFonts w:ascii="Times New Roman" w:hAnsi="Times New Roman" w:cs="Times New Roman"/>
          <w:sz w:val="21"/>
          <w:szCs w:val="21"/>
        </w:rPr>
        <w:t xml:space="preserve"> medium at </w:t>
      </w:r>
      <w:r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3</w:t>
      </w:r>
      <w:r w:rsidRPr="00466055">
        <w:rPr>
          <w:rFonts w:ascii="Times New Roman" w:hAnsi="Times New Roman" w:cs="Times New Roman"/>
          <w:sz w:val="21"/>
          <w:szCs w:val="21"/>
        </w:rPr>
        <w:t xml:space="preserve">0 °C for </w:t>
      </w:r>
      <w:r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24</w:t>
      </w:r>
      <w:r w:rsidRPr="00466055">
        <w:rPr>
          <w:rFonts w:ascii="Times New Roman" w:hAnsi="Times New Roman" w:cs="Times New Roman"/>
          <w:sz w:val="21"/>
          <w:szCs w:val="21"/>
        </w:rPr>
        <w:t>-</w:t>
      </w:r>
      <w:r w:rsidRPr="00466055">
        <w:rPr>
          <w:rFonts w:ascii="Times New Roman" w:eastAsia="宋体" w:hAnsi="Times New Roman" w:cs="Times New Roman"/>
          <w:sz w:val="21"/>
          <w:szCs w:val="21"/>
          <w:lang w:eastAsia="zh-CN"/>
        </w:rPr>
        <w:t>36</w:t>
      </w:r>
      <w:r w:rsidRPr="00466055">
        <w:rPr>
          <w:rFonts w:ascii="Times New Roman" w:hAnsi="Times New Roman" w:cs="Times New Roman"/>
          <w:sz w:val="21"/>
          <w:szCs w:val="21"/>
        </w:rPr>
        <w:t xml:space="preserve"> h. Bar, 1μm.</w:t>
      </w:r>
    </w:p>
    <w:p w14:paraId="32EBAD85" w14:textId="0948ABAA" w:rsidR="00C92ADC" w:rsidRPr="00466055" w:rsidRDefault="00466055" w:rsidP="004B6CD4">
      <w:pPr>
        <w:snapToGrid w:val="0"/>
        <w:spacing w:line="480" w:lineRule="auto"/>
        <w:rPr>
          <w:rFonts w:ascii="Times New Roman" w:eastAsia="宋体" w:hAnsi="Times New Roman" w:cs="Times New Roman"/>
          <w:bCs/>
          <w:sz w:val="21"/>
          <w:szCs w:val="21"/>
          <w:lang w:eastAsia="zh-CN"/>
        </w:rPr>
      </w:pPr>
      <w:r w:rsidRPr="00466055">
        <w:rPr>
          <w:rFonts w:ascii="Times New Roman" w:eastAsia="Georgia" w:hAnsi="Times New Roman" w:cs="Times New Roman"/>
          <w:noProof/>
          <w:color w:val="333333"/>
          <w:sz w:val="24"/>
          <w:szCs w:val="24"/>
          <w:shd w:val="clear" w:color="auto" w:fill="FCFCFC"/>
          <w:lang w:eastAsia="zh-CN"/>
        </w:rPr>
        <w:drawing>
          <wp:anchor distT="0" distB="0" distL="114300" distR="114300" simplePos="0" relativeHeight="251662336" behindDoc="0" locked="0" layoutInCell="1" allowOverlap="1" wp14:anchorId="6AA1E6F8" wp14:editId="39A58686">
            <wp:simplePos x="0" y="0"/>
            <wp:positionH relativeFrom="margin">
              <wp:align>center</wp:align>
            </wp:positionH>
            <wp:positionV relativeFrom="paragraph">
              <wp:posOffset>132432</wp:posOffset>
            </wp:positionV>
            <wp:extent cx="5932805" cy="2154555"/>
            <wp:effectExtent l="0" t="0" r="0" b="0"/>
            <wp:wrapTopAndBottom/>
            <wp:docPr id="12541271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127121" name="图片 125412712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2" t="22048" r="5279" b="24485"/>
                    <a:stretch/>
                  </pic:blipFill>
                  <pic:spPr bwMode="auto">
                    <a:xfrm>
                      <a:off x="0" y="0"/>
                      <a:ext cx="5932805" cy="215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6055">
        <w:rPr>
          <w:rFonts w:ascii="Times New Roman" w:hAnsi="Times New Roman" w:cs="Times New Roman"/>
          <w:b/>
          <w:szCs w:val="21"/>
        </w:rPr>
        <w:t xml:space="preserve">Fig. </w:t>
      </w:r>
      <w:r w:rsidR="00F8693D" w:rsidRPr="00466055">
        <w:rPr>
          <w:rFonts w:ascii="Times New Roman" w:eastAsia="宋体" w:hAnsi="Times New Roman" w:cs="Times New Roman"/>
          <w:b/>
          <w:szCs w:val="21"/>
          <w:lang w:eastAsia="zh-CN"/>
        </w:rPr>
        <w:t xml:space="preserve">S6 </w:t>
      </w:r>
      <w:r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>Polar lipids of GX</w:t>
      </w:r>
      <w:r w:rsidR="00FB6FFC">
        <w:rPr>
          <w:rFonts w:ascii="Times New Roman" w:eastAsia="宋体" w:hAnsi="Times New Roman" w:cs="Times New Roman" w:hint="eastAsia"/>
          <w:bCs/>
          <w:sz w:val="21"/>
          <w:szCs w:val="21"/>
          <w:lang w:eastAsia="zh-CN"/>
        </w:rPr>
        <w:t>G1230</w:t>
      </w:r>
      <w:r w:rsidRPr="00466055">
        <w:rPr>
          <w:rFonts w:ascii="Times New Roman" w:eastAsia="宋体" w:hAnsi="Times New Roman" w:cs="Times New Roman"/>
          <w:bCs/>
          <w:sz w:val="21"/>
          <w:szCs w:val="21"/>
          <w:vertAlign w:val="superscript"/>
          <w:lang w:eastAsia="zh-CN"/>
        </w:rPr>
        <w:t>T</w:t>
      </w:r>
      <w:r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 xml:space="preserve">. Polar lipids of strain separated by two-dimensional TLC and detected with </w:t>
      </w:r>
      <w:r w:rsidR="00C10135"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>(A), molybdophosphoric acid reagent</w:t>
      </w:r>
      <w:r w:rsidR="000006F2"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 xml:space="preserve">; (B), </w:t>
      </w:r>
      <w:r w:rsidR="00C10135"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>molybdenum blue reagent</w:t>
      </w:r>
      <w:r w:rsidR="000006F2"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>; (C), 1-naphthol reagent</w:t>
      </w:r>
      <w:r w:rsidR="0032733D"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 xml:space="preserve">. </w:t>
      </w:r>
      <w:r w:rsidRPr="00466055">
        <w:rPr>
          <w:rFonts w:ascii="Times New Roman" w:eastAsia="宋体" w:hAnsi="Times New Roman" w:cs="Times New Roman"/>
          <w:bCs/>
          <w:sz w:val="21"/>
          <w:szCs w:val="21"/>
          <w:lang w:eastAsia="zh-CN"/>
        </w:rPr>
        <w:t>All data presented are from this study.</w:t>
      </w:r>
    </w:p>
    <w:p w14:paraId="1C96FF3B" w14:textId="05158F6B" w:rsidR="00C92ADC" w:rsidRPr="00466055" w:rsidRDefault="00C92ADC">
      <w:pPr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p w14:paraId="5E6E54B2" w14:textId="2671B6B1" w:rsidR="00C92ADC" w:rsidRDefault="00C92ADC">
      <w:pPr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p w14:paraId="2A8A7D57" w14:textId="77777777" w:rsidR="00810EB8" w:rsidRDefault="00810EB8">
      <w:pPr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p w14:paraId="3181D701" w14:textId="77777777" w:rsidR="00810EB8" w:rsidRDefault="00810EB8">
      <w:pPr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p w14:paraId="2B54B06C" w14:textId="77777777" w:rsidR="005C7483" w:rsidRPr="00466055" w:rsidRDefault="005C7483">
      <w:pPr>
        <w:rPr>
          <w:rFonts w:ascii="Times New Roman" w:eastAsiaTheme="minorEastAsia" w:hAnsi="Times New Roman" w:cs="Times New Roman" w:hint="eastAsia"/>
          <w:color w:val="333333"/>
          <w:sz w:val="24"/>
          <w:szCs w:val="24"/>
          <w:shd w:val="clear" w:color="auto" w:fill="FCFCFC"/>
          <w:lang w:eastAsia="zh-CN"/>
        </w:rPr>
      </w:pPr>
    </w:p>
    <w:p w14:paraId="10351380" w14:textId="1D4950C9" w:rsidR="00C92ADC" w:rsidRPr="00466055" w:rsidRDefault="00C92ADC" w:rsidP="00C92ADC">
      <w:pPr>
        <w:autoSpaceDE/>
        <w:autoSpaceDN/>
        <w:spacing w:line="480" w:lineRule="auto"/>
        <w:jc w:val="both"/>
        <w:rPr>
          <w:rFonts w:ascii="Times New Roman" w:eastAsiaTheme="minorEastAsia" w:hAnsi="Times New Roman" w:cs="Times New Roman"/>
          <w:kern w:val="2"/>
          <w:sz w:val="21"/>
          <w:szCs w:val="21"/>
          <w:lang w:eastAsia="zh-CN"/>
        </w:rPr>
      </w:pPr>
      <w:bookmarkStart w:id="13" w:name="_Hlk168991347"/>
      <w:r w:rsidRPr="00466055">
        <w:rPr>
          <w:rFonts w:ascii="Times New Roman" w:hAnsi="Times New Roman" w:cs="Times New Roman"/>
          <w:b/>
          <w:bCs/>
          <w:szCs w:val="21"/>
        </w:rPr>
        <w:lastRenderedPageBreak/>
        <w:t xml:space="preserve">Table S4 </w:t>
      </w:r>
      <w:r w:rsidRPr="00466055">
        <w:rPr>
          <w:rFonts w:ascii="Times New Roman" w:hAnsi="Times New Roman" w:cs="Times New Roman"/>
          <w:sz w:val="21"/>
          <w:szCs w:val="21"/>
        </w:rPr>
        <w:t>Cellular fatty acid composition of GX</w:t>
      </w:r>
      <w:r w:rsidR="000A6FE1" w:rsidRPr="00466055">
        <w:rPr>
          <w:rFonts w:ascii="Times New Roman" w:eastAsiaTheme="minorEastAsia" w:hAnsi="Times New Roman" w:cs="Times New Roman"/>
          <w:sz w:val="21"/>
          <w:szCs w:val="21"/>
          <w:lang w:eastAsia="zh-CN"/>
        </w:rPr>
        <w:t>G1230</w:t>
      </w:r>
      <w:r w:rsidRPr="00466055">
        <w:rPr>
          <w:rFonts w:ascii="Times New Roman" w:hAnsi="Times New Roman" w:cs="Times New Roman"/>
          <w:sz w:val="21"/>
          <w:szCs w:val="21"/>
          <w:vertAlign w:val="superscript"/>
        </w:rPr>
        <w:t xml:space="preserve">T </w:t>
      </w:r>
      <w:r w:rsidRPr="00466055">
        <w:rPr>
          <w:rFonts w:ascii="Times New Roman" w:hAnsi="Times New Roman" w:cs="Times New Roman"/>
          <w:sz w:val="21"/>
          <w:szCs w:val="21"/>
        </w:rPr>
        <w:t>and related strains. All presented data were obtained in the same laboratory under standardized conditions</w:t>
      </w:r>
      <w:r w:rsidR="00454AA7" w:rsidRPr="00466055">
        <w:rPr>
          <w:rFonts w:ascii="Times New Roman" w:eastAsia="等线" w:hAnsi="Times New Roman" w:cs="Times New Roman"/>
          <w:szCs w:val="21"/>
        </w:rPr>
        <w:t>.</w:t>
      </w:r>
    </w:p>
    <w:tbl>
      <w:tblPr>
        <w:tblStyle w:val="2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1"/>
        <w:gridCol w:w="2264"/>
        <w:gridCol w:w="2262"/>
        <w:gridCol w:w="2173"/>
      </w:tblGrid>
      <w:tr w:rsidR="00C92ADC" w:rsidRPr="00466055" w14:paraId="5496FE05" w14:textId="77777777" w:rsidTr="004B6CD4">
        <w:trPr>
          <w:trHeight w:val="364"/>
        </w:trPr>
        <w:tc>
          <w:tcPr>
            <w:tcW w:w="1307" w:type="pct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5F39DF27" w14:textId="77777777" w:rsidR="00C92ADC" w:rsidRPr="00466055" w:rsidRDefault="00C92ADC" w:rsidP="004B6CD4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b/>
                <w:bCs/>
                <w:kern w:val="2"/>
                <w:sz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Fatty acids (%)</w:t>
            </w:r>
          </w:p>
        </w:tc>
        <w:tc>
          <w:tcPr>
            <w:tcW w:w="124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32CA36" w14:textId="08C941EE" w:rsidR="00C92ADC" w:rsidRPr="00466055" w:rsidRDefault="00C92ADC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GX</w:t>
            </w:r>
            <w:r w:rsidR="004B6CD4" w:rsidRPr="00466055"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  <w:t>G1230</w:t>
            </w:r>
            <w:r w:rsidRPr="00466055"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vertAlign w:val="superscript"/>
                <w:lang w:eastAsia="zh-CN"/>
              </w:rPr>
              <w:t>T</w:t>
            </w:r>
          </w:p>
        </w:tc>
        <w:tc>
          <w:tcPr>
            <w:tcW w:w="124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845ACD" w14:textId="249CF7ED" w:rsidR="00C92ADC" w:rsidRPr="00466055" w:rsidRDefault="00000000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hyperlink r:id="rId14" w:history="1">
              <w:r w:rsidR="000A6FE1" w:rsidRPr="00466055">
                <w:rPr>
                  <w:rFonts w:ascii="Times New Roman" w:hAnsi="Times New Roman" w:cs="Times New Roman"/>
                  <w:b/>
                  <w:bCs/>
                  <w:i/>
                  <w:iCs/>
                  <w:sz w:val="21"/>
                  <w:szCs w:val="20"/>
                </w:rPr>
                <w:t>Microbacterium paludicola</w:t>
              </w:r>
            </w:hyperlink>
            <w:r w:rsidR="000A6FE1"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</w:rPr>
              <w:t xml:space="preserve"> US15</w:t>
            </w:r>
            <w:r w:rsidR="000A6FE1" w:rsidRPr="00466055">
              <w:rPr>
                <w:rFonts w:ascii="Times New Roman" w:hAnsi="Times New Roman" w:cs="Times New Roman"/>
                <w:b/>
                <w:bCs/>
                <w:sz w:val="21"/>
                <w:szCs w:val="20"/>
                <w:vertAlign w:val="superscript"/>
              </w:rPr>
              <w:t>T</w:t>
            </w:r>
          </w:p>
        </w:tc>
        <w:tc>
          <w:tcPr>
            <w:tcW w:w="1198" w:type="pct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3B299DB" w14:textId="77777777" w:rsidR="000A6FE1" w:rsidRPr="00466055" w:rsidRDefault="000A6FE1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Microbacterium marinilacus </w:t>
            </w:r>
          </w:p>
          <w:p w14:paraId="059C3481" w14:textId="377BCEA0" w:rsidR="00C92ADC" w:rsidRPr="00466055" w:rsidRDefault="000A6FE1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YM11-607</w:t>
            </w:r>
            <w:r w:rsidRPr="0046605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T</w:t>
            </w:r>
          </w:p>
        </w:tc>
      </w:tr>
      <w:tr w:rsidR="00136C02" w:rsidRPr="00466055" w14:paraId="7B0C5377" w14:textId="77777777" w:rsidTr="00FE553B">
        <w:trPr>
          <w:trHeight w:val="364"/>
        </w:trPr>
        <w:tc>
          <w:tcPr>
            <w:tcW w:w="1307" w:type="pct"/>
            <w:tcBorders>
              <w:top w:val="single" w:sz="12" w:space="0" w:color="auto"/>
              <w:left w:val="nil"/>
            </w:tcBorders>
          </w:tcPr>
          <w:p w14:paraId="3F9BF8C2" w14:textId="1C0FF501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14:0</w:t>
            </w:r>
          </w:p>
        </w:tc>
        <w:tc>
          <w:tcPr>
            <w:tcW w:w="1248" w:type="pct"/>
            <w:tcBorders>
              <w:top w:val="single" w:sz="12" w:space="0" w:color="auto"/>
            </w:tcBorders>
          </w:tcPr>
          <w:p w14:paraId="5DA2F661" w14:textId="74C0A164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5.1</w:t>
            </w:r>
          </w:p>
        </w:tc>
        <w:tc>
          <w:tcPr>
            <w:tcW w:w="1247" w:type="pct"/>
            <w:tcBorders>
              <w:top w:val="single" w:sz="12" w:space="0" w:color="auto"/>
            </w:tcBorders>
          </w:tcPr>
          <w:p w14:paraId="4FD2C127" w14:textId="1D3C633E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3.3</w:t>
            </w:r>
          </w:p>
        </w:tc>
        <w:tc>
          <w:tcPr>
            <w:tcW w:w="1198" w:type="pct"/>
            <w:tcBorders>
              <w:top w:val="single" w:sz="12" w:space="0" w:color="auto"/>
              <w:right w:val="nil"/>
            </w:tcBorders>
          </w:tcPr>
          <w:p w14:paraId="6348CDCE" w14:textId="1CC02CDB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2.0</w:t>
            </w:r>
          </w:p>
        </w:tc>
      </w:tr>
      <w:tr w:rsidR="00136C02" w:rsidRPr="00466055" w14:paraId="7C2B2D2B" w14:textId="77777777" w:rsidTr="00FE553B">
        <w:trPr>
          <w:trHeight w:val="364"/>
        </w:trPr>
        <w:tc>
          <w:tcPr>
            <w:tcW w:w="1307" w:type="pct"/>
            <w:tcBorders>
              <w:left w:val="nil"/>
            </w:tcBorders>
          </w:tcPr>
          <w:p w14:paraId="22EAF132" w14:textId="04971DBB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15:0</w:t>
            </w:r>
          </w:p>
        </w:tc>
        <w:tc>
          <w:tcPr>
            <w:tcW w:w="1248" w:type="pct"/>
          </w:tcPr>
          <w:p w14:paraId="2A33D379" w14:textId="4F8F88CB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2.0</w:t>
            </w:r>
          </w:p>
        </w:tc>
        <w:tc>
          <w:tcPr>
            <w:tcW w:w="1247" w:type="pct"/>
          </w:tcPr>
          <w:p w14:paraId="2144874D" w14:textId="4F63ABF2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1.3</w:t>
            </w:r>
          </w:p>
        </w:tc>
        <w:tc>
          <w:tcPr>
            <w:tcW w:w="1198" w:type="pct"/>
            <w:tcBorders>
              <w:right w:val="nil"/>
            </w:tcBorders>
          </w:tcPr>
          <w:p w14:paraId="5D074D3E" w14:textId="460BE712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2.1</w:t>
            </w:r>
          </w:p>
        </w:tc>
      </w:tr>
      <w:tr w:rsidR="00136C02" w:rsidRPr="00466055" w14:paraId="3CA1E591" w14:textId="77777777" w:rsidTr="00FE553B">
        <w:trPr>
          <w:trHeight w:val="364"/>
        </w:trPr>
        <w:tc>
          <w:tcPr>
            <w:tcW w:w="1307" w:type="pct"/>
            <w:tcBorders>
              <w:left w:val="nil"/>
            </w:tcBorders>
          </w:tcPr>
          <w:p w14:paraId="1F70CF2C" w14:textId="5EE2C7A0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anteiso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15:0</w:t>
            </w:r>
          </w:p>
        </w:tc>
        <w:tc>
          <w:tcPr>
            <w:tcW w:w="1248" w:type="pct"/>
          </w:tcPr>
          <w:p w14:paraId="45C88AE6" w14:textId="58EB6CB7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36.9</w:t>
            </w:r>
          </w:p>
        </w:tc>
        <w:tc>
          <w:tcPr>
            <w:tcW w:w="1247" w:type="pct"/>
          </w:tcPr>
          <w:p w14:paraId="39857112" w14:textId="27E5E7A0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63.9</w:t>
            </w:r>
          </w:p>
        </w:tc>
        <w:tc>
          <w:tcPr>
            <w:tcW w:w="1198" w:type="pct"/>
            <w:tcBorders>
              <w:right w:val="nil"/>
            </w:tcBorders>
          </w:tcPr>
          <w:p w14:paraId="4F4F9F5F" w14:textId="54095CE6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59.1</w:t>
            </w:r>
          </w:p>
        </w:tc>
      </w:tr>
      <w:tr w:rsidR="00136C02" w:rsidRPr="00466055" w14:paraId="0918DF3A" w14:textId="77777777" w:rsidTr="00FE553B">
        <w:trPr>
          <w:trHeight w:val="371"/>
        </w:trPr>
        <w:tc>
          <w:tcPr>
            <w:tcW w:w="1307" w:type="pct"/>
            <w:tcBorders>
              <w:left w:val="nil"/>
            </w:tcBorders>
          </w:tcPr>
          <w:p w14:paraId="29F0AE4A" w14:textId="0880C9E9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16:0</w:t>
            </w:r>
          </w:p>
        </w:tc>
        <w:tc>
          <w:tcPr>
            <w:tcW w:w="1248" w:type="pct"/>
          </w:tcPr>
          <w:p w14:paraId="115B12B8" w14:textId="47AD72E8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2.1</w:t>
            </w:r>
          </w:p>
        </w:tc>
        <w:tc>
          <w:tcPr>
            <w:tcW w:w="1247" w:type="pct"/>
          </w:tcPr>
          <w:p w14:paraId="6DE9DB68" w14:textId="6C811D95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2.9</w:t>
            </w:r>
          </w:p>
        </w:tc>
        <w:tc>
          <w:tcPr>
            <w:tcW w:w="1198" w:type="pct"/>
            <w:tcBorders>
              <w:right w:val="nil"/>
            </w:tcBorders>
          </w:tcPr>
          <w:p w14:paraId="3F931852" w14:textId="59025C26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ND</w:t>
            </w:r>
          </w:p>
        </w:tc>
      </w:tr>
      <w:tr w:rsidR="00136C02" w:rsidRPr="00466055" w14:paraId="46441091" w14:textId="77777777" w:rsidTr="00FE553B">
        <w:trPr>
          <w:trHeight w:val="364"/>
        </w:trPr>
        <w:tc>
          <w:tcPr>
            <w:tcW w:w="1307" w:type="pct"/>
            <w:tcBorders>
              <w:left w:val="nil"/>
            </w:tcBorders>
          </w:tcPr>
          <w:p w14:paraId="1A387AF5" w14:textId="78864CE0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16:0</w:t>
            </w:r>
          </w:p>
        </w:tc>
        <w:tc>
          <w:tcPr>
            <w:tcW w:w="1248" w:type="pct"/>
          </w:tcPr>
          <w:p w14:paraId="03D1B60A" w14:textId="5DE5522C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28.9</w:t>
            </w:r>
          </w:p>
        </w:tc>
        <w:tc>
          <w:tcPr>
            <w:tcW w:w="1247" w:type="pct"/>
          </w:tcPr>
          <w:p w14:paraId="1F41577B" w14:textId="0AB36725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11.7</w:t>
            </w:r>
          </w:p>
        </w:tc>
        <w:tc>
          <w:tcPr>
            <w:tcW w:w="1198" w:type="pct"/>
            <w:tcBorders>
              <w:right w:val="nil"/>
            </w:tcBorders>
          </w:tcPr>
          <w:p w14:paraId="28C5C5DA" w14:textId="5858D4A3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14.4</w:t>
            </w:r>
          </w:p>
        </w:tc>
      </w:tr>
      <w:tr w:rsidR="00136C02" w:rsidRPr="00466055" w14:paraId="088AC30A" w14:textId="77777777" w:rsidTr="00136C02">
        <w:trPr>
          <w:trHeight w:val="364"/>
        </w:trPr>
        <w:tc>
          <w:tcPr>
            <w:tcW w:w="1307" w:type="pct"/>
            <w:tcBorders>
              <w:left w:val="nil"/>
              <w:bottom w:val="nil"/>
            </w:tcBorders>
          </w:tcPr>
          <w:p w14:paraId="3C3C5262" w14:textId="21152ADA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anteiso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17:0</w:t>
            </w:r>
          </w:p>
        </w:tc>
        <w:tc>
          <w:tcPr>
            <w:tcW w:w="1248" w:type="pct"/>
            <w:tcBorders>
              <w:bottom w:val="nil"/>
            </w:tcBorders>
          </w:tcPr>
          <w:p w14:paraId="71314CEB" w14:textId="28048356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12.1</w:t>
            </w:r>
          </w:p>
        </w:tc>
        <w:tc>
          <w:tcPr>
            <w:tcW w:w="1247" w:type="pct"/>
            <w:tcBorders>
              <w:bottom w:val="nil"/>
            </w:tcBorders>
          </w:tcPr>
          <w:p w14:paraId="0B60D2FA" w14:textId="40F62F9B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14.4</w:t>
            </w:r>
          </w:p>
        </w:tc>
        <w:tc>
          <w:tcPr>
            <w:tcW w:w="1198" w:type="pct"/>
            <w:tcBorders>
              <w:bottom w:val="nil"/>
              <w:right w:val="nil"/>
            </w:tcBorders>
          </w:tcPr>
          <w:p w14:paraId="1C8A8130" w14:textId="244C182E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20.9</w:t>
            </w:r>
          </w:p>
        </w:tc>
      </w:tr>
      <w:tr w:rsidR="00136C02" w:rsidRPr="00466055" w14:paraId="21433E3C" w14:textId="77777777" w:rsidTr="00136C02">
        <w:trPr>
          <w:trHeight w:val="371"/>
        </w:trPr>
        <w:tc>
          <w:tcPr>
            <w:tcW w:w="1307" w:type="pct"/>
            <w:tcBorders>
              <w:top w:val="nil"/>
              <w:left w:val="nil"/>
              <w:bottom w:val="single" w:sz="12" w:space="0" w:color="auto"/>
            </w:tcBorders>
          </w:tcPr>
          <w:p w14:paraId="4E691DBD" w14:textId="6F7B3022" w:rsidR="00136C02" w:rsidRPr="00466055" w:rsidRDefault="00136C02" w:rsidP="00136C02">
            <w:pPr>
              <w:autoSpaceDE/>
              <w:autoSpaceDN/>
              <w:spacing w:line="360" w:lineRule="auto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anteiso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-C</w:t>
            </w:r>
            <w:r w:rsidRPr="0046605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17:1</w:t>
            </w: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 xml:space="preserve"> ꞷ 9c</w:t>
            </w:r>
          </w:p>
        </w:tc>
        <w:tc>
          <w:tcPr>
            <w:tcW w:w="1248" w:type="pct"/>
            <w:tcBorders>
              <w:top w:val="nil"/>
              <w:bottom w:val="single" w:sz="12" w:space="0" w:color="auto"/>
            </w:tcBorders>
          </w:tcPr>
          <w:p w14:paraId="31A6C3F6" w14:textId="67A78133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4.4</w:t>
            </w:r>
          </w:p>
        </w:tc>
        <w:tc>
          <w:tcPr>
            <w:tcW w:w="1247" w:type="pct"/>
            <w:tcBorders>
              <w:top w:val="nil"/>
              <w:bottom w:val="single" w:sz="12" w:space="0" w:color="auto"/>
            </w:tcBorders>
          </w:tcPr>
          <w:p w14:paraId="65B88836" w14:textId="4B01744A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ND</w:t>
            </w:r>
          </w:p>
        </w:tc>
        <w:tc>
          <w:tcPr>
            <w:tcW w:w="1198" w:type="pct"/>
            <w:tcBorders>
              <w:top w:val="nil"/>
              <w:bottom w:val="single" w:sz="12" w:space="0" w:color="auto"/>
              <w:right w:val="nil"/>
            </w:tcBorders>
          </w:tcPr>
          <w:p w14:paraId="734E6345" w14:textId="05061A94" w:rsidR="00136C02" w:rsidRPr="00466055" w:rsidRDefault="00136C02" w:rsidP="004B6CD4">
            <w:pPr>
              <w:autoSpaceDE/>
              <w:autoSpaceDN/>
              <w:spacing w:line="360" w:lineRule="auto"/>
              <w:jc w:val="center"/>
              <w:rPr>
                <w:rFonts w:ascii="Times New Roman" w:eastAsia="宋体" w:hAnsi="Times New Roman" w:cs="Times New Roman"/>
                <w:iCs/>
                <w:kern w:val="2"/>
                <w:sz w:val="21"/>
                <w:szCs w:val="21"/>
                <w:lang w:eastAsia="zh-CN"/>
              </w:rPr>
            </w:pPr>
            <w:r w:rsidRPr="00466055">
              <w:rPr>
                <w:rFonts w:ascii="Times New Roman" w:hAnsi="Times New Roman" w:cs="Times New Roman"/>
                <w:sz w:val="21"/>
                <w:szCs w:val="21"/>
              </w:rPr>
              <w:t>ND</w:t>
            </w:r>
          </w:p>
        </w:tc>
      </w:tr>
      <w:bookmarkEnd w:id="13"/>
    </w:tbl>
    <w:p w14:paraId="7AED4EE1" w14:textId="49EB4756" w:rsidR="007D5D37" w:rsidRPr="00466055" w:rsidRDefault="007D5D37" w:rsidP="007D5D37">
      <w:pPr>
        <w:rPr>
          <w:rFonts w:ascii="Times New Roman" w:eastAsiaTheme="minorEastAsia" w:hAnsi="Times New Roman" w:cs="Times New Roman"/>
          <w:color w:val="333333"/>
          <w:sz w:val="24"/>
          <w:szCs w:val="24"/>
          <w:shd w:val="clear" w:color="auto" w:fill="FCFCFC"/>
          <w:lang w:eastAsia="zh-CN"/>
        </w:rPr>
      </w:pPr>
    </w:p>
    <w:sectPr w:rsidR="007D5D37" w:rsidRPr="00466055" w:rsidSect="00C1013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13CD6E" w14:textId="77777777" w:rsidR="00AA56E2" w:rsidRDefault="00AA56E2">
      <w:r>
        <w:separator/>
      </w:r>
    </w:p>
  </w:endnote>
  <w:endnote w:type="continuationSeparator" w:id="0">
    <w:p w14:paraId="192AEB38" w14:textId="77777777" w:rsidR="00AA56E2" w:rsidRDefault="00AA5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NextLTPro-Medium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1ADFA" w14:textId="77777777" w:rsidR="00AA56E2" w:rsidRDefault="00AA56E2">
      <w:r>
        <w:separator/>
      </w:r>
    </w:p>
  </w:footnote>
  <w:footnote w:type="continuationSeparator" w:id="0">
    <w:p w14:paraId="7A7E23FC" w14:textId="77777777" w:rsidR="00AA56E2" w:rsidRDefault="00AA5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defaultTabStop w:val="420"/>
  <w:drawingGridHorizontalSpacing w:val="110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UxNTdhNDNmYWIxMzJhMjJkNTU2ZWM0ZDM1YmQ2NGQifQ=="/>
  </w:docVars>
  <w:rsids>
    <w:rsidRoot w:val="65290A34"/>
    <w:rsid w:val="000006F2"/>
    <w:rsid w:val="000106FF"/>
    <w:rsid w:val="0001088A"/>
    <w:rsid w:val="00015443"/>
    <w:rsid w:val="00025EFF"/>
    <w:rsid w:val="00094A7C"/>
    <w:rsid w:val="000A25AC"/>
    <w:rsid w:val="000A6391"/>
    <w:rsid w:val="000A6FE1"/>
    <w:rsid w:val="000C44B3"/>
    <w:rsid w:val="000D4A81"/>
    <w:rsid w:val="00136C02"/>
    <w:rsid w:val="0015594D"/>
    <w:rsid w:val="001A40CC"/>
    <w:rsid w:val="001C7EB3"/>
    <w:rsid w:val="001E399A"/>
    <w:rsid w:val="001F1416"/>
    <w:rsid w:val="001F66D0"/>
    <w:rsid w:val="00240149"/>
    <w:rsid w:val="002648FA"/>
    <w:rsid w:val="00286B89"/>
    <w:rsid w:val="00291FBF"/>
    <w:rsid w:val="002964E8"/>
    <w:rsid w:val="002F78A7"/>
    <w:rsid w:val="00315F2A"/>
    <w:rsid w:val="00316853"/>
    <w:rsid w:val="00324227"/>
    <w:rsid w:val="0032733D"/>
    <w:rsid w:val="00327B76"/>
    <w:rsid w:val="00344721"/>
    <w:rsid w:val="00360C68"/>
    <w:rsid w:val="003C4A47"/>
    <w:rsid w:val="003C77C9"/>
    <w:rsid w:val="003F4600"/>
    <w:rsid w:val="004257A3"/>
    <w:rsid w:val="0043723B"/>
    <w:rsid w:val="0044226A"/>
    <w:rsid w:val="00454AA7"/>
    <w:rsid w:val="00466055"/>
    <w:rsid w:val="00475914"/>
    <w:rsid w:val="004923C7"/>
    <w:rsid w:val="004B6CD4"/>
    <w:rsid w:val="004C5A71"/>
    <w:rsid w:val="00516533"/>
    <w:rsid w:val="0052410F"/>
    <w:rsid w:val="005662A5"/>
    <w:rsid w:val="005C7483"/>
    <w:rsid w:val="005C7C09"/>
    <w:rsid w:val="006364C0"/>
    <w:rsid w:val="00641A10"/>
    <w:rsid w:val="00696800"/>
    <w:rsid w:val="006A56A6"/>
    <w:rsid w:val="0070181D"/>
    <w:rsid w:val="00735E1B"/>
    <w:rsid w:val="00781AD0"/>
    <w:rsid w:val="007A1A76"/>
    <w:rsid w:val="007B72CD"/>
    <w:rsid w:val="007D5D37"/>
    <w:rsid w:val="007D707C"/>
    <w:rsid w:val="007F16F5"/>
    <w:rsid w:val="007F7F65"/>
    <w:rsid w:val="00810EB8"/>
    <w:rsid w:val="00817356"/>
    <w:rsid w:val="008310CF"/>
    <w:rsid w:val="00844B51"/>
    <w:rsid w:val="00846F10"/>
    <w:rsid w:val="008703C7"/>
    <w:rsid w:val="00880135"/>
    <w:rsid w:val="008827E8"/>
    <w:rsid w:val="0088642A"/>
    <w:rsid w:val="008E48C9"/>
    <w:rsid w:val="00912F0C"/>
    <w:rsid w:val="00922216"/>
    <w:rsid w:val="0094772F"/>
    <w:rsid w:val="009570C0"/>
    <w:rsid w:val="009A3705"/>
    <w:rsid w:val="009B0298"/>
    <w:rsid w:val="009F34E6"/>
    <w:rsid w:val="00A03FD9"/>
    <w:rsid w:val="00A27855"/>
    <w:rsid w:val="00A41B0F"/>
    <w:rsid w:val="00A42476"/>
    <w:rsid w:val="00A6478E"/>
    <w:rsid w:val="00A929BD"/>
    <w:rsid w:val="00AA56E2"/>
    <w:rsid w:val="00AC21A3"/>
    <w:rsid w:val="00AE0C5C"/>
    <w:rsid w:val="00B0057A"/>
    <w:rsid w:val="00B7453A"/>
    <w:rsid w:val="00B913EE"/>
    <w:rsid w:val="00BB0EE2"/>
    <w:rsid w:val="00BD0C22"/>
    <w:rsid w:val="00BD65A0"/>
    <w:rsid w:val="00BE5A76"/>
    <w:rsid w:val="00C10135"/>
    <w:rsid w:val="00C4373B"/>
    <w:rsid w:val="00C92ADC"/>
    <w:rsid w:val="00CF2574"/>
    <w:rsid w:val="00CF5AB6"/>
    <w:rsid w:val="00D12C07"/>
    <w:rsid w:val="00D21478"/>
    <w:rsid w:val="00D40C4C"/>
    <w:rsid w:val="00D57C0D"/>
    <w:rsid w:val="00D81005"/>
    <w:rsid w:val="00D85A0A"/>
    <w:rsid w:val="00DC6434"/>
    <w:rsid w:val="00E02BC6"/>
    <w:rsid w:val="00E37712"/>
    <w:rsid w:val="00E86701"/>
    <w:rsid w:val="00EB432F"/>
    <w:rsid w:val="00EC1D8D"/>
    <w:rsid w:val="00EF431F"/>
    <w:rsid w:val="00F24BC5"/>
    <w:rsid w:val="00F32CF9"/>
    <w:rsid w:val="00F3421A"/>
    <w:rsid w:val="00F8693D"/>
    <w:rsid w:val="00FB6FFC"/>
    <w:rsid w:val="00FE68F0"/>
    <w:rsid w:val="0AE95E55"/>
    <w:rsid w:val="0D3606B5"/>
    <w:rsid w:val="108573A3"/>
    <w:rsid w:val="11401B02"/>
    <w:rsid w:val="18FD4607"/>
    <w:rsid w:val="1E7704CD"/>
    <w:rsid w:val="23F55521"/>
    <w:rsid w:val="27C1605F"/>
    <w:rsid w:val="2C66255C"/>
    <w:rsid w:val="2F4F1437"/>
    <w:rsid w:val="35EF478B"/>
    <w:rsid w:val="3ACE3B3C"/>
    <w:rsid w:val="3FC91A13"/>
    <w:rsid w:val="40DA61F1"/>
    <w:rsid w:val="413B1E83"/>
    <w:rsid w:val="45961716"/>
    <w:rsid w:val="6094289E"/>
    <w:rsid w:val="65290A34"/>
    <w:rsid w:val="6924493A"/>
    <w:rsid w:val="69F3390F"/>
    <w:rsid w:val="6D9E4D5C"/>
    <w:rsid w:val="7AD660F1"/>
    <w:rsid w:val="7F8B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DF175E"/>
  <w15:docId w15:val="{12676106-5729-400F-88A4-22FDA723D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D2147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Times New Roman" w:hint="eastAsia"/>
      <w:sz w:val="24"/>
      <w:szCs w:val="24"/>
      <w:lang w:eastAsia="zh-CN"/>
    </w:rPr>
  </w:style>
  <w:style w:type="paragraph" w:styleId="a3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pPr>
      <w:spacing w:line="205" w:lineRule="exact"/>
      <w:ind w:left="8"/>
      <w:jc w:val="center"/>
    </w:pPr>
  </w:style>
  <w:style w:type="paragraph" w:styleId="a6">
    <w:name w:val="Revision"/>
    <w:hidden/>
    <w:uiPriority w:val="99"/>
    <w:unhideWhenUsed/>
    <w:rsid w:val="000006F2"/>
    <w:rPr>
      <w:rFonts w:ascii="Calibri" w:eastAsia="Calibri" w:hAnsi="Calibri" w:cs="Calibri"/>
      <w:sz w:val="22"/>
      <w:szCs w:val="22"/>
      <w:lang w:eastAsia="en-US"/>
    </w:rPr>
  </w:style>
  <w:style w:type="paragraph" w:styleId="a7">
    <w:name w:val="header"/>
    <w:basedOn w:val="a"/>
    <w:link w:val="a8"/>
    <w:rsid w:val="009477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4772F"/>
    <w:rPr>
      <w:rFonts w:ascii="Calibri" w:eastAsia="Calibri" w:hAnsi="Calibri" w:cs="Calibri"/>
      <w:sz w:val="18"/>
      <w:szCs w:val="18"/>
      <w:lang w:eastAsia="en-US"/>
    </w:rPr>
  </w:style>
  <w:style w:type="paragraph" w:styleId="a9">
    <w:name w:val="footer"/>
    <w:basedOn w:val="a"/>
    <w:link w:val="aa"/>
    <w:rsid w:val="009477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4772F"/>
    <w:rPr>
      <w:rFonts w:ascii="Calibri" w:eastAsia="Calibri" w:hAnsi="Calibri" w:cs="Calibri"/>
      <w:sz w:val="18"/>
      <w:szCs w:val="18"/>
      <w:lang w:eastAsia="en-US"/>
    </w:rPr>
  </w:style>
  <w:style w:type="table" w:customStyle="1" w:styleId="1">
    <w:name w:val="网格型1"/>
    <w:basedOn w:val="a1"/>
    <w:next w:val="a4"/>
    <w:uiPriority w:val="39"/>
    <w:rsid w:val="0015594D"/>
    <w:rPr>
      <w:rFonts w:ascii="Calibri" w:eastAsiaTheme="minorEastAsia" w:hAnsi="Calibr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4"/>
    <w:uiPriority w:val="39"/>
    <w:rsid w:val="00C92ADC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47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ezbiocloud.net/taxonomy?tn=Microbacterium%20marinilacus" TargetMode="External"/><Relationship Id="rId14" Type="http://schemas.openxmlformats.org/officeDocument/2006/relationships/hyperlink" Target="https://www.ezbiocloud.net/taxonomy?tn=Microbacterium%20paludicola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CCAAB-B57C-4238-9186-83D845FCA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907</TotalTime>
  <Pages>8</Pages>
  <Words>737</Words>
  <Characters>4202</Characters>
  <Application>Microsoft Office Word</Application>
  <DocSecurity>0</DocSecurity>
  <Lines>35</Lines>
  <Paragraphs>9</Paragraphs>
  <ScaleCrop>false</ScaleCrop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醒</dc:creator>
  <cp:lastModifiedBy>海飞 刘</cp:lastModifiedBy>
  <cp:revision>25</cp:revision>
  <dcterms:created xsi:type="dcterms:W3CDTF">2024-05-18T13:00:00Z</dcterms:created>
  <dcterms:modified xsi:type="dcterms:W3CDTF">2024-07-03T12:00:00Z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908C4253A7B349DE9814DAF20FF5A331_11</vt:lpwstr>
  </property>
</Properties>
</file>