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58042" w14:textId="697C6876" w:rsidR="00472F69" w:rsidRDefault="008715B0">
      <w:pPr>
        <w:rPr>
          <w:b/>
          <w:bCs/>
          <w:lang w:val="en-US"/>
        </w:rPr>
      </w:pPr>
      <w:r w:rsidRPr="008715B0">
        <w:rPr>
          <w:b/>
          <w:bCs/>
          <w:lang w:val="en-US"/>
        </w:rPr>
        <w:t xml:space="preserve">Additional file </w:t>
      </w:r>
      <w:r w:rsidR="00C67254">
        <w:rPr>
          <w:b/>
          <w:bCs/>
          <w:lang w:val="en-US"/>
        </w:rPr>
        <w:t>5</w:t>
      </w:r>
      <w:bookmarkStart w:id="0" w:name="_GoBack"/>
      <w:bookmarkEnd w:id="0"/>
      <w:r w:rsidRPr="008715B0">
        <w:rPr>
          <w:b/>
          <w:bCs/>
          <w:lang w:val="en-US"/>
        </w:rPr>
        <w:t xml:space="preserve"> – </w:t>
      </w:r>
      <w:r w:rsidR="002D2FD8">
        <w:rPr>
          <w:b/>
          <w:bCs/>
          <w:lang w:val="en-US"/>
        </w:rPr>
        <w:t>Correlations</w:t>
      </w:r>
      <w:r w:rsidRPr="008715B0">
        <w:rPr>
          <w:b/>
          <w:bCs/>
          <w:lang w:val="en-US"/>
        </w:rPr>
        <w:t xml:space="preserve"> be</w:t>
      </w:r>
      <w:r>
        <w:rPr>
          <w:b/>
          <w:bCs/>
          <w:lang w:val="en-US"/>
        </w:rPr>
        <w:t xml:space="preserve">tween the </w:t>
      </w:r>
      <w:r w:rsidR="00FD32DC">
        <w:rPr>
          <w:b/>
          <w:bCs/>
          <w:lang w:val="en-US"/>
        </w:rPr>
        <w:t>data</w:t>
      </w:r>
      <w:r w:rsidR="00EE55AF">
        <w:rPr>
          <w:b/>
          <w:bCs/>
          <w:lang w:val="en-US"/>
        </w:rPr>
        <w:t xml:space="preserve"> </w:t>
      </w:r>
      <w:r w:rsidR="00D07CE8">
        <w:rPr>
          <w:b/>
          <w:bCs/>
          <w:lang w:val="en-US"/>
        </w:rPr>
        <w:t>glove</w:t>
      </w:r>
      <w:r w:rsidR="003C792B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movement patterns and the NCV/CSA of the corresponding nerve</w:t>
      </w:r>
    </w:p>
    <w:p w14:paraId="5F9759EF" w14:textId="77777777" w:rsidR="008715B0" w:rsidRDefault="008715B0">
      <w:pPr>
        <w:rPr>
          <w:b/>
          <w:bCs/>
          <w:lang w:val="en-US"/>
        </w:rPr>
      </w:pPr>
    </w:p>
    <w:p w14:paraId="068A720D" w14:textId="17F4ACEB" w:rsidR="002C30B5" w:rsidRPr="002C30B5" w:rsidRDefault="002C30B5" w:rsidP="008C4DB9">
      <w:pPr>
        <w:spacing w:line="360" w:lineRule="auto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Statistics: </w:t>
      </w:r>
    </w:p>
    <w:p w14:paraId="2FB52C72" w14:textId="3A636ECA" w:rsidR="004639FC" w:rsidRPr="002A0E97" w:rsidRDefault="008715B0" w:rsidP="008C4DB9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5642C0">
        <w:rPr>
          <w:rFonts w:ascii="Calibri" w:hAnsi="Calibri" w:cs="Calibri"/>
          <w:sz w:val="22"/>
          <w:szCs w:val="22"/>
          <w:lang w:val="en-US"/>
        </w:rPr>
        <w:t>Correlation analyses assessed the relation</w:t>
      </w:r>
      <w:r w:rsidR="006F6666">
        <w:rPr>
          <w:rFonts w:ascii="Calibri" w:hAnsi="Calibri" w:cs="Calibri"/>
          <w:sz w:val="22"/>
          <w:szCs w:val="22"/>
          <w:lang w:val="en-US"/>
        </w:rPr>
        <w:t>ship</w:t>
      </w:r>
      <w:r w:rsidRPr="005642C0">
        <w:rPr>
          <w:rFonts w:ascii="Calibri" w:hAnsi="Calibri" w:cs="Calibri"/>
          <w:sz w:val="22"/>
          <w:szCs w:val="22"/>
          <w:lang w:val="en-US"/>
        </w:rPr>
        <w:t xml:space="preserve"> between the movement patterns </w:t>
      </w:r>
      <w:r w:rsidR="007E1B31">
        <w:rPr>
          <w:rFonts w:ascii="Calibri" w:hAnsi="Calibri" w:cs="Calibri"/>
          <w:sz w:val="22"/>
          <w:szCs w:val="22"/>
          <w:lang w:val="en-US"/>
        </w:rPr>
        <w:t>of the glove</w:t>
      </w:r>
      <w:r w:rsidR="00737D1E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5642C0">
        <w:rPr>
          <w:rFonts w:ascii="Calibri" w:hAnsi="Calibri" w:cs="Calibri"/>
          <w:sz w:val="22"/>
          <w:szCs w:val="22"/>
          <w:lang w:val="en-US"/>
        </w:rPr>
        <w:t xml:space="preserve">and the NCV </w:t>
      </w:r>
      <w:r w:rsidR="00120D66">
        <w:rPr>
          <w:rFonts w:ascii="Calibri" w:hAnsi="Calibri" w:cs="Calibri"/>
          <w:sz w:val="22"/>
          <w:szCs w:val="22"/>
          <w:lang w:val="en-US"/>
        </w:rPr>
        <w:t>at the forearm</w:t>
      </w:r>
      <w:r w:rsidR="006F6666">
        <w:rPr>
          <w:rFonts w:ascii="Calibri" w:hAnsi="Calibri" w:cs="Calibri"/>
          <w:sz w:val="22"/>
          <w:szCs w:val="22"/>
          <w:lang w:val="en-US"/>
        </w:rPr>
        <w:t>,</w:t>
      </w:r>
      <w:r w:rsidR="00120D66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536BF">
        <w:rPr>
          <w:rFonts w:ascii="Calibri" w:hAnsi="Calibri" w:cs="Calibri"/>
          <w:sz w:val="22"/>
          <w:szCs w:val="22"/>
          <w:lang w:val="en-US"/>
        </w:rPr>
        <w:t>respectively</w:t>
      </w:r>
      <w:r w:rsidR="0052033F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5642C0">
        <w:rPr>
          <w:rFonts w:ascii="Calibri" w:hAnsi="Calibri" w:cs="Calibri"/>
          <w:sz w:val="22"/>
          <w:szCs w:val="22"/>
          <w:lang w:val="en-US"/>
        </w:rPr>
        <w:t>the CSA at the upper arm of the upper limb nerve</w:t>
      </w:r>
      <w:r w:rsidR="00CB1D08">
        <w:rPr>
          <w:rFonts w:ascii="Calibri" w:hAnsi="Calibri" w:cs="Calibri"/>
          <w:sz w:val="22"/>
          <w:szCs w:val="22"/>
          <w:lang w:val="en-US"/>
        </w:rPr>
        <w:t xml:space="preserve">, which mainly mediates the specific movement. The analyses were done </w:t>
      </w:r>
      <w:r w:rsidR="00611063">
        <w:rPr>
          <w:rFonts w:ascii="Calibri" w:hAnsi="Calibri" w:cs="Calibri"/>
          <w:sz w:val="22"/>
          <w:szCs w:val="22"/>
          <w:lang w:val="en-US"/>
        </w:rPr>
        <w:t xml:space="preserve">for the patients with motor hand impairment </w:t>
      </w:r>
      <w:r w:rsidRPr="005642C0">
        <w:rPr>
          <w:rFonts w:ascii="Calibri" w:hAnsi="Calibri" w:cs="Calibri"/>
          <w:sz w:val="22"/>
          <w:szCs w:val="22"/>
          <w:lang w:val="en-US"/>
        </w:rPr>
        <w:t>at T</w:t>
      </w:r>
      <w:r w:rsidRPr="005642C0">
        <w:rPr>
          <w:rFonts w:ascii="Calibri" w:hAnsi="Calibri" w:cs="Calibri"/>
          <w:sz w:val="22"/>
          <w:szCs w:val="22"/>
          <w:vertAlign w:val="subscript"/>
          <w:lang w:val="en-US"/>
        </w:rPr>
        <w:t>2</w:t>
      </w:r>
      <w:r w:rsidRPr="005642C0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4639FC" w:rsidRPr="005642C0">
        <w:rPr>
          <w:rFonts w:ascii="Calibri" w:hAnsi="Calibri" w:cs="Calibri"/>
          <w:sz w:val="22"/>
          <w:szCs w:val="22"/>
          <w:lang w:val="en-US"/>
        </w:rPr>
        <w:t xml:space="preserve">For normally distributed metric data, correlations were quantified using Pearson’s correlation coefficient. For ordinal or non-normally distributed metric </w:t>
      </w:r>
      <w:r w:rsidR="004639FC" w:rsidRPr="00584D0C">
        <w:rPr>
          <w:rFonts w:ascii="Calibri" w:hAnsi="Calibri" w:cs="Calibri"/>
          <w:sz w:val="22"/>
          <w:szCs w:val="22"/>
          <w:lang w:val="en-US"/>
        </w:rPr>
        <w:t>data</w:t>
      </w:r>
      <w:r w:rsidR="006F6666" w:rsidRPr="00584D0C">
        <w:rPr>
          <w:rFonts w:ascii="Calibri" w:hAnsi="Calibri" w:cs="Calibri"/>
          <w:sz w:val="22"/>
          <w:szCs w:val="22"/>
          <w:lang w:val="en-US"/>
        </w:rPr>
        <w:t xml:space="preserve">, the </w:t>
      </w:r>
      <w:r w:rsidR="004639FC" w:rsidRPr="00584D0C">
        <w:rPr>
          <w:rFonts w:ascii="Calibri" w:hAnsi="Calibri" w:cs="Calibri"/>
          <w:sz w:val="22"/>
          <w:szCs w:val="22"/>
          <w:lang w:val="en-US"/>
        </w:rPr>
        <w:t>Kendall-Tau correlation coefficient was applied</w:t>
      </w:r>
      <w:r w:rsidR="002A0E97" w:rsidRPr="00584D0C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522BB7" w:rsidRPr="00584D0C">
        <w:rPr>
          <w:rFonts w:ascii="Calibri" w:hAnsi="Calibri" w:cs="Calibri"/>
          <w:sz w:val="22"/>
          <w:szCs w:val="22"/>
          <w:lang w:val="en-US"/>
        </w:rPr>
        <w:t>Due to</w:t>
      </w:r>
      <w:r w:rsidR="002A0E97" w:rsidRPr="00584D0C">
        <w:rPr>
          <w:rFonts w:ascii="Calibri" w:hAnsi="Calibri" w:cs="Calibri"/>
          <w:sz w:val="22"/>
          <w:szCs w:val="22"/>
          <w:lang w:val="en-US"/>
        </w:rPr>
        <w:t xml:space="preserve"> the explorat</w:t>
      </w:r>
      <w:r w:rsidR="00522BB7" w:rsidRPr="00584D0C">
        <w:rPr>
          <w:rFonts w:ascii="Calibri" w:hAnsi="Calibri" w:cs="Calibri"/>
          <w:sz w:val="22"/>
          <w:szCs w:val="22"/>
          <w:lang w:val="en-US"/>
        </w:rPr>
        <w:t xml:space="preserve">ory </w:t>
      </w:r>
      <w:r w:rsidR="004D3469" w:rsidRPr="00584D0C">
        <w:rPr>
          <w:rFonts w:ascii="Calibri" w:hAnsi="Calibri" w:cs="Calibri"/>
          <w:sz w:val="22"/>
          <w:szCs w:val="22"/>
          <w:lang w:val="en-US"/>
        </w:rPr>
        <w:t>nature</w:t>
      </w:r>
      <w:r w:rsidR="002A0E97" w:rsidRPr="00584D0C">
        <w:rPr>
          <w:rFonts w:ascii="Calibri" w:hAnsi="Calibri" w:cs="Calibri"/>
          <w:sz w:val="22"/>
          <w:szCs w:val="22"/>
          <w:lang w:val="en-US"/>
        </w:rPr>
        <w:t xml:space="preserve"> of our trial </w:t>
      </w:r>
      <w:r w:rsidR="00584D0C" w:rsidRPr="00584D0C">
        <w:rPr>
          <w:rFonts w:ascii="Calibri" w:hAnsi="Calibri" w:cs="Calibri"/>
          <w:sz w:val="22"/>
          <w:szCs w:val="22"/>
          <w:lang w:val="en-US"/>
        </w:rPr>
        <w:t>a</w:t>
      </w:r>
      <w:r w:rsidR="002A0E97" w:rsidRPr="00584D0C">
        <w:rPr>
          <w:rFonts w:ascii="Calibri" w:hAnsi="Calibri" w:cs="Calibri"/>
          <w:sz w:val="22"/>
          <w:szCs w:val="22"/>
          <w:lang w:val="en-US"/>
        </w:rPr>
        <w:t>nd the limited number of cases, Bonferroni</w:t>
      </w:r>
      <w:r w:rsidR="002A0E97" w:rsidRPr="002A0E97">
        <w:rPr>
          <w:rFonts w:ascii="Calibri" w:hAnsi="Calibri" w:cs="Calibri"/>
          <w:sz w:val="22"/>
          <w:szCs w:val="22"/>
          <w:lang w:val="en-US"/>
        </w:rPr>
        <w:t xml:space="preserve"> correction for multiple testing was not applied. The strength of </w:t>
      </w:r>
      <w:r w:rsidR="004D3469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2A0E97" w:rsidRPr="002A0E97">
        <w:rPr>
          <w:rFonts w:ascii="Calibri" w:hAnsi="Calibri" w:cs="Calibri"/>
          <w:sz w:val="22"/>
          <w:szCs w:val="22"/>
          <w:lang w:val="en-US"/>
        </w:rPr>
        <w:t>correlation was interpreted according to Cohen</w:t>
      </w:r>
      <w:r w:rsidR="00247AC5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47AC5">
        <w:rPr>
          <w:rFonts w:ascii="Calibri" w:hAnsi="Calibri" w:cs="Calibri"/>
          <w:sz w:val="22"/>
          <w:szCs w:val="22"/>
          <w:lang w:val="en-US"/>
        </w:rPr>
        <w:fldChar w:fldCharType="begin"/>
      </w:r>
      <w:r w:rsidR="00247AC5">
        <w:rPr>
          <w:rFonts w:ascii="Calibri" w:hAnsi="Calibri" w:cs="Calibri"/>
          <w:sz w:val="22"/>
          <w:szCs w:val="22"/>
          <w:lang w:val="en-US"/>
        </w:rPr>
        <w:instrText xml:space="preserve"> ADDIN EN.CITE &lt;EndNote&gt;&lt;Cite&gt;&lt;Author&gt;Cohen&lt;/Author&gt;&lt;Year&gt;1992&lt;/Year&gt;&lt;RecNum&gt;299&lt;/RecNum&gt;&lt;DisplayText&gt;[1]&lt;/DisplayText&gt;&lt;record&gt;&lt;rec-number&gt;299&lt;/rec-number&gt;&lt;foreign-keys&gt;&lt;key app="EN" db-id="pa5zz9easfdapvexae9v990mt90strs9es20" timestamp="1690827183"&gt;299&lt;/key&gt;&lt;/foreign-keys&gt;&lt;ref-type name="Journal Article"&gt;17&lt;/ref-type&gt;&lt;contributors&gt;&lt;authors&gt;&lt;author&gt;Cohen, J.&lt;/author&gt;&lt;/authors&gt;&lt;/contributors&gt;&lt;auth-address&gt;New York University, USA.&lt;/auth-address&gt;&lt;titles&gt;&lt;title&gt;A power primer&lt;/title&gt;&lt;secondary-title&gt;Psychol Bull&lt;/secondary-title&gt;&lt;/titles&gt;&lt;periodical&gt;&lt;full-title&gt;Psychol Bull&lt;/full-title&gt;&lt;/periodical&gt;&lt;pages&gt;155-9&lt;/pages&gt;&lt;volume&gt;112&lt;/volume&gt;&lt;number&gt;1&lt;/number&gt;&lt;keywords&gt;&lt;keyword&gt;Chi-Square Distribution&lt;/keyword&gt;&lt;keyword&gt;Psychology/*statistics &amp;amp; numerical data&lt;/keyword&gt;&lt;keyword&gt;Sample Size&lt;/keyword&gt;&lt;/keywords&gt;&lt;dates&gt;&lt;year&gt;1992&lt;/year&gt;&lt;pub-dates&gt;&lt;date&gt;Jul&lt;/date&gt;&lt;/pub-dates&gt;&lt;/dates&gt;&lt;isbn&gt;0033-2909 (Print)&amp;#xD;0033-2909 (Linking)&lt;/isbn&gt;&lt;accession-num&gt;19565683&lt;/accession-num&gt;&lt;urls&gt;&lt;related-urls&gt;&lt;url&gt;https://www.ncbi.nlm.nih.gov/pubmed/19565683&lt;/url&gt;&lt;/related-urls&gt;&lt;/urls&gt;&lt;electronic-resource-num&gt;10.1037//0033-2909.112.1.155&lt;/electronic-resource-num&gt;&lt;remote-database-name&gt;Medline&lt;/remote-database-name&gt;&lt;remote-database-provider&gt;NLM&lt;/remote-database-provider&gt;&lt;/record&gt;&lt;/Cite&gt;&lt;/EndNote&gt;</w:instrText>
      </w:r>
      <w:r w:rsidR="00247AC5">
        <w:rPr>
          <w:rFonts w:ascii="Calibri" w:hAnsi="Calibri" w:cs="Calibri"/>
          <w:sz w:val="22"/>
          <w:szCs w:val="22"/>
          <w:lang w:val="en-US"/>
        </w:rPr>
        <w:fldChar w:fldCharType="separate"/>
      </w:r>
      <w:r w:rsidR="00247AC5">
        <w:rPr>
          <w:rFonts w:ascii="Calibri" w:hAnsi="Calibri" w:cs="Calibri"/>
          <w:noProof/>
          <w:sz w:val="22"/>
          <w:szCs w:val="22"/>
          <w:lang w:val="en-US"/>
        </w:rPr>
        <w:t>[1]</w:t>
      </w:r>
      <w:r w:rsidR="00247AC5">
        <w:rPr>
          <w:rFonts w:ascii="Calibri" w:hAnsi="Calibri" w:cs="Calibri"/>
          <w:sz w:val="22"/>
          <w:szCs w:val="22"/>
          <w:lang w:val="en-US"/>
        </w:rPr>
        <w:fldChar w:fldCharType="end"/>
      </w:r>
      <w:r w:rsidR="002A0E97" w:rsidRPr="002A0E97">
        <w:rPr>
          <w:rFonts w:ascii="Calibri" w:hAnsi="Calibri" w:cs="Calibri"/>
          <w:sz w:val="22"/>
          <w:szCs w:val="22"/>
          <w:lang w:val="en-US"/>
        </w:rPr>
        <w:t>.</w:t>
      </w:r>
      <w:r w:rsidR="002A0E97" w:rsidRPr="002A0E97">
        <w:rPr>
          <w:rFonts w:ascii="Calibri" w:hAnsi="Calibri" w:cs="Calibri"/>
          <w:sz w:val="22"/>
          <w:szCs w:val="22"/>
          <w:lang w:val="en-US"/>
        </w:rPr>
        <w:tab/>
      </w:r>
      <w:r w:rsidR="002A0E97" w:rsidRPr="002A0E97">
        <w:rPr>
          <w:rFonts w:ascii="Calibri" w:hAnsi="Calibri" w:cs="Calibri"/>
          <w:sz w:val="22"/>
          <w:szCs w:val="22"/>
          <w:lang w:val="en-US"/>
        </w:rPr>
        <w:br/>
      </w:r>
    </w:p>
    <w:p w14:paraId="237C43F1" w14:textId="5D99E45A" w:rsidR="00653C3B" w:rsidRPr="00653C3B" w:rsidRDefault="002C30B5" w:rsidP="00653C3B">
      <w:pPr>
        <w:spacing w:line="360" w:lineRule="auto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Results: </w:t>
      </w:r>
      <w:r w:rsidR="00653C3B">
        <w:rPr>
          <w:rFonts w:ascii="Calibri" w:hAnsi="Calibri" w:cs="Calibri"/>
          <w:b/>
          <w:bCs/>
          <w:lang w:val="en-US"/>
        </w:rPr>
        <w:br/>
      </w:r>
      <w:r w:rsidR="005F374D">
        <w:rPr>
          <w:rFonts w:ascii="Calibri" w:hAnsi="Calibri" w:cs="Calibri"/>
          <w:sz w:val="22"/>
          <w:szCs w:val="22"/>
          <w:lang w:val="en-US"/>
        </w:rPr>
        <w:t>No significant correlations could be revealed</w:t>
      </w:r>
      <w:r w:rsidR="00653C3B">
        <w:rPr>
          <w:rFonts w:ascii="Calibri" w:hAnsi="Calibri" w:cs="Calibri"/>
          <w:sz w:val="22"/>
          <w:szCs w:val="22"/>
          <w:lang w:val="en-US"/>
        </w:rPr>
        <w:t xml:space="preserve"> (Tab. 1)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 xml:space="preserve">. Additionally, the directions of the correlations </w:t>
      </w:r>
      <w:r w:rsidR="00653C3B">
        <w:rPr>
          <w:rFonts w:ascii="Calibri" w:hAnsi="Calibri" w:cs="Calibri"/>
          <w:sz w:val="22"/>
          <w:szCs w:val="22"/>
          <w:lang w:val="en-US"/>
        </w:rPr>
        <w:t>were not consistent and sometimes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 xml:space="preserve"> diverged from the clinically expected directio</w:t>
      </w:r>
      <w:r w:rsidR="00653C3B">
        <w:rPr>
          <w:rFonts w:ascii="Calibri" w:hAnsi="Calibri" w:cs="Calibri"/>
          <w:sz w:val="22"/>
          <w:szCs w:val="22"/>
          <w:lang w:val="en-US"/>
        </w:rPr>
        <w:t>n (Tab. 1), as the correlations between NCV and the glove movement patterns should have been consistently negative, and the ones between CSA and the glove movement patterns should have been</w:t>
      </w:r>
      <w:r w:rsidR="00653C3B" w:rsidRPr="00BA4AD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53C3B">
        <w:rPr>
          <w:rFonts w:ascii="Calibri" w:hAnsi="Calibri" w:cs="Calibri"/>
          <w:sz w:val="22"/>
          <w:szCs w:val="22"/>
          <w:lang w:val="en-US"/>
        </w:rPr>
        <w:t>consistently negative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>.</w:t>
      </w:r>
      <w:r w:rsidR="00653C3B">
        <w:rPr>
          <w:rFonts w:ascii="Calibri" w:hAnsi="Calibri" w:cs="Calibri"/>
          <w:sz w:val="22"/>
          <w:szCs w:val="22"/>
          <w:lang w:val="en-US"/>
        </w:rPr>
        <w:t xml:space="preserve"> Finally, mainly weak and one moderate effect size was shown (Tab. 1). However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653C3B">
        <w:rPr>
          <w:rFonts w:ascii="Calibri" w:hAnsi="Calibri" w:cs="Calibri"/>
          <w:sz w:val="22"/>
          <w:szCs w:val="22"/>
          <w:lang w:val="en-US"/>
        </w:rPr>
        <w:t>the strength and direction of the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 xml:space="preserve"> correlations are not truly valid to interpret given the non-significant p-values.</w:t>
      </w:r>
      <w:r w:rsidR="00653C3B">
        <w:rPr>
          <w:rFonts w:ascii="Calibri" w:hAnsi="Calibri" w:cs="Calibri"/>
          <w:sz w:val="22"/>
          <w:szCs w:val="22"/>
          <w:lang w:val="en-US"/>
        </w:rPr>
        <w:br/>
        <w:t>Altogether, there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 xml:space="preserve"> seems to be no </w:t>
      </w:r>
      <w:r w:rsidR="00653C3B">
        <w:rPr>
          <w:rFonts w:ascii="Calibri" w:hAnsi="Calibri" w:cs="Calibri"/>
          <w:sz w:val="22"/>
          <w:szCs w:val="22"/>
          <w:lang w:val="en-US"/>
        </w:rPr>
        <w:t xml:space="preserve">relevant clear 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 xml:space="preserve">linear relationship between the CSA at the upper arm, the NCV at the forearm, and the various movement patterns of the </w:t>
      </w:r>
      <w:r w:rsidR="00CC2ECA">
        <w:rPr>
          <w:rFonts w:ascii="Calibri" w:hAnsi="Calibri" w:cs="Calibri"/>
          <w:sz w:val="22"/>
          <w:szCs w:val="22"/>
          <w:lang w:val="en-US"/>
        </w:rPr>
        <w:t>data</w:t>
      </w:r>
      <w:r w:rsidR="00F13772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071D8C">
        <w:rPr>
          <w:rFonts w:ascii="Calibri" w:hAnsi="Calibri" w:cs="Calibri"/>
          <w:sz w:val="22"/>
          <w:szCs w:val="22"/>
          <w:lang w:val="en-US"/>
        </w:rPr>
        <w:t>glove</w:t>
      </w:r>
      <w:r w:rsidR="00653C3B" w:rsidRPr="00D0206D">
        <w:rPr>
          <w:rFonts w:ascii="Calibri" w:hAnsi="Calibri" w:cs="Calibri"/>
          <w:sz w:val="22"/>
          <w:szCs w:val="22"/>
          <w:lang w:val="en-US"/>
        </w:rPr>
        <w:t>.</w:t>
      </w:r>
    </w:p>
    <w:p w14:paraId="78F8A727" w14:textId="77777777" w:rsidR="00797F6B" w:rsidRPr="00111299" w:rsidRDefault="00797F6B" w:rsidP="00797F6B">
      <w:pPr>
        <w:jc w:val="both"/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76317FEC" w14:textId="35DABA4C" w:rsidR="00797F6B" w:rsidRPr="00446886" w:rsidRDefault="002C30B5" w:rsidP="00797F6B">
      <w:pPr>
        <w:jc w:val="both"/>
        <w:rPr>
          <w:rFonts w:ascii="Calibri" w:hAnsi="Calibri" w:cs="Calibri"/>
          <w:b/>
          <w:bCs/>
          <w:sz w:val="20"/>
          <w:szCs w:val="20"/>
          <w:lang w:val="en-US"/>
        </w:rPr>
      </w:pPr>
      <w:r w:rsidRPr="008635BE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566398">
        <w:rPr>
          <w:rFonts w:ascii="Calibri" w:hAnsi="Calibri" w:cs="Calibri"/>
          <w:b/>
          <w:bCs/>
          <w:sz w:val="20"/>
          <w:szCs w:val="20"/>
          <w:lang w:val="en-US"/>
        </w:rPr>
        <w:t>5</w:t>
      </w:r>
      <w:r w:rsidR="006260E0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8635BE">
        <w:rPr>
          <w:rFonts w:ascii="Calibri" w:hAnsi="Calibri" w:cs="Calibri"/>
          <w:b/>
          <w:bCs/>
          <w:sz w:val="20"/>
          <w:szCs w:val="20"/>
          <w:lang w:val="en-US"/>
        </w:rPr>
        <w:t xml:space="preserve">– Table 1: </w:t>
      </w:r>
      <w:r w:rsidR="00097829" w:rsidRPr="00446886">
        <w:rPr>
          <w:rFonts w:ascii="Calibri" w:hAnsi="Calibri" w:cs="Calibri"/>
          <w:b/>
          <w:bCs/>
          <w:sz w:val="20"/>
          <w:szCs w:val="20"/>
          <w:lang w:val="en-US"/>
        </w:rPr>
        <w:t xml:space="preserve">Results </w:t>
      </w:r>
      <w:r w:rsidR="00797F6B" w:rsidRPr="00446886">
        <w:rPr>
          <w:rFonts w:ascii="Calibri" w:hAnsi="Calibri" w:cs="Calibri"/>
          <w:b/>
          <w:bCs/>
          <w:sz w:val="20"/>
          <w:szCs w:val="20"/>
          <w:lang w:val="en-US"/>
        </w:rPr>
        <w:t xml:space="preserve">of </w:t>
      </w:r>
      <w:r w:rsidR="00541C01">
        <w:rPr>
          <w:rFonts w:ascii="Calibri" w:hAnsi="Calibri" w:cs="Calibri"/>
          <w:b/>
          <w:bCs/>
          <w:sz w:val="20"/>
          <w:szCs w:val="20"/>
          <w:lang w:val="en-US"/>
        </w:rPr>
        <w:t xml:space="preserve">the </w:t>
      </w:r>
      <w:r w:rsidR="00797F6B" w:rsidRPr="00446886">
        <w:rPr>
          <w:rFonts w:ascii="Calibri" w:hAnsi="Calibri" w:cs="Calibri"/>
          <w:b/>
          <w:bCs/>
          <w:sz w:val="20"/>
          <w:szCs w:val="20"/>
          <w:lang w:val="en-US"/>
        </w:rPr>
        <w:t xml:space="preserve">correlation analyses between the </w:t>
      </w:r>
      <w:r w:rsidR="00CC2ECA">
        <w:rPr>
          <w:rFonts w:ascii="Calibri" w:hAnsi="Calibri" w:cs="Calibri"/>
          <w:b/>
          <w:bCs/>
          <w:sz w:val="20"/>
          <w:szCs w:val="20"/>
          <w:lang w:val="en-US"/>
        </w:rPr>
        <w:t>data</w:t>
      </w:r>
      <w:r w:rsidR="00F13772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="000F3CAE">
        <w:rPr>
          <w:rFonts w:ascii="Calibri" w:hAnsi="Calibri" w:cs="Calibri"/>
          <w:b/>
          <w:bCs/>
          <w:sz w:val="20"/>
          <w:szCs w:val="20"/>
          <w:lang w:val="en-US"/>
        </w:rPr>
        <w:t>glove</w:t>
      </w:r>
      <w:r w:rsidR="00797F6B" w:rsidRPr="00446886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="005164BC">
        <w:rPr>
          <w:rFonts w:ascii="Calibri" w:hAnsi="Calibri" w:cs="Calibri"/>
          <w:b/>
          <w:bCs/>
          <w:sz w:val="20"/>
          <w:szCs w:val="20"/>
          <w:lang w:val="en-US"/>
        </w:rPr>
        <w:t>movement pattern</w:t>
      </w:r>
      <w:r w:rsidR="00797F6B" w:rsidRPr="00446886">
        <w:rPr>
          <w:rFonts w:ascii="Calibri" w:hAnsi="Calibri" w:cs="Calibri"/>
          <w:b/>
          <w:bCs/>
          <w:sz w:val="20"/>
          <w:szCs w:val="20"/>
          <w:lang w:val="en-US"/>
        </w:rPr>
        <w:t xml:space="preserve"> and NCV/CSA </w:t>
      </w:r>
    </w:p>
    <w:p w14:paraId="64056B35" w14:textId="77777777" w:rsidR="00797F6B" w:rsidRPr="00111299" w:rsidRDefault="00797F6B" w:rsidP="00797F6B">
      <w:pPr>
        <w:jc w:val="both"/>
        <w:rPr>
          <w:rFonts w:ascii="Calibri" w:hAnsi="Calibri" w:cs="Calibri"/>
          <w:sz w:val="20"/>
          <w:szCs w:val="2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3065"/>
        <w:gridCol w:w="1509"/>
        <w:gridCol w:w="1510"/>
      </w:tblGrid>
      <w:tr w:rsidR="00797F6B" w:rsidRPr="00111299" w14:paraId="170D9FB2" w14:textId="77777777" w:rsidTr="00AF2EF9">
        <w:trPr>
          <w:trHeight w:val="289"/>
        </w:trPr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</w:tcPr>
          <w:p w14:paraId="3EEEAE70" w14:textId="77777777" w:rsidR="00797F6B" w:rsidRPr="00111299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11299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Movement pattern of the glove</w:t>
            </w:r>
          </w:p>
        </w:tc>
        <w:tc>
          <w:tcPr>
            <w:tcW w:w="3065" w:type="dxa"/>
            <w:tcBorders>
              <w:left w:val="nil"/>
              <w:bottom w:val="single" w:sz="4" w:space="0" w:color="auto"/>
              <w:right w:val="nil"/>
            </w:tcBorders>
          </w:tcPr>
          <w:p w14:paraId="65A6E4E3" w14:textId="77777777" w:rsidR="00797F6B" w:rsidRPr="00111299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11299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NCV site</w:t>
            </w:r>
          </w:p>
        </w:tc>
        <w:tc>
          <w:tcPr>
            <w:tcW w:w="1509" w:type="dxa"/>
            <w:tcBorders>
              <w:left w:val="nil"/>
              <w:bottom w:val="single" w:sz="4" w:space="0" w:color="auto"/>
              <w:right w:val="nil"/>
            </w:tcBorders>
          </w:tcPr>
          <w:p w14:paraId="4EA7CF60" w14:textId="77777777" w:rsidR="00797F6B" w:rsidRPr="00111299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11299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         r 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nil"/>
            </w:tcBorders>
          </w:tcPr>
          <w:p w14:paraId="16CB79D5" w14:textId="77777777" w:rsidR="00797F6B" w:rsidRPr="00111299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111299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797F6B" w:rsidRPr="00111299" w14:paraId="7833321D" w14:textId="77777777" w:rsidTr="00AF2EF9">
        <w:tc>
          <w:tcPr>
            <w:tcW w:w="2972" w:type="dxa"/>
            <w:tcBorders>
              <w:left w:val="nil"/>
              <w:bottom w:val="nil"/>
              <w:right w:val="nil"/>
            </w:tcBorders>
          </w:tcPr>
          <w:p w14:paraId="00B435CD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finger spread</w:t>
            </w:r>
          </w:p>
        </w:tc>
        <w:tc>
          <w:tcPr>
            <w:tcW w:w="3065" w:type="dxa"/>
            <w:tcBorders>
              <w:left w:val="nil"/>
              <w:bottom w:val="nil"/>
              <w:right w:val="nil"/>
            </w:tcBorders>
          </w:tcPr>
          <w:p w14:paraId="1C80AD8D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ulnar nerve forearm</w:t>
            </w:r>
          </w:p>
        </w:tc>
        <w:tc>
          <w:tcPr>
            <w:tcW w:w="1509" w:type="dxa"/>
            <w:tcBorders>
              <w:left w:val="nil"/>
              <w:bottom w:val="nil"/>
              <w:right w:val="nil"/>
            </w:tcBorders>
          </w:tcPr>
          <w:p w14:paraId="0F8EB6EB" w14:textId="583B8C4D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    </w:t>
            </w:r>
            <w:r w:rsidR="0037796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0.38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</w:tcPr>
          <w:p w14:paraId="710C194A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0.219</w:t>
            </w:r>
          </w:p>
        </w:tc>
      </w:tr>
      <w:tr w:rsidR="00797F6B" w:rsidRPr="00111299" w14:paraId="10D4B33B" w14:textId="77777777" w:rsidTr="00AF2EF9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5F167F4A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thumb opposition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</w:tcPr>
          <w:p w14:paraId="7D1E245A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median nerve forearm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14:paraId="0865952C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     -0.24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14:paraId="3C1871DB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0.423</w:t>
            </w:r>
          </w:p>
        </w:tc>
      </w:tr>
      <w:tr w:rsidR="00797F6B" w:rsidRPr="00111299" w14:paraId="617C6AC2" w14:textId="77777777" w:rsidTr="00AF2EF9"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EC9BA6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fist opening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C1880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radial superficial nerve forearm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4E79A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      0.19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5D795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0.352</w:t>
            </w:r>
          </w:p>
        </w:tc>
      </w:tr>
      <w:tr w:rsidR="00797F6B" w:rsidRPr="00111299" w14:paraId="698803EC" w14:textId="77777777" w:rsidTr="00A9482C">
        <w:trPr>
          <w:trHeight w:val="289"/>
        </w:trPr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</w:tcPr>
          <w:p w14:paraId="7D188996" w14:textId="77003A00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Movement pattern of the glove</w:t>
            </w:r>
          </w:p>
        </w:tc>
        <w:tc>
          <w:tcPr>
            <w:tcW w:w="3065" w:type="dxa"/>
            <w:tcBorders>
              <w:left w:val="nil"/>
              <w:bottom w:val="single" w:sz="4" w:space="0" w:color="auto"/>
              <w:right w:val="nil"/>
            </w:tcBorders>
          </w:tcPr>
          <w:p w14:paraId="31633C06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CSA site</w:t>
            </w:r>
          </w:p>
        </w:tc>
        <w:tc>
          <w:tcPr>
            <w:tcW w:w="1509" w:type="dxa"/>
            <w:tcBorders>
              <w:left w:val="nil"/>
              <w:bottom w:val="single" w:sz="4" w:space="0" w:color="auto"/>
              <w:right w:val="nil"/>
            </w:tcBorders>
          </w:tcPr>
          <w:p w14:paraId="470287D3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         r 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nil"/>
            </w:tcBorders>
          </w:tcPr>
          <w:p w14:paraId="472174BB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797F6B" w:rsidRPr="00111299" w14:paraId="5A6D611F" w14:textId="77777777" w:rsidTr="00A9482C">
        <w:tc>
          <w:tcPr>
            <w:tcW w:w="2972" w:type="dxa"/>
            <w:tcBorders>
              <w:left w:val="nil"/>
              <w:bottom w:val="nil"/>
              <w:right w:val="nil"/>
            </w:tcBorders>
          </w:tcPr>
          <w:p w14:paraId="220B5458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finger spread</w:t>
            </w:r>
          </w:p>
        </w:tc>
        <w:tc>
          <w:tcPr>
            <w:tcW w:w="3065" w:type="dxa"/>
            <w:tcBorders>
              <w:left w:val="nil"/>
              <w:bottom w:val="nil"/>
              <w:right w:val="nil"/>
            </w:tcBorders>
          </w:tcPr>
          <w:p w14:paraId="27AF851E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ulnar nerve upper arm</w:t>
            </w:r>
          </w:p>
        </w:tc>
        <w:tc>
          <w:tcPr>
            <w:tcW w:w="1509" w:type="dxa"/>
            <w:tcBorders>
              <w:left w:val="nil"/>
              <w:bottom w:val="nil"/>
              <w:right w:val="nil"/>
            </w:tcBorders>
          </w:tcPr>
          <w:p w14:paraId="13929EE0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      0.14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</w:tcPr>
          <w:p w14:paraId="7AE5BC15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0.536</w:t>
            </w:r>
          </w:p>
        </w:tc>
      </w:tr>
      <w:tr w:rsidR="00797F6B" w:rsidRPr="00111299" w14:paraId="56F87B0F" w14:textId="77777777" w:rsidTr="00A9482C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3133C6E4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thumb opposition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</w:tcPr>
          <w:p w14:paraId="2A61F07F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median nerve upper arm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14:paraId="0A53FF8C" w14:textId="14AF2A4E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      0.10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14:paraId="537F554E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0.617</w:t>
            </w:r>
          </w:p>
        </w:tc>
      </w:tr>
      <w:tr w:rsidR="00797F6B" w:rsidRPr="00111299" w14:paraId="0A51A1D5" w14:textId="77777777" w:rsidTr="00A9482C">
        <w:tc>
          <w:tcPr>
            <w:tcW w:w="2972" w:type="dxa"/>
            <w:tcBorders>
              <w:top w:val="nil"/>
              <w:left w:val="nil"/>
              <w:right w:val="nil"/>
            </w:tcBorders>
          </w:tcPr>
          <w:p w14:paraId="1595D39B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fist opening</w:t>
            </w:r>
          </w:p>
        </w:tc>
        <w:tc>
          <w:tcPr>
            <w:tcW w:w="3065" w:type="dxa"/>
            <w:tcBorders>
              <w:top w:val="nil"/>
              <w:left w:val="nil"/>
              <w:right w:val="nil"/>
            </w:tcBorders>
          </w:tcPr>
          <w:p w14:paraId="2FE39D07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radial nerve radial sulcus </w:t>
            </w:r>
          </w:p>
        </w:tc>
        <w:tc>
          <w:tcPr>
            <w:tcW w:w="1509" w:type="dxa"/>
            <w:tcBorders>
              <w:top w:val="nil"/>
              <w:left w:val="nil"/>
              <w:right w:val="nil"/>
            </w:tcBorders>
          </w:tcPr>
          <w:p w14:paraId="4A0BE677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     -0.19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</w:tcPr>
          <w:p w14:paraId="459543AA" w14:textId="77777777" w:rsidR="00797F6B" w:rsidRPr="00797F6B" w:rsidRDefault="00797F6B" w:rsidP="008560AF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797F6B">
              <w:rPr>
                <w:rFonts w:ascii="Calibri" w:hAnsi="Calibri" w:cs="Calibri"/>
                <w:sz w:val="20"/>
                <w:szCs w:val="20"/>
                <w:lang w:val="en-US"/>
              </w:rPr>
              <w:t>0.366</w:t>
            </w:r>
          </w:p>
        </w:tc>
      </w:tr>
    </w:tbl>
    <w:p w14:paraId="19DF0ECC" w14:textId="5C8F4482" w:rsidR="00797F6B" w:rsidRDefault="00797F6B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  <w:r w:rsidRPr="006C3E4B">
        <w:rPr>
          <w:rFonts w:ascii="Calibri" w:hAnsi="Calibri" w:cs="Calibri"/>
          <w:sz w:val="16"/>
          <w:szCs w:val="16"/>
          <w:lang w:val="en-US"/>
        </w:rPr>
        <w:t xml:space="preserve">* </w:t>
      </w:r>
      <w:r w:rsidR="00B6689E" w:rsidRPr="006C3E4B">
        <w:rPr>
          <w:rFonts w:ascii="Calibri" w:hAnsi="Calibri" w:cs="Calibri"/>
          <w:sz w:val="16"/>
          <w:szCs w:val="16"/>
          <w:lang w:val="en-US"/>
        </w:rPr>
        <w:t xml:space="preserve">was </w:t>
      </w:r>
      <w:r w:rsidRPr="006C3E4B">
        <w:rPr>
          <w:rFonts w:ascii="Calibri" w:hAnsi="Calibri" w:cs="Calibri"/>
          <w:sz w:val="16"/>
          <w:szCs w:val="16"/>
          <w:lang w:val="en-US"/>
        </w:rPr>
        <w:t>defined as p</w:t>
      </w:r>
      <w:r w:rsidR="00EC50CC" w:rsidRPr="006C3E4B">
        <w:rPr>
          <w:rFonts w:ascii="Calibri" w:hAnsi="Calibri" w:cs="Calibri"/>
          <w:sz w:val="16"/>
          <w:szCs w:val="16"/>
          <w:lang w:val="en-US"/>
        </w:rPr>
        <w:t xml:space="preserve"> </w:t>
      </w:r>
      <w:r w:rsidRPr="006C3E4B">
        <w:rPr>
          <w:rFonts w:ascii="Calibri" w:hAnsi="Calibri" w:cs="Calibri"/>
          <w:sz w:val="16"/>
          <w:szCs w:val="16"/>
          <w:lang w:val="en-US"/>
        </w:rPr>
        <w:t>&lt;</w:t>
      </w:r>
      <w:r w:rsidR="00EC50CC" w:rsidRPr="006C3E4B">
        <w:rPr>
          <w:rFonts w:ascii="Calibri" w:hAnsi="Calibri" w:cs="Calibri"/>
          <w:sz w:val="16"/>
          <w:szCs w:val="16"/>
          <w:lang w:val="en-US"/>
        </w:rPr>
        <w:t xml:space="preserve"> </w:t>
      </w:r>
      <w:r w:rsidRPr="006C3E4B">
        <w:rPr>
          <w:rFonts w:ascii="Calibri" w:hAnsi="Calibri" w:cs="Calibri"/>
          <w:sz w:val="16"/>
          <w:szCs w:val="16"/>
          <w:lang w:val="en-US"/>
        </w:rPr>
        <w:t>0.05, n=12 for the</w:t>
      </w:r>
      <w:r w:rsidRPr="006C3E4B">
        <w:rPr>
          <w:rFonts w:ascii="Calibri" w:hAnsi="Calibri" w:cs="Calibri"/>
          <w:i/>
          <w:iCs/>
          <w:sz w:val="16"/>
          <w:szCs w:val="16"/>
          <w:lang w:val="en-US"/>
        </w:rPr>
        <w:t xml:space="preserve"> </w:t>
      </w:r>
      <w:r w:rsidRPr="006C3E4B">
        <w:rPr>
          <w:rFonts w:ascii="Calibri" w:hAnsi="Calibri" w:cs="Calibri"/>
          <w:sz w:val="16"/>
          <w:szCs w:val="16"/>
          <w:lang w:val="en-US"/>
        </w:rPr>
        <w:t>correlations</w:t>
      </w:r>
      <w:r w:rsidRPr="006C3E4B">
        <w:rPr>
          <w:rFonts w:ascii="Calibri" w:hAnsi="Calibri" w:cs="Calibri"/>
          <w:i/>
          <w:iCs/>
          <w:sz w:val="16"/>
          <w:szCs w:val="16"/>
          <w:lang w:val="en-US"/>
        </w:rPr>
        <w:t xml:space="preserve"> </w:t>
      </w:r>
      <w:r w:rsidRPr="006C3E4B">
        <w:rPr>
          <w:rFonts w:ascii="Calibri" w:hAnsi="Calibri" w:cs="Calibri"/>
          <w:sz w:val="16"/>
          <w:szCs w:val="16"/>
          <w:lang w:val="en-US"/>
        </w:rPr>
        <w:t>of the finger spread movement pattern</w:t>
      </w:r>
      <w:r w:rsidR="00E022BA" w:rsidRPr="006C3E4B">
        <w:rPr>
          <w:rFonts w:ascii="Calibri" w:hAnsi="Calibri" w:cs="Calibri"/>
          <w:sz w:val="16"/>
          <w:szCs w:val="16"/>
          <w:lang w:val="en-US"/>
        </w:rPr>
        <w:t xml:space="preserve"> due to insufficient range of motion</w:t>
      </w:r>
      <w:r w:rsidRPr="006C3E4B">
        <w:rPr>
          <w:rFonts w:ascii="Calibri" w:hAnsi="Calibri" w:cs="Calibri"/>
          <w:sz w:val="16"/>
          <w:szCs w:val="16"/>
          <w:lang w:val="en-US"/>
        </w:rPr>
        <w:t xml:space="preserve">, n=14 for the other correlations, </w:t>
      </w:r>
      <w:r w:rsidR="00A36ED7" w:rsidRPr="006C3E4B">
        <w:rPr>
          <w:rFonts w:ascii="Calibri" w:hAnsi="Calibri" w:cs="Calibri"/>
          <w:sz w:val="16"/>
          <w:szCs w:val="16"/>
          <w:lang w:val="en-US"/>
        </w:rPr>
        <w:t>except for</w:t>
      </w:r>
      <w:r w:rsidRPr="006C3E4B">
        <w:rPr>
          <w:rFonts w:ascii="Calibri" w:hAnsi="Calibri" w:cs="Calibri"/>
          <w:sz w:val="16"/>
          <w:szCs w:val="16"/>
          <w:lang w:val="en-US"/>
        </w:rPr>
        <w:t xml:space="preserve"> the correlation</w:t>
      </w:r>
      <w:r w:rsidR="00564E32" w:rsidRPr="006C3E4B">
        <w:rPr>
          <w:rFonts w:ascii="Calibri" w:hAnsi="Calibri" w:cs="Calibri"/>
          <w:sz w:val="16"/>
          <w:szCs w:val="16"/>
          <w:lang w:val="en-US"/>
        </w:rPr>
        <w:t xml:space="preserve">: </w:t>
      </w:r>
      <w:r w:rsidRPr="006C3E4B">
        <w:rPr>
          <w:rFonts w:ascii="Calibri" w:hAnsi="Calibri" w:cs="Calibri"/>
          <w:sz w:val="16"/>
          <w:szCs w:val="16"/>
          <w:lang w:val="en-US"/>
        </w:rPr>
        <w:t>thumb opposition/</w:t>
      </w:r>
      <w:r w:rsidR="001C0515" w:rsidRPr="006C3E4B">
        <w:rPr>
          <w:rFonts w:ascii="Calibri" w:hAnsi="Calibri" w:cs="Calibri"/>
          <w:sz w:val="16"/>
          <w:szCs w:val="16"/>
          <w:lang w:val="en-US"/>
        </w:rPr>
        <w:t>N</w:t>
      </w:r>
      <w:r w:rsidRPr="006C3E4B">
        <w:rPr>
          <w:rFonts w:ascii="Calibri" w:hAnsi="Calibri" w:cs="Calibri"/>
          <w:sz w:val="16"/>
          <w:szCs w:val="16"/>
          <w:lang w:val="en-US"/>
        </w:rPr>
        <w:t>CV median nerve forearm</w:t>
      </w:r>
      <w:r w:rsidR="008D19BD" w:rsidRPr="006C3E4B">
        <w:rPr>
          <w:rFonts w:ascii="Calibri" w:hAnsi="Calibri" w:cs="Calibri"/>
          <w:sz w:val="16"/>
          <w:szCs w:val="16"/>
          <w:lang w:val="en-US"/>
        </w:rPr>
        <w:t>:</w:t>
      </w:r>
      <w:r w:rsidRPr="006C3E4B">
        <w:rPr>
          <w:rFonts w:ascii="Calibri" w:hAnsi="Calibri" w:cs="Calibri"/>
          <w:sz w:val="16"/>
          <w:szCs w:val="16"/>
          <w:lang w:val="en-US"/>
        </w:rPr>
        <w:t xml:space="preserve"> n=13</w:t>
      </w:r>
      <w:r w:rsidR="009557CB">
        <w:rPr>
          <w:rFonts w:ascii="Calibri" w:hAnsi="Calibri" w:cs="Calibri"/>
          <w:sz w:val="16"/>
          <w:szCs w:val="16"/>
          <w:lang w:val="en-US"/>
        </w:rPr>
        <w:t>.</w:t>
      </w:r>
      <w:r w:rsidR="00912D17" w:rsidRPr="006C3E4B">
        <w:rPr>
          <w:rFonts w:ascii="Calibri" w:hAnsi="Calibri" w:cs="Calibri"/>
          <w:sz w:val="16"/>
          <w:szCs w:val="16"/>
          <w:lang w:val="en-US"/>
        </w:rPr>
        <w:t xml:space="preserve"> </w:t>
      </w:r>
      <w:r w:rsidR="000A0B8C" w:rsidRPr="006C3E4B">
        <w:rPr>
          <w:rFonts w:ascii="Calibri" w:hAnsi="Calibri" w:cs="Calibri"/>
          <w:sz w:val="16"/>
          <w:szCs w:val="16"/>
          <w:lang w:val="en-US"/>
        </w:rPr>
        <w:t>(</w:t>
      </w:r>
      <w:r w:rsidRPr="006C3E4B">
        <w:rPr>
          <w:rFonts w:ascii="Calibri" w:hAnsi="Calibri" w:cs="Calibri"/>
          <w:sz w:val="16"/>
          <w:szCs w:val="16"/>
          <w:lang w:val="en-US"/>
        </w:rPr>
        <w:t>NCV = nerve conduction velocity, CSA = cross-sectional area</w:t>
      </w:r>
      <w:r w:rsidR="000A0B8C" w:rsidRPr="006C3E4B">
        <w:rPr>
          <w:rFonts w:ascii="Calibri" w:hAnsi="Calibri" w:cs="Calibri"/>
          <w:sz w:val="16"/>
          <w:szCs w:val="16"/>
          <w:lang w:val="en-US"/>
        </w:rPr>
        <w:t>)</w:t>
      </w:r>
    </w:p>
    <w:p w14:paraId="32A7E4F3" w14:textId="3CFD3A1E" w:rsidR="00247AC5" w:rsidRDefault="00247AC5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59AB7394" w14:textId="217DD713" w:rsidR="002C2992" w:rsidRDefault="002C2992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73B0B35D" w14:textId="77777777" w:rsidR="002C2992" w:rsidRDefault="002C2992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37C05399" w14:textId="295E2278" w:rsidR="00653C3B" w:rsidRDefault="00653C3B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1B5D2CE3" w14:textId="608FCB64" w:rsidR="00C873EE" w:rsidRDefault="00C873EE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077AADBF" w14:textId="086839E1" w:rsidR="00C873EE" w:rsidRDefault="00C873EE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218116C6" w14:textId="77777777" w:rsidR="00C873EE" w:rsidRPr="009557CB" w:rsidRDefault="00C873EE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</w:p>
    <w:p w14:paraId="54CE275C" w14:textId="582B5FF2" w:rsidR="00247AC5" w:rsidRPr="004A582F" w:rsidRDefault="00247AC5" w:rsidP="00247AC5">
      <w:pPr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4A582F">
        <w:rPr>
          <w:rFonts w:ascii="Calibri" w:hAnsi="Calibri" w:cs="Calibri"/>
          <w:b/>
          <w:bCs/>
          <w:sz w:val="22"/>
          <w:szCs w:val="22"/>
          <w:lang w:val="en-US"/>
        </w:rPr>
        <w:lastRenderedPageBreak/>
        <w:t>Reference</w:t>
      </w:r>
      <w:r w:rsidR="00653C3B">
        <w:rPr>
          <w:rFonts w:ascii="Calibri" w:hAnsi="Calibri" w:cs="Calibri"/>
          <w:b/>
          <w:bCs/>
          <w:sz w:val="22"/>
          <w:szCs w:val="22"/>
          <w:lang w:val="en-US"/>
        </w:rPr>
        <w:t>s</w:t>
      </w:r>
      <w:r w:rsidRPr="004A582F">
        <w:rPr>
          <w:rFonts w:ascii="Calibri" w:hAnsi="Calibri" w:cs="Calibri"/>
          <w:b/>
          <w:bCs/>
          <w:sz w:val="22"/>
          <w:szCs w:val="22"/>
          <w:lang w:val="en-US"/>
        </w:rPr>
        <w:t>:</w:t>
      </w:r>
    </w:p>
    <w:p w14:paraId="2141938F" w14:textId="77777777" w:rsidR="0002470A" w:rsidRPr="00DE1958" w:rsidRDefault="00247AC5" w:rsidP="0002470A">
      <w:pPr>
        <w:pStyle w:val="EndNoteBibliography"/>
        <w:rPr>
          <w:noProof/>
          <w:sz w:val="21"/>
          <w:szCs w:val="21"/>
        </w:rPr>
      </w:pPr>
      <w:r w:rsidRPr="00DE1958">
        <w:rPr>
          <w:sz w:val="11"/>
          <w:szCs w:val="11"/>
        </w:rPr>
        <w:fldChar w:fldCharType="begin"/>
      </w:r>
      <w:r w:rsidRPr="00DE1958">
        <w:rPr>
          <w:sz w:val="11"/>
          <w:szCs w:val="11"/>
        </w:rPr>
        <w:instrText xml:space="preserve"> ADDIN EN.REFLIST </w:instrText>
      </w:r>
      <w:r w:rsidRPr="00DE1958">
        <w:rPr>
          <w:sz w:val="11"/>
          <w:szCs w:val="11"/>
        </w:rPr>
        <w:fldChar w:fldCharType="separate"/>
      </w:r>
      <w:r w:rsidR="0002470A" w:rsidRPr="00DE1958">
        <w:rPr>
          <w:noProof/>
          <w:sz w:val="21"/>
          <w:szCs w:val="21"/>
        </w:rPr>
        <w:t>1.</w:t>
      </w:r>
      <w:r w:rsidR="0002470A" w:rsidRPr="00DE1958">
        <w:rPr>
          <w:noProof/>
          <w:sz w:val="21"/>
          <w:szCs w:val="21"/>
        </w:rPr>
        <w:tab/>
        <w:t>Cohen J. A power primer. Psychol Bull. 1992;112(1):155-9.</w:t>
      </w:r>
    </w:p>
    <w:p w14:paraId="1B27363B" w14:textId="77777777" w:rsidR="0002470A" w:rsidRPr="00DE1958" w:rsidRDefault="0002470A" w:rsidP="0002470A">
      <w:pPr>
        <w:pStyle w:val="EndNoteBibliography"/>
        <w:rPr>
          <w:noProof/>
          <w:sz w:val="21"/>
          <w:szCs w:val="21"/>
        </w:rPr>
      </w:pPr>
      <w:r w:rsidRPr="00DE1958">
        <w:rPr>
          <w:noProof/>
          <w:sz w:val="21"/>
          <w:szCs w:val="21"/>
        </w:rPr>
        <w:t>2.</w:t>
      </w:r>
      <w:r w:rsidRPr="00DE1958">
        <w:rPr>
          <w:noProof/>
          <w:sz w:val="21"/>
          <w:szCs w:val="21"/>
        </w:rPr>
        <w:tab/>
        <w:t>Kerasnoudis A, Pitarokoili K, Behrendt V, Gold R, Yoon MS. Correlation of nerve ultrasound, electrophysiological and clinical findings in chronic inflammatory demyelinating polyneuropathy. J Neuroimaging. 2015;25(2):207-16.</w:t>
      </w:r>
    </w:p>
    <w:p w14:paraId="37E62D9D" w14:textId="77777777" w:rsidR="0002470A" w:rsidRPr="00DE1958" w:rsidRDefault="0002470A" w:rsidP="0002470A">
      <w:pPr>
        <w:pStyle w:val="EndNoteBibliography"/>
        <w:rPr>
          <w:noProof/>
          <w:sz w:val="21"/>
          <w:szCs w:val="21"/>
        </w:rPr>
      </w:pPr>
      <w:r w:rsidRPr="00DE1958">
        <w:rPr>
          <w:noProof/>
          <w:sz w:val="21"/>
          <w:szCs w:val="21"/>
        </w:rPr>
        <w:t>3.</w:t>
      </w:r>
      <w:r w:rsidRPr="00DE1958">
        <w:rPr>
          <w:noProof/>
          <w:sz w:val="21"/>
          <w:szCs w:val="21"/>
        </w:rPr>
        <w:tab/>
        <w:t>Kerasnoudis A, Pitarokoili K, Behrendt V, Gold R, Yoon MS. Multifocal motor neuropathy: correlation of nerve ultrasound, electrophysiological, and clinical findings. J Peripher Nerv Syst. 2014;19(2):165-74.</w:t>
      </w:r>
    </w:p>
    <w:p w14:paraId="5706E58F" w14:textId="4A58489B" w:rsidR="00247AC5" w:rsidRPr="00247AC5" w:rsidRDefault="00247AC5" w:rsidP="00247AC5">
      <w:pPr>
        <w:jc w:val="both"/>
        <w:rPr>
          <w:rFonts w:ascii="Calibri" w:hAnsi="Calibri" w:cs="Calibri"/>
          <w:sz w:val="16"/>
          <w:szCs w:val="16"/>
          <w:lang w:val="en-US"/>
        </w:rPr>
      </w:pPr>
      <w:r w:rsidRPr="00DE1958">
        <w:rPr>
          <w:rFonts w:ascii="Calibri" w:hAnsi="Calibri" w:cs="Calibri"/>
          <w:sz w:val="11"/>
          <w:szCs w:val="11"/>
          <w:lang w:val="en-US"/>
        </w:rPr>
        <w:fldChar w:fldCharType="end"/>
      </w:r>
    </w:p>
    <w:sectPr w:rsidR="00247AC5" w:rsidRPr="00247AC5" w:rsidSect="00E915B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3A736B"/>
    <w:multiLevelType w:val="hybridMultilevel"/>
    <w:tmpl w:val="698A6D86"/>
    <w:lvl w:ilvl="0" w:tplc="3E18A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_angepasst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5zz9easfdapvexae9v990mt90strs9es20&quot;&gt;Doktorarbeit&lt;record-ids&gt;&lt;item&gt;76&lt;/item&gt;&lt;item&gt;79&lt;/item&gt;&lt;item&gt;299&lt;/item&gt;&lt;/record-ids&gt;&lt;/item&gt;&lt;/Libraries&gt;"/>
  </w:docVars>
  <w:rsids>
    <w:rsidRoot w:val="008715B0"/>
    <w:rsid w:val="00012A1A"/>
    <w:rsid w:val="00022F81"/>
    <w:rsid w:val="00023D31"/>
    <w:rsid w:val="0002470A"/>
    <w:rsid w:val="000252A8"/>
    <w:rsid w:val="00026F68"/>
    <w:rsid w:val="00034537"/>
    <w:rsid w:val="0004593B"/>
    <w:rsid w:val="00054ED7"/>
    <w:rsid w:val="0007002D"/>
    <w:rsid w:val="00071D8C"/>
    <w:rsid w:val="00080371"/>
    <w:rsid w:val="0008439B"/>
    <w:rsid w:val="00097829"/>
    <w:rsid w:val="000A0027"/>
    <w:rsid w:val="000A0B8C"/>
    <w:rsid w:val="000C4EBD"/>
    <w:rsid w:val="000D4569"/>
    <w:rsid w:val="000F3CAE"/>
    <w:rsid w:val="00104343"/>
    <w:rsid w:val="00120D66"/>
    <w:rsid w:val="001446FF"/>
    <w:rsid w:val="00145CB9"/>
    <w:rsid w:val="00152599"/>
    <w:rsid w:val="00152F45"/>
    <w:rsid w:val="00156F02"/>
    <w:rsid w:val="00160983"/>
    <w:rsid w:val="00166D03"/>
    <w:rsid w:val="0017277A"/>
    <w:rsid w:val="00172B7A"/>
    <w:rsid w:val="001776A5"/>
    <w:rsid w:val="00182A6B"/>
    <w:rsid w:val="00190C61"/>
    <w:rsid w:val="00196E7E"/>
    <w:rsid w:val="001B767F"/>
    <w:rsid w:val="001C0515"/>
    <w:rsid w:val="001D2F5D"/>
    <w:rsid w:val="001E0C0D"/>
    <w:rsid w:val="001E37E3"/>
    <w:rsid w:val="001F1892"/>
    <w:rsid w:val="0022467A"/>
    <w:rsid w:val="00232C6C"/>
    <w:rsid w:val="00236257"/>
    <w:rsid w:val="00242AE5"/>
    <w:rsid w:val="00245C71"/>
    <w:rsid w:val="00247AC5"/>
    <w:rsid w:val="002570F6"/>
    <w:rsid w:val="00276979"/>
    <w:rsid w:val="00277212"/>
    <w:rsid w:val="00286839"/>
    <w:rsid w:val="00290F8E"/>
    <w:rsid w:val="00293D67"/>
    <w:rsid w:val="00297230"/>
    <w:rsid w:val="00297833"/>
    <w:rsid w:val="002A0E97"/>
    <w:rsid w:val="002C2992"/>
    <w:rsid w:val="002C30B5"/>
    <w:rsid w:val="002D2A0F"/>
    <w:rsid w:val="002D2A5F"/>
    <w:rsid w:val="002D2FD8"/>
    <w:rsid w:val="002D5001"/>
    <w:rsid w:val="002E0BAC"/>
    <w:rsid w:val="002E4B0B"/>
    <w:rsid w:val="002E6F0D"/>
    <w:rsid w:val="002E7A76"/>
    <w:rsid w:val="003102B1"/>
    <w:rsid w:val="00311699"/>
    <w:rsid w:val="00311D45"/>
    <w:rsid w:val="00320F53"/>
    <w:rsid w:val="00321717"/>
    <w:rsid w:val="00322D30"/>
    <w:rsid w:val="00323939"/>
    <w:rsid w:val="00341811"/>
    <w:rsid w:val="00345230"/>
    <w:rsid w:val="00346AD5"/>
    <w:rsid w:val="00354880"/>
    <w:rsid w:val="00355C3A"/>
    <w:rsid w:val="00355C56"/>
    <w:rsid w:val="00361E17"/>
    <w:rsid w:val="003640A6"/>
    <w:rsid w:val="003667EE"/>
    <w:rsid w:val="00377962"/>
    <w:rsid w:val="00381E5B"/>
    <w:rsid w:val="00386613"/>
    <w:rsid w:val="0039174E"/>
    <w:rsid w:val="00397443"/>
    <w:rsid w:val="003A10EC"/>
    <w:rsid w:val="003A7A93"/>
    <w:rsid w:val="003B075D"/>
    <w:rsid w:val="003B25B4"/>
    <w:rsid w:val="003B42E1"/>
    <w:rsid w:val="003B4D02"/>
    <w:rsid w:val="003C27EA"/>
    <w:rsid w:val="003C792B"/>
    <w:rsid w:val="003E1CF7"/>
    <w:rsid w:val="003E3232"/>
    <w:rsid w:val="00412085"/>
    <w:rsid w:val="00417D37"/>
    <w:rsid w:val="0042587A"/>
    <w:rsid w:val="00431FF8"/>
    <w:rsid w:val="0043528C"/>
    <w:rsid w:val="00446886"/>
    <w:rsid w:val="00452126"/>
    <w:rsid w:val="004523F8"/>
    <w:rsid w:val="00455CDF"/>
    <w:rsid w:val="004639FC"/>
    <w:rsid w:val="00464107"/>
    <w:rsid w:val="00472F69"/>
    <w:rsid w:val="004745C1"/>
    <w:rsid w:val="00490BFF"/>
    <w:rsid w:val="004A0CF1"/>
    <w:rsid w:val="004A582F"/>
    <w:rsid w:val="004D3469"/>
    <w:rsid w:val="004D3CBD"/>
    <w:rsid w:val="004D7ED8"/>
    <w:rsid w:val="004E2B6A"/>
    <w:rsid w:val="004F0D1B"/>
    <w:rsid w:val="004F0EEB"/>
    <w:rsid w:val="004F737F"/>
    <w:rsid w:val="005019B6"/>
    <w:rsid w:val="005164BC"/>
    <w:rsid w:val="00517828"/>
    <w:rsid w:val="0052033F"/>
    <w:rsid w:val="00520E8F"/>
    <w:rsid w:val="00522BB7"/>
    <w:rsid w:val="00541C01"/>
    <w:rsid w:val="00552B5B"/>
    <w:rsid w:val="00560740"/>
    <w:rsid w:val="005610B1"/>
    <w:rsid w:val="005642C0"/>
    <w:rsid w:val="00564E32"/>
    <w:rsid w:val="00566398"/>
    <w:rsid w:val="00574277"/>
    <w:rsid w:val="00584D0C"/>
    <w:rsid w:val="005850E2"/>
    <w:rsid w:val="005A0BCD"/>
    <w:rsid w:val="005A2479"/>
    <w:rsid w:val="005E246C"/>
    <w:rsid w:val="005F374D"/>
    <w:rsid w:val="005F636D"/>
    <w:rsid w:val="00611063"/>
    <w:rsid w:val="006260E0"/>
    <w:rsid w:val="006263B1"/>
    <w:rsid w:val="00643A81"/>
    <w:rsid w:val="00653C3B"/>
    <w:rsid w:val="006A0809"/>
    <w:rsid w:val="006C3E4B"/>
    <w:rsid w:val="006E4B9A"/>
    <w:rsid w:val="006F6666"/>
    <w:rsid w:val="007043C7"/>
    <w:rsid w:val="007106F7"/>
    <w:rsid w:val="0071111A"/>
    <w:rsid w:val="00712A23"/>
    <w:rsid w:val="00735B1C"/>
    <w:rsid w:val="00737D1E"/>
    <w:rsid w:val="0074071B"/>
    <w:rsid w:val="007527F7"/>
    <w:rsid w:val="007575DB"/>
    <w:rsid w:val="00770220"/>
    <w:rsid w:val="0077027A"/>
    <w:rsid w:val="0077169A"/>
    <w:rsid w:val="007740F2"/>
    <w:rsid w:val="007802E8"/>
    <w:rsid w:val="007860BA"/>
    <w:rsid w:val="007875ED"/>
    <w:rsid w:val="00797B1C"/>
    <w:rsid w:val="00797F6B"/>
    <w:rsid w:val="007A38E2"/>
    <w:rsid w:val="007A7D2D"/>
    <w:rsid w:val="007B5DEE"/>
    <w:rsid w:val="007C05B9"/>
    <w:rsid w:val="007E1B31"/>
    <w:rsid w:val="007F243A"/>
    <w:rsid w:val="007F258C"/>
    <w:rsid w:val="007F3D5E"/>
    <w:rsid w:val="00802AD2"/>
    <w:rsid w:val="00811A5B"/>
    <w:rsid w:val="00817B12"/>
    <w:rsid w:val="00834B08"/>
    <w:rsid w:val="0084253B"/>
    <w:rsid w:val="00853181"/>
    <w:rsid w:val="008635BE"/>
    <w:rsid w:val="008715B0"/>
    <w:rsid w:val="00874DBA"/>
    <w:rsid w:val="008836E4"/>
    <w:rsid w:val="00884359"/>
    <w:rsid w:val="00886999"/>
    <w:rsid w:val="00890837"/>
    <w:rsid w:val="008C4DB9"/>
    <w:rsid w:val="008D19BD"/>
    <w:rsid w:val="008D4992"/>
    <w:rsid w:val="008F6C92"/>
    <w:rsid w:val="00902FEF"/>
    <w:rsid w:val="0091035A"/>
    <w:rsid w:val="00912D17"/>
    <w:rsid w:val="00915156"/>
    <w:rsid w:val="00917775"/>
    <w:rsid w:val="0092641D"/>
    <w:rsid w:val="00934871"/>
    <w:rsid w:val="009557CB"/>
    <w:rsid w:val="00957B2E"/>
    <w:rsid w:val="00967BA1"/>
    <w:rsid w:val="009A2E14"/>
    <w:rsid w:val="009B6CEC"/>
    <w:rsid w:val="009C048B"/>
    <w:rsid w:val="009D0DCB"/>
    <w:rsid w:val="009D13FB"/>
    <w:rsid w:val="009D44CC"/>
    <w:rsid w:val="009D5729"/>
    <w:rsid w:val="009D614D"/>
    <w:rsid w:val="009E426D"/>
    <w:rsid w:val="009F1064"/>
    <w:rsid w:val="009F5E6A"/>
    <w:rsid w:val="00A22109"/>
    <w:rsid w:val="00A2533E"/>
    <w:rsid w:val="00A36ED7"/>
    <w:rsid w:val="00A82908"/>
    <w:rsid w:val="00A92DAA"/>
    <w:rsid w:val="00A9482C"/>
    <w:rsid w:val="00A95A76"/>
    <w:rsid w:val="00AC2E4A"/>
    <w:rsid w:val="00AD1461"/>
    <w:rsid w:val="00AD63B2"/>
    <w:rsid w:val="00AF2EF9"/>
    <w:rsid w:val="00AF49BE"/>
    <w:rsid w:val="00AF55D5"/>
    <w:rsid w:val="00B15A99"/>
    <w:rsid w:val="00B40C4F"/>
    <w:rsid w:val="00B45B00"/>
    <w:rsid w:val="00B6689E"/>
    <w:rsid w:val="00B714C6"/>
    <w:rsid w:val="00B85E84"/>
    <w:rsid w:val="00B87FD8"/>
    <w:rsid w:val="00B90C7B"/>
    <w:rsid w:val="00BA04BA"/>
    <w:rsid w:val="00BA4AD0"/>
    <w:rsid w:val="00BA572C"/>
    <w:rsid w:val="00BA6C3C"/>
    <w:rsid w:val="00BA740B"/>
    <w:rsid w:val="00BE032F"/>
    <w:rsid w:val="00BF21EE"/>
    <w:rsid w:val="00C0009C"/>
    <w:rsid w:val="00C065AC"/>
    <w:rsid w:val="00C277A9"/>
    <w:rsid w:val="00C332A5"/>
    <w:rsid w:val="00C373B6"/>
    <w:rsid w:val="00C5043D"/>
    <w:rsid w:val="00C50869"/>
    <w:rsid w:val="00C53EFC"/>
    <w:rsid w:val="00C67254"/>
    <w:rsid w:val="00C772F7"/>
    <w:rsid w:val="00C873EE"/>
    <w:rsid w:val="00C91048"/>
    <w:rsid w:val="00CA252E"/>
    <w:rsid w:val="00CA301D"/>
    <w:rsid w:val="00CA4F56"/>
    <w:rsid w:val="00CB1D08"/>
    <w:rsid w:val="00CC0666"/>
    <w:rsid w:val="00CC2C82"/>
    <w:rsid w:val="00CC2ECA"/>
    <w:rsid w:val="00CD205C"/>
    <w:rsid w:val="00CD2FB5"/>
    <w:rsid w:val="00CD6610"/>
    <w:rsid w:val="00CE5F17"/>
    <w:rsid w:val="00D0206D"/>
    <w:rsid w:val="00D07CE8"/>
    <w:rsid w:val="00D146C7"/>
    <w:rsid w:val="00D20BAC"/>
    <w:rsid w:val="00D3761C"/>
    <w:rsid w:val="00D63880"/>
    <w:rsid w:val="00D6743C"/>
    <w:rsid w:val="00D73F90"/>
    <w:rsid w:val="00D84E89"/>
    <w:rsid w:val="00D8589C"/>
    <w:rsid w:val="00D85A1B"/>
    <w:rsid w:val="00DA21BB"/>
    <w:rsid w:val="00DA522E"/>
    <w:rsid w:val="00DB2234"/>
    <w:rsid w:val="00DC14D2"/>
    <w:rsid w:val="00DD13F7"/>
    <w:rsid w:val="00DE1958"/>
    <w:rsid w:val="00DE59B0"/>
    <w:rsid w:val="00DF0B88"/>
    <w:rsid w:val="00DF2061"/>
    <w:rsid w:val="00DF5EDE"/>
    <w:rsid w:val="00DF782C"/>
    <w:rsid w:val="00E022BA"/>
    <w:rsid w:val="00E31954"/>
    <w:rsid w:val="00E35782"/>
    <w:rsid w:val="00E536BF"/>
    <w:rsid w:val="00E60291"/>
    <w:rsid w:val="00E75661"/>
    <w:rsid w:val="00E77C7F"/>
    <w:rsid w:val="00E85DEC"/>
    <w:rsid w:val="00E915B3"/>
    <w:rsid w:val="00E91CD6"/>
    <w:rsid w:val="00EA3B13"/>
    <w:rsid w:val="00EB2513"/>
    <w:rsid w:val="00EB6584"/>
    <w:rsid w:val="00EC50CC"/>
    <w:rsid w:val="00ED4133"/>
    <w:rsid w:val="00EE4E62"/>
    <w:rsid w:val="00EE55AF"/>
    <w:rsid w:val="00F02692"/>
    <w:rsid w:val="00F04BBB"/>
    <w:rsid w:val="00F10231"/>
    <w:rsid w:val="00F13772"/>
    <w:rsid w:val="00F256A2"/>
    <w:rsid w:val="00F2624B"/>
    <w:rsid w:val="00F26AB8"/>
    <w:rsid w:val="00F41B42"/>
    <w:rsid w:val="00F4492A"/>
    <w:rsid w:val="00F50A8A"/>
    <w:rsid w:val="00F558ED"/>
    <w:rsid w:val="00F56FDA"/>
    <w:rsid w:val="00F73BA1"/>
    <w:rsid w:val="00F85C2A"/>
    <w:rsid w:val="00FA092B"/>
    <w:rsid w:val="00FA0B79"/>
    <w:rsid w:val="00FA1E83"/>
    <w:rsid w:val="00FB2848"/>
    <w:rsid w:val="00FD32DC"/>
    <w:rsid w:val="00FD3B22"/>
    <w:rsid w:val="00FE6E19"/>
    <w:rsid w:val="00FF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00BB6"/>
  <w15:chartTrackingRefBased/>
  <w15:docId w15:val="{3D2ACA3E-3BE0-AF4B-B520-0E891C596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5B0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5B0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97F6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97F6B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97F6B"/>
    <w:rPr>
      <w:rFonts w:ascii="Times New Roman" w:eastAsia="Times New Roman" w:hAnsi="Times New Roman" w:cs="Times New Roman"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797F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247AC5"/>
    <w:pPr>
      <w:jc w:val="center"/>
    </w:pPr>
    <w:rPr>
      <w:rFonts w:ascii="Calibri" w:hAnsi="Calibri" w:cs="Calibri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247AC5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247AC5"/>
    <w:pPr>
      <w:jc w:val="both"/>
    </w:pPr>
    <w:rPr>
      <w:rFonts w:ascii="Calibri" w:hAnsi="Calibri" w:cs="Calibri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247AC5"/>
    <w:rPr>
      <w:rFonts w:ascii="Calibri" w:hAnsi="Calibri" w:cs="Calibri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A252E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A252E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styleId="StandardWeb">
    <w:name w:val="Normal (Web)"/>
    <w:basedOn w:val="Standard"/>
    <w:uiPriority w:val="99"/>
    <w:unhideWhenUsed/>
    <w:rsid w:val="00D0206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1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1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2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597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Gilliam, Elisa</dc:creator>
  <cp:keywords/>
  <dc:description/>
  <cp:lastModifiedBy>Gilliam, Elisa</cp:lastModifiedBy>
  <cp:revision>166</cp:revision>
  <dcterms:created xsi:type="dcterms:W3CDTF">2023-10-04T16:48:00Z</dcterms:created>
  <dcterms:modified xsi:type="dcterms:W3CDTF">2024-06-12T14:14:00Z</dcterms:modified>
</cp:coreProperties>
</file>