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 Bold" w:hAnsi="Times New Roman Bold" w:cs="Times New Roman Bold"/>
          <w:b/>
          <w:bCs w:val="0"/>
          <w:sz w:val="40"/>
          <w:szCs w:val="48"/>
          <w:lang w:val="en-US"/>
        </w:rPr>
      </w:pPr>
      <w:r>
        <w:rPr>
          <w:rFonts w:hint="default" w:ascii="Times New Roman Bold" w:hAnsi="Times New Roman Bold" w:cs="Times New Roman Bold"/>
          <w:b/>
          <w:bCs w:val="0"/>
          <w:sz w:val="40"/>
          <w:szCs w:val="48"/>
          <w:lang w:val="en-US"/>
        </w:rPr>
        <w:t>Highlights</w:t>
      </w:r>
    </w:p>
    <w:p>
      <w:pPr>
        <w:spacing w:before="106" w:line="263" w:lineRule="auto"/>
        <w:ind w:left="18" w:right="732" w:hanging="4"/>
        <w:jc w:val="lef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b/>
          <w:bCs/>
          <w:sz w:val="24"/>
          <w:szCs w:val="24"/>
          <w:lang w:val="en-US"/>
        </w:rPr>
        <w:t>Title:A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Times New Roman" w:cs="Times New Roman"/>
          <w:b/>
          <w:bCs/>
          <w:sz w:val="24"/>
          <w:szCs w:val="24"/>
        </w:rPr>
        <w:t>novel approach of IORT: Efficacy and Safety of Intraoperative Radiation Therapy for Locally Advanced Laryngocarcinoma</w:t>
      </w:r>
    </w:p>
    <w:p>
      <w:pPr>
        <w:spacing w:before="184" w:line="251" w:lineRule="auto"/>
        <w:ind w:left="12" w:right="693" w:firstLine="4"/>
        <w:rPr>
          <w:rFonts w:ascii="Times New Roman" w:hAnsi="Times New Roman" w:eastAsia="Times New Roman" w:cs="Times New Roman"/>
          <w:sz w:val="10"/>
          <w:szCs w:val="10"/>
        </w:rPr>
      </w:pPr>
      <w:r>
        <w:rPr>
          <w:rFonts w:ascii="Times New Roman" w:hAnsi="Times New Roman" w:eastAsia="Times New Roman" w:cs="Times New Roman"/>
          <w:b/>
          <w:bCs/>
          <w:position w:val="-1"/>
          <w:sz w:val="15"/>
          <w:szCs w:val="15"/>
        </w:rPr>
        <w:t>Qiong Wu</w:t>
      </w:r>
      <w:r>
        <w:rPr>
          <w:rFonts w:ascii="Times New Roman" w:hAnsi="Times New Roman" w:eastAsia="Times New Roman" w:cs="Times New Roman"/>
          <w:b/>
          <w:bCs/>
          <w:position w:val="4"/>
          <w:sz w:val="10"/>
          <w:szCs w:val="10"/>
        </w:rPr>
        <w:t>1#</w:t>
      </w:r>
      <w:r>
        <w:rPr>
          <w:rFonts w:ascii="Times New Roman" w:hAnsi="Times New Roman" w:eastAsia="Times New Roman" w:cs="Times New Roman"/>
          <w:b/>
          <w:bCs/>
          <w:position w:val="-1"/>
          <w:sz w:val="15"/>
          <w:szCs w:val="15"/>
        </w:rPr>
        <w:t>,</w:t>
      </w:r>
      <w:r>
        <w:rPr>
          <w:rFonts w:ascii="Times New Roman" w:hAnsi="Times New Roman" w:eastAsia="Times New Roman" w:cs="Times New Roman"/>
          <w:b/>
          <w:bCs/>
          <w:spacing w:val="12"/>
          <w:position w:val="-1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b/>
          <w:bCs/>
          <w:position w:val="-1"/>
          <w:sz w:val="15"/>
          <w:szCs w:val="15"/>
        </w:rPr>
        <w:t>Qingfeng</w:t>
      </w:r>
      <w:r>
        <w:rPr>
          <w:rFonts w:ascii="Times New Roman" w:hAnsi="Times New Roman" w:eastAsia="Times New Roman" w:cs="Times New Roman"/>
          <w:b/>
          <w:bCs/>
          <w:spacing w:val="9"/>
          <w:w w:val="101"/>
          <w:position w:val="-1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b/>
          <w:bCs/>
          <w:position w:val="-1"/>
          <w:sz w:val="15"/>
          <w:szCs w:val="15"/>
        </w:rPr>
        <w:t>Liu</w:t>
      </w:r>
      <w:r>
        <w:rPr>
          <w:rFonts w:ascii="Times New Roman" w:hAnsi="Times New Roman" w:eastAsia="Times New Roman" w:cs="Times New Roman"/>
          <w:b/>
          <w:bCs/>
          <w:position w:val="4"/>
          <w:sz w:val="10"/>
          <w:szCs w:val="10"/>
        </w:rPr>
        <w:t>1#</w:t>
      </w:r>
      <w:r>
        <w:rPr>
          <w:rFonts w:ascii="Times New Roman" w:hAnsi="Times New Roman" w:eastAsia="Times New Roman" w:cs="Times New Roman"/>
          <w:b/>
          <w:bCs/>
          <w:position w:val="-1"/>
          <w:sz w:val="15"/>
          <w:szCs w:val="15"/>
        </w:rPr>
        <w:t>, Yuqian Wang</w:t>
      </w:r>
      <w:r>
        <w:rPr>
          <w:rFonts w:ascii="Times New Roman" w:hAnsi="Times New Roman" w:eastAsia="Times New Roman" w:cs="Times New Roman"/>
          <w:b/>
          <w:bCs/>
          <w:position w:val="4"/>
          <w:sz w:val="10"/>
          <w:szCs w:val="10"/>
        </w:rPr>
        <w:t>1</w:t>
      </w:r>
      <w:r>
        <w:rPr>
          <w:rFonts w:ascii="Times New Roman" w:hAnsi="Times New Roman" w:eastAsia="Times New Roman" w:cs="Times New Roman"/>
          <w:b/>
          <w:bCs/>
          <w:position w:val="-1"/>
          <w:sz w:val="15"/>
          <w:szCs w:val="15"/>
        </w:rPr>
        <w:t>, Yo</w:t>
      </w:r>
      <w:r>
        <w:rPr>
          <w:rFonts w:ascii="Times New Roman" w:hAnsi="Times New Roman" w:eastAsia="Times New Roman" w:cs="Times New Roman"/>
          <w:b/>
          <w:bCs/>
          <w:spacing w:val="-1"/>
          <w:position w:val="-1"/>
          <w:sz w:val="15"/>
          <w:szCs w:val="15"/>
        </w:rPr>
        <w:t>ngzhe</w:t>
      </w:r>
      <w:r>
        <w:rPr>
          <w:rFonts w:ascii="Times New Roman" w:hAnsi="Times New Roman" w:eastAsia="Times New Roman" w:cs="Times New Roman"/>
          <w:b/>
          <w:bCs/>
          <w:spacing w:val="8"/>
          <w:position w:val="-1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1"/>
          <w:position w:val="-1"/>
          <w:sz w:val="15"/>
          <w:szCs w:val="15"/>
        </w:rPr>
        <w:t>Zheng</w:t>
      </w:r>
      <w:r>
        <w:rPr>
          <w:rFonts w:ascii="Times New Roman" w:hAnsi="Times New Roman" w:eastAsia="Times New Roman" w:cs="Times New Roman"/>
          <w:b/>
          <w:bCs/>
          <w:spacing w:val="-1"/>
          <w:position w:val="4"/>
          <w:sz w:val="10"/>
          <w:szCs w:val="10"/>
        </w:rPr>
        <w:t>2,</w:t>
      </w:r>
      <w:r>
        <w:rPr>
          <w:rFonts w:ascii="Times New Roman" w:hAnsi="Times New Roman" w:eastAsia="Times New Roman" w:cs="Times New Roman"/>
          <w:b/>
          <w:bCs/>
          <w:spacing w:val="4"/>
          <w:position w:val="4"/>
          <w:sz w:val="10"/>
          <w:szCs w:val="10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1"/>
          <w:position w:val="4"/>
          <w:sz w:val="10"/>
          <w:szCs w:val="10"/>
        </w:rPr>
        <w:t>3,</w:t>
      </w:r>
      <w:r>
        <w:rPr>
          <w:rFonts w:ascii="Times New Roman" w:hAnsi="Times New Roman" w:eastAsia="Times New Roman" w:cs="Times New Roman"/>
          <w:b/>
          <w:bCs/>
          <w:spacing w:val="2"/>
          <w:position w:val="4"/>
          <w:sz w:val="10"/>
          <w:szCs w:val="10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1"/>
          <w:position w:val="4"/>
          <w:sz w:val="10"/>
          <w:szCs w:val="10"/>
        </w:rPr>
        <w:t>4,</w:t>
      </w:r>
      <w:r>
        <w:rPr>
          <w:rFonts w:ascii="Times New Roman" w:hAnsi="Times New Roman" w:eastAsia="Times New Roman" w:cs="Times New Roman"/>
          <w:b/>
          <w:bCs/>
          <w:spacing w:val="4"/>
          <w:position w:val="4"/>
          <w:sz w:val="10"/>
          <w:szCs w:val="10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1"/>
          <w:position w:val="4"/>
          <w:sz w:val="10"/>
          <w:szCs w:val="10"/>
        </w:rPr>
        <w:t>5,6</w:t>
      </w:r>
      <w:r>
        <w:rPr>
          <w:rFonts w:ascii="Times New Roman" w:hAnsi="Times New Roman" w:eastAsia="Times New Roman" w:cs="Times New Roman"/>
          <w:b/>
          <w:bCs/>
          <w:spacing w:val="-1"/>
          <w:position w:val="-1"/>
          <w:sz w:val="15"/>
          <w:szCs w:val="15"/>
        </w:rPr>
        <w:t>,</w:t>
      </w:r>
      <w:r>
        <w:rPr>
          <w:rFonts w:ascii="Times New Roman" w:hAnsi="Times New Roman" w:eastAsia="Times New Roman" w:cs="Times New Roman"/>
          <w:b/>
          <w:bCs/>
          <w:spacing w:val="7"/>
          <w:position w:val="-1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1"/>
          <w:position w:val="-1"/>
          <w:sz w:val="15"/>
          <w:szCs w:val="15"/>
        </w:rPr>
        <w:t>Xuemin Wang</w:t>
      </w:r>
      <w:r>
        <w:rPr>
          <w:rFonts w:ascii="Times New Roman" w:hAnsi="Times New Roman" w:eastAsia="Times New Roman" w:cs="Times New Roman"/>
          <w:b/>
          <w:bCs/>
          <w:spacing w:val="-1"/>
          <w:position w:val="4"/>
          <w:sz w:val="10"/>
          <w:szCs w:val="10"/>
        </w:rPr>
        <w:t>1</w:t>
      </w:r>
      <w:r>
        <w:rPr>
          <w:rFonts w:ascii="Times New Roman" w:hAnsi="Times New Roman" w:eastAsia="Times New Roman" w:cs="Times New Roman"/>
          <w:b/>
          <w:bCs/>
          <w:spacing w:val="-1"/>
          <w:position w:val="-1"/>
          <w:sz w:val="15"/>
          <w:szCs w:val="15"/>
        </w:rPr>
        <w:t>,</w:t>
      </w:r>
      <w:r>
        <w:rPr>
          <w:rFonts w:ascii="Times New Roman" w:hAnsi="Times New Roman" w:eastAsia="Times New Roman" w:cs="Times New Roman"/>
          <w:b/>
          <w:bCs/>
          <w:spacing w:val="7"/>
          <w:position w:val="-1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1"/>
          <w:position w:val="-1"/>
          <w:sz w:val="15"/>
          <w:szCs w:val="15"/>
        </w:rPr>
        <w:t>Xin</w:t>
      </w:r>
      <w:r>
        <w:rPr>
          <w:rFonts w:ascii="Times New Roman" w:hAnsi="Times New Roman" w:eastAsia="Times New Roman" w:cs="Times New Roman"/>
          <w:b/>
          <w:bCs/>
          <w:spacing w:val="10"/>
          <w:position w:val="-1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1"/>
          <w:position w:val="-1"/>
          <w:sz w:val="15"/>
          <w:szCs w:val="15"/>
        </w:rPr>
        <w:t>Peng</w:t>
      </w:r>
      <w:r>
        <w:rPr>
          <w:rFonts w:ascii="Times New Roman" w:hAnsi="Times New Roman" w:eastAsia="Times New Roman" w:cs="Times New Roman"/>
          <w:b/>
          <w:bCs/>
          <w:spacing w:val="-1"/>
          <w:position w:val="4"/>
          <w:sz w:val="10"/>
          <w:szCs w:val="10"/>
        </w:rPr>
        <w:t>,</w:t>
      </w:r>
      <w:r>
        <w:rPr>
          <w:rFonts w:ascii="Times New Roman" w:hAnsi="Times New Roman" w:eastAsia="Times New Roman" w:cs="Times New Roman"/>
          <w:b/>
          <w:bCs/>
          <w:spacing w:val="2"/>
          <w:position w:val="4"/>
          <w:sz w:val="10"/>
          <w:szCs w:val="10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1"/>
          <w:position w:val="4"/>
          <w:sz w:val="10"/>
          <w:szCs w:val="10"/>
        </w:rPr>
        <w:t>2,</w:t>
      </w:r>
      <w:r>
        <w:rPr>
          <w:rFonts w:ascii="Times New Roman" w:hAnsi="Times New Roman" w:eastAsia="Times New Roman" w:cs="Times New Roman"/>
          <w:b/>
          <w:bCs/>
          <w:spacing w:val="4"/>
          <w:position w:val="4"/>
          <w:sz w:val="10"/>
          <w:szCs w:val="10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1"/>
          <w:position w:val="4"/>
          <w:sz w:val="10"/>
          <w:szCs w:val="10"/>
        </w:rPr>
        <w:t>3,</w:t>
      </w:r>
      <w:r>
        <w:rPr>
          <w:rFonts w:ascii="Times New Roman" w:hAnsi="Times New Roman" w:eastAsia="Times New Roman" w:cs="Times New Roman"/>
          <w:b/>
          <w:bCs/>
          <w:spacing w:val="3"/>
          <w:position w:val="4"/>
          <w:sz w:val="10"/>
          <w:szCs w:val="10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1"/>
          <w:position w:val="4"/>
          <w:sz w:val="10"/>
          <w:szCs w:val="10"/>
        </w:rPr>
        <w:t>4,</w:t>
      </w:r>
      <w:r>
        <w:rPr>
          <w:rFonts w:ascii="Times New Roman" w:hAnsi="Times New Roman" w:eastAsia="Times New Roman" w:cs="Times New Roman"/>
          <w:b/>
          <w:bCs/>
          <w:spacing w:val="3"/>
          <w:position w:val="4"/>
          <w:sz w:val="10"/>
          <w:szCs w:val="10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1"/>
          <w:position w:val="4"/>
          <w:sz w:val="10"/>
          <w:szCs w:val="10"/>
        </w:rPr>
        <w:t>5,6</w:t>
      </w:r>
      <w:r>
        <w:rPr>
          <w:rFonts w:ascii="Times New Roman" w:hAnsi="Times New Roman" w:eastAsia="Times New Roman" w:cs="Times New Roman"/>
          <w:b/>
          <w:bCs/>
          <w:spacing w:val="-1"/>
          <w:position w:val="-1"/>
          <w:sz w:val="15"/>
          <w:szCs w:val="15"/>
        </w:rPr>
        <w:t>,</w:t>
      </w:r>
      <w:r>
        <w:rPr>
          <w:rFonts w:ascii="Times New Roman" w:hAnsi="Times New Roman" w:eastAsia="Times New Roman" w:cs="Times New Roman"/>
          <w:b/>
          <w:bCs/>
          <w:spacing w:val="7"/>
          <w:position w:val="-1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1"/>
          <w:position w:val="-1"/>
          <w:sz w:val="15"/>
          <w:szCs w:val="15"/>
        </w:rPr>
        <w:t>Xinrui</w:t>
      </w:r>
      <w:r>
        <w:rPr>
          <w:rFonts w:ascii="Times New Roman" w:hAnsi="Times New Roman" w:eastAsia="Times New Roman" w:cs="Times New Roman"/>
          <w:b/>
          <w:bCs/>
          <w:spacing w:val="4"/>
          <w:position w:val="-1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1"/>
          <w:position w:val="-1"/>
          <w:sz w:val="15"/>
          <w:szCs w:val="15"/>
        </w:rPr>
        <w:t>Wang</w:t>
      </w:r>
      <w:r>
        <w:rPr>
          <w:rFonts w:ascii="Times New Roman" w:hAnsi="Times New Roman" w:eastAsia="Times New Roman" w:cs="Times New Roman"/>
          <w:b/>
          <w:bCs/>
          <w:spacing w:val="-1"/>
          <w:position w:val="4"/>
          <w:sz w:val="10"/>
          <w:szCs w:val="10"/>
        </w:rPr>
        <w:t>1</w:t>
      </w:r>
      <w:r>
        <w:rPr>
          <w:rFonts w:ascii="Times New Roman" w:hAnsi="Times New Roman" w:eastAsia="Times New Roman" w:cs="Times New Roman"/>
          <w:b/>
          <w:bCs/>
          <w:spacing w:val="-1"/>
          <w:position w:val="-1"/>
          <w:sz w:val="15"/>
          <w:szCs w:val="15"/>
        </w:rPr>
        <w:t>,</w:t>
      </w:r>
      <w:r>
        <w:rPr>
          <w:rFonts w:ascii="Times New Roman" w:hAnsi="Times New Roman" w:eastAsia="Times New Roman" w:cs="Times New Roman"/>
          <w:b/>
          <w:bCs/>
          <w:spacing w:val="2"/>
          <w:position w:val="-1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1"/>
          <w:position w:val="-1"/>
          <w:sz w:val="15"/>
          <w:szCs w:val="15"/>
        </w:rPr>
        <w:t>Xianfeng</w:t>
      </w:r>
      <w:r>
        <w:rPr>
          <w:rFonts w:ascii="Times New Roman" w:hAnsi="Times New Roman" w:eastAsia="Times New Roman" w:cs="Times New Roman"/>
          <w:b/>
          <w:bCs/>
          <w:spacing w:val="3"/>
          <w:position w:val="-1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1"/>
          <w:position w:val="-1"/>
          <w:sz w:val="15"/>
          <w:szCs w:val="15"/>
        </w:rPr>
        <w:t>Wei</w:t>
      </w:r>
      <w:r>
        <w:rPr>
          <w:rFonts w:ascii="Times New Roman" w:hAnsi="Times New Roman" w:eastAsia="Times New Roman" w:cs="Times New Roman"/>
          <w:b/>
          <w:bCs/>
          <w:spacing w:val="-11"/>
          <w:position w:val="-1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1"/>
          <w:position w:val="4"/>
          <w:sz w:val="10"/>
          <w:szCs w:val="10"/>
        </w:rPr>
        <w:t>2, 3,</w:t>
      </w:r>
      <w:r>
        <w:rPr>
          <w:rFonts w:ascii="Times New Roman" w:hAnsi="Times New Roman" w:eastAsia="Times New Roman" w:cs="Times New Roman"/>
          <w:b/>
          <w:bCs/>
          <w:position w:val="4"/>
          <w:sz w:val="10"/>
          <w:szCs w:val="10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1"/>
          <w:position w:val="4"/>
          <w:sz w:val="10"/>
          <w:szCs w:val="10"/>
        </w:rPr>
        <w:t>4,</w:t>
      </w:r>
      <w:r>
        <w:rPr>
          <w:rFonts w:ascii="Times New Roman" w:hAnsi="Times New Roman" w:eastAsia="Times New Roman" w:cs="Times New Roman"/>
          <w:b/>
          <w:bCs/>
          <w:spacing w:val="1"/>
          <w:position w:val="4"/>
          <w:sz w:val="10"/>
          <w:szCs w:val="10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1"/>
          <w:position w:val="4"/>
          <w:sz w:val="10"/>
          <w:szCs w:val="10"/>
        </w:rPr>
        <w:t>5,6</w:t>
      </w:r>
      <w:r>
        <w:rPr>
          <w:rFonts w:ascii="Times New Roman" w:hAnsi="Times New Roman" w:eastAsia="Times New Roman" w:cs="Times New Roman"/>
          <w:b/>
          <w:bCs/>
          <w:spacing w:val="-1"/>
          <w:position w:val="-1"/>
          <w:sz w:val="15"/>
          <w:szCs w:val="15"/>
        </w:rPr>
        <w:t>,</w:t>
      </w:r>
      <w:r>
        <w:rPr>
          <w:rFonts w:ascii="Times New Roman" w:hAnsi="Times New Roman" w:eastAsia="Times New Roman" w:cs="Times New Roman"/>
          <w:b/>
          <w:bCs/>
          <w:spacing w:val="10"/>
          <w:position w:val="-1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1"/>
          <w:position w:val="-1"/>
          <w:sz w:val="15"/>
          <w:szCs w:val="15"/>
        </w:rPr>
        <w:t>Shengchi</w:t>
      </w:r>
      <w:r>
        <w:rPr>
          <w:rFonts w:ascii="Times New Roman" w:hAnsi="Times New Roman" w:eastAsia="Times New Roman" w:cs="Times New Roman"/>
          <w:b/>
          <w:bCs/>
          <w:spacing w:val="4"/>
          <w:position w:val="-1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1"/>
          <w:position w:val="-1"/>
          <w:sz w:val="15"/>
          <w:szCs w:val="15"/>
        </w:rPr>
        <w:t>Zhang</w:t>
      </w:r>
      <w:r>
        <w:rPr>
          <w:rFonts w:ascii="Times New Roman" w:hAnsi="Times New Roman" w:eastAsia="Times New Roman" w:cs="Times New Roman"/>
          <w:b/>
          <w:bCs/>
          <w:spacing w:val="-1"/>
          <w:position w:val="4"/>
          <w:sz w:val="10"/>
          <w:szCs w:val="10"/>
        </w:rPr>
        <w:t>2, 3,</w:t>
      </w:r>
      <w:r>
        <w:rPr>
          <w:rFonts w:ascii="Times New Roman" w:hAnsi="Times New Roman" w:eastAsia="Times New Roman" w:cs="Times New Roman"/>
          <w:b/>
          <w:bCs/>
          <w:position w:val="4"/>
          <w:sz w:val="10"/>
          <w:szCs w:val="10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1"/>
          <w:position w:val="4"/>
          <w:sz w:val="10"/>
          <w:szCs w:val="10"/>
        </w:rPr>
        <w:t>4,</w:t>
      </w:r>
      <w:r>
        <w:rPr>
          <w:rFonts w:ascii="Times New Roman" w:hAnsi="Times New Roman" w:eastAsia="Times New Roman" w:cs="Times New Roman"/>
          <w:b/>
          <w:bCs/>
          <w:spacing w:val="2"/>
          <w:position w:val="4"/>
          <w:sz w:val="10"/>
          <w:szCs w:val="10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1"/>
          <w:position w:val="4"/>
          <w:sz w:val="10"/>
          <w:szCs w:val="10"/>
        </w:rPr>
        <w:t>5,6</w:t>
      </w:r>
      <w:r>
        <w:rPr>
          <w:rFonts w:ascii="Times New Roman" w:hAnsi="Times New Roman" w:eastAsia="Times New Roman" w:cs="Times New Roman"/>
          <w:b/>
          <w:bCs/>
          <w:spacing w:val="-1"/>
          <w:position w:val="-1"/>
          <w:sz w:val="15"/>
          <w:szCs w:val="15"/>
        </w:rPr>
        <w:t>,</w:t>
      </w:r>
      <w:r>
        <w:rPr>
          <w:rFonts w:ascii="Times New Roman" w:hAnsi="Times New Roman" w:eastAsia="Times New Roman" w:cs="Times New Roman"/>
          <w:b/>
          <w:bCs/>
          <w:position w:val="-1"/>
          <w:sz w:val="15"/>
          <w:szCs w:val="15"/>
        </w:rPr>
        <w:t xml:space="preserve"> Jie Qiao</w:t>
      </w:r>
      <w:r>
        <w:rPr>
          <w:rFonts w:ascii="Times New Roman" w:hAnsi="Times New Roman" w:eastAsia="Times New Roman" w:cs="Times New Roman"/>
          <w:b/>
          <w:bCs/>
          <w:position w:val="4"/>
          <w:sz w:val="10"/>
          <w:szCs w:val="10"/>
        </w:rPr>
        <w:t>2, 3, 4, 5,6</w:t>
      </w:r>
      <w:r>
        <w:rPr>
          <w:rFonts w:ascii="Times New Roman" w:hAnsi="Times New Roman" w:eastAsia="Times New Roman" w:cs="Times New Roman"/>
          <w:b/>
          <w:bCs/>
          <w:position w:val="-1"/>
          <w:sz w:val="15"/>
          <w:szCs w:val="15"/>
        </w:rPr>
        <w:t>, Yini</w:t>
      </w:r>
      <w:r>
        <w:rPr>
          <w:rFonts w:ascii="Times New Roman" w:hAnsi="Times New Roman" w:eastAsia="Times New Roman" w:cs="Times New Roman"/>
          <w:b/>
          <w:bCs/>
          <w:spacing w:val="-1"/>
          <w:position w:val="-1"/>
          <w:sz w:val="15"/>
          <w:szCs w:val="15"/>
        </w:rPr>
        <w:t>ng</w:t>
      </w:r>
      <w:r>
        <w:rPr>
          <w:rFonts w:ascii="Times New Roman" w:hAnsi="Times New Roman" w:eastAsia="Times New Roman" w:cs="Times New Roman"/>
          <w:b/>
          <w:bCs/>
          <w:spacing w:val="3"/>
          <w:position w:val="-1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1"/>
          <w:position w:val="-1"/>
          <w:sz w:val="15"/>
          <w:szCs w:val="15"/>
        </w:rPr>
        <w:t>Yang</w:t>
      </w:r>
      <w:r>
        <w:rPr>
          <w:rFonts w:ascii="Times New Roman" w:hAnsi="Times New Roman" w:eastAsia="Times New Roman" w:cs="Times New Roman"/>
          <w:b/>
          <w:bCs/>
          <w:spacing w:val="-1"/>
          <w:position w:val="4"/>
          <w:sz w:val="10"/>
          <w:szCs w:val="10"/>
        </w:rPr>
        <w:t>1*</w:t>
      </w:r>
      <w:r>
        <w:rPr>
          <w:rFonts w:ascii="Times New Roman" w:hAnsi="Times New Roman" w:eastAsia="Times New Roman" w:cs="Times New Roman"/>
          <w:b/>
          <w:bCs/>
          <w:spacing w:val="-1"/>
          <w:position w:val="-1"/>
          <w:sz w:val="15"/>
          <w:szCs w:val="15"/>
        </w:rPr>
        <w:t>,</w:t>
      </w:r>
      <w:r>
        <w:rPr>
          <w:rFonts w:ascii="Times New Roman" w:hAnsi="Times New Roman" w:eastAsia="Times New Roman" w:cs="Times New Roman"/>
          <w:b/>
          <w:bCs/>
          <w:spacing w:val="2"/>
          <w:position w:val="-1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1"/>
          <w:position w:val="-1"/>
          <w:sz w:val="15"/>
          <w:szCs w:val="15"/>
        </w:rPr>
        <w:t>Li</w:t>
      </w:r>
      <w:r>
        <w:rPr>
          <w:rFonts w:ascii="Times New Roman" w:hAnsi="Times New Roman" w:eastAsia="Times New Roman" w:cs="Times New Roman"/>
          <w:b/>
          <w:bCs/>
          <w:spacing w:val="5"/>
          <w:position w:val="-1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1"/>
          <w:position w:val="-1"/>
          <w:sz w:val="15"/>
          <w:szCs w:val="15"/>
        </w:rPr>
        <w:t>Li</w:t>
      </w:r>
      <w:r>
        <w:rPr>
          <w:rFonts w:ascii="Times New Roman" w:hAnsi="Times New Roman" w:eastAsia="Times New Roman" w:cs="Times New Roman"/>
          <w:b/>
          <w:bCs/>
          <w:spacing w:val="-10"/>
          <w:position w:val="-1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1"/>
          <w:position w:val="4"/>
          <w:sz w:val="10"/>
          <w:szCs w:val="10"/>
        </w:rPr>
        <w:t>2,</w:t>
      </w:r>
      <w:r>
        <w:rPr>
          <w:rFonts w:ascii="Times New Roman" w:hAnsi="Times New Roman" w:eastAsia="Times New Roman" w:cs="Times New Roman"/>
          <w:b/>
          <w:bCs/>
          <w:spacing w:val="2"/>
          <w:position w:val="4"/>
          <w:sz w:val="10"/>
          <w:szCs w:val="10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1"/>
          <w:position w:val="4"/>
          <w:sz w:val="10"/>
          <w:szCs w:val="10"/>
        </w:rPr>
        <w:t>3,</w:t>
      </w:r>
      <w:r>
        <w:rPr>
          <w:rFonts w:ascii="Times New Roman" w:hAnsi="Times New Roman" w:eastAsia="Times New Roman" w:cs="Times New Roman"/>
          <w:b/>
          <w:bCs/>
          <w:spacing w:val="3"/>
          <w:position w:val="4"/>
          <w:sz w:val="10"/>
          <w:szCs w:val="10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1"/>
          <w:position w:val="4"/>
          <w:sz w:val="10"/>
          <w:szCs w:val="10"/>
        </w:rPr>
        <w:t>4,</w:t>
      </w:r>
      <w:r>
        <w:rPr>
          <w:rFonts w:ascii="Times New Roman" w:hAnsi="Times New Roman" w:eastAsia="Times New Roman" w:cs="Times New Roman"/>
          <w:b/>
          <w:bCs/>
          <w:spacing w:val="6"/>
          <w:position w:val="4"/>
          <w:sz w:val="10"/>
          <w:szCs w:val="10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1"/>
          <w:position w:val="4"/>
          <w:sz w:val="10"/>
          <w:szCs w:val="10"/>
        </w:rPr>
        <w:t>5,6</w:t>
      </w:r>
      <w:r>
        <w:rPr>
          <w:rFonts w:ascii="Times New Roman" w:hAnsi="Times New Roman" w:eastAsia="Times New Roman" w:cs="Times New Roman"/>
          <w:b/>
          <w:bCs/>
          <w:spacing w:val="4"/>
          <w:position w:val="4"/>
          <w:sz w:val="10"/>
          <w:szCs w:val="10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1"/>
          <w:position w:val="4"/>
          <w:sz w:val="10"/>
          <w:szCs w:val="10"/>
        </w:rPr>
        <w:t>*</w:t>
      </w:r>
    </w:p>
    <w:p>
      <w:pPr>
        <w:spacing w:before="208" w:line="265" w:lineRule="auto"/>
        <w:ind w:left="13" w:right="729" w:firstLine="9"/>
        <w:jc w:val="left"/>
        <w:rPr>
          <w:rFonts w:ascii="Times New Roman" w:hAnsi="Times New Roman" w:eastAsia="Times New Roman" w:cs="Times New Roman"/>
          <w:sz w:val="15"/>
          <w:szCs w:val="15"/>
        </w:rPr>
      </w:pPr>
      <w:r>
        <w:rPr>
          <w:rFonts w:ascii="Times New Roman" w:hAnsi="Times New Roman" w:eastAsia="Times New Roman" w:cs="Times New Roman"/>
          <w:position w:val="5"/>
          <w:sz w:val="10"/>
          <w:szCs w:val="10"/>
        </w:rPr>
        <w:t>1</w:t>
      </w:r>
      <w:r>
        <w:rPr>
          <w:rFonts w:ascii="Times New Roman" w:hAnsi="Times New Roman" w:eastAsia="Times New Roman" w:cs="Times New Roman"/>
          <w:spacing w:val="18"/>
          <w:w w:val="103"/>
          <w:position w:val="5"/>
          <w:sz w:val="10"/>
          <w:szCs w:val="10"/>
        </w:rPr>
        <w:t xml:space="preserve"> </w:t>
      </w:r>
      <w:r>
        <w:rPr>
          <w:rFonts w:ascii="Times New Roman" w:hAnsi="Times New Roman" w:eastAsia="Times New Roman" w:cs="Times New Roman"/>
          <w:sz w:val="15"/>
          <w:szCs w:val="15"/>
        </w:rPr>
        <w:t>Department</w:t>
      </w:r>
      <w:r>
        <w:rPr>
          <w:rFonts w:ascii="Times New Roman" w:hAnsi="Times New Roman" w:eastAsia="Times New Roman" w:cs="Times New Roman"/>
          <w:spacing w:val="9"/>
          <w:w w:val="101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z w:val="15"/>
          <w:szCs w:val="15"/>
        </w:rPr>
        <w:t>of</w:t>
      </w:r>
      <w:r>
        <w:rPr>
          <w:rFonts w:ascii="Times New Roman" w:hAnsi="Times New Roman" w:eastAsia="Times New Roman" w:cs="Times New Roman"/>
          <w:spacing w:val="-13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z w:val="15"/>
          <w:szCs w:val="15"/>
        </w:rPr>
        <w:t>Radiotherapy oncology,</w:t>
      </w:r>
      <w:r>
        <w:rPr>
          <w:rFonts w:ascii="Times New Roman" w:hAnsi="Times New Roman" w:eastAsia="Times New Roman" w:cs="Times New Roman"/>
          <w:spacing w:val="11"/>
          <w:w w:val="102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z w:val="15"/>
          <w:szCs w:val="15"/>
        </w:rPr>
        <w:t>Tianjin First Central Hospital, Tianjin,</w:t>
      </w:r>
      <w:r>
        <w:rPr>
          <w:rFonts w:ascii="Times New Roman" w:hAnsi="Times New Roman" w:eastAsia="Times New Roman" w:cs="Times New Roman"/>
          <w:spacing w:val="6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z w:val="15"/>
          <w:szCs w:val="15"/>
        </w:rPr>
        <w:t xml:space="preserve">China, </w:t>
      </w:r>
      <w:r>
        <w:rPr>
          <w:rFonts w:ascii="Times New Roman" w:hAnsi="Times New Roman" w:eastAsia="Times New Roman" w:cs="Times New Roman"/>
          <w:b/>
          <w:bCs/>
          <w:position w:val="5"/>
          <w:sz w:val="10"/>
          <w:szCs w:val="10"/>
        </w:rPr>
        <w:t>2</w:t>
      </w:r>
      <w:r>
        <w:rPr>
          <w:rFonts w:ascii="Times New Roman" w:hAnsi="Times New Roman" w:eastAsia="Times New Roman" w:cs="Times New Roman"/>
          <w:b/>
          <w:bCs/>
          <w:spacing w:val="4"/>
          <w:position w:val="5"/>
          <w:sz w:val="10"/>
          <w:szCs w:val="10"/>
        </w:rPr>
        <w:t xml:space="preserve"> </w:t>
      </w:r>
      <w:r>
        <w:rPr>
          <w:rFonts w:ascii="Times New Roman" w:hAnsi="Times New Roman" w:eastAsia="Times New Roman" w:cs="Times New Roman"/>
          <w:sz w:val="15"/>
          <w:szCs w:val="15"/>
        </w:rPr>
        <w:t>Department</w:t>
      </w:r>
      <w:r>
        <w:rPr>
          <w:rFonts w:ascii="Times New Roman" w:hAnsi="Times New Roman" w:eastAsia="Times New Roman" w:cs="Times New Roman"/>
          <w:spacing w:val="7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z w:val="15"/>
          <w:szCs w:val="15"/>
        </w:rPr>
        <w:t>of</w:t>
      </w:r>
      <w:r>
        <w:rPr>
          <w:rFonts w:hint="default" w:ascii="Times New Roman" w:hAnsi="Times New Roman" w:eastAsia="Times New Roman" w:cs="Times New Roman"/>
          <w:sz w:val="15"/>
          <w:szCs w:val="15"/>
          <w:lang w:val="en-US"/>
        </w:rPr>
        <w:t xml:space="preserve"> </w:t>
      </w:r>
      <w:r>
        <w:rPr>
          <w:rFonts w:ascii="Times New Roman" w:hAnsi="Times New Roman" w:eastAsia="Times New Roman" w:cs="Times New Roman"/>
          <w:sz w:val="15"/>
          <w:szCs w:val="15"/>
        </w:rPr>
        <w:t>Otorhinolaryngo</w:t>
      </w:r>
      <w:r>
        <w:rPr>
          <w:rFonts w:ascii="Times New Roman" w:hAnsi="Times New Roman" w:eastAsia="Times New Roman" w:cs="Times New Roman"/>
          <w:spacing w:val="-1"/>
          <w:sz w:val="15"/>
          <w:szCs w:val="15"/>
        </w:rPr>
        <w:t>logy</w:t>
      </w:r>
      <w:r>
        <w:rPr>
          <w:rFonts w:ascii="Times New Roman" w:hAnsi="Times New Roman" w:eastAsia="Times New Roman" w:cs="Times New Roman"/>
          <w:spacing w:val="2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15"/>
          <w:szCs w:val="15"/>
        </w:rPr>
        <w:t>Head</w:t>
      </w:r>
      <w:r>
        <w:rPr>
          <w:rFonts w:ascii="Times New Roman" w:hAnsi="Times New Roman" w:eastAsia="Times New Roman" w:cs="Times New Roman"/>
          <w:spacing w:val="9"/>
          <w:w w:val="102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15"/>
          <w:szCs w:val="15"/>
        </w:rPr>
        <w:t>and Neck</w:t>
      </w:r>
      <w:r>
        <w:rPr>
          <w:rFonts w:ascii="Times New Roman" w:hAnsi="Times New Roman" w:eastAsia="Times New Roman" w:cs="Times New Roman"/>
          <w:spacing w:val="8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15"/>
          <w:szCs w:val="15"/>
        </w:rPr>
        <w:t>Surgery,</w:t>
      </w:r>
      <w:r>
        <w:rPr>
          <w:rFonts w:ascii="Times New Roman" w:hAnsi="Times New Roman" w:eastAsia="Times New Roman" w:cs="Times New Roman"/>
          <w:spacing w:val="8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15"/>
          <w:szCs w:val="15"/>
        </w:rPr>
        <w:t>Tianjin</w:t>
      </w:r>
      <w:r>
        <w:rPr>
          <w:rFonts w:ascii="Times New Roman" w:hAnsi="Times New Roman" w:eastAsia="Times New Roman" w:cs="Times New Roman"/>
          <w:spacing w:val="4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15"/>
          <w:szCs w:val="15"/>
        </w:rPr>
        <w:t>First</w:t>
      </w:r>
      <w:r>
        <w:rPr>
          <w:rFonts w:ascii="Times New Roman" w:hAnsi="Times New Roman" w:eastAsia="Times New Roman" w:cs="Times New Roman"/>
          <w:spacing w:val="5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15"/>
          <w:szCs w:val="15"/>
        </w:rPr>
        <w:t>Central</w:t>
      </w:r>
      <w:r>
        <w:rPr>
          <w:rFonts w:ascii="Times New Roman" w:hAnsi="Times New Roman" w:eastAsia="Times New Roman" w:cs="Times New Roman"/>
          <w:sz w:val="15"/>
          <w:szCs w:val="15"/>
        </w:rPr>
        <w:t xml:space="preserve"> Hospital,</w:t>
      </w:r>
      <w:r>
        <w:rPr>
          <w:rFonts w:ascii="Times New Roman" w:hAnsi="Times New Roman" w:eastAsia="Times New Roman" w:cs="Times New Roman"/>
          <w:spacing w:val="25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z w:val="15"/>
          <w:szCs w:val="15"/>
        </w:rPr>
        <w:t>Tianjin,</w:t>
      </w:r>
      <w:r>
        <w:rPr>
          <w:rFonts w:ascii="Times New Roman" w:hAnsi="Times New Roman" w:eastAsia="Times New Roman" w:cs="Times New Roman"/>
          <w:spacing w:val="23"/>
          <w:w w:val="102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z w:val="15"/>
          <w:szCs w:val="15"/>
        </w:rPr>
        <w:t>China,</w:t>
      </w:r>
      <w:r>
        <w:rPr>
          <w:rFonts w:ascii="Times New Roman" w:hAnsi="Times New Roman" w:eastAsia="Times New Roman" w:cs="Times New Roman"/>
          <w:spacing w:val="26"/>
          <w:w w:val="101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position w:val="5"/>
          <w:sz w:val="10"/>
          <w:szCs w:val="10"/>
        </w:rPr>
        <w:t>3</w:t>
      </w:r>
      <w:r>
        <w:rPr>
          <w:rFonts w:ascii="Times New Roman" w:hAnsi="Times New Roman" w:eastAsia="Times New Roman" w:cs="Times New Roman"/>
          <w:spacing w:val="10"/>
          <w:position w:val="5"/>
          <w:sz w:val="10"/>
          <w:szCs w:val="10"/>
        </w:rPr>
        <w:t xml:space="preserve"> </w:t>
      </w:r>
      <w:r>
        <w:rPr>
          <w:rFonts w:ascii="Times New Roman" w:hAnsi="Times New Roman" w:eastAsia="Times New Roman" w:cs="Times New Roman"/>
          <w:sz w:val="15"/>
          <w:szCs w:val="15"/>
        </w:rPr>
        <w:t>Institute</w:t>
      </w:r>
      <w:r>
        <w:rPr>
          <w:rFonts w:ascii="Times New Roman" w:hAnsi="Times New Roman" w:eastAsia="Times New Roman" w:cs="Times New Roman"/>
          <w:spacing w:val="25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z w:val="15"/>
          <w:szCs w:val="15"/>
        </w:rPr>
        <w:t>of Otolaryngology</w:t>
      </w:r>
      <w:r>
        <w:rPr>
          <w:rFonts w:ascii="Times New Roman" w:hAnsi="Times New Roman" w:eastAsia="Times New Roman" w:cs="Times New Roman"/>
          <w:spacing w:val="21"/>
          <w:w w:val="102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z w:val="15"/>
          <w:szCs w:val="15"/>
        </w:rPr>
        <w:t>of Tianjin,,</w:t>
      </w:r>
      <w:r>
        <w:rPr>
          <w:rFonts w:ascii="Times New Roman" w:hAnsi="Times New Roman" w:eastAsia="Times New Roman" w:cs="Times New Roman"/>
          <w:spacing w:val="22"/>
          <w:w w:val="101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z w:val="15"/>
          <w:szCs w:val="15"/>
        </w:rPr>
        <w:t>Tianjin,    China,</w:t>
      </w:r>
      <w:r>
        <w:rPr>
          <w:rFonts w:ascii="Times New Roman" w:hAnsi="Times New Roman" w:eastAsia="Times New Roman" w:cs="Times New Roman"/>
          <w:spacing w:val="24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position w:val="5"/>
          <w:sz w:val="10"/>
          <w:szCs w:val="10"/>
        </w:rPr>
        <w:t>4</w:t>
      </w:r>
      <w:r>
        <w:rPr>
          <w:rFonts w:ascii="Times New Roman" w:hAnsi="Times New Roman" w:eastAsia="Times New Roman" w:cs="Times New Roman"/>
          <w:spacing w:val="5"/>
          <w:position w:val="5"/>
          <w:sz w:val="10"/>
          <w:szCs w:val="10"/>
        </w:rPr>
        <w:t xml:space="preserve"> </w:t>
      </w:r>
      <w:r>
        <w:rPr>
          <w:rFonts w:ascii="Times New Roman" w:hAnsi="Times New Roman" w:eastAsia="Times New Roman" w:cs="Times New Roman"/>
          <w:sz w:val="15"/>
          <w:szCs w:val="15"/>
        </w:rPr>
        <w:t>Key</w:t>
      </w:r>
      <w:r>
        <w:rPr>
          <w:rFonts w:ascii="Times New Roman" w:hAnsi="Times New Roman" w:eastAsia="Times New Roman" w:cs="Times New Roman"/>
          <w:spacing w:val="19"/>
          <w:w w:val="101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z w:val="15"/>
          <w:szCs w:val="15"/>
        </w:rPr>
        <w:t>Laboratory</w:t>
      </w:r>
      <w:r>
        <w:rPr>
          <w:rFonts w:ascii="Times New Roman" w:hAnsi="Times New Roman" w:eastAsia="Times New Roman" w:cs="Times New Roman"/>
          <w:spacing w:val="21"/>
          <w:w w:val="102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z w:val="15"/>
          <w:szCs w:val="15"/>
        </w:rPr>
        <w:t>of Auditory Spee</w:t>
      </w:r>
      <w:r>
        <w:rPr>
          <w:rFonts w:ascii="Times New Roman" w:hAnsi="Times New Roman" w:eastAsia="Times New Roman" w:cs="Times New Roman"/>
          <w:spacing w:val="-1"/>
          <w:sz w:val="15"/>
          <w:szCs w:val="15"/>
        </w:rPr>
        <w:t>ch</w:t>
      </w:r>
      <w:r>
        <w:rPr>
          <w:rFonts w:ascii="Times New Roman" w:hAnsi="Times New Roman" w:eastAsia="Times New Roman" w:cs="Times New Roman"/>
          <w:spacing w:val="24"/>
          <w:w w:val="101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15"/>
          <w:szCs w:val="15"/>
        </w:rPr>
        <w:t>and</w:t>
      </w:r>
      <w:r>
        <w:rPr>
          <w:rFonts w:ascii="Times New Roman" w:hAnsi="Times New Roman" w:eastAsia="Times New Roman" w:cs="Times New Roman"/>
          <w:spacing w:val="23"/>
          <w:w w:val="101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15"/>
          <w:szCs w:val="15"/>
        </w:rPr>
        <w:t>Balance</w:t>
      </w:r>
      <w:r>
        <w:rPr>
          <w:rFonts w:ascii="Times New Roman" w:hAnsi="Times New Roman" w:eastAsia="Times New Roman" w:cs="Times New Roman"/>
          <w:spacing w:val="20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15"/>
          <w:szCs w:val="15"/>
        </w:rPr>
        <w:t>Medicine,</w:t>
      </w:r>
      <w:r>
        <w:rPr>
          <w:rFonts w:ascii="Times New Roman" w:hAnsi="Times New Roman" w:eastAsia="Times New Roman" w:cs="Times New Roman"/>
          <w:spacing w:val="25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15"/>
          <w:szCs w:val="15"/>
        </w:rPr>
        <w:t>Tianjin,</w:t>
      </w:r>
      <w:r>
        <w:rPr>
          <w:rFonts w:ascii="Times New Roman" w:hAnsi="Times New Roman" w:eastAsia="Times New Roman" w:cs="Times New Roman"/>
          <w:spacing w:val="21"/>
          <w:w w:val="101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15"/>
          <w:szCs w:val="15"/>
        </w:rPr>
        <w:t xml:space="preserve">China, </w:t>
      </w:r>
      <w:r>
        <w:rPr>
          <w:rFonts w:ascii="Times New Roman" w:hAnsi="Times New Roman" w:eastAsia="Times New Roman" w:cs="Times New Roman"/>
          <w:spacing w:val="-1"/>
          <w:position w:val="5"/>
          <w:sz w:val="10"/>
          <w:szCs w:val="10"/>
        </w:rPr>
        <w:t xml:space="preserve">5 </w:t>
      </w:r>
      <w:r>
        <w:rPr>
          <w:rFonts w:ascii="Times New Roman" w:hAnsi="Times New Roman" w:eastAsia="Times New Roman" w:cs="Times New Roman"/>
          <w:spacing w:val="-1"/>
          <w:sz w:val="15"/>
          <w:szCs w:val="15"/>
        </w:rPr>
        <w:t>Key</w:t>
      </w:r>
      <w:r>
        <w:rPr>
          <w:rFonts w:ascii="Times New Roman" w:hAnsi="Times New Roman" w:eastAsia="Times New Roman" w:cs="Times New Roman"/>
          <w:sz w:val="15"/>
          <w:szCs w:val="15"/>
        </w:rPr>
        <w:t xml:space="preserve"> Clinical Discipline of</w:t>
      </w:r>
      <w:r>
        <w:rPr>
          <w:rFonts w:ascii="Times New Roman" w:hAnsi="Times New Roman" w:eastAsia="Times New Roman" w:cs="Times New Roman"/>
          <w:spacing w:val="-12"/>
          <w:sz w:val="15"/>
          <w:szCs w:val="15"/>
        </w:rPr>
        <w:t xml:space="preserve"> </w:t>
      </w:r>
      <w:r>
        <w:rPr>
          <w:rFonts w:hint="default" w:ascii="Times New Roman" w:hAnsi="Times New Roman" w:eastAsia="Times New Roman" w:cs="Times New Roman"/>
          <w:spacing w:val="-12"/>
          <w:sz w:val="15"/>
          <w:szCs w:val="15"/>
          <w:lang w:val="en-US"/>
        </w:rPr>
        <w:t xml:space="preserve"> </w:t>
      </w:r>
      <w:r>
        <w:rPr>
          <w:rFonts w:ascii="Times New Roman" w:hAnsi="Times New Roman" w:eastAsia="Times New Roman" w:cs="Times New Roman"/>
          <w:sz w:val="15"/>
          <w:szCs w:val="15"/>
        </w:rPr>
        <w:t>Tianjin (Otolaryngology),  Tianjin, China,</w:t>
      </w:r>
      <w:r>
        <w:rPr>
          <w:rFonts w:ascii="Times New Roman" w:hAnsi="Times New Roman" w:eastAsia="Times New Roman" w:cs="Times New Roman"/>
          <w:spacing w:val="9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position w:val="5"/>
          <w:sz w:val="10"/>
          <w:szCs w:val="10"/>
        </w:rPr>
        <w:t>6</w:t>
      </w:r>
      <w:r>
        <w:rPr>
          <w:rFonts w:ascii="Times New Roman" w:hAnsi="Times New Roman" w:eastAsia="Times New Roman" w:cs="Times New Roman"/>
          <w:spacing w:val="16"/>
          <w:w w:val="102"/>
          <w:position w:val="5"/>
          <w:sz w:val="10"/>
          <w:szCs w:val="10"/>
        </w:rPr>
        <w:t xml:space="preserve"> </w:t>
      </w:r>
      <w:r>
        <w:rPr>
          <w:rFonts w:ascii="Times New Roman" w:hAnsi="Times New Roman" w:eastAsia="Times New Roman" w:cs="Times New Roman"/>
          <w:sz w:val="15"/>
          <w:szCs w:val="15"/>
        </w:rPr>
        <w:t>Otolaryngology Clinical</w:t>
      </w:r>
      <w:r>
        <w:rPr>
          <w:rFonts w:ascii="Times New Roman" w:hAnsi="Times New Roman" w:eastAsia="Times New Roman" w:cs="Times New Roman"/>
          <w:spacing w:val="5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z w:val="15"/>
          <w:szCs w:val="15"/>
        </w:rPr>
        <w:t>Quality Contro</w:t>
      </w:r>
      <w:r>
        <w:rPr>
          <w:rFonts w:ascii="Times New Roman" w:hAnsi="Times New Roman" w:eastAsia="Times New Roman" w:cs="Times New Roman"/>
          <w:spacing w:val="-1"/>
          <w:sz w:val="15"/>
          <w:szCs w:val="15"/>
        </w:rPr>
        <w:t>l</w:t>
      </w:r>
      <w:r>
        <w:rPr>
          <w:rFonts w:ascii="Times New Roman" w:hAnsi="Times New Roman" w:eastAsia="Times New Roman" w:cs="Times New Roman"/>
          <w:spacing w:val="5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15"/>
          <w:szCs w:val="15"/>
        </w:rPr>
        <w:t>Centre,</w:t>
      </w:r>
      <w:r>
        <w:rPr>
          <w:rFonts w:ascii="Times New Roman" w:hAnsi="Times New Roman" w:eastAsia="Times New Roman" w:cs="Times New Roman"/>
          <w:spacing w:val="3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15"/>
          <w:szCs w:val="15"/>
        </w:rPr>
        <w:t>Tianjin,</w:t>
      </w:r>
      <w:r>
        <w:rPr>
          <w:rFonts w:ascii="Times New Roman" w:hAnsi="Times New Roman" w:eastAsia="Times New Roman" w:cs="Times New Roman"/>
          <w:spacing w:val="5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15"/>
          <w:szCs w:val="15"/>
        </w:rPr>
        <w:t>China</w:t>
      </w:r>
    </w:p>
    <w:p>
      <w:pPr>
        <w:pStyle w:val="2"/>
        <w:spacing w:line="315" w:lineRule="auto"/>
        <w:rPr>
          <w:sz w:val="21"/>
        </w:rPr>
      </w:pPr>
    </w:p>
    <w:p>
      <w:pPr>
        <w:spacing w:before="54" w:line="196" w:lineRule="auto"/>
        <w:ind w:left="24"/>
        <w:outlineLvl w:val="1"/>
        <w:rPr>
          <w:sz w:val="21"/>
        </w:rPr>
      </w:pPr>
      <w:r>
        <w:rPr>
          <w:rFonts w:ascii="Times New Roman" w:hAnsi="Times New Roman" w:eastAsia="Times New Roman" w:cs="Times New Roman"/>
          <w:b/>
          <w:bCs/>
          <w:i/>
          <w:iCs/>
          <w:spacing w:val="4"/>
          <w:sz w:val="19"/>
          <w:szCs w:val="19"/>
        </w:rPr>
        <w:t>Conflict of interest</w:t>
      </w:r>
      <w:r>
        <w:rPr>
          <w:rFonts w:ascii="Times New Roman" w:hAnsi="Times New Roman" w:eastAsia="Times New Roman" w:cs="Times New Roman"/>
          <w:b/>
          <w:bCs/>
          <w:i/>
          <w:iCs/>
          <w:spacing w:val="3"/>
          <w:sz w:val="19"/>
          <w:szCs w:val="19"/>
        </w:rPr>
        <w:t xml:space="preserve"> statement</w:t>
      </w:r>
    </w:p>
    <w:p>
      <w:pPr>
        <w:spacing w:before="50" w:line="258" w:lineRule="auto"/>
        <w:ind w:left="17" w:right="951"/>
        <w:rPr>
          <w:rFonts w:ascii="Times New Roman" w:hAnsi="Times New Roman" w:eastAsia="Times New Roman" w:cs="Times New Roman"/>
          <w:b w:val="0"/>
          <w:bCs w:val="0"/>
          <w:sz w:val="15"/>
          <w:szCs w:val="15"/>
        </w:rPr>
      </w:pPr>
      <w:r>
        <w:rPr>
          <w:rFonts w:ascii="Times New Roman" w:hAnsi="Times New Roman" w:eastAsia="Times New Roman" w:cs="Times New Roman"/>
          <w:b w:val="0"/>
          <w:bCs w:val="0"/>
          <w:spacing w:val="-1"/>
          <w:sz w:val="15"/>
          <w:szCs w:val="15"/>
        </w:rPr>
        <w:t>The authors declare</w:t>
      </w:r>
      <w:r>
        <w:rPr>
          <w:rFonts w:ascii="Times New Roman" w:hAnsi="Times New Roman" w:eastAsia="Times New Roman" w:cs="Times New Roman"/>
          <w:b w:val="0"/>
          <w:bCs w:val="0"/>
          <w:spacing w:val="36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spacing w:val="-1"/>
          <w:sz w:val="15"/>
          <w:szCs w:val="15"/>
        </w:rPr>
        <w:t>that</w:t>
      </w:r>
      <w:r>
        <w:rPr>
          <w:rFonts w:ascii="Times New Roman" w:hAnsi="Times New Roman" w:eastAsia="Times New Roman" w:cs="Times New Roman"/>
          <w:b w:val="0"/>
          <w:bCs w:val="0"/>
          <w:spacing w:val="38"/>
          <w:w w:val="101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spacing w:val="-1"/>
          <w:sz w:val="15"/>
          <w:szCs w:val="15"/>
        </w:rPr>
        <w:t>they have no commercial or</w:t>
      </w:r>
      <w:r>
        <w:rPr>
          <w:rFonts w:ascii="Times New Roman" w:hAnsi="Times New Roman" w:eastAsia="Times New Roman" w:cs="Times New Roman"/>
          <w:b w:val="0"/>
          <w:bCs w:val="0"/>
          <w:spacing w:val="38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spacing w:val="-1"/>
          <w:sz w:val="15"/>
          <w:szCs w:val="15"/>
        </w:rPr>
        <w:t>financial</w:t>
      </w:r>
      <w:r>
        <w:rPr>
          <w:rFonts w:ascii="Times New Roman" w:hAnsi="Times New Roman" w:eastAsia="Times New Roman" w:cs="Times New Roman"/>
          <w:b w:val="0"/>
          <w:bCs w:val="0"/>
          <w:spacing w:val="38"/>
          <w:w w:val="101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spacing w:val="-1"/>
          <w:sz w:val="15"/>
          <w:szCs w:val="15"/>
        </w:rPr>
        <w:t>relationships</w:t>
      </w:r>
      <w:r>
        <w:rPr>
          <w:rFonts w:ascii="Times New Roman" w:hAnsi="Times New Roman" w:eastAsia="Times New Roman" w:cs="Times New Roman"/>
          <w:b w:val="0"/>
          <w:bCs w:val="0"/>
          <w:spacing w:val="39"/>
          <w:w w:val="101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spacing w:val="-1"/>
          <w:sz w:val="15"/>
          <w:szCs w:val="15"/>
        </w:rPr>
        <w:t>with</w:t>
      </w:r>
      <w:r>
        <w:rPr>
          <w:rFonts w:ascii="Times New Roman" w:hAnsi="Times New Roman" w:eastAsia="Times New Roman" w:cs="Times New Roman"/>
          <w:b w:val="0"/>
          <w:bCs w:val="0"/>
          <w:spacing w:val="38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spacing w:val="-1"/>
          <w:sz w:val="15"/>
          <w:szCs w:val="15"/>
        </w:rPr>
        <w:t>any organization</w:t>
      </w:r>
      <w:r>
        <w:rPr>
          <w:rFonts w:ascii="Times New Roman" w:hAnsi="Times New Roman" w:eastAsia="Times New Roman" w:cs="Times New Roman"/>
          <w:b w:val="0"/>
          <w:bCs w:val="0"/>
          <w:spacing w:val="39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spacing w:val="-1"/>
          <w:sz w:val="15"/>
          <w:szCs w:val="15"/>
        </w:rPr>
        <w:t>or entity</w:t>
      </w:r>
      <w:r>
        <w:rPr>
          <w:rFonts w:ascii="Times New Roman" w:hAnsi="Times New Roman" w:eastAsia="Times New Roman" w:cs="Times New Roman"/>
          <w:b w:val="0"/>
          <w:bCs w:val="0"/>
          <w:spacing w:val="39"/>
          <w:w w:val="101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spacing w:val="-1"/>
          <w:sz w:val="15"/>
          <w:szCs w:val="15"/>
        </w:rPr>
        <w:t>that could</w:t>
      </w:r>
      <w:r>
        <w:rPr>
          <w:rFonts w:ascii="Times New Roman" w:hAnsi="Times New Roman" w:eastAsia="Times New Roman" w:cs="Times New Roman"/>
          <w:b w:val="0"/>
          <w:bCs w:val="0"/>
          <w:spacing w:val="37"/>
          <w:w w:val="101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spacing w:val="-1"/>
          <w:sz w:val="15"/>
          <w:szCs w:val="15"/>
        </w:rPr>
        <w:t>influence</w:t>
      </w:r>
      <w:r>
        <w:rPr>
          <w:rFonts w:ascii="Times New Roman" w:hAnsi="Times New Roman" w:eastAsia="Times New Roman" w:cs="Times New Roman"/>
          <w:b w:val="0"/>
          <w:bCs w:val="0"/>
          <w:spacing w:val="36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spacing w:val="-1"/>
          <w:sz w:val="15"/>
          <w:szCs w:val="15"/>
        </w:rPr>
        <w:t>this</w:t>
      </w:r>
      <w:r>
        <w:rPr>
          <w:rFonts w:ascii="Times New Roman" w:hAnsi="Times New Roman" w:eastAsia="Times New Roman" w:cs="Times New Roman"/>
          <w:b w:val="0"/>
          <w:bCs w:val="0"/>
          <w:sz w:val="15"/>
          <w:szCs w:val="15"/>
        </w:rPr>
        <w:t xml:space="preserve"> research and be construed as a potentia</w:t>
      </w:r>
      <w:r>
        <w:rPr>
          <w:rFonts w:ascii="Times New Roman" w:hAnsi="Times New Roman" w:eastAsia="Times New Roman" w:cs="Times New Roman"/>
          <w:b w:val="0"/>
          <w:bCs w:val="0"/>
          <w:spacing w:val="-1"/>
          <w:sz w:val="15"/>
          <w:szCs w:val="15"/>
        </w:rPr>
        <w:t>l</w:t>
      </w:r>
      <w:r>
        <w:rPr>
          <w:rFonts w:ascii="Times New Roman" w:hAnsi="Times New Roman" w:eastAsia="Times New Roman" w:cs="Times New Roman"/>
          <w:b w:val="0"/>
          <w:bCs w:val="0"/>
          <w:spacing w:val="6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spacing w:val="-1"/>
          <w:sz w:val="15"/>
          <w:szCs w:val="15"/>
        </w:rPr>
        <w:t>conflict</w:t>
      </w:r>
      <w:r>
        <w:rPr>
          <w:rFonts w:ascii="Times New Roman" w:hAnsi="Times New Roman" w:eastAsia="Times New Roman" w:cs="Times New Roman"/>
          <w:b w:val="0"/>
          <w:bCs w:val="0"/>
          <w:spacing w:val="5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spacing w:val="-1"/>
          <w:sz w:val="15"/>
          <w:szCs w:val="15"/>
        </w:rPr>
        <w:t>of interest</w:t>
      </w:r>
    </w:p>
    <w:p>
      <w:pPr>
        <w:spacing w:before="56" w:line="196" w:lineRule="auto"/>
        <w:ind w:left="4"/>
        <w:rPr>
          <w:sz w:val="21"/>
        </w:rPr>
      </w:pPr>
      <w:r>
        <w:rPr>
          <w:rFonts w:ascii="Times New Roman" w:hAnsi="Times New Roman" w:eastAsia="Times New Roman" w:cs="Times New Roman"/>
          <w:b/>
          <w:bCs/>
          <w:i/>
          <w:iCs/>
          <w:spacing w:val="5"/>
          <w:sz w:val="19"/>
          <w:szCs w:val="19"/>
        </w:rPr>
        <w:t>Keywords</w:t>
      </w:r>
    </w:p>
    <w:p>
      <w:pPr>
        <w:spacing w:before="43" w:line="192" w:lineRule="auto"/>
        <w:ind w:left="14"/>
        <w:rPr>
          <w:rFonts w:ascii="Times New Roman" w:hAnsi="Times New Roman" w:eastAsia="Times New Roman" w:cs="Times New Roman"/>
          <w:spacing w:val="-1"/>
          <w:sz w:val="15"/>
          <w:szCs w:val="15"/>
        </w:rPr>
      </w:pPr>
      <w:r>
        <w:rPr>
          <w:rFonts w:ascii="Times New Roman" w:hAnsi="Times New Roman" w:eastAsia="Times New Roman" w:cs="Times New Roman"/>
          <w:sz w:val="15"/>
          <w:szCs w:val="15"/>
        </w:rPr>
        <w:t>Locally advanced laryngocarcinoma, Intraoperative radiation therapy,</w:t>
      </w:r>
      <w:r>
        <w:rPr>
          <w:rFonts w:ascii="Times New Roman" w:hAnsi="Times New Roman" w:eastAsia="Times New Roman" w:cs="Times New Roman"/>
          <w:spacing w:val="10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z w:val="15"/>
          <w:szCs w:val="15"/>
        </w:rPr>
        <w:t>local control, efficacy and</w:t>
      </w:r>
      <w:r>
        <w:rPr>
          <w:rFonts w:ascii="Times New Roman" w:hAnsi="Times New Roman" w:eastAsia="Times New Roman" w:cs="Times New Roman"/>
          <w:spacing w:val="6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z w:val="15"/>
          <w:szCs w:val="15"/>
        </w:rPr>
        <w:t>safety, External bea</w:t>
      </w:r>
      <w:r>
        <w:rPr>
          <w:rFonts w:ascii="Times New Roman" w:hAnsi="Times New Roman" w:eastAsia="Times New Roman" w:cs="Times New Roman"/>
          <w:spacing w:val="-1"/>
          <w:sz w:val="15"/>
          <w:szCs w:val="15"/>
        </w:rPr>
        <w:t>m radiation therapy</w:t>
      </w:r>
    </w:p>
    <w:p>
      <w:pPr>
        <w:spacing w:before="55" w:line="196" w:lineRule="auto"/>
        <w:rPr>
          <w:sz w:val="21"/>
        </w:rPr>
      </w:pPr>
      <w:r>
        <w:rPr>
          <w:rFonts w:ascii="Times New Roman" w:hAnsi="Times New Roman" w:eastAsia="Times New Roman" w:cs="Times New Roman"/>
          <w:b/>
          <w:bCs/>
          <w:i/>
          <w:iCs/>
          <w:spacing w:val="4"/>
          <w:sz w:val="19"/>
          <w:szCs w:val="19"/>
        </w:rPr>
        <w:t>Funding statement</w:t>
      </w:r>
    </w:p>
    <w:p>
      <w:pPr>
        <w:pStyle w:val="2"/>
        <w:spacing w:line="305" w:lineRule="auto"/>
        <w:rPr>
          <w:rFonts w:hint="eastAsia" w:ascii="Times New Roman" w:hAnsi="Times New Roman" w:eastAsia="Times New Roman" w:cs="Times New Roman"/>
          <w:sz w:val="15"/>
          <w:szCs w:val="15"/>
        </w:rPr>
      </w:pPr>
      <w:r>
        <w:rPr>
          <w:rFonts w:hint="eastAsia" w:ascii="Times New Roman" w:hAnsi="Times New Roman" w:eastAsia="Times New Roman" w:cs="Times New Roman"/>
          <w:sz w:val="15"/>
          <w:szCs w:val="15"/>
        </w:rPr>
        <w:t>This study was sup</w:t>
      </w:r>
      <w:bookmarkStart w:id="0" w:name="_GoBack"/>
      <w:bookmarkEnd w:id="0"/>
      <w:r>
        <w:rPr>
          <w:rFonts w:hint="eastAsia" w:ascii="Times New Roman" w:hAnsi="Times New Roman" w:eastAsia="Times New Roman" w:cs="Times New Roman"/>
          <w:sz w:val="15"/>
          <w:szCs w:val="15"/>
        </w:rPr>
        <w:t>ported by Key Clinical Discipline of Tianjin; Tianjin Natural Science Foundation</w:t>
      </w:r>
    </w:p>
    <w:p>
      <w:pPr>
        <w:pStyle w:val="2"/>
        <w:spacing w:line="305" w:lineRule="auto"/>
        <w:rPr>
          <w:rFonts w:hint="eastAsia" w:ascii="Times New Roman" w:hAnsi="Times New Roman" w:eastAsia="Times New Roman" w:cs="Times New Roman"/>
          <w:sz w:val="15"/>
          <w:szCs w:val="15"/>
        </w:rPr>
      </w:pPr>
      <w:r>
        <w:rPr>
          <w:rFonts w:hint="eastAsia" w:ascii="Times New Roman" w:hAnsi="Times New Roman" w:eastAsia="Times New Roman" w:cs="Times New Roman"/>
          <w:sz w:val="15"/>
          <w:szCs w:val="15"/>
        </w:rPr>
        <w:t>Scientific research project: A clinical trial project at Tianjin First Central Hospital (21JCYBJC00930)</w:t>
      </w:r>
    </w:p>
    <w:p>
      <w:pPr>
        <w:spacing w:before="55" w:line="196" w:lineRule="auto"/>
        <w:rPr>
          <w:rFonts w:hint="default" w:ascii="Times New Roman" w:hAnsi="Times New Roman" w:eastAsia="宋体" w:cs="Times New Roman"/>
          <w:sz w:val="19"/>
          <w:szCs w:val="19"/>
          <w:lang w:val="en-US" w:eastAsia="zh-CN"/>
        </w:rPr>
      </w:pPr>
      <w:r>
        <w:rPr>
          <w:rFonts w:ascii="Times New Roman" w:hAnsi="Times New Roman" w:eastAsia="Times New Roman" w:cs="Times New Roman"/>
          <w:b/>
          <w:bCs/>
          <w:i/>
          <w:iCs/>
          <w:spacing w:val="5"/>
          <w:sz w:val="19"/>
          <w:szCs w:val="19"/>
        </w:rPr>
        <w:t>Registration Number</w:t>
      </w:r>
      <w:r>
        <w:rPr>
          <w:rFonts w:hint="eastAsia" w:ascii="Times New Roman" w:hAnsi="Times New Roman" w:eastAsia="宋体" w:cs="Times New Roman"/>
          <w:b/>
          <w:bCs/>
          <w:i/>
          <w:iCs/>
          <w:spacing w:val="5"/>
          <w:sz w:val="19"/>
          <w:szCs w:val="19"/>
          <w:lang w:val="en-US" w:eastAsia="zh-CN"/>
        </w:rPr>
        <w:t xml:space="preserve"> and </w:t>
      </w:r>
      <w:r>
        <w:rPr>
          <w:rFonts w:hint="default" w:ascii="Times New Roman" w:hAnsi="Times New Roman" w:eastAsia="宋体" w:cs="Times New Roman"/>
          <w:b/>
          <w:bCs/>
          <w:i/>
          <w:iCs/>
          <w:spacing w:val="5"/>
          <w:sz w:val="19"/>
          <w:szCs w:val="19"/>
          <w:lang w:val="en-US" w:eastAsia="zh-CN"/>
        </w:rPr>
        <w:t>Date</w:t>
      </w:r>
    </w:p>
    <w:p>
      <w:pPr>
        <w:spacing w:before="81" w:line="191" w:lineRule="auto"/>
        <w:ind w:left="12"/>
        <w:rPr>
          <w:rFonts w:ascii="Times New Roman" w:hAnsi="Times New Roman" w:eastAsia="Times New Roman" w:cs="Times New Roman"/>
          <w:spacing w:val="-1"/>
          <w:sz w:val="15"/>
          <w:szCs w:val="15"/>
        </w:rPr>
      </w:pPr>
      <w:r>
        <w:rPr>
          <w:rFonts w:ascii="Times New Roman" w:hAnsi="Times New Roman" w:eastAsia="Times New Roman" w:cs="Times New Roman"/>
          <w:sz w:val="15"/>
          <w:szCs w:val="15"/>
        </w:rPr>
        <w:t>ClinicalTrials.gov ID: NCT04</w:t>
      </w:r>
      <w:r>
        <w:rPr>
          <w:rFonts w:ascii="Times New Roman" w:hAnsi="Times New Roman" w:eastAsia="Times New Roman" w:cs="Times New Roman"/>
          <w:spacing w:val="-1"/>
          <w:sz w:val="15"/>
          <w:szCs w:val="15"/>
        </w:rPr>
        <w:t>278638</w:t>
      </w:r>
    </w:p>
    <w:p>
      <w:pPr>
        <w:spacing w:before="81" w:line="191" w:lineRule="auto"/>
        <w:ind w:left="12"/>
        <w:rPr>
          <w:rFonts w:hint="eastAsia" w:ascii="Times New Roman" w:hAnsi="Times New Roman" w:eastAsia="Times New Roman" w:cs="Times New Roman"/>
          <w:spacing w:val="-1"/>
          <w:sz w:val="15"/>
          <w:szCs w:val="15"/>
        </w:rPr>
      </w:pPr>
      <w:r>
        <w:rPr>
          <w:rFonts w:hint="eastAsia" w:ascii="Times New Roman" w:hAnsi="Times New Roman" w:eastAsia="Times New Roman" w:cs="Times New Roman"/>
          <w:spacing w:val="-1"/>
          <w:sz w:val="15"/>
          <w:szCs w:val="15"/>
        </w:rPr>
        <w:t>Study Start: January 1, 2018 [Actual]</w:t>
      </w:r>
    </w:p>
    <w:p>
      <w:pPr>
        <w:spacing w:before="81" w:line="191" w:lineRule="auto"/>
        <w:ind w:left="12"/>
        <w:rPr>
          <w:rFonts w:hint="eastAsia" w:ascii="Times New Roman" w:hAnsi="Times New Roman" w:eastAsia="Times New Roman" w:cs="Times New Roman"/>
          <w:spacing w:val="-1"/>
          <w:sz w:val="15"/>
          <w:szCs w:val="15"/>
        </w:rPr>
      </w:pPr>
      <w:r>
        <w:rPr>
          <w:rFonts w:hint="eastAsia" w:ascii="Times New Roman" w:hAnsi="Times New Roman" w:eastAsia="Times New Roman" w:cs="Times New Roman"/>
          <w:spacing w:val="-1"/>
          <w:sz w:val="15"/>
          <w:szCs w:val="15"/>
        </w:rPr>
        <w:t>Primary Completion: July 1, 2022 [Anticipated]</w:t>
      </w:r>
    </w:p>
    <w:p>
      <w:pPr>
        <w:spacing w:before="81" w:line="191" w:lineRule="auto"/>
        <w:ind w:left="12"/>
        <w:rPr>
          <w:rFonts w:hint="eastAsia" w:ascii="Times New Roman" w:hAnsi="Times New Roman" w:eastAsia="Times New Roman" w:cs="Times New Roman"/>
          <w:spacing w:val="-1"/>
          <w:sz w:val="15"/>
          <w:szCs w:val="15"/>
        </w:rPr>
      </w:pPr>
      <w:r>
        <w:rPr>
          <w:rFonts w:hint="eastAsia" w:ascii="Times New Roman" w:hAnsi="Times New Roman" w:eastAsia="Times New Roman" w:cs="Times New Roman"/>
          <w:spacing w:val="-1"/>
          <w:sz w:val="15"/>
          <w:szCs w:val="15"/>
        </w:rPr>
        <w:t>Study Completion: December 1, 2023 [Anticipated]</w:t>
      </w:r>
    </w:p>
    <w:p>
      <w:pPr>
        <w:spacing w:before="55" w:line="196" w:lineRule="auto"/>
        <w:outlineLvl w:val="1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ascii="Times New Roman" w:hAnsi="Times New Roman" w:eastAsia="Times New Roman" w:cs="Times New Roman"/>
          <w:b/>
          <w:bCs/>
          <w:i/>
          <w:iCs/>
          <w:spacing w:val="4"/>
          <w:sz w:val="19"/>
          <w:szCs w:val="19"/>
        </w:rPr>
        <w:t>Studies involving animal subjects</w:t>
      </w:r>
    </w:p>
    <w:p>
      <w:pPr>
        <w:spacing w:before="80" w:line="192" w:lineRule="auto"/>
        <w:ind w:left="12"/>
        <w:rPr>
          <w:rFonts w:ascii="Times New Roman" w:hAnsi="Times New Roman" w:eastAsia="Times New Roman" w:cs="Times New Roman"/>
          <w:spacing w:val="3"/>
          <w:sz w:val="15"/>
          <w:szCs w:val="15"/>
        </w:rPr>
      </w:pPr>
      <w:r>
        <w:rPr>
          <w:rFonts w:ascii="Times New Roman" w:hAnsi="Times New Roman" w:eastAsia="Times New Roman" w:cs="Times New Roman"/>
          <w:sz w:val="15"/>
          <w:szCs w:val="15"/>
        </w:rPr>
        <w:t>Generated</w:t>
      </w:r>
      <w:r>
        <w:rPr>
          <w:rFonts w:ascii="Times New Roman" w:hAnsi="Times New Roman" w:eastAsia="Times New Roman" w:cs="Times New Roman"/>
          <w:spacing w:val="3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z w:val="15"/>
          <w:szCs w:val="15"/>
        </w:rPr>
        <w:t>Statement</w:t>
      </w:r>
      <w:r>
        <w:rPr>
          <w:rFonts w:ascii="Times New Roman" w:hAnsi="Times New Roman" w:eastAsia="Times New Roman" w:cs="Times New Roman"/>
          <w:spacing w:val="3"/>
          <w:sz w:val="15"/>
          <w:szCs w:val="15"/>
        </w:rPr>
        <w:t xml:space="preserve">: </w:t>
      </w:r>
      <w:r>
        <w:rPr>
          <w:rFonts w:ascii="Times New Roman" w:hAnsi="Times New Roman" w:eastAsia="Times New Roman" w:cs="Times New Roman"/>
          <w:sz w:val="15"/>
          <w:szCs w:val="15"/>
        </w:rPr>
        <w:t>No</w:t>
      </w:r>
      <w:r>
        <w:rPr>
          <w:rFonts w:ascii="Times New Roman" w:hAnsi="Times New Roman" w:eastAsia="Times New Roman" w:cs="Times New Roman"/>
          <w:spacing w:val="3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z w:val="15"/>
          <w:szCs w:val="15"/>
        </w:rPr>
        <w:t>animal</w:t>
      </w:r>
      <w:r>
        <w:rPr>
          <w:rFonts w:ascii="Times New Roman" w:hAnsi="Times New Roman" w:eastAsia="Times New Roman" w:cs="Times New Roman"/>
          <w:spacing w:val="3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z w:val="15"/>
          <w:szCs w:val="15"/>
        </w:rPr>
        <w:t>studies</w:t>
      </w:r>
      <w:r>
        <w:rPr>
          <w:rFonts w:ascii="Times New Roman" w:hAnsi="Times New Roman" w:eastAsia="Times New Roman" w:cs="Times New Roman"/>
          <w:spacing w:val="3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z w:val="15"/>
          <w:szCs w:val="15"/>
        </w:rPr>
        <w:t>arepresented</w:t>
      </w:r>
      <w:r>
        <w:rPr>
          <w:rFonts w:ascii="Times New Roman" w:hAnsi="Times New Roman" w:eastAsia="Times New Roman" w:cs="Times New Roman"/>
          <w:spacing w:val="3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z w:val="15"/>
          <w:szCs w:val="15"/>
        </w:rPr>
        <w:t>in</w:t>
      </w:r>
      <w:r>
        <w:rPr>
          <w:rFonts w:ascii="Times New Roman" w:hAnsi="Times New Roman" w:eastAsia="Times New Roman" w:cs="Times New Roman"/>
          <w:spacing w:val="3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z w:val="15"/>
          <w:szCs w:val="15"/>
        </w:rPr>
        <w:t>this</w:t>
      </w:r>
      <w:r>
        <w:rPr>
          <w:rFonts w:ascii="Times New Roman" w:hAnsi="Times New Roman" w:eastAsia="Times New Roman" w:cs="Times New Roman"/>
          <w:spacing w:val="3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z w:val="15"/>
          <w:szCs w:val="15"/>
        </w:rPr>
        <w:t>manuscript</w:t>
      </w:r>
      <w:r>
        <w:rPr>
          <w:rFonts w:ascii="Times New Roman" w:hAnsi="Times New Roman" w:eastAsia="Times New Roman" w:cs="Times New Roman"/>
          <w:spacing w:val="3"/>
          <w:sz w:val="15"/>
          <w:szCs w:val="15"/>
        </w:rPr>
        <w:t>.</w:t>
      </w:r>
    </w:p>
    <w:p>
      <w:pPr>
        <w:spacing w:before="55" w:line="196" w:lineRule="auto"/>
        <w:outlineLvl w:val="1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ascii="Times New Roman" w:hAnsi="Times New Roman" w:eastAsia="Times New Roman" w:cs="Times New Roman"/>
          <w:b/>
          <w:bCs/>
          <w:i/>
          <w:iCs/>
          <w:spacing w:val="4"/>
          <w:sz w:val="19"/>
          <w:szCs w:val="19"/>
        </w:rPr>
        <w:t>Inclusion of identifiable human data</w:t>
      </w:r>
    </w:p>
    <w:p>
      <w:pPr>
        <w:spacing w:before="80" w:line="255" w:lineRule="auto"/>
        <w:ind w:left="12"/>
        <w:rPr>
          <w:rFonts w:ascii="Times New Roman" w:hAnsi="Times New Roman" w:eastAsia="Times New Roman" w:cs="Times New Roman"/>
          <w:spacing w:val="-1"/>
          <w:sz w:val="15"/>
          <w:szCs w:val="15"/>
        </w:rPr>
      </w:pPr>
      <w:r>
        <w:rPr>
          <w:rFonts w:ascii="Times New Roman" w:hAnsi="Times New Roman" w:eastAsia="Times New Roman" w:cs="Times New Roman"/>
          <w:spacing w:val="-1"/>
          <w:sz w:val="15"/>
          <w:szCs w:val="15"/>
        </w:rPr>
        <w:t>Generated</w:t>
      </w:r>
      <w:r>
        <w:rPr>
          <w:rFonts w:ascii="Times New Roman" w:hAnsi="Times New Roman" w:eastAsia="Times New Roman" w:cs="Times New Roman"/>
          <w:spacing w:val="16"/>
          <w:w w:val="102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15"/>
          <w:szCs w:val="15"/>
        </w:rPr>
        <w:t>Stateme</w:t>
      </w:r>
      <w:r>
        <w:rPr>
          <w:rFonts w:ascii="Times New Roman" w:hAnsi="Times New Roman" w:eastAsia="Times New Roman" w:cs="Times New Roman"/>
          <w:sz w:val="15"/>
          <w:szCs w:val="15"/>
        </w:rPr>
        <w:t>nt: Written</w:t>
      </w:r>
      <w:r>
        <w:rPr>
          <w:rFonts w:ascii="Times New Roman" w:hAnsi="Times New Roman" w:eastAsia="Times New Roman" w:cs="Times New Roman"/>
          <w:spacing w:val="11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z w:val="15"/>
          <w:szCs w:val="15"/>
        </w:rPr>
        <w:t>informed</w:t>
      </w:r>
      <w:r>
        <w:rPr>
          <w:rFonts w:ascii="Times New Roman" w:hAnsi="Times New Roman" w:eastAsia="Times New Roman" w:cs="Times New Roman"/>
          <w:spacing w:val="9"/>
          <w:w w:val="101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z w:val="15"/>
          <w:szCs w:val="15"/>
        </w:rPr>
        <w:t>consent was</w:t>
      </w:r>
      <w:r>
        <w:rPr>
          <w:rFonts w:ascii="Times New Roman" w:hAnsi="Times New Roman" w:eastAsia="Times New Roman" w:cs="Times New Roman"/>
          <w:spacing w:val="12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z w:val="15"/>
          <w:szCs w:val="15"/>
        </w:rPr>
        <w:t>obtained</w:t>
      </w:r>
      <w:r>
        <w:rPr>
          <w:rFonts w:ascii="Times New Roman" w:hAnsi="Times New Roman" w:eastAsia="Times New Roman" w:cs="Times New Roman"/>
          <w:spacing w:val="14"/>
          <w:w w:val="102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z w:val="15"/>
          <w:szCs w:val="15"/>
        </w:rPr>
        <w:t>from the</w:t>
      </w:r>
      <w:r>
        <w:rPr>
          <w:rFonts w:ascii="Times New Roman" w:hAnsi="Times New Roman" w:eastAsia="Times New Roman" w:cs="Times New Roman"/>
          <w:spacing w:val="10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z w:val="15"/>
          <w:szCs w:val="15"/>
        </w:rPr>
        <w:t>individual(s),</w:t>
      </w:r>
      <w:r>
        <w:rPr>
          <w:rFonts w:ascii="Times New Roman" w:hAnsi="Times New Roman" w:eastAsia="Times New Roman" w:cs="Times New Roman"/>
          <w:spacing w:val="11"/>
          <w:w w:val="101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z w:val="15"/>
          <w:szCs w:val="15"/>
        </w:rPr>
        <w:t>and</w:t>
      </w:r>
      <w:r>
        <w:rPr>
          <w:rFonts w:ascii="Times New Roman" w:hAnsi="Times New Roman" w:eastAsia="Times New Roman" w:cs="Times New Roman"/>
          <w:spacing w:val="10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z w:val="15"/>
          <w:szCs w:val="15"/>
        </w:rPr>
        <w:t>minor(s)</w:t>
      </w:r>
      <w:r>
        <w:rPr>
          <w:rFonts w:ascii="Times New Roman" w:hAnsi="Times New Roman" w:eastAsia="Times New Roman" w:cs="Times New Roman"/>
          <w:spacing w:val="14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z w:val="15"/>
          <w:szCs w:val="15"/>
        </w:rPr>
        <w:t>' legal</w:t>
      </w:r>
      <w:r>
        <w:rPr>
          <w:rFonts w:ascii="Times New Roman" w:hAnsi="Times New Roman" w:eastAsia="Times New Roman" w:cs="Times New Roman"/>
          <w:spacing w:val="11"/>
          <w:w w:val="101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z w:val="15"/>
          <w:szCs w:val="15"/>
        </w:rPr>
        <w:t>guardian/</w:t>
      </w:r>
      <w:r>
        <w:rPr>
          <w:rFonts w:ascii="Times New Roman" w:hAnsi="Times New Roman" w:eastAsia="Times New Roman" w:cs="Times New Roman"/>
          <w:spacing w:val="7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z w:val="15"/>
          <w:szCs w:val="15"/>
        </w:rPr>
        <w:t>next</w:t>
      </w:r>
      <w:r>
        <w:rPr>
          <w:rFonts w:ascii="Times New Roman" w:hAnsi="Times New Roman" w:eastAsia="Times New Roman" w:cs="Times New Roman"/>
          <w:spacing w:val="12"/>
          <w:sz w:val="15"/>
          <w:szCs w:val="15"/>
        </w:rPr>
        <w:t xml:space="preserve"> of</w:t>
      </w:r>
      <w:r>
        <w:rPr>
          <w:rFonts w:hint="default" w:ascii="Times New Roman" w:hAnsi="Times New Roman" w:eastAsia="Times New Roman" w:cs="Times New Roman"/>
          <w:spacing w:val="12"/>
          <w:sz w:val="15"/>
          <w:szCs w:val="15"/>
          <w:lang w:val="en-US"/>
        </w:rPr>
        <w:t xml:space="preserve"> </w:t>
      </w:r>
      <w:r>
        <w:rPr>
          <w:rFonts w:ascii="Times New Roman" w:hAnsi="Times New Roman" w:eastAsia="Times New Roman" w:cs="Times New Roman"/>
          <w:spacing w:val="12"/>
          <w:sz w:val="15"/>
          <w:szCs w:val="15"/>
        </w:rPr>
        <w:t>kin</w:t>
      </w:r>
      <w:r>
        <w:rPr>
          <w:rFonts w:ascii="Times New Roman" w:hAnsi="Times New Roman" w:eastAsia="Times New Roman" w:cs="Times New Roman"/>
          <w:spacing w:val="-22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15"/>
          <w:szCs w:val="15"/>
        </w:rPr>
        <w:t>,</w:t>
      </w:r>
      <w:r>
        <w:rPr>
          <w:rFonts w:ascii="Times New Roman" w:hAnsi="Times New Roman" w:eastAsia="Times New Roman" w:cs="Times New Roman"/>
          <w:spacing w:val="12"/>
          <w:w w:val="102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15"/>
          <w:szCs w:val="15"/>
        </w:rPr>
        <w:t>for</w:t>
      </w:r>
      <w:r>
        <w:rPr>
          <w:rFonts w:ascii="Times New Roman" w:hAnsi="Times New Roman" w:eastAsia="Times New Roman" w:cs="Times New Roman"/>
          <w:spacing w:val="8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15"/>
          <w:szCs w:val="15"/>
        </w:rPr>
        <w:t>the publication</w:t>
      </w:r>
      <w:r>
        <w:rPr>
          <w:rFonts w:ascii="Times New Roman" w:hAnsi="Times New Roman" w:eastAsia="Times New Roman" w:cs="Times New Roman"/>
          <w:spacing w:val="14"/>
          <w:w w:val="102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15"/>
          <w:szCs w:val="15"/>
        </w:rPr>
        <w:t>o</w:t>
      </w:r>
      <w:r>
        <w:rPr>
          <w:rFonts w:ascii="Times New Roman" w:hAnsi="Times New Roman" w:eastAsia="Times New Roman" w:cs="Times New Roman"/>
          <w:spacing w:val="15"/>
          <w:sz w:val="15"/>
          <w:szCs w:val="15"/>
        </w:rPr>
        <w:t>f</w:t>
      </w:r>
      <w:r>
        <w:rPr>
          <w:rFonts w:ascii="Times New Roman" w:hAnsi="Times New Roman" w:eastAsia="Times New Roman" w:cs="Times New Roman"/>
          <w:sz w:val="15"/>
          <w:szCs w:val="15"/>
        </w:rPr>
        <w:t xml:space="preserve"> any potentially identifiable images or data included in this a</w:t>
      </w:r>
      <w:r>
        <w:rPr>
          <w:rFonts w:ascii="Times New Roman" w:hAnsi="Times New Roman" w:eastAsia="Times New Roman" w:cs="Times New Roman"/>
          <w:spacing w:val="-1"/>
          <w:sz w:val="15"/>
          <w:szCs w:val="15"/>
        </w:rPr>
        <w:t>rticle.</w:t>
      </w:r>
    </w:p>
    <w:p>
      <w:pPr>
        <w:spacing w:before="80" w:line="255" w:lineRule="auto"/>
        <w:ind w:left="12"/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pacing w:val="-1"/>
          <w:sz w:val="15"/>
          <w:szCs w:val="15"/>
        </w:rPr>
      </w:pP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pacing w:val="-1"/>
          <w:sz w:val="15"/>
          <w:szCs w:val="15"/>
        </w:rPr>
        <w:t>Manuscripts reporting results of a clinical trial must conform to CONSORT 2010 guidelines.</w:t>
      </w:r>
    </w:p>
    <w:p>
      <w:pPr>
        <w:spacing w:before="80" w:line="255" w:lineRule="auto"/>
        <w:rPr>
          <w:rFonts w:hint="default" w:ascii="Times New Roman Bold Italic" w:hAnsi="Times New Roman Bold Italic" w:eastAsia="Times New Roman" w:cs="Times New Roman Bold Italic"/>
          <w:b/>
          <w:bCs/>
          <w:i/>
          <w:iCs/>
          <w:spacing w:val="-1"/>
          <w:sz w:val="18"/>
          <w:szCs w:val="18"/>
        </w:rPr>
      </w:pPr>
      <w:r>
        <w:rPr>
          <w:rFonts w:hint="default" w:ascii="Times New Roman Bold Italic" w:hAnsi="Times New Roman Bold Italic" w:eastAsia="Times New Roman" w:cs="Times New Roman Bold Italic"/>
          <w:b/>
          <w:bCs/>
          <w:i/>
          <w:iCs/>
          <w:spacing w:val="-1"/>
          <w:sz w:val="18"/>
          <w:szCs w:val="18"/>
        </w:rPr>
        <w:t xml:space="preserve">Data </w:t>
      </w:r>
      <w:r>
        <w:rPr>
          <w:rFonts w:hint="default" w:ascii="Times New Roman Bold Italic" w:hAnsi="Times New Roman Bold Italic" w:eastAsia="Times New Roman" w:cs="Times New Roman Bold Italic"/>
          <w:b/>
          <w:bCs/>
          <w:i/>
          <w:iCs/>
          <w:spacing w:val="-1"/>
          <w:sz w:val="18"/>
          <w:szCs w:val="18"/>
          <w:lang w:val="en-US"/>
        </w:rPr>
        <w:t>Statement</w:t>
      </w:r>
      <w:r>
        <w:rPr>
          <w:rFonts w:hint="default" w:ascii="Times New Roman Bold Italic" w:hAnsi="Times New Roman Bold Italic" w:eastAsia="Times New Roman" w:cs="Times New Roman Bold Italic"/>
          <w:b/>
          <w:bCs/>
          <w:i/>
          <w:iCs/>
          <w:spacing w:val="-1"/>
          <w:sz w:val="18"/>
          <w:szCs w:val="18"/>
        </w:rPr>
        <w:t>:</w:t>
      </w:r>
    </w:p>
    <w:p>
      <w:pPr>
        <w:spacing w:before="80" w:line="255" w:lineRule="auto"/>
        <w:ind w:left="12"/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pacing w:val="-1"/>
          <w:sz w:val="15"/>
          <w:szCs w:val="15"/>
        </w:rPr>
      </w:pPr>
      <w:r>
        <w:rPr>
          <w:rFonts w:hint="default" w:ascii="Times New Roman" w:hAnsi="Times New Roman" w:eastAsia="Times New Roman" w:cs="Times New Roman"/>
          <w:b w:val="0"/>
          <w:bCs w:val="0"/>
          <w:i w:val="0"/>
          <w:iCs w:val="0"/>
          <w:spacing w:val="-1"/>
          <w:sz w:val="15"/>
          <w:szCs w:val="15"/>
        </w:rPr>
        <w:t xml:space="preserve">All data supporting the findings of this study are available within the paper and its Supplementary Information. </w:t>
      </w:r>
    </w:p>
    <w:p>
      <w:pPr>
        <w:rPr>
          <w:rFonts w:hint="default"/>
          <w:lang w:val="en-US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Times New Roman Bold Italic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Times New Roman Regular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Times New Roman Bold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Times New Roman Italic">
    <w:panose1 w:val="02020603050405020304"/>
    <w:charset w:val="00"/>
    <w:family w:val="auto"/>
    <w:pitch w:val="default"/>
    <w:sig w:usb0="E0002AEF" w:usb1="C0007841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3E800B"/>
    <w:rsid w:val="FF3E8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Office_6.6.1.8808_F1E327BC-269C-435d-A152-05C5408002CA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2024-06-13T22:53:00Z</dcterms:created>
  <dc:creator>豆小浆。</dc:creator>
  <cp:lastModifiedBy>豆小浆。</cp:lastModifiedBy>
  <dcterms:modified xsi:type="dcterms:W3CDTF">2024-06-13T23:00:45Z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2052-6.6.1.8808</vt:lpwstr>
  </property>
  <property fmtid="{D5CDD505-2E9C-101B-9397-08002B2CF9AE}" pid="3" name="ICV">
    <vt:lpwstr>C38E85A80FC43728DA076B66F1DEE58F_41</vt:lpwstr>
  </property>
</Properties>
</file>