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A2EB1" w14:textId="77777777" w:rsidR="00CE3E42" w:rsidRPr="005A4FDB" w:rsidRDefault="00CE3E42" w:rsidP="00CE3E42">
      <w:pPr>
        <w:spacing w:line="276" w:lineRule="auto"/>
        <w:ind w:firstLine="284"/>
        <w:jc w:val="both"/>
      </w:pPr>
      <w:r w:rsidRPr="005A4FDB">
        <w:t xml:space="preserve">This manuscript set out to evaluate the effect of (±)-4-NO2-propranolol, (±)-7-NO2-propranolol, and (±)-propranolol on the rat isolated right atrium. In addition, they evaluated the effect of L-NAME on the negative chronotropic effects induced by (±)-propranolol, (±)-4-NO2-propranolol and (±)-7-NO2-propranolol and the effects of (±)-propranolol, (±)-4-NO2-propranolol and (±)-7-NO2-propranolol upon the positive chronotropic effect of 6-nitrodopamine. In general, it is difficult to understand what message the authors wish to convey. The manuscript simply lacks a clear hypothesis. There is no description of the question they wish to answer. The </w:t>
      </w:r>
      <w:r>
        <w:t>data</w:t>
      </w:r>
      <w:r w:rsidRPr="005A4FDB">
        <w:t xml:space="preserve"> the authors wished to evaluate </w:t>
      </w:r>
      <w:r>
        <w:t>is</w:t>
      </w:r>
      <w:r w:rsidRPr="005A4FDB">
        <w:t xml:space="preserve"> presented in an orderly fashion, however for each experiment the meaning behind why they did the experiment is missing. As such, it is difficult to interpret the data as presented. Lastly, a clear interpretation of the meaning of the data and its relevance are lacking, even though they do provide a conclusion that offers up, in fact, what should be their major hypothesis. Namely, that 6-nitrodopamine is a major mediator of heart chronotropism and the main target of the so-called </w:t>
      </w:r>
      <w:r w:rsidRPr="005A4FDB">
        <w:rPr>
          <w:rFonts w:ascii="Symbol" w:hAnsi="Symbol"/>
        </w:rPr>
        <w:t>b</w:t>
      </w:r>
      <w:r w:rsidRPr="005A4FDB">
        <w:rPr>
          <w:rFonts w:ascii="Symbol" w:hAnsi="Symbol"/>
          <w:vertAlign w:val="subscript"/>
        </w:rPr>
        <w:t>1</w:t>
      </w:r>
      <w:r w:rsidRPr="005A4FDB">
        <w:t xml:space="preserve">-blockers. Unfortunately, the data do not adequately support this conclusion. It would be useful if the authors approached this hypothesis using more appropriate pharmacological tools. </w:t>
      </w:r>
    </w:p>
    <w:p w14:paraId="39FE24D4" w14:textId="77777777" w:rsidR="00CE3E42" w:rsidRDefault="00CE3E42" w:rsidP="00CE3E42">
      <w:pPr>
        <w:ind w:firstLine="720"/>
        <w:jc w:val="both"/>
        <w:rPr>
          <w:i/>
          <w:iCs/>
        </w:rPr>
      </w:pPr>
      <w:r w:rsidRPr="00CE3E42">
        <w:rPr>
          <w:i/>
          <w:iCs/>
        </w:rPr>
        <w:t xml:space="preserve">In the revised version of the manuscript, we have attempted to provide in the </w:t>
      </w:r>
      <w:r w:rsidRPr="00CE3E42">
        <w:rPr>
          <w:b/>
          <w:bCs/>
          <w:i/>
          <w:iCs/>
        </w:rPr>
        <w:t>Discussion</w:t>
      </w:r>
      <w:r>
        <w:rPr>
          <w:i/>
          <w:iCs/>
        </w:rPr>
        <w:t xml:space="preserve"> </w:t>
      </w:r>
      <w:r w:rsidRPr="00CE3E42">
        <w:rPr>
          <w:i/>
          <w:iCs/>
        </w:rPr>
        <w:t>section a rational for the experiments perfo</w:t>
      </w:r>
      <w:r>
        <w:rPr>
          <w:i/>
          <w:iCs/>
        </w:rPr>
        <w:t>r</w:t>
      </w:r>
      <w:r w:rsidRPr="00CE3E42">
        <w:rPr>
          <w:i/>
          <w:iCs/>
        </w:rPr>
        <w:t>med. We have</w:t>
      </w:r>
      <w:r>
        <w:rPr>
          <w:i/>
          <w:iCs/>
        </w:rPr>
        <w:t xml:space="preserve"> also</w:t>
      </w:r>
      <w:r w:rsidRPr="00CE3E42">
        <w:rPr>
          <w:i/>
          <w:iCs/>
        </w:rPr>
        <w:t xml:space="preserve"> included some new experiments to cover some points raised by reviewer #1 that should strength the major hypothesis correctly identified by the reviewer.</w:t>
      </w:r>
    </w:p>
    <w:p w14:paraId="65D79B66" w14:textId="77777777" w:rsidR="00E415F7" w:rsidRDefault="00E415F7" w:rsidP="00CE3E42">
      <w:pPr>
        <w:ind w:firstLine="720"/>
        <w:jc w:val="both"/>
        <w:rPr>
          <w:i/>
          <w:iCs/>
        </w:rPr>
      </w:pPr>
    </w:p>
    <w:p w14:paraId="1B7195B6" w14:textId="77777777" w:rsidR="00E415F7" w:rsidRDefault="00E415F7" w:rsidP="00CE3E42">
      <w:pPr>
        <w:ind w:firstLine="720"/>
        <w:jc w:val="both"/>
        <w:rPr>
          <w:i/>
          <w:iCs/>
        </w:rPr>
      </w:pPr>
    </w:p>
    <w:p w14:paraId="6F89320B" w14:textId="77777777" w:rsidR="00E415F7" w:rsidRDefault="00E415F7" w:rsidP="00CE3E42">
      <w:pPr>
        <w:ind w:firstLine="720"/>
        <w:jc w:val="both"/>
      </w:pPr>
      <w:r w:rsidRPr="005A4FDB">
        <w:t>The entire manuscript requires extensive rewriting as there are many typos</w:t>
      </w:r>
      <w:r>
        <w:t xml:space="preserve"> (spell check)</w:t>
      </w:r>
      <w:r w:rsidRPr="005A4FDB">
        <w:t>, errors in the figure (</w:t>
      </w:r>
      <w:r>
        <w:t xml:space="preserve">Fig. 4 </w:t>
      </w:r>
      <w:proofErr w:type="gramStart"/>
      <w:r>
        <w:t>C,D</w:t>
      </w:r>
      <w:proofErr w:type="gramEnd"/>
      <w:r w:rsidRPr="005A4FDB">
        <w:t xml:space="preserve">) and </w:t>
      </w:r>
      <w:r>
        <w:t>tables (use of pEC</w:t>
      </w:r>
      <w:r w:rsidRPr="00CD03DB">
        <w:rPr>
          <w:vertAlign w:val="subscript"/>
        </w:rPr>
        <w:t>50</w:t>
      </w:r>
      <w:r>
        <w:t xml:space="preserve"> used for agonists should be pIC</w:t>
      </w:r>
      <w:r w:rsidRPr="00CD03DB">
        <w:rPr>
          <w:vertAlign w:val="subscript"/>
        </w:rPr>
        <w:t>50</w:t>
      </w:r>
      <w:r>
        <w:rPr>
          <w:vertAlign w:val="subscript"/>
        </w:rPr>
        <w:t xml:space="preserve"> </w:t>
      </w:r>
      <w:r>
        <w:t>for your antagonist studies with propranolol).</w:t>
      </w:r>
    </w:p>
    <w:p w14:paraId="7D51C268" w14:textId="77777777" w:rsidR="00E415F7" w:rsidRPr="001438AA" w:rsidRDefault="00E415F7" w:rsidP="00CE3E42">
      <w:pPr>
        <w:ind w:firstLine="720"/>
        <w:jc w:val="both"/>
        <w:rPr>
          <w:i/>
          <w:iCs/>
        </w:rPr>
      </w:pPr>
      <w:r w:rsidRPr="001438AA">
        <w:rPr>
          <w:i/>
          <w:iCs/>
        </w:rPr>
        <w:t>Figure 4 has been corrected in the revised version, pEC</w:t>
      </w:r>
      <w:r w:rsidRPr="001438AA">
        <w:rPr>
          <w:i/>
          <w:iCs/>
          <w:vertAlign w:val="subscript"/>
        </w:rPr>
        <w:t>50</w:t>
      </w:r>
      <w:r w:rsidRPr="001438AA">
        <w:rPr>
          <w:i/>
          <w:iCs/>
        </w:rPr>
        <w:t xml:space="preserve"> was replaced by </w:t>
      </w:r>
      <w:r w:rsidR="001438AA" w:rsidRPr="001438AA">
        <w:rPr>
          <w:i/>
          <w:iCs/>
        </w:rPr>
        <w:t>p</w:t>
      </w:r>
      <w:r w:rsidRPr="001438AA">
        <w:rPr>
          <w:i/>
          <w:iCs/>
        </w:rPr>
        <w:t>PIC</w:t>
      </w:r>
      <w:r w:rsidRPr="001438AA">
        <w:rPr>
          <w:i/>
          <w:iCs/>
          <w:vertAlign w:val="subscript"/>
        </w:rPr>
        <w:t>50</w:t>
      </w:r>
      <w:r w:rsidRPr="001438AA">
        <w:rPr>
          <w:i/>
          <w:iCs/>
        </w:rPr>
        <w:t>,</w:t>
      </w:r>
      <w:r w:rsidR="001438AA" w:rsidRPr="001438AA">
        <w:rPr>
          <w:i/>
          <w:iCs/>
        </w:rPr>
        <w:t xml:space="preserve"> </w:t>
      </w:r>
      <w:r w:rsidRPr="001438AA">
        <w:rPr>
          <w:i/>
          <w:iCs/>
        </w:rPr>
        <w:t xml:space="preserve">and the revised manuscript has been proof-edited by a native English speaker (C Nash, PhD). </w:t>
      </w:r>
    </w:p>
    <w:p w14:paraId="449C1E12" w14:textId="77777777" w:rsidR="00E415F7" w:rsidRDefault="00E415F7" w:rsidP="00CE3E42">
      <w:pPr>
        <w:ind w:firstLine="720"/>
        <w:jc w:val="both"/>
        <w:rPr>
          <w:i/>
          <w:iCs/>
        </w:rPr>
      </w:pPr>
    </w:p>
    <w:p w14:paraId="343A6FFB" w14:textId="77777777" w:rsidR="00E415F7" w:rsidRDefault="00E415F7" w:rsidP="00E415F7">
      <w:pPr>
        <w:spacing w:line="276" w:lineRule="auto"/>
        <w:ind w:firstLine="284"/>
        <w:jc w:val="both"/>
      </w:pPr>
      <w:r w:rsidRPr="005A4FDB">
        <w:t xml:space="preserve">To this end, the use of propranolol to investigate the role of </w:t>
      </w:r>
      <w:r w:rsidRPr="005A4FDB">
        <w:rPr>
          <w:rFonts w:ascii="Symbol" w:hAnsi="Symbol"/>
        </w:rPr>
        <w:t>b</w:t>
      </w:r>
      <w:r w:rsidRPr="005A4FDB">
        <w:rPr>
          <w:rFonts w:ascii="Symbol" w:hAnsi="Symbol"/>
          <w:vertAlign w:val="subscript"/>
        </w:rPr>
        <w:t>1</w:t>
      </w:r>
      <w:r w:rsidRPr="005A4FDB">
        <w:rPr>
          <w:rFonts w:ascii="Symbol" w:hAnsi="Symbol"/>
        </w:rPr>
        <w:t>-</w:t>
      </w:r>
      <w:r w:rsidRPr="005A4FDB">
        <w:rPr>
          <w:rFonts w:ascii="Symbol" w:hAnsi="Symbol"/>
          <w:vertAlign w:val="subscript"/>
        </w:rPr>
        <w:t xml:space="preserve"> </w:t>
      </w:r>
      <w:r w:rsidRPr="005A4FDB">
        <w:t xml:space="preserve">adrenergic receptors is wholly inadequate (propranolol is not </w:t>
      </w:r>
      <w:r>
        <w:t xml:space="preserve">a </w:t>
      </w:r>
      <w:r w:rsidRPr="005A4FDB">
        <w:t xml:space="preserve">selective </w:t>
      </w:r>
      <w:r w:rsidRPr="005A4FDB">
        <w:rPr>
          <w:rFonts w:ascii="Symbol" w:hAnsi="Symbol"/>
        </w:rPr>
        <w:t>b</w:t>
      </w:r>
      <w:r>
        <w:t xml:space="preserve">-adrenergic receptor antagonist </w:t>
      </w:r>
      <w:r w:rsidRPr="005A4FDB">
        <w:t xml:space="preserve">and at the concentrations used is highly unspecific with many </w:t>
      </w:r>
      <w:proofErr w:type="gramStart"/>
      <w:r w:rsidRPr="005A4FDB">
        <w:t>potential</w:t>
      </w:r>
      <w:proofErr w:type="gramEnd"/>
      <w:r w:rsidRPr="005A4FDB">
        <w:t xml:space="preserve"> confounds from non-specific effects, both receptor and non-receptor mediated. </w:t>
      </w:r>
      <w:r>
        <w:t xml:space="preserve">In this regard, most of the effects observed with propranolol occur at very high concentrations (with many effects rather modest although statistically significant-does not give much confidence in a specific real effect?). </w:t>
      </w:r>
      <w:r w:rsidRPr="005A4FDB">
        <w:t xml:space="preserve">I would suggest using more selective and potent antagonists for both </w:t>
      </w:r>
      <w:r w:rsidRPr="005A4FDB">
        <w:rPr>
          <w:rFonts w:ascii="Symbol" w:hAnsi="Symbol"/>
        </w:rPr>
        <w:t>b</w:t>
      </w:r>
      <w:r w:rsidRPr="005A4FDB">
        <w:rPr>
          <w:rFonts w:ascii="Symbol" w:hAnsi="Symbol"/>
          <w:vertAlign w:val="subscript"/>
        </w:rPr>
        <w:t>1</w:t>
      </w:r>
      <w:r w:rsidRPr="005A4FDB">
        <w:rPr>
          <w:rFonts w:ascii="Symbol" w:hAnsi="Symbol"/>
        </w:rPr>
        <w:t xml:space="preserve">- </w:t>
      </w:r>
      <w:r w:rsidRPr="005A4FDB">
        <w:t xml:space="preserve">and </w:t>
      </w:r>
      <w:r w:rsidRPr="005A4FDB">
        <w:rPr>
          <w:rFonts w:ascii="Symbol" w:hAnsi="Symbol"/>
        </w:rPr>
        <w:t>b</w:t>
      </w:r>
      <w:r w:rsidRPr="005A4FDB">
        <w:rPr>
          <w:rFonts w:ascii="Symbol" w:hAnsi="Symbol"/>
          <w:vertAlign w:val="subscript"/>
        </w:rPr>
        <w:t>2</w:t>
      </w:r>
      <w:r w:rsidRPr="005A4FDB">
        <w:rPr>
          <w:rFonts w:ascii="Symbol" w:hAnsi="Symbol"/>
        </w:rPr>
        <w:t>-</w:t>
      </w:r>
      <w:r w:rsidRPr="005A4FDB">
        <w:rPr>
          <w:rFonts w:ascii="Symbol" w:hAnsi="Symbol"/>
          <w:vertAlign w:val="subscript"/>
        </w:rPr>
        <w:t xml:space="preserve"> </w:t>
      </w:r>
      <w:r w:rsidRPr="005A4FDB">
        <w:t>adrenergic receptors</w:t>
      </w:r>
      <w:r>
        <w:t xml:space="preserve">. To this end, I would recommend reading and modeling your experimental approach to that published by Lima et al. 2023 in Andrology. If done appropriately, you may consider a major revision as a de-novo submission. Unfortunately, it remains unclear how the authors can conclude that using a very non-specific and less potent </w:t>
      </w:r>
      <w:r w:rsidRPr="005A4FDB">
        <w:rPr>
          <w:rFonts w:ascii="Symbol" w:hAnsi="Symbol"/>
        </w:rPr>
        <w:t>b</w:t>
      </w:r>
      <w:r>
        <w:t xml:space="preserve">-adrenergic antagonist propranolol than their previous publication </w:t>
      </w:r>
      <w:r w:rsidRPr="00842210">
        <w:t>(</w:t>
      </w:r>
      <w:r w:rsidRPr="00842210">
        <w:rPr>
          <w:rFonts w:cs="Arial"/>
          <w:color w:val="000000" w:themeColor="text1"/>
        </w:rPr>
        <w:t>Britto-Júnior et al., 2022</w:t>
      </w:r>
      <w:r w:rsidRPr="00842210">
        <w:t>)</w:t>
      </w:r>
      <w:r>
        <w:t xml:space="preserve"> using more specific and potent </w:t>
      </w:r>
      <w:r w:rsidRPr="005A4FDB">
        <w:rPr>
          <w:rFonts w:ascii="Symbol" w:hAnsi="Symbol"/>
        </w:rPr>
        <w:t>b</w:t>
      </w:r>
      <w:r>
        <w:t xml:space="preserve">-adrenergic antagonists further contributes </w:t>
      </w:r>
      <w:r>
        <w:lastRenderedPageBreak/>
        <w:t xml:space="preserve">to our understanding of the role of </w:t>
      </w:r>
      <w:r w:rsidRPr="005A4FDB">
        <w:t>6-nitrodopamine</w:t>
      </w:r>
      <w:r w:rsidRPr="001D6B4D">
        <w:t xml:space="preserve"> </w:t>
      </w:r>
      <w:r>
        <w:t xml:space="preserve">and/or </w:t>
      </w:r>
      <w:r w:rsidRPr="001D6B4D">
        <w:t>dopamine receptor</w:t>
      </w:r>
      <w:r>
        <w:t>s in mediation of chronotropism.</w:t>
      </w:r>
    </w:p>
    <w:p w14:paraId="40E6C90C" w14:textId="77777777" w:rsidR="00E415F7" w:rsidRDefault="00E415F7" w:rsidP="00E415F7">
      <w:pPr>
        <w:ind w:firstLine="720"/>
        <w:jc w:val="both"/>
        <w:rPr>
          <w:i/>
          <w:iCs/>
        </w:rPr>
      </w:pPr>
      <w:r>
        <w:rPr>
          <w:i/>
          <w:iCs/>
        </w:rPr>
        <w:t xml:space="preserve">As the reviewer correctly pointed out, we have published the effect of selective </w:t>
      </w:r>
      <w:r w:rsidRPr="00E415F7">
        <w:rPr>
          <w:rFonts w:ascii="Symbol" w:hAnsi="Symbol"/>
          <w:i/>
          <w:iCs/>
        </w:rPr>
        <w:t>b</w:t>
      </w:r>
      <w:r w:rsidRPr="00E415F7">
        <w:rPr>
          <w:i/>
          <w:iCs/>
          <w:vertAlign w:val="subscript"/>
        </w:rPr>
        <w:t>1</w:t>
      </w:r>
      <w:r>
        <w:rPr>
          <w:i/>
          <w:iCs/>
        </w:rPr>
        <w:t xml:space="preserve">-adrenoceptor antagonists (atenolol, </w:t>
      </w:r>
      <w:proofErr w:type="spellStart"/>
      <w:r>
        <w:rPr>
          <w:i/>
          <w:iCs/>
        </w:rPr>
        <w:t>betaxolol</w:t>
      </w:r>
      <w:proofErr w:type="spellEnd"/>
      <w:r>
        <w:rPr>
          <w:i/>
          <w:iCs/>
        </w:rPr>
        <w:t xml:space="preserve"> and metoprolol) on the positive chronotropic effect induced by 6-nitrodopamine and in the basal atrial rate (Britto-Júnior et al., 2022), where we have proposed that the so-called </w:t>
      </w:r>
      <w:r w:rsidRPr="00E415F7">
        <w:rPr>
          <w:rFonts w:ascii="Symbol" w:hAnsi="Symbol"/>
          <w:i/>
          <w:iCs/>
        </w:rPr>
        <w:t>b</w:t>
      </w:r>
      <w:r w:rsidRPr="00E415F7">
        <w:rPr>
          <w:i/>
          <w:iCs/>
          <w:vertAlign w:val="subscript"/>
        </w:rPr>
        <w:t>1</w:t>
      </w:r>
      <w:r>
        <w:rPr>
          <w:i/>
          <w:iCs/>
        </w:rPr>
        <w:t>-adrenoceptor antagonists would be acting on the 6-ND receptor. In the revised version of this manuscript, as the reviewer can be appreciated by the new title proposed (</w:t>
      </w:r>
      <w:r w:rsidRPr="00E415F7">
        <w:rPr>
          <w:rFonts w:cs="Arial"/>
          <w:b/>
          <w:bCs/>
          <w:i/>
          <w:iCs/>
          <w:color w:val="000000"/>
        </w:rPr>
        <w:t>The negative chronotropic effects of (</w:t>
      </w:r>
      <w:r w:rsidRPr="00E415F7">
        <w:rPr>
          <w:rFonts w:cs="Arial"/>
          <w:b/>
          <w:bCs/>
          <w:i/>
          <w:iCs/>
        </w:rPr>
        <w:t>±)-</w:t>
      </w:r>
      <w:r w:rsidRPr="00E415F7">
        <w:rPr>
          <w:b/>
          <w:bCs/>
          <w:i/>
          <w:iCs/>
        </w:rPr>
        <w:t>4-NO</w:t>
      </w:r>
      <w:r w:rsidRPr="00E415F7">
        <w:rPr>
          <w:b/>
          <w:bCs/>
          <w:i/>
          <w:iCs/>
          <w:vertAlign w:val="subscript"/>
        </w:rPr>
        <w:t>2</w:t>
      </w:r>
      <w:r w:rsidRPr="00E415F7">
        <w:rPr>
          <w:b/>
          <w:bCs/>
          <w:i/>
          <w:iCs/>
        </w:rPr>
        <w:t>-propranolol and (</w:t>
      </w:r>
      <w:r w:rsidRPr="00E415F7">
        <w:rPr>
          <w:rFonts w:cs="Arial"/>
          <w:b/>
          <w:bCs/>
          <w:i/>
          <w:iCs/>
        </w:rPr>
        <w:t xml:space="preserve">±)-propranolol on </w:t>
      </w:r>
      <w:r w:rsidRPr="00E415F7">
        <w:rPr>
          <w:b/>
          <w:bCs/>
          <w:i/>
          <w:iCs/>
        </w:rPr>
        <w:t xml:space="preserve">the rat isolated right atrium </w:t>
      </w:r>
      <w:proofErr w:type="gramStart"/>
      <w:r w:rsidRPr="00E415F7">
        <w:rPr>
          <w:b/>
          <w:bCs/>
          <w:i/>
          <w:iCs/>
        </w:rPr>
        <w:t>are</w:t>
      </w:r>
      <w:proofErr w:type="gramEnd"/>
      <w:r w:rsidRPr="00E415F7">
        <w:rPr>
          <w:b/>
          <w:bCs/>
          <w:i/>
          <w:iCs/>
        </w:rPr>
        <w:t xml:space="preserve"> due blockade of 6-nitrodopamine receptor</w:t>
      </w:r>
      <w:r>
        <w:rPr>
          <w:i/>
          <w:iCs/>
        </w:rPr>
        <w:t xml:space="preserve">), we are demonstrating that </w:t>
      </w:r>
      <w:r w:rsidRPr="000D6B7B">
        <w:rPr>
          <w:rFonts w:cs="Arial"/>
          <w:i/>
          <w:iCs/>
          <w:color w:val="000000"/>
        </w:rPr>
        <w:t>(</w:t>
      </w:r>
      <w:r w:rsidRPr="000D6B7B">
        <w:rPr>
          <w:rFonts w:cs="Arial"/>
          <w:i/>
          <w:iCs/>
        </w:rPr>
        <w:t>±)-</w:t>
      </w:r>
      <w:r w:rsidRPr="000D6B7B">
        <w:rPr>
          <w:i/>
          <w:iCs/>
        </w:rPr>
        <w:t>4-NO</w:t>
      </w:r>
      <w:r w:rsidRPr="000D6B7B">
        <w:rPr>
          <w:i/>
          <w:iCs/>
          <w:vertAlign w:val="subscript"/>
        </w:rPr>
        <w:t>2</w:t>
      </w:r>
      <w:r w:rsidRPr="000D6B7B">
        <w:rPr>
          <w:i/>
          <w:iCs/>
        </w:rPr>
        <w:t>-propranolol</w:t>
      </w:r>
      <w:r>
        <w:rPr>
          <w:i/>
          <w:iCs/>
        </w:rPr>
        <w:t xml:space="preserve"> acts as a selective antagonist for the 6-ND receptor. Propranolol is an old drug, but it is quite used clinically, and therefore to understand this novel mechanism of action may provide better understanding of the physiopathology of the diseases where its use is beneficial.</w:t>
      </w:r>
    </w:p>
    <w:p w14:paraId="70BBBB88" w14:textId="77777777" w:rsidR="00E415F7" w:rsidRPr="000D6B7B" w:rsidRDefault="00E415F7" w:rsidP="00E415F7">
      <w:pPr>
        <w:ind w:firstLine="720"/>
        <w:jc w:val="both"/>
        <w:rPr>
          <w:rFonts w:cs="Arial"/>
          <w:i/>
          <w:iCs/>
          <w:color w:val="000000"/>
        </w:rPr>
      </w:pPr>
    </w:p>
    <w:p w14:paraId="6D163901" w14:textId="77777777" w:rsidR="00E415F7" w:rsidRDefault="000100A0" w:rsidP="00CE3E42">
      <w:pPr>
        <w:ind w:firstLine="720"/>
        <w:jc w:val="both"/>
      </w:pPr>
      <w:r>
        <w:t>I</w:t>
      </w:r>
      <w:r w:rsidRPr="005A4FDB">
        <w:t>deally, CGP</w:t>
      </w:r>
      <w:r>
        <w:t xml:space="preserve"> 20712 with noradrenaline as the agonist for </w:t>
      </w:r>
      <w:r w:rsidRPr="005A4FDB">
        <w:rPr>
          <w:rFonts w:ascii="Symbol" w:hAnsi="Symbol"/>
        </w:rPr>
        <w:t>b</w:t>
      </w:r>
      <w:r w:rsidRPr="005A4FDB">
        <w:rPr>
          <w:rFonts w:ascii="Symbol" w:hAnsi="Symbol"/>
          <w:vertAlign w:val="subscript"/>
        </w:rPr>
        <w:t>1</w:t>
      </w:r>
      <w:r>
        <w:rPr>
          <w:rFonts w:ascii="Symbol" w:hAnsi="Symbol"/>
          <w:vertAlign w:val="subscript"/>
        </w:rPr>
        <w:t xml:space="preserve"> </w:t>
      </w:r>
      <w:r w:rsidRPr="0055672E">
        <w:t>receptors</w:t>
      </w:r>
      <w:r>
        <w:t xml:space="preserve"> and </w:t>
      </w:r>
      <w:r w:rsidRPr="00FD1653">
        <w:t xml:space="preserve">ICI 118,551 </w:t>
      </w:r>
      <w:r>
        <w:t xml:space="preserve">with adrenaline as the agonist for </w:t>
      </w:r>
      <w:r w:rsidRPr="005A4FDB">
        <w:rPr>
          <w:rFonts w:ascii="Symbol" w:hAnsi="Symbol"/>
        </w:rPr>
        <w:t>b</w:t>
      </w:r>
      <w:r>
        <w:rPr>
          <w:rFonts w:ascii="Symbol" w:hAnsi="Symbol"/>
          <w:vertAlign w:val="subscript"/>
        </w:rPr>
        <w:t xml:space="preserve">2 </w:t>
      </w:r>
      <w:r w:rsidRPr="0055672E">
        <w:t>receptors</w:t>
      </w:r>
      <w:r>
        <w:rPr>
          <w:rFonts w:ascii="Symbol" w:hAnsi="Symbol"/>
        </w:rPr>
        <w:t>.</w:t>
      </w:r>
      <w:r w:rsidRPr="001D6B4D">
        <w:t xml:space="preserve"> Lastly, to claim a role for </w:t>
      </w:r>
      <w:r w:rsidRPr="005A4FDB">
        <w:t>6-nitrodopamine</w:t>
      </w:r>
      <w:r w:rsidRPr="001D6B4D">
        <w:t xml:space="preserve"> </w:t>
      </w:r>
      <w:r>
        <w:t xml:space="preserve">and/or </w:t>
      </w:r>
      <w:r w:rsidRPr="001D6B4D">
        <w:t>dopamine receptor</w:t>
      </w:r>
      <w:r>
        <w:t>s requires more data using appropriate ligands.</w:t>
      </w:r>
    </w:p>
    <w:p w14:paraId="6E0C20B2" w14:textId="77777777" w:rsidR="00644DDE" w:rsidRDefault="00780D88" w:rsidP="00CE3E42">
      <w:pPr>
        <w:ind w:firstLine="720"/>
        <w:jc w:val="both"/>
        <w:rPr>
          <w:i/>
          <w:iCs/>
        </w:rPr>
      </w:pPr>
      <w:r>
        <w:rPr>
          <w:i/>
          <w:iCs/>
        </w:rPr>
        <w:t xml:space="preserve">Please find below the data obtained with the selective </w:t>
      </w:r>
      <w:r w:rsidRPr="00780D88">
        <w:rPr>
          <w:rFonts w:ascii="Symbol" w:hAnsi="Symbol"/>
          <w:i/>
          <w:iCs/>
        </w:rPr>
        <w:t>b</w:t>
      </w:r>
      <w:r w:rsidRPr="00780D88">
        <w:rPr>
          <w:i/>
          <w:iCs/>
          <w:vertAlign w:val="subscript"/>
        </w:rPr>
        <w:t>2</w:t>
      </w:r>
      <w:r>
        <w:rPr>
          <w:i/>
          <w:iCs/>
        </w:rPr>
        <w:t xml:space="preserve">-adrenoceptor antagonist, ICI 118,551. </w:t>
      </w:r>
      <w:r w:rsidR="00644DDE">
        <w:rPr>
          <w:i/>
          <w:iCs/>
        </w:rPr>
        <w:t xml:space="preserve">As the reviewer can appreciate, pre-incubation of the rat isolated right atrium with ICI 118,551 caused concentration-dependent rightward shift of the adrenaline-induced positive chronotropic effect (Figure A). </w:t>
      </w:r>
    </w:p>
    <w:p w14:paraId="14C68F1C" w14:textId="77777777" w:rsidR="00644DDE" w:rsidRDefault="00644DDE" w:rsidP="00CE3E42">
      <w:pPr>
        <w:ind w:firstLine="720"/>
        <w:jc w:val="both"/>
        <w:rPr>
          <w:i/>
          <w:iCs/>
        </w:rPr>
      </w:pPr>
    </w:p>
    <w:p w14:paraId="206CD953" w14:textId="77777777" w:rsidR="00644DDE" w:rsidRDefault="00644DDE" w:rsidP="00644DDE">
      <w:r w:rsidRPr="00D06660">
        <w:rPr>
          <w:noProof/>
        </w:rPr>
        <w:drawing>
          <wp:inline distT="0" distB="0" distL="0" distR="0" wp14:anchorId="0ADA08D1" wp14:editId="6990EE39">
            <wp:extent cx="5816600" cy="3911600"/>
            <wp:effectExtent l="0" t="0" r="0" b="0"/>
            <wp:docPr id="870960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60490" name=""/>
                    <pic:cNvPicPr/>
                  </pic:nvPicPr>
                  <pic:blipFill>
                    <a:blip r:embed="rId4"/>
                    <a:stretch>
                      <a:fillRect/>
                    </a:stretch>
                  </pic:blipFill>
                  <pic:spPr>
                    <a:xfrm>
                      <a:off x="0" y="0"/>
                      <a:ext cx="5816600" cy="3911600"/>
                    </a:xfrm>
                    <a:prstGeom prst="rect">
                      <a:avLst/>
                    </a:prstGeom>
                  </pic:spPr>
                </pic:pic>
              </a:graphicData>
            </a:graphic>
          </wp:inline>
        </w:drawing>
      </w:r>
    </w:p>
    <w:p w14:paraId="17C38A8C" w14:textId="77777777" w:rsidR="00644DDE" w:rsidRDefault="00644DDE" w:rsidP="00CE3E42">
      <w:pPr>
        <w:ind w:firstLine="720"/>
        <w:jc w:val="both"/>
        <w:rPr>
          <w:i/>
          <w:iCs/>
        </w:rPr>
      </w:pPr>
      <w:r>
        <w:rPr>
          <w:i/>
          <w:iCs/>
        </w:rPr>
        <w:t>The calculated pA</w:t>
      </w:r>
      <w:r w:rsidRPr="00644DDE">
        <w:rPr>
          <w:i/>
          <w:iCs/>
          <w:vertAlign w:val="subscript"/>
        </w:rPr>
        <w:t>2</w:t>
      </w:r>
      <w:r>
        <w:rPr>
          <w:i/>
          <w:iCs/>
        </w:rPr>
        <w:t xml:space="preserve"> value was 6.4. </w:t>
      </w:r>
    </w:p>
    <w:p w14:paraId="2F8A94FC" w14:textId="04892530" w:rsidR="00780D88" w:rsidRDefault="00644DDE" w:rsidP="00CE3E42">
      <w:pPr>
        <w:ind w:firstLine="720"/>
        <w:jc w:val="both"/>
        <w:rPr>
          <w:i/>
          <w:iCs/>
        </w:rPr>
      </w:pPr>
      <w:r>
        <w:rPr>
          <w:i/>
          <w:iCs/>
        </w:rPr>
        <w:lastRenderedPageBreak/>
        <w:t>Please note that at 1</w:t>
      </w:r>
      <w:r w:rsidRPr="00644DDE">
        <w:rPr>
          <w:rFonts w:ascii="Symbol" w:hAnsi="Symbol"/>
          <w:i/>
          <w:iCs/>
        </w:rPr>
        <w:t>m</w:t>
      </w:r>
      <w:r>
        <w:rPr>
          <w:i/>
          <w:iCs/>
        </w:rPr>
        <w:t xml:space="preserve">M, ICI 1187,151 does not affect the positive chronotropic effect induced by 6-ND (10 </w:t>
      </w:r>
      <w:proofErr w:type="spellStart"/>
      <w:r>
        <w:rPr>
          <w:i/>
          <w:iCs/>
        </w:rPr>
        <w:t>pM</w:t>
      </w:r>
      <w:proofErr w:type="spellEnd"/>
      <w:r>
        <w:rPr>
          <w:i/>
          <w:iCs/>
        </w:rPr>
        <w:t>; Figure B).</w:t>
      </w:r>
    </w:p>
    <w:p w14:paraId="3DDE4D08" w14:textId="77777777" w:rsidR="00BE2038" w:rsidRDefault="00BE2038" w:rsidP="00CE3E42">
      <w:pPr>
        <w:ind w:firstLine="720"/>
        <w:jc w:val="both"/>
        <w:rPr>
          <w:i/>
          <w:iCs/>
        </w:rPr>
      </w:pPr>
    </w:p>
    <w:p w14:paraId="1A2FFDC6" w14:textId="00CF6229" w:rsidR="00780D88" w:rsidRDefault="00BE2038" w:rsidP="00BE2038">
      <w:r w:rsidRPr="00D06660">
        <w:rPr>
          <w:noProof/>
        </w:rPr>
        <w:drawing>
          <wp:inline distT="0" distB="0" distL="0" distR="0" wp14:anchorId="0921C295" wp14:editId="6F328FD7">
            <wp:extent cx="5067300" cy="3987800"/>
            <wp:effectExtent l="0" t="0" r="0" b="0"/>
            <wp:docPr id="2103772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72698" name=""/>
                    <pic:cNvPicPr/>
                  </pic:nvPicPr>
                  <pic:blipFill>
                    <a:blip r:embed="rId5"/>
                    <a:stretch>
                      <a:fillRect/>
                    </a:stretch>
                  </pic:blipFill>
                  <pic:spPr>
                    <a:xfrm>
                      <a:off x="0" y="0"/>
                      <a:ext cx="5067300" cy="3987800"/>
                    </a:xfrm>
                    <a:prstGeom prst="rect">
                      <a:avLst/>
                    </a:prstGeom>
                  </pic:spPr>
                </pic:pic>
              </a:graphicData>
            </a:graphic>
          </wp:inline>
        </w:drawing>
      </w:r>
    </w:p>
    <w:p w14:paraId="741F4145" w14:textId="77777777" w:rsidR="007B7A0A" w:rsidRPr="00BE2038" w:rsidRDefault="007B7A0A" w:rsidP="00BE2038"/>
    <w:p w14:paraId="03FA907E" w14:textId="35EED02B" w:rsidR="00780D88" w:rsidRDefault="007B7A0A" w:rsidP="007B7A0A">
      <w:pPr>
        <w:ind w:firstLine="720"/>
        <w:jc w:val="both"/>
        <w:rPr>
          <w:i/>
          <w:iCs/>
        </w:rPr>
      </w:pPr>
      <w:r>
        <w:rPr>
          <w:i/>
          <w:iCs/>
        </w:rPr>
        <w:t xml:space="preserve">We could include the data of ICI 118,551 if the reviewer thinks that would improve the manuscript. </w:t>
      </w:r>
      <w:r w:rsidR="00F74807">
        <w:rPr>
          <w:i/>
          <w:iCs/>
        </w:rPr>
        <w:t>We did not perform the experiments with CGP 20712 because we have already published the re</w:t>
      </w:r>
      <w:r>
        <w:rPr>
          <w:i/>
          <w:iCs/>
        </w:rPr>
        <w:t xml:space="preserve">sults with the selective b1-adrenoceptor </w:t>
      </w:r>
      <w:proofErr w:type="gramStart"/>
      <w:r>
        <w:rPr>
          <w:i/>
          <w:iCs/>
        </w:rPr>
        <w:t>antagonists</w:t>
      </w:r>
      <w:proofErr w:type="gramEnd"/>
      <w:r>
        <w:rPr>
          <w:i/>
          <w:iCs/>
        </w:rPr>
        <w:t xml:space="preserve"> atenolol, </w:t>
      </w:r>
      <w:proofErr w:type="spellStart"/>
      <w:r>
        <w:rPr>
          <w:i/>
          <w:iCs/>
        </w:rPr>
        <w:t>betaxolol</w:t>
      </w:r>
      <w:proofErr w:type="spellEnd"/>
      <w:r>
        <w:rPr>
          <w:i/>
          <w:iCs/>
        </w:rPr>
        <w:t xml:space="preserve">, and metoprolol (Britto-Júnior et al., </w:t>
      </w:r>
      <w:r w:rsidR="00C141B9">
        <w:rPr>
          <w:i/>
          <w:iCs/>
        </w:rPr>
        <w:t>2022</w:t>
      </w:r>
      <w:r>
        <w:rPr>
          <w:i/>
          <w:iCs/>
        </w:rPr>
        <w:t>)</w:t>
      </w:r>
      <w:r w:rsidR="00C141B9">
        <w:rPr>
          <w:i/>
          <w:iCs/>
        </w:rPr>
        <w:t>.</w:t>
      </w:r>
    </w:p>
    <w:p w14:paraId="0B347092" w14:textId="3EDBA02B" w:rsidR="00F74807" w:rsidRDefault="007B7A0A" w:rsidP="007B7A0A">
      <w:pPr>
        <w:tabs>
          <w:tab w:val="left" w:pos="3187"/>
        </w:tabs>
        <w:ind w:firstLine="720"/>
        <w:jc w:val="both"/>
        <w:rPr>
          <w:i/>
          <w:iCs/>
        </w:rPr>
      </w:pPr>
      <w:r>
        <w:rPr>
          <w:i/>
          <w:iCs/>
        </w:rPr>
        <w:tab/>
      </w:r>
    </w:p>
    <w:p w14:paraId="0895CB16" w14:textId="098ADE9B" w:rsidR="000100A0" w:rsidRDefault="000100A0" w:rsidP="00CE3E42">
      <w:pPr>
        <w:ind w:firstLine="720"/>
        <w:jc w:val="both"/>
        <w:rPr>
          <w:i/>
          <w:iCs/>
        </w:rPr>
      </w:pPr>
      <w:r w:rsidRPr="000100A0">
        <w:rPr>
          <w:i/>
          <w:iCs/>
        </w:rPr>
        <w:t>We have data on the binding of 3H-6-nitrodopamine in rat heart membranes, but this would be reported in another manuscript.</w:t>
      </w:r>
    </w:p>
    <w:p w14:paraId="2493A3B7" w14:textId="77777777" w:rsidR="00C141B9" w:rsidRDefault="00C141B9" w:rsidP="00CE3E42">
      <w:pPr>
        <w:ind w:firstLine="720"/>
        <w:jc w:val="both"/>
        <w:rPr>
          <w:i/>
          <w:iCs/>
        </w:rPr>
      </w:pPr>
    </w:p>
    <w:p w14:paraId="45EAD546" w14:textId="5374781F" w:rsidR="00C141B9" w:rsidRPr="000100A0" w:rsidRDefault="00C141B9" w:rsidP="00CE3E42">
      <w:pPr>
        <w:ind w:firstLine="720"/>
        <w:jc w:val="both"/>
        <w:rPr>
          <w:i/>
          <w:iCs/>
        </w:rPr>
      </w:pPr>
      <w:r w:rsidRPr="00C141B9">
        <w:rPr>
          <w:i/>
          <w:iCs/>
          <w:lang w:val="pt-BR"/>
        </w:rPr>
        <w:t xml:space="preserve">Britto-Júnior J, de Oliveira MG, Dos Reis Gati C, Campos R, Moraes MO, Moraes MEA, Mónica FZ, Antunes E, De Nucci G. 6-NitroDopamine is an endogenous modulator of rat heart chronotropism. </w:t>
      </w:r>
      <w:r w:rsidRPr="00C141B9">
        <w:rPr>
          <w:i/>
          <w:iCs/>
        </w:rPr>
        <w:t xml:space="preserve">Life Sci. 2022 Oct </w:t>
      </w:r>
      <w:proofErr w:type="gramStart"/>
      <w:r w:rsidRPr="00C141B9">
        <w:rPr>
          <w:i/>
          <w:iCs/>
        </w:rPr>
        <w:t>15;307:120879</w:t>
      </w:r>
      <w:proofErr w:type="gramEnd"/>
      <w:r w:rsidRPr="00C141B9">
        <w:rPr>
          <w:i/>
          <w:iCs/>
        </w:rPr>
        <w:t xml:space="preserve">. </w:t>
      </w:r>
      <w:proofErr w:type="spellStart"/>
      <w:r w:rsidRPr="00C141B9">
        <w:rPr>
          <w:i/>
          <w:iCs/>
        </w:rPr>
        <w:t>doi</w:t>
      </w:r>
      <w:proofErr w:type="spellEnd"/>
      <w:r w:rsidRPr="00C141B9">
        <w:rPr>
          <w:i/>
          <w:iCs/>
        </w:rPr>
        <w:t xml:space="preserve">: 10.1016/j.lfs.2022.120879. </w:t>
      </w:r>
    </w:p>
    <w:sectPr w:rsidR="00C141B9" w:rsidRPr="00010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moder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42"/>
    <w:rsid w:val="000100A0"/>
    <w:rsid w:val="001438AA"/>
    <w:rsid w:val="00186D61"/>
    <w:rsid w:val="001B3B85"/>
    <w:rsid w:val="003D20F9"/>
    <w:rsid w:val="0051490C"/>
    <w:rsid w:val="00616A3C"/>
    <w:rsid w:val="00644DDE"/>
    <w:rsid w:val="00780D88"/>
    <w:rsid w:val="007B603E"/>
    <w:rsid w:val="007B7A0A"/>
    <w:rsid w:val="0081497C"/>
    <w:rsid w:val="00821FBC"/>
    <w:rsid w:val="00AA68C1"/>
    <w:rsid w:val="00AB7C3A"/>
    <w:rsid w:val="00BE2038"/>
    <w:rsid w:val="00C141B9"/>
    <w:rsid w:val="00CE3E42"/>
    <w:rsid w:val="00E415F7"/>
    <w:rsid w:val="00F74807"/>
    <w:rsid w:val="00FC4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1D84ADD"/>
  <w15:chartTrackingRefBased/>
  <w15:docId w15:val="{8C5FD29F-EAB5-E841-9589-4147645E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42"/>
    <w:pPr>
      <w:jc w:val="left"/>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NTRODUTION 1.0"/>
    <w:uiPriority w:val="1"/>
    <w:qFormat/>
    <w:rsid w:val="00AB7C3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Gilberto De Nucci</dc:creator>
  <cp:keywords/>
  <dc:description/>
  <cp:lastModifiedBy>Microsoft Office User</cp:lastModifiedBy>
  <cp:revision>4</cp:revision>
  <dcterms:created xsi:type="dcterms:W3CDTF">2024-07-02T14:54:00Z</dcterms:created>
  <dcterms:modified xsi:type="dcterms:W3CDTF">2024-07-03T11:05:00Z</dcterms:modified>
</cp:coreProperties>
</file>