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0" w:rightFromText="180" w:vertAnchor="text" w:horzAnchor="page" w:tblpX="1835" w:tblpY="163"/>
        <w:tblOverlap w:val="never"/>
        <w:tblW w:w="8522" w:type="dxa"/>
        <w:tblBorders>
          <w:top w:val="single" w:sz="8" w:space="0" w:color="4F81BD"/>
          <w:left w:val="none" w:sz="0" w:space="0" w:color="auto"/>
          <w:bottom w:val="single" w:sz="8" w:space="0" w:color="4F81BD"/>
          <w:right w:val="none" w:sz="0" w:space="0" w:color="auto"/>
          <w:insideH w:val="none" w:sz="0" w:space="0" w:color="auto"/>
          <w:insideV w:val="single" w:sz="8" w:space="0" w:color="4F81BD"/>
        </w:tblBorders>
        <w:tblLook w:val="04A0" w:firstRow="1" w:lastRow="0" w:firstColumn="1" w:lastColumn="0" w:noHBand="0" w:noVBand="1"/>
      </w:tblPr>
      <w:tblGrid>
        <w:gridCol w:w="1220"/>
        <w:gridCol w:w="1965"/>
        <w:gridCol w:w="5337"/>
      </w:tblGrid>
      <w:tr w:rsidR="003355B4" w14:paraId="26EDACFC" w14:textId="77777777" w:rsidTr="00907742">
        <w:trPr>
          <w:trHeight w:val="366"/>
        </w:trPr>
        <w:tc>
          <w:tcPr>
            <w:tcW w:w="8522" w:type="dxa"/>
            <w:gridSpan w:val="3"/>
            <w:tcBorders>
              <w:top w:val="single" w:sz="8" w:space="0" w:color="4F81BD"/>
              <w:bottom w:val="single" w:sz="8" w:space="0" w:color="4F81BD"/>
            </w:tcBorders>
            <w:shd w:val="clear" w:color="auto" w:fill="F4B083" w:themeFill="accent2" w:themeFillTint="99"/>
          </w:tcPr>
          <w:p w14:paraId="202E2FD4" w14:textId="77777777" w:rsidR="003355B4" w:rsidRDefault="003355B4" w:rsidP="00907742">
            <w:pPr>
              <w:widowControl/>
              <w:ind w:firstLineChars="200" w:firstLine="440"/>
              <w:rPr>
                <w:color w:val="000000"/>
                <w:sz w:val="22"/>
                <w:szCs w:val="22"/>
                <w:shd w:val="clear" w:color="auto" w:fill="FFFFFF"/>
              </w:rPr>
            </w:pPr>
            <w:r>
              <w:rPr>
                <w:rFonts w:hint="eastAsia"/>
                <w:sz w:val="22"/>
                <w:szCs w:val="22"/>
              </w:rPr>
              <w:t>Table</w:t>
            </w:r>
            <w:r w:rsidRPr="00444B97">
              <w:rPr>
                <w:sz w:val="22"/>
                <w:szCs w:val="22"/>
              </w:rPr>
              <w:t>1[</w:t>
            </w:r>
            <w:r w:rsidRPr="00444B97">
              <w:rPr>
                <w:rFonts w:hint="eastAsia"/>
                <w:sz w:val="22"/>
                <w:szCs w:val="22"/>
              </w:rPr>
              <w:t>28</w:t>
            </w:r>
            <w:r w:rsidRPr="00444B97">
              <w:rPr>
                <w:sz w:val="22"/>
                <w:szCs w:val="22"/>
              </w:rPr>
              <w:t>]</w:t>
            </w:r>
            <w:r>
              <w:rPr>
                <w:rFonts w:hint="eastAsia"/>
                <w:sz w:val="22"/>
                <w:szCs w:val="22"/>
              </w:rPr>
              <w:t xml:space="preserve">. </w:t>
            </w:r>
            <w:r>
              <w:rPr>
                <w:sz w:val="22"/>
                <w:szCs w:val="22"/>
              </w:rPr>
              <w:t>Thrombolysis in Myocardial Infarction (TIMI) flow grade</w:t>
            </w:r>
          </w:p>
        </w:tc>
      </w:tr>
      <w:tr w:rsidR="003355B4" w14:paraId="0CFAF082" w14:textId="77777777" w:rsidTr="00907742">
        <w:trPr>
          <w:trHeight w:val="354"/>
        </w:trPr>
        <w:tc>
          <w:tcPr>
            <w:tcW w:w="1220" w:type="dxa"/>
            <w:tcBorders>
              <w:top w:val="single" w:sz="8" w:space="0" w:color="4F81BD"/>
              <w:bottom w:val="nil"/>
              <w:right w:val="nil"/>
            </w:tcBorders>
            <w:shd w:val="clear" w:color="auto" w:fill="E7E6E6" w:themeFill="background2"/>
          </w:tcPr>
          <w:p w14:paraId="071218A4" w14:textId="77777777" w:rsidR="003355B4" w:rsidRDefault="003355B4" w:rsidP="00907742">
            <w:pPr>
              <w:widowControl/>
              <w:rPr>
                <w:color w:val="000000"/>
                <w:sz w:val="22"/>
                <w:szCs w:val="22"/>
                <w:shd w:val="clear" w:color="auto" w:fill="FFFFFF"/>
              </w:rPr>
            </w:pPr>
            <w:r>
              <w:rPr>
                <w:rFonts w:hint="eastAsia"/>
                <w:sz w:val="22"/>
                <w:szCs w:val="22"/>
              </w:rPr>
              <w:t>G</w:t>
            </w:r>
            <w:r>
              <w:rPr>
                <w:sz w:val="22"/>
                <w:szCs w:val="22"/>
              </w:rPr>
              <w:t>rade</w:t>
            </w:r>
            <w:r>
              <w:rPr>
                <w:rFonts w:hint="eastAsia"/>
                <w:sz w:val="22"/>
                <w:szCs w:val="22"/>
              </w:rPr>
              <w:t xml:space="preserve"> 0</w:t>
            </w:r>
          </w:p>
        </w:tc>
        <w:tc>
          <w:tcPr>
            <w:tcW w:w="1965" w:type="dxa"/>
            <w:tcBorders>
              <w:top w:val="single" w:sz="8" w:space="0" w:color="4F81BD"/>
              <w:left w:val="nil"/>
              <w:bottom w:val="nil"/>
              <w:right w:val="nil"/>
            </w:tcBorders>
            <w:shd w:val="clear" w:color="auto" w:fill="E7E6E6" w:themeFill="background2"/>
          </w:tcPr>
          <w:p w14:paraId="5C47FDEE" w14:textId="77777777" w:rsidR="003355B4" w:rsidRDefault="003355B4" w:rsidP="00907742">
            <w:pPr>
              <w:widowControl/>
              <w:rPr>
                <w:sz w:val="22"/>
                <w:szCs w:val="22"/>
              </w:rPr>
            </w:pPr>
            <w:r>
              <w:rPr>
                <w:sz w:val="22"/>
                <w:szCs w:val="22"/>
              </w:rPr>
              <w:t>No perfusion</w:t>
            </w:r>
          </w:p>
        </w:tc>
        <w:tc>
          <w:tcPr>
            <w:tcW w:w="5337" w:type="dxa"/>
            <w:tcBorders>
              <w:top w:val="single" w:sz="8" w:space="0" w:color="4F81BD"/>
              <w:left w:val="nil"/>
              <w:bottom w:val="nil"/>
            </w:tcBorders>
            <w:shd w:val="clear" w:color="auto" w:fill="E7E6E6" w:themeFill="background2"/>
          </w:tcPr>
          <w:p w14:paraId="50E56FB2" w14:textId="77777777" w:rsidR="003355B4" w:rsidRDefault="003355B4" w:rsidP="00907742">
            <w:pPr>
              <w:widowControl/>
              <w:rPr>
                <w:sz w:val="22"/>
                <w:szCs w:val="22"/>
              </w:rPr>
            </w:pPr>
            <w:r>
              <w:rPr>
                <w:rFonts w:hint="eastAsia"/>
                <w:sz w:val="22"/>
                <w:szCs w:val="22"/>
              </w:rPr>
              <w:t>N</w:t>
            </w:r>
            <w:r>
              <w:rPr>
                <w:sz w:val="22"/>
                <w:szCs w:val="22"/>
              </w:rPr>
              <w:t xml:space="preserve">o </w:t>
            </w:r>
            <w:proofErr w:type="spellStart"/>
            <w:r>
              <w:rPr>
                <w:sz w:val="22"/>
                <w:szCs w:val="22"/>
              </w:rPr>
              <w:t>antegrade</w:t>
            </w:r>
            <w:proofErr w:type="spellEnd"/>
            <w:r>
              <w:rPr>
                <w:sz w:val="22"/>
                <w:szCs w:val="22"/>
              </w:rPr>
              <w:t xml:space="preserve"> flow beyond the point of occlusion</w:t>
            </w:r>
          </w:p>
        </w:tc>
      </w:tr>
      <w:tr w:rsidR="003355B4" w14:paraId="22250E4C" w14:textId="77777777" w:rsidTr="00907742">
        <w:trPr>
          <w:trHeight w:val="354"/>
        </w:trPr>
        <w:tc>
          <w:tcPr>
            <w:tcW w:w="1220" w:type="dxa"/>
            <w:tcBorders>
              <w:top w:val="nil"/>
              <w:bottom w:val="nil"/>
              <w:right w:val="nil"/>
            </w:tcBorders>
            <w:shd w:val="clear" w:color="auto" w:fill="E7E6E6" w:themeFill="background2"/>
          </w:tcPr>
          <w:p w14:paraId="11E973D6" w14:textId="77777777" w:rsidR="003355B4" w:rsidRDefault="003355B4" w:rsidP="00907742">
            <w:pPr>
              <w:widowControl/>
              <w:rPr>
                <w:sz w:val="22"/>
                <w:szCs w:val="22"/>
              </w:rPr>
            </w:pPr>
            <w:r>
              <w:rPr>
                <w:rFonts w:hint="eastAsia"/>
                <w:sz w:val="22"/>
                <w:szCs w:val="22"/>
              </w:rPr>
              <w:t>G</w:t>
            </w:r>
            <w:r>
              <w:rPr>
                <w:sz w:val="22"/>
                <w:szCs w:val="22"/>
              </w:rPr>
              <w:t>rade</w:t>
            </w:r>
            <w:r>
              <w:rPr>
                <w:rFonts w:hint="eastAsia"/>
                <w:sz w:val="22"/>
                <w:szCs w:val="22"/>
              </w:rPr>
              <w:t xml:space="preserve"> 1</w:t>
            </w:r>
          </w:p>
        </w:tc>
        <w:tc>
          <w:tcPr>
            <w:tcW w:w="1965" w:type="dxa"/>
            <w:tcBorders>
              <w:top w:val="nil"/>
              <w:left w:val="nil"/>
              <w:bottom w:val="nil"/>
              <w:right w:val="nil"/>
            </w:tcBorders>
            <w:shd w:val="clear" w:color="auto" w:fill="E7E6E6" w:themeFill="background2"/>
          </w:tcPr>
          <w:p w14:paraId="440D8C98" w14:textId="77777777" w:rsidR="003355B4" w:rsidRDefault="003355B4" w:rsidP="00907742">
            <w:pPr>
              <w:widowControl/>
              <w:rPr>
                <w:sz w:val="22"/>
                <w:szCs w:val="22"/>
              </w:rPr>
            </w:pPr>
            <w:r>
              <w:rPr>
                <w:sz w:val="22"/>
                <w:szCs w:val="22"/>
              </w:rPr>
              <w:t>Penetration without perfusion</w:t>
            </w:r>
          </w:p>
        </w:tc>
        <w:tc>
          <w:tcPr>
            <w:tcW w:w="5337" w:type="dxa"/>
            <w:tcBorders>
              <w:top w:val="nil"/>
              <w:left w:val="nil"/>
              <w:bottom w:val="nil"/>
            </w:tcBorders>
            <w:shd w:val="clear" w:color="auto" w:fill="E7E6E6" w:themeFill="background2"/>
          </w:tcPr>
          <w:p w14:paraId="56D7715E" w14:textId="77777777" w:rsidR="003355B4" w:rsidRDefault="003355B4" w:rsidP="00907742">
            <w:pPr>
              <w:widowControl/>
              <w:rPr>
                <w:sz w:val="22"/>
                <w:szCs w:val="22"/>
              </w:rPr>
            </w:pPr>
            <w:r>
              <w:rPr>
                <w:rFonts w:hint="eastAsia"/>
                <w:sz w:val="22"/>
                <w:szCs w:val="22"/>
              </w:rPr>
              <w:t>C</w:t>
            </w:r>
            <w:r>
              <w:rPr>
                <w:sz w:val="22"/>
                <w:szCs w:val="22"/>
              </w:rPr>
              <w:t xml:space="preserve">ontrast material passes beyond the area of obstruction but fails to </w:t>
            </w:r>
            <w:proofErr w:type="spellStart"/>
            <w:r>
              <w:rPr>
                <w:sz w:val="22"/>
                <w:szCs w:val="22"/>
              </w:rPr>
              <w:t>opacify</w:t>
            </w:r>
            <w:proofErr w:type="spellEnd"/>
            <w:r>
              <w:rPr>
                <w:sz w:val="22"/>
                <w:szCs w:val="22"/>
              </w:rPr>
              <w:t xml:space="preserve"> the entire coronary bed distal to the obstruction for the duration of the </w:t>
            </w:r>
            <w:proofErr w:type="spellStart"/>
            <w:r>
              <w:rPr>
                <w:sz w:val="22"/>
                <w:szCs w:val="22"/>
              </w:rPr>
              <w:t>cineangiographic</w:t>
            </w:r>
            <w:proofErr w:type="spellEnd"/>
            <w:r>
              <w:rPr>
                <w:sz w:val="22"/>
                <w:szCs w:val="22"/>
              </w:rPr>
              <w:t xml:space="preserve"> filming sequence</w:t>
            </w:r>
          </w:p>
        </w:tc>
      </w:tr>
      <w:tr w:rsidR="003355B4" w14:paraId="3393117E" w14:textId="77777777" w:rsidTr="00907742">
        <w:trPr>
          <w:trHeight w:val="294"/>
        </w:trPr>
        <w:tc>
          <w:tcPr>
            <w:tcW w:w="1220" w:type="dxa"/>
            <w:tcBorders>
              <w:top w:val="nil"/>
              <w:bottom w:val="nil"/>
              <w:right w:val="nil"/>
            </w:tcBorders>
            <w:shd w:val="clear" w:color="auto" w:fill="E7E6E6" w:themeFill="background2"/>
          </w:tcPr>
          <w:p w14:paraId="02A249B6" w14:textId="77777777" w:rsidR="003355B4" w:rsidRDefault="003355B4" w:rsidP="00907742">
            <w:pPr>
              <w:widowControl/>
              <w:rPr>
                <w:sz w:val="22"/>
                <w:szCs w:val="22"/>
              </w:rPr>
            </w:pPr>
            <w:r>
              <w:rPr>
                <w:rFonts w:hint="eastAsia"/>
                <w:sz w:val="22"/>
                <w:szCs w:val="22"/>
              </w:rPr>
              <w:t>G</w:t>
            </w:r>
            <w:r>
              <w:rPr>
                <w:sz w:val="22"/>
                <w:szCs w:val="22"/>
              </w:rPr>
              <w:t>rade</w:t>
            </w:r>
            <w:r>
              <w:rPr>
                <w:rFonts w:hint="eastAsia"/>
                <w:sz w:val="22"/>
                <w:szCs w:val="22"/>
              </w:rPr>
              <w:t xml:space="preserve"> 2</w:t>
            </w:r>
            <w:r>
              <w:rPr>
                <w:rFonts w:hint="eastAsia"/>
                <w:sz w:val="22"/>
                <w:szCs w:val="22"/>
              </w:rPr>
              <w:t>★</w:t>
            </w:r>
          </w:p>
        </w:tc>
        <w:tc>
          <w:tcPr>
            <w:tcW w:w="1965" w:type="dxa"/>
            <w:tcBorders>
              <w:top w:val="nil"/>
              <w:left w:val="nil"/>
              <w:bottom w:val="nil"/>
              <w:right w:val="nil"/>
            </w:tcBorders>
            <w:shd w:val="clear" w:color="auto" w:fill="E7E6E6" w:themeFill="background2"/>
          </w:tcPr>
          <w:p w14:paraId="26F28543" w14:textId="77777777" w:rsidR="003355B4" w:rsidRDefault="003355B4" w:rsidP="00907742">
            <w:pPr>
              <w:widowControl/>
              <w:rPr>
                <w:sz w:val="22"/>
                <w:szCs w:val="22"/>
              </w:rPr>
            </w:pPr>
            <w:r>
              <w:rPr>
                <w:sz w:val="22"/>
                <w:szCs w:val="22"/>
              </w:rPr>
              <w:t>Partial perfusion</w:t>
            </w:r>
          </w:p>
        </w:tc>
        <w:tc>
          <w:tcPr>
            <w:tcW w:w="5337" w:type="dxa"/>
            <w:tcBorders>
              <w:top w:val="nil"/>
              <w:left w:val="nil"/>
              <w:bottom w:val="nil"/>
            </w:tcBorders>
            <w:shd w:val="clear" w:color="auto" w:fill="E7E6E6" w:themeFill="background2"/>
          </w:tcPr>
          <w:p w14:paraId="40EF3362" w14:textId="77777777" w:rsidR="003355B4" w:rsidRDefault="003355B4" w:rsidP="00907742">
            <w:pPr>
              <w:widowControl/>
              <w:rPr>
                <w:sz w:val="22"/>
                <w:szCs w:val="22"/>
              </w:rPr>
            </w:pPr>
            <w:r>
              <w:rPr>
                <w:sz w:val="22"/>
                <w:szCs w:val="22"/>
              </w:rPr>
              <w:t xml:space="preserve">Partial perfusion; contrast material passes across the obstruction and </w:t>
            </w:r>
            <w:proofErr w:type="spellStart"/>
            <w:r>
              <w:rPr>
                <w:sz w:val="22"/>
                <w:szCs w:val="22"/>
              </w:rPr>
              <w:t>opacifies</w:t>
            </w:r>
            <w:proofErr w:type="spellEnd"/>
            <w:r>
              <w:rPr>
                <w:sz w:val="22"/>
                <w:szCs w:val="22"/>
              </w:rPr>
              <w:t xml:space="preserve"> the coronary artery distal to the </w:t>
            </w:r>
            <w:proofErr w:type="spellStart"/>
            <w:proofErr w:type="gramStart"/>
            <w:r>
              <w:rPr>
                <w:sz w:val="22"/>
                <w:szCs w:val="22"/>
              </w:rPr>
              <w:t>obstruction</w:t>
            </w:r>
            <w:r>
              <w:rPr>
                <w:rFonts w:hint="eastAsia"/>
                <w:sz w:val="22"/>
                <w:szCs w:val="22"/>
              </w:rPr>
              <w:t>.</w:t>
            </w:r>
            <w:r>
              <w:rPr>
                <w:sz w:val="22"/>
                <w:szCs w:val="22"/>
              </w:rPr>
              <w:t>However</w:t>
            </w:r>
            <w:proofErr w:type="spellEnd"/>
            <w:proofErr w:type="gramEnd"/>
            <w:r>
              <w:rPr>
                <w:rFonts w:hint="eastAsia"/>
                <w:sz w:val="22"/>
                <w:szCs w:val="22"/>
              </w:rPr>
              <w:t xml:space="preserve">, </w:t>
            </w:r>
            <w:r>
              <w:rPr>
                <w:sz w:val="22"/>
                <w:szCs w:val="22"/>
              </w:rPr>
              <w:t>the rate of entry of contrast material into the vessel distal to the obstruction or its rate of clearance from the distal bed (or both) is perceptibly slower than its flow into or clearance from comparable areas not perfused by the previously occluded vessel</w:t>
            </w:r>
          </w:p>
        </w:tc>
      </w:tr>
      <w:tr w:rsidR="003355B4" w14:paraId="226DF91F" w14:textId="77777777" w:rsidTr="00907742">
        <w:trPr>
          <w:trHeight w:val="354"/>
        </w:trPr>
        <w:tc>
          <w:tcPr>
            <w:tcW w:w="1220" w:type="dxa"/>
            <w:tcBorders>
              <w:top w:val="nil"/>
              <w:bottom w:val="single" w:sz="8" w:space="0" w:color="4F81BD"/>
              <w:right w:val="nil"/>
            </w:tcBorders>
            <w:shd w:val="clear" w:color="auto" w:fill="E7E6E6" w:themeFill="background2"/>
          </w:tcPr>
          <w:p w14:paraId="2C12CEEA" w14:textId="77777777" w:rsidR="003355B4" w:rsidRDefault="003355B4" w:rsidP="00907742">
            <w:pPr>
              <w:widowControl/>
              <w:rPr>
                <w:sz w:val="22"/>
                <w:szCs w:val="22"/>
              </w:rPr>
            </w:pPr>
            <w:r>
              <w:rPr>
                <w:rFonts w:hint="eastAsia"/>
                <w:sz w:val="22"/>
                <w:szCs w:val="22"/>
              </w:rPr>
              <w:t>G</w:t>
            </w:r>
            <w:r>
              <w:rPr>
                <w:sz w:val="22"/>
                <w:szCs w:val="22"/>
              </w:rPr>
              <w:t>rade</w:t>
            </w:r>
            <w:r>
              <w:rPr>
                <w:rFonts w:hint="eastAsia"/>
                <w:sz w:val="22"/>
                <w:szCs w:val="22"/>
              </w:rPr>
              <w:t xml:space="preserve"> 3</w:t>
            </w:r>
          </w:p>
        </w:tc>
        <w:tc>
          <w:tcPr>
            <w:tcW w:w="1965" w:type="dxa"/>
            <w:tcBorders>
              <w:top w:val="nil"/>
              <w:left w:val="nil"/>
              <w:bottom w:val="single" w:sz="8" w:space="0" w:color="4F81BD"/>
              <w:right w:val="nil"/>
            </w:tcBorders>
            <w:shd w:val="clear" w:color="auto" w:fill="E7E6E6" w:themeFill="background2"/>
          </w:tcPr>
          <w:p w14:paraId="6898AD10" w14:textId="77777777" w:rsidR="003355B4" w:rsidRDefault="003355B4" w:rsidP="00907742">
            <w:pPr>
              <w:widowControl/>
              <w:rPr>
                <w:sz w:val="22"/>
                <w:szCs w:val="22"/>
              </w:rPr>
            </w:pPr>
            <w:r>
              <w:rPr>
                <w:sz w:val="22"/>
                <w:szCs w:val="22"/>
              </w:rPr>
              <w:t>Complete</w:t>
            </w:r>
            <w:r>
              <w:rPr>
                <w:rFonts w:hint="eastAsia"/>
                <w:sz w:val="22"/>
                <w:szCs w:val="22"/>
              </w:rPr>
              <w:t xml:space="preserve"> </w:t>
            </w:r>
            <w:r>
              <w:rPr>
                <w:sz w:val="22"/>
                <w:szCs w:val="22"/>
              </w:rPr>
              <w:t>perfusion</w:t>
            </w:r>
          </w:p>
        </w:tc>
        <w:tc>
          <w:tcPr>
            <w:tcW w:w="5337" w:type="dxa"/>
            <w:tcBorders>
              <w:top w:val="nil"/>
              <w:left w:val="nil"/>
              <w:bottom w:val="single" w:sz="8" w:space="0" w:color="4F81BD"/>
            </w:tcBorders>
            <w:shd w:val="clear" w:color="auto" w:fill="E7E6E6" w:themeFill="background2"/>
          </w:tcPr>
          <w:p w14:paraId="443438A5" w14:textId="77777777" w:rsidR="003355B4" w:rsidRDefault="003355B4" w:rsidP="00907742">
            <w:pPr>
              <w:widowControl/>
              <w:rPr>
                <w:sz w:val="22"/>
                <w:szCs w:val="22"/>
              </w:rPr>
            </w:pPr>
            <w:proofErr w:type="spellStart"/>
            <w:r>
              <w:rPr>
                <w:rFonts w:hint="eastAsia"/>
                <w:sz w:val="22"/>
                <w:szCs w:val="22"/>
              </w:rPr>
              <w:t>A</w:t>
            </w:r>
            <w:r>
              <w:rPr>
                <w:sz w:val="22"/>
                <w:szCs w:val="22"/>
              </w:rPr>
              <w:t>ntegrade</w:t>
            </w:r>
            <w:proofErr w:type="spellEnd"/>
            <w:r>
              <w:rPr>
                <w:sz w:val="22"/>
                <w:szCs w:val="22"/>
              </w:rPr>
              <w:t xml:space="preserve"> flow into the bed distal to the obstruction occurs as promptly as </w:t>
            </w:r>
            <w:proofErr w:type="spellStart"/>
            <w:r>
              <w:rPr>
                <w:sz w:val="22"/>
                <w:szCs w:val="22"/>
              </w:rPr>
              <w:t>antegrade</w:t>
            </w:r>
            <w:proofErr w:type="spellEnd"/>
            <w:r>
              <w:rPr>
                <w:sz w:val="22"/>
                <w:szCs w:val="22"/>
              </w:rPr>
              <w:t xml:space="preserve"> flow into the bed proximal to the obstruction</w:t>
            </w:r>
          </w:p>
        </w:tc>
      </w:tr>
    </w:tbl>
    <w:p w14:paraId="6FFAD24E" w14:textId="77777777" w:rsidR="003355B4" w:rsidRPr="00444B97" w:rsidRDefault="003355B4" w:rsidP="003355B4">
      <w:pPr>
        <w:jc w:val="both"/>
        <w:rPr>
          <w:color w:val="000000"/>
          <w:shd w:val="clear" w:color="auto" w:fill="FFFFFF"/>
        </w:rPr>
      </w:pPr>
      <w:r w:rsidRPr="00444B97">
        <w:rPr>
          <w:color w:val="000000"/>
          <w:sz w:val="21"/>
          <w:szCs w:val="21"/>
          <w:shd w:val="clear" w:color="auto" w:fill="FFFFFF"/>
        </w:rPr>
        <w:t xml:space="preserve">Table1:  Coronary artery TIMI blood flow </w:t>
      </w:r>
      <w:r w:rsidRPr="00444B97">
        <w:rPr>
          <w:sz w:val="21"/>
          <w:szCs w:val="21"/>
          <w:lang w:bidi="ar"/>
        </w:rPr>
        <w:t xml:space="preserve">grade </w:t>
      </w:r>
      <w:r w:rsidRPr="00444B97">
        <w:rPr>
          <w:color w:val="000000"/>
          <w:sz w:val="21"/>
          <w:szCs w:val="21"/>
          <w:shd w:val="clear" w:color="auto" w:fill="FFFFFF"/>
        </w:rPr>
        <w:t xml:space="preserve">generally refers to the blood flow of infarct-related vessels in acute myocardial infarction, which is divided into 4 levels by coronary angiography. </w:t>
      </w:r>
      <w:r w:rsidRPr="00444B97">
        <w:rPr>
          <w:rFonts w:ascii="MS Mincho" w:eastAsia="MS Mincho" w:hAnsi="MS Mincho" w:cs="MS Mincho"/>
          <w:color w:val="000000"/>
          <w:sz w:val="21"/>
          <w:szCs w:val="21"/>
          <w:shd w:val="clear" w:color="auto" w:fill="FFFFFF"/>
        </w:rPr>
        <w:t>★</w:t>
      </w:r>
      <w:r w:rsidRPr="00444B97">
        <w:rPr>
          <w:color w:val="000000"/>
          <w:sz w:val="21"/>
          <w:szCs w:val="21"/>
          <w:shd w:val="clear" w:color="auto" w:fill="FFFFFF"/>
        </w:rPr>
        <w:t xml:space="preserve">The contrast agent arrives &gt; 3 cardiac cycles, called TIMI2 grade, meaning slow blood flow </w:t>
      </w:r>
      <w:proofErr w:type="gramStart"/>
      <w:r w:rsidRPr="00444B97">
        <w:rPr>
          <w:color w:val="000000"/>
          <w:sz w:val="21"/>
          <w:szCs w:val="21"/>
          <w:shd w:val="clear" w:color="auto" w:fill="FFFFFF"/>
        </w:rPr>
        <w:t>phenomenon[</w:t>
      </w:r>
      <w:proofErr w:type="gramEnd"/>
      <w:r w:rsidRPr="00444B97">
        <w:rPr>
          <w:color w:val="000000"/>
          <w:sz w:val="21"/>
          <w:szCs w:val="21"/>
          <w:shd w:val="clear" w:color="auto" w:fill="FFFFFF"/>
        </w:rPr>
        <w:t>33].</w:t>
      </w:r>
    </w:p>
    <w:tbl>
      <w:tblPr>
        <w:tblStyle w:val="a4"/>
        <w:tblpPr w:leftFromText="180" w:rightFromText="180" w:vertAnchor="text" w:horzAnchor="page" w:tblpX="1835" w:tblpY="163"/>
        <w:tblOverlap w:val="never"/>
        <w:tblW w:w="8555" w:type="dxa"/>
        <w:tblBorders>
          <w:top w:val="single" w:sz="8" w:space="0" w:color="4F81BD"/>
          <w:left w:val="none" w:sz="0" w:space="0" w:color="auto"/>
          <w:bottom w:val="single" w:sz="8" w:space="0" w:color="4F81BD"/>
          <w:right w:val="none" w:sz="0" w:space="0" w:color="auto"/>
          <w:insideH w:val="none" w:sz="0" w:space="0" w:color="auto"/>
          <w:insideV w:val="single" w:sz="8" w:space="0" w:color="4F81BD"/>
        </w:tblBorders>
        <w:tblLook w:val="04A0" w:firstRow="1" w:lastRow="0" w:firstColumn="1" w:lastColumn="0" w:noHBand="0" w:noVBand="1"/>
      </w:tblPr>
      <w:tblGrid>
        <w:gridCol w:w="5465"/>
        <w:gridCol w:w="3090"/>
      </w:tblGrid>
      <w:tr w:rsidR="003355B4" w14:paraId="636EDAAC" w14:textId="77777777" w:rsidTr="00907742">
        <w:trPr>
          <w:trHeight w:val="366"/>
        </w:trPr>
        <w:tc>
          <w:tcPr>
            <w:tcW w:w="8555" w:type="dxa"/>
            <w:gridSpan w:val="2"/>
            <w:tcBorders>
              <w:top w:val="single" w:sz="8" w:space="0" w:color="4F81BD"/>
              <w:bottom w:val="single" w:sz="8" w:space="0" w:color="4F81BD"/>
            </w:tcBorders>
            <w:shd w:val="clear" w:color="auto" w:fill="F4B083" w:themeFill="accent2" w:themeFillTint="99"/>
          </w:tcPr>
          <w:p w14:paraId="0462F572" w14:textId="77777777" w:rsidR="003355B4" w:rsidRDefault="003355B4" w:rsidP="00907742">
            <w:pPr>
              <w:widowControl/>
              <w:rPr>
                <w:color w:val="000000"/>
                <w:sz w:val="21"/>
                <w:szCs w:val="21"/>
                <w:shd w:val="clear" w:color="auto" w:fill="FFFFFF"/>
              </w:rPr>
            </w:pPr>
            <w:r>
              <w:rPr>
                <w:rFonts w:hint="eastAsia"/>
                <w:sz w:val="22"/>
                <w:szCs w:val="22"/>
              </w:rPr>
              <w:t>Table2</w:t>
            </w:r>
            <w:r w:rsidRPr="00444B97">
              <w:rPr>
                <w:rFonts w:hint="eastAsia"/>
                <w:sz w:val="22"/>
                <w:szCs w:val="22"/>
              </w:rPr>
              <w:t>[28</w:t>
            </w:r>
            <w:proofErr w:type="gramStart"/>
            <w:r w:rsidRPr="00444B97">
              <w:rPr>
                <w:rFonts w:hint="eastAsia"/>
                <w:sz w:val="22"/>
                <w:szCs w:val="22"/>
              </w:rPr>
              <w:t>].</w:t>
            </w:r>
            <w:r>
              <w:rPr>
                <w:rFonts w:hint="eastAsia"/>
                <w:sz w:val="22"/>
                <w:szCs w:val="22"/>
              </w:rPr>
              <w:t>Corrected</w:t>
            </w:r>
            <w:proofErr w:type="gramEnd"/>
            <w:r>
              <w:rPr>
                <w:rFonts w:hint="eastAsia"/>
                <w:sz w:val="22"/>
                <w:szCs w:val="22"/>
              </w:rPr>
              <w:t xml:space="preserve"> TIMI Frame Count(CTFC)</w:t>
            </w:r>
          </w:p>
        </w:tc>
      </w:tr>
      <w:tr w:rsidR="003355B4" w14:paraId="4EC37A79" w14:textId="77777777" w:rsidTr="00907742">
        <w:trPr>
          <w:trHeight w:val="354"/>
        </w:trPr>
        <w:tc>
          <w:tcPr>
            <w:tcW w:w="5465" w:type="dxa"/>
            <w:tcBorders>
              <w:top w:val="single" w:sz="8" w:space="0" w:color="4F81BD"/>
              <w:bottom w:val="nil"/>
              <w:right w:val="nil"/>
            </w:tcBorders>
            <w:shd w:val="clear" w:color="auto" w:fill="E7E6E6" w:themeFill="background2"/>
          </w:tcPr>
          <w:p w14:paraId="2EC7E488" w14:textId="77777777" w:rsidR="003355B4" w:rsidRDefault="003355B4" w:rsidP="00907742">
            <w:pPr>
              <w:widowControl/>
              <w:rPr>
                <w:sz w:val="22"/>
                <w:szCs w:val="22"/>
              </w:rPr>
            </w:pPr>
            <w:r>
              <w:rPr>
                <w:rFonts w:hint="eastAsia"/>
                <w:sz w:val="22"/>
                <w:szCs w:val="22"/>
              </w:rPr>
              <w:t>Left anterior descending c</w:t>
            </w:r>
            <w:r>
              <w:rPr>
                <w:sz w:val="22"/>
                <w:szCs w:val="22"/>
              </w:rPr>
              <w:t>oronary</w:t>
            </w:r>
            <w:r>
              <w:rPr>
                <w:rFonts w:hint="eastAsia"/>
                <w:sz w:val="22"/>
                <w:szCs w:val="22"/>
              </w:rPr>
              <w:t xml:space="preserve"> </w:t>
            </w:r>
            <w:proofErr w:type="gramStart"/>
            <w:r>
              <w:rPr>
                <w:rFonts w:hint="eastAsia"/>
                <w:sz w:val="22"/>
                <w:szCs w:val="22"/>
              </w:rPr>
              <w:t>artery( LAD</w:t>
            </w:r>
            <w:proofErr w:type="gramEnd"/>
            <w:r>
              <w:rPr>
                <w:rFonts w:hint="eastAsia"/>
                <w:sz w:val="22"/>
                <w:szCs w:val="22"/>
              </w:rPr>
              <w:t>)</w:t>
            </w:r>
          </w:p>
        </w:tc>
        <w:tc>
          <w:tcPr>
            <w:tcW w:w="3090" w:type="dxa"/>
            <w:tcBorders>
              <w:top w:val="single" w:sz="8" w:space="0" w:color="4F81BD"/>
              <w:left w:val="nil"/>
              <w:bottom w:val="nil"/>
            </w:tcBorders>
            <w:shd w:val="clear" w:color="auto" w:fill="E7E6E6" w:themeFill="background2"/>
          </w:tcPr>
          <w:p w14:paraId="45970C66" w14:textId="77777777" w:rsidR="003355B4" w:rsidRDefault="003355B4" w:rsidP="00907742">
            <w:pPr>
              <w:widowControl/>
              <w:rPr>
                <w:sz w:val="22"/>
                <w:szCs w:val="22"/>
              </w:rPr>
            </w:pPr>
            <w:r>
              <w:rPr>
                <w:rFonts w:hint="eastAsia"/>
                <w:sz w:val="22"/>
                <w:szCs w:val="22"/>
              </w:rPr>
              <w:t>3</w:t>
            </w:r>
            <w:r>
              <w:rPr>
                <w:sz w:val="22"/>
                <w:szCs w:val="22"/>
              </w:rPr>
              <w:t>6.2±2.</w:t>
            </w:r>
            <w:proofErr w:type="gramStart"/>
            <w:r>
              <w:rPr>
                <w:sz w:val="22"/>
                <w:szCs w:val="22"/>
              </w:rPr>
              <w:t xml:space="preserve">6 </w:t>
            </w:r>
            <w:r>
              <w:rPr>
                <w:rFonts w:hint="eastAsia"/>
                <w:sz w:val="22"/>
                <w:szCs w:val="22"/>
              </w:rPr>
              <w:t xml:space="preserve"> </w:t>
            </w:r>
            <w:r>
              <w:rPr>
                <w:sz w:val="22"/>
                <w:szCs w:val="22"/>
              </w:rPr>
              <w:t>frames</w:t>
            </w:r>
            <w:proofErr w:type="gramEnd"/>
          </w:p>
        </w:tc>
      </w:tr>
      <w:tr w:rsidR="003355B4" w14:paraId="2B4A221C" w14:textId="77777777" w:rsidTr="00907742">
        <w:trPr>
          <w:trHeight w:val="354"/>
        </w:trPr>
        <w:tc>
          <w:tcPr>
            <w:tcW w:w="5465" w:type="dxa"/>
            <w:tcBorders>
              <w:top w:val="nil"/>
              <w:bottom w:val="nil"/>
              <w:right w:val="nil"/>
            </w:tcBorders>
            <w:shd w:val="clear" w:color="auto" w:fill="E7E6E6" w:themeFill="background2"/>
          </w:tcPr>
          <w:p w14:paraId="3C3E507E" w14:textId="77777777" w:rsidR="003355B4" w:rsidRDefault="003355B4" w:rsidP="00907742">
            <w:pPr>
              <w:widowControl/>
              <w:rPr>
                <w:sz w:val="22"/>
                <w:szCs w:val="22"/>
              </w:rPr>
            </w:pPr>
            <w:r>
              <w:rPr>
                <w:rFonts w:hint="eastAsia"/>
                <w:sz w:val="22"/>
                <w:szCs w:val="22"/>
              </w:rPr>
              <w:t>Right c</w:t>
            </w:r>
            <w:r>
              <w:rPr>
                <w:sz w:val="22"/>
                <w:szCs w:val="22"/>
              </w:rPr>
              <w:t>oronary</w:t>
            </w:r>
            <w:r>
              <w:rPr>
                <w:rFonts w:hint="eastAsia"/>
                <w:sz w:val="22"/>
                <w:szCs w:val="22"/>
              </w:rPr>
              <w:t xml:space="preserve"> artery(RCA)</w:t>
            </w:r>
          </w:p>
        </w:tc>
        <w:tc>
          <w:tcPr>
            <w:tcW w:w="3090" w:type="dxa"/>
            <w:tcBorders>
              <w:top w:val="nil"/>
              <w:left w:val="nil"/>
              <w:bottom w:val="nil"/>
            </w:tcBorders>
            <w:shd w:val="clear" w:color="auto" w:fill="E7E6E6" w:themeFill="background2"/>
          </w:tcPr>
          <w:p w14:paraId="3DA2D820" w14:textId="77777777" w:rsidR="003355B4" w:rsidRDefault="003355B4" w:rsidP="00907742">
            <w:pPr>
              <w:widowControl/>
              <w:rPr>
                <w:sz w:val="22"/>
                <w:szCs w:val="22"/>
              </w:rPr>
            </w:pPr>
            <w:r>
              <w:rPr>
                <w:rFonts w:hint="eastAsia"/>
                <w:sz w:val="22"/>
                <w:szCs w:val="22"/>
              </w:rPr>
              <w:t>20.4</w:t>
            </w:r>
            <w:r>
              <w:rPr>
                <w:rFonts w:hint="eastAsia"/>
                <w:sz w:val="22"/>
                <w:szCs w:val="22"/>
              </w:rPr>
              <w:t>±</w:t>
            </w:r>
            <w:r>
              <w:rPr>
                <w:rFonts w:hint="eastAsia"/>
                <w:sz w:val="22"/>
                <w:szCs w:val="22"/>
              </w:rPr>
              <w:t xml:space="preserve">3.0 </w:t>
            </w:r>
            <w:r>
              <w:rPr>
                <w:sz w:val="22"/>
                <w:szCs w:val="22"/>
              </w:rPr>
              <w:t>frames</w:t>
            </w:r>
          </w:p>
        </w:tc>
      </w:tr>
      <w:tr w:rsidR="003355B4" w14:paraId="3F35337F" w14:textId="77777777" w:rsidTr="00907742">
        <w:trPr>
          <w:trHeight w:val="294"/>
        </w:trPr>
        <w:tc>
          <w:tcPr>
            <w:tcW w:w="5465" w:type="dxa"/>
            <w:tcBorders>
              <w:top w:val="nil"/>
              <w:bottom w:val="single" w:sz="8" w:space="0" w:color="4F81BD"/>
              <w:right w:val="nil"/>
            </w:tcBorders>
            <w:shd w:val="clear" w:color="auto" w:fill="E7E6E6" w:themeFill="background2"/>
          </w:tcPr>
          <w:p w14:paraId="560B67E2" w14:textId="77777777" w:rsidR="003355B4" w:rsidRDefault="003355B4" w:rsidP="00907742">
            <w:pPr>
              <w:widowControl/>
              <w:rPr>
                <w:sz w:val="22"/>
                <w:szCs w:val="22"/>
              </w:rPr>
            </w:pPr>
            <w:r>
              <w:rPr>
                <w:rFonts w:hint="eastAsia"/>
                <w:sz w:val="22"/>
                <w:szCs w:val="22"/>
              </w:rPr>
              <w:t xml:space="preserve">Circumflex </w:t>
            </w:r>
            <w:proofErr w:type="gramStart"/>
            <w:r>
              <w:rPr>
                <w:rFonts w:hint="eastAsia"/>
                <w:sz w:val="22"/>
                <w:szCs w:val="22"/>
              </w:rPr>
              <w:t>artery( CX</w:t>
            </w:r>
            <w:proofErr w:type="gramEnd"/>
            <w:r>
              <w:rPr>
                <w:rFonts w:hint="eastAsia"/>
                <w:sz w:val="22"/>
                <w:szCs w:val="22"/>
              </w:rPr>
              <w:t>)</w:t>
            </w:r>
          </w:p>
        </w:tc>
        <w:tc>
          <w:tcPr>
            <w:tcW w:w="3090" w:type="dxa"/>
            <w:tcBorders>
              <w:top w:val="nil"/>
              <w:left w:val="nil"/>
              <w:bottom w:val="single" w:sz="8" w:space="0" w:color="4F81BD"/>
            </w:tcBorders>
            <w:shd w:val="clear" w:color="auto" w:fill="E7E6E6" w:themeFill="background2"/>
          </w:tcPr>
          <w:p w14:paraId="0E9D2F88" w14:textId="77777777" w:rsidR="003355B4" w:rsidRDefault="003355B4" w:rsidP="00907742">
            <w:pPr>
              <w:widowControl/>
              <w:rPr>
                <w:sz w:val="22"/>
                <w:szCs w:val="22"/>
              </w:rPr>
            </w:pPr>
            <w:r>
              <w:rPr>
                <w:rFonts w:hint="eastAsia"/>
                <w:sz w:val="22"/>
                <w:szCs w:val="22"/>
              </w:rPr>
              <w:t>22.2</w:t>
            </w:r>
            <w:r>
              <w:rPr>
                <w:rFonts w:hint="eastAsia"/>
                <w:sz w:val="22"/>
                <w:szCs w:val="22"/>
              </w:rPr>
              <w:t>±</w:t>
            </w:r>
            <w:r>
              <w:rPr>
                <w:rFonts w:hint="eastAsia"/>
                <w:sz w:val="22"/>
                <w:szCs w:val="22"/>
              </w:rPr>
              <w:t xml:space="preserve">4.1 </w:t>
            </w:r>
            <w:r>
              <w:rPr>
                <w:sz w:val="22"/>
                <w:szCs w:val="22"/>
              </w:rPr>
              <w:t>frames</w:t>
            </w:r>
          </w:p>
        </w:tc>
      </w:tr>
    </w:tbl>
    <w:p w14:paraId="770566BA" w14:textId="77777777" w:rsidR="003355B4" w:rsidRDefault="003355B4" w:rsidP="003355B4">
      <w:pPr>
        <w:jc w:val="both"/>
        <w:rPr>
          <w:color w:val="000000"/>
          <w:shd w:val="clear" w:color="auto" w:fill="FFFFFF"/>
        </w:rPr>
      </w:pPr>
      <w:r>
        <w:rPr>
          <w:rFonts w:hint="eastAsia"/>
          <w:color w:val="000000"/>
          <w:sz w:val="21"/>
          <w:szCs w:val="21"/>
          <w:shd w:val="clear" w:color="auto" w:fill="FFFFFF"/>
        </w:rPr>
        <w:t>Table2:  TIMI number of frames of blood flow was counted with the velocity of 30 frames/</w:t>
      </w:r>
      <w:proofErr w:type="gramStart"/>
      <w:r>
        <w:rPr>
          <w:rFonts w:hint="eastAsia"/>
          <w:color w:val="000000"/>
          <w:sz w:val="21"/>
          <w:szCs w:val="21"/>
          <w:shd w:val="clear" w:color="auto" w:fill="FFFFFF"/>
        </w:rPr>
        <w:t>s .Then</w:t>
      </w:r>
      <w:proofErr w:type="gramEnd"/>
      <w:r>
        <w:rPr>
          <w:rFonts w:hint="eastAsia"/>
          <w:color w:val="000000"/>
          <w:sz w:val="21"/>
          <w:szCs w:val="21"/>
          <w:shd w:val="clear" w:color="auto" w:fill="FFFFFF"/>
        </w:rPr>
        <w:t xml:space="preserve"> record the number of frames of contrast agent from entering a coronary artery to reaching the distal mark of the coronary artery.</w:t>
      </w:r>
      <w:r>
        <w:rPr>
          <w:color w:val="000000"/>
          <w:sz w:val="21"/>
          <w:szCs w:val="21"/>
          <w:shd w:val="clear" w:color="auto" w:fill="FFFFFF"/>
        </w:rPr>
        <w:t xml:space="preserve"> </w:t>
      </w:r>
      <w:r>
        <w:rPr>
          <w:rFonts w:hint="eastAsia"/>
          <w:color w:val="000000"/>
          <w:sz w:val="21"/>
          <w:szCs w:val="21"/>
          <w:shd w:val="clear" w:color="auto" w:fill="FFFFFF"/>
        </w:rPr>
        <w:t>Coronary blood flow velocity is normal if velocity within 2 standard deviations compared with published blood flow velocity, and slow blood flow is &gt;2 standard deviations.</w:t>
      </w:r>
    </w:p>
    <w:tbl>
      <w:tblPr>
        <w:tblStyle w:val="a4"/>
        <w:tblpPr w:leftFromText="180" w:rightFromText="180" w:vertAnchor="text" w:horzAnchor="page" w:tblpX="1835" w:tblpY="163"/>
        <w:tblOverlap w:val="never"/>
        <w:tblW w:w="8780" w:type="dxa"/>
        <w:tblBorders>
          <w:top w:val="single" w:sz="8" w:space="0" w:color="4F81BD"/>
          <w:left w:val="none" w:sz="0" w:space="0" w:color="auto"/>
          <w:bottom w:val="single" w:sz="8" w:space="0" w:color="4F81BD"/>
          <w:right w:val="none" w:sz="0" w:space="0" w:color="auto"/>
          <w:insideH w:val="none" w:sz="0" w:space="0" w:color="auto"/>
          <w:insideV w:val="single" w:sz="8" w:space="0" w:color="4F81BD"/>
        </w:tblBorders>
        <w:tblLook w:val="04A0" w:firstRow="1" w:lastRow="0" w:firstColumn="1" w:lastColumn="0" w:noHBand="0" w:noVBand="1"/>
      </w:tblPr>
      <w:tblGrid>
        <w:gridCol w:w="8780"/>
      </w:tblGrid>
      <w:tr w:rsidR="003355B4" w14:paraId="0FDA2272" w14:textId="77777777" w:rsidTr="00907742">
        <w:trPr>
          <w:trHeight w:val="686"/>
        </w:trPr>
        <w:tc>
          <w:tcPr>
            <w:tcW w:w="8780" w:type="dxa"/>
            <w:tcBorders>
              <w:top w:val="single" w:sz="8" w:space="0" w:color="4F81BD"/>
              <w:bottom w:val="single" w:sz="8" w:space="0" w:color="4F81BD"/>
            </w:tcBorders>
            <w:shd w:val="clear" w:color="auto" w:fill="F4B083" w:themeFill="accent2" w:themeFillTint="99"/>
          </w:tcPr>
          <w:p w14:paraId="2542D460" w14:textId="77777777" w:rsidR="003355B4" w:rsidRDefault="003355B4" w:rsidP="00907742">
            <w:pPr>
              <w:widowControl/>
              <w:ind w:firstLineChars="200" w:firstLine="440"/>
              <w:rPr>
                <w:color w:val="000000"/>
                <w:sz w:val="21"/>
                <w:szCs w:val="21"/>
                <w:shd w:val="clear" w:color="auto" w:fill="FFFFFF"/>
              </w:rPr>
            </w:pPr>
            <w:r>
              <w:rPr>
                <w:rFonts w:hint="eastAsia"/>
                <w:sz w:val="22"/>
                <w:szCs w:val="22"/>
              </w:rPr>
              <w:t>Table3</w:t>
            </w:r>
            <w:r w:rsidRPr="00444B97">
              <w:rPr>
                <w:rFonts w:hint="eastAsia"/>
                <w:sz w:val="22"/>
                <w:szCs w:val="22"/>
              </w:rPr>
              <w:t>[40].</w:t>
            </w:r>
            <w:r>
              <w:rPr>
                <w:rFonts w:hint="eastAsia"/>
                <w:sz w:val="22"/>
                <w:szCs w:val="22"/>
              </w:rPr>
              <w:t xml:space="preserve"> Defining a New Primary Coronary Microvascular Disorder: Proposed Criteria for Primary Coronary </w:t>
            </w:r>
            <w:r>
              <w:rPr>
                <w:sz w:val="22"/>
                <w:szCs w:val="22"/>
              </w:rPr>
              <w:t>Slow Flow</w:t>
            </w:r>
          </w:p>
        </w:tc>
      </w:tr>
      <w:tr w:rsidR="003355B4" w14:paraId="3E625BBB" w14:textId="77777777" w:rsidTr="00907742">
        <w:trPr>
          <w:trHeight w:val="354"/>
        </w:trPr>
        <w:tc>
          <w:tcPr>
            <w:tcW w:w="8780" w:type="dxa"/>
            <w:tcBorders>
              <w:top w:val="single" w:sz="8" w:space="0" w:color="4F81BD"/>
            </w:tcBorders>
            <w:shd w:val="clear" w:color="auto" w:fill="E7E6E6" w:themeFill="background2"/>
          </w:tcPr>
          <w:p w14:paraId="3E683266" w14:textId="77777777" w:rsidR="003355B4" w:rsidRDefault="003355B4" w:rsidP="00907742">
            <w:pPr>
              <w:widowControl/>
              <w:rPr>
                <w:sz w:val="22"/>
                <w:szCs w:val="22"/>
              </w:rPr>
            </w:pPr>
            <w:r>
              <w:rPr>
                <w:sz w:val="22"/>
                <w:szCs w:val="22"/>
              </w:rPr>
              <w:lastRenderedPageBreak/>
              <w:t>1</w:t>
            </w:r>
            <w:r>
              <w:rPr>
                <w:rFonts w:hint="eastAsia"/>
                <w:sz w:val="22"/>
                <w:szCs w:val="22"/>
              </w:rPr>
              <w:t>.</w:t>
            </w:r>
            <w:r>
              <w:rPr>
                <w:sz w:val="22"/>
                <w:szCs w:val="22"/>
              </w:rPr>
              <w:t>Angiographic evidence of the CSFP</w:t>
            </w:r>
            <w:r>
              <w:rPr>
                <w:rFonts w:hint="eastAsia"/>
                <w:sz w:val="22"/>
                <w:szCs w:val="22"/>
              </w:rPr>
              <w:t xml:space="preserve">, </w:t>
            </w:r>
            <w:r>
              <w:rPr>
                <w:sz w:val="22"/>
                <w:szCs w:val="22"/>
              </w:rPr>
              <w:t>defined by</w:t>
            </w:r>
            <w:r>
              <w:rPr>
                <w:rFonts w:hint="eastAsia"/>
                <w:sz w:val="22"/>
                <w:szCs w:val="22"/>
              </w:rPr>
              <w:t xml:space="preserve">: </w:t>
            </w:r>
          </w:p>
        </w:tc>
      </w:tr>
      <w:tr w:rsidR="003355B4" w14:paraId="0618E408" w14:textId="77777777" w:rsidTr="00907742">
        <w:trPr>
          <w:trHeight w:val="354"/>
        </w:trPr>
        <w:tc>
          <w:tcPr>
            <w:tcW w:w="8780" w:type="dxa"/>
            <w:shd w:val="clear" w:color="auto" w:fill="E7E6E6" w:themeFill="background2"/>
          </w:tcPr>
          <w:p w14:paraId="5E65E541" w14:textId="77777777" w:rsidR="003355B4" w:rsidRDefault="003355B4" w:rsidP="00907742">
            <w:pPr>
              <w:widowControl/>
              <w:rPr>
                <w:sz w:val="22"/>
                <w:szCs w:val="22"/>
              </w:rPr>
            </w:pPr>
            <w:r>
              <w:rPr>
                <w:rFonts w:hint="eastAsia"/>
                <w:sz w:val="22"/>
                <w:szCs w:val="22"/>
              </w:rPr>
              <w:t>  </w:t>
            </w:r>
            <w:r>
              <w:rPr>
                <w:rFonts w:hint="eastAsia"/>
                <w:sz w:val="22"/>
                <w:szCs w:val="22"/>
              </w:rPr>
              <w:t xml:space="preserve"> </w:t>
            </w:r>
            <w:proofErr w:type="spellStart"/>
            <w:r>
              <w:rPr>
                <w:sz w:val="22"/>
                <w:szCs w:val="22"/>
              </w:rPr>
              <w:t>a</w:t>
            </w:r>
            <w:r>
              <w:rPr>
                <w:rFonts w:hint="eastAsia"/>
                <w:sz w:val="22"/>
                <w:szCs w:val="22"/>
              </w:rPr>
              <w:t>.</w:t>
            </w:r>
            <w:r>
              <w:rPr>
                <w:sz w:val="22"/>
                <w:szCs w:val="22"/>
              </w:rPr>
              <w:t>No</w:t>
            </w:r>
            <w:proofErr w:type="spellEnd"/>
            <w:r>
              <w:rPr>
                <w:sz w:val="22"/>
                <w:szCs w:val="22"/>
              </w:rPr>
              <w:t xml:space="preserve"> evidence of obstructive </w:t>
            </w:r>
            <w:proofErr w:type="spellStart"/>
            <w:r>
              <w:rPr>
                <w:sz w:val="22"/>
                <w:szCs w:val="22"/>
              </w:rPr>
              <w:t>epicardial</w:t>
            </w:r>
            <w:proofErr w:type="spellEnd"/>
            <w:r>
              <w:rPr>
                <w:sz w:val="22"/>
                <w:szCs w:val="22"/>
              </w:rPr>
              <w:t xml:space="preserve"> CAD (</w:t>
            </w:r>
            <w:proofErr w:type="spellStart"/>
            <w:r>
              <w:rPr>
                <w:sz w:val="22"/>
                <w:szCs w:val="22"/>
              </w:rPr>
              <w:t>ie</w:t>
            </w:r>
            <w:proofErr w:type="spellEnd"/>
            <w:r>
              <w:rPr>
                <w:rFonts w:hint="eastAsia"/>
                <w:sz w:val="22"/>
                <w:szCs w:val="22"/>
              </w:rPr>
              <w:t xml:space="preserve">, </w:t>
            </w:r>
            <w:r>
              <w:rPr>
                <w:sz w:val="22"/>
                <w:szCs w:val="22"/>
              </w:rPr>
              <w:t>no angiographic lesions ≥40%)</w:t>
            </w:r>
          </w:p>
        </w:tc>
      </w:tr>
      <w:tr w:rsidR="003355B4" w14:paraId="42EC3931" w14:textId="77777777" w:rsidTr="00907742">
        <w:trPr>
          <w:trHeight w:val="1019"/>
        </w:trPr>
        <w:tc>
          <w:tcPr>
            <w:tcW w:w="8780" w:type="dxa"/>
            <w:shd w:val="clear" w:color="auto" w:fill="E7E6E6" w:themeFill="background2"/>
          </w:tcPr>
          <w:p w14:paraId="03F0AC39" w14:textId="77777777" w:rsidR="003355B4" w:rsidRDefault="003355B4" w:rsidP="00907742">
            <w:pPr>
              <w:widowControl/>
              <w:rPr>
                <w:sz w:val="22"/>
                <w:szCs w:val="22"/>
              </w:rPr>
            </w:pPr>
            <w:r>
              <w:rPr>
                <w:rFonts w:hint="eastAsia"/>
                <w:sz w:val="22"/>
                <w:szCs w:val="22"/>
              </w:rPr>
              <w:t>  </w:t>
            </w:r>
            <w:r>
              <w:rPr>
                <w:rFonts w:hint="eastAsia"/>
                <w:sz w:val="22"/>
                <w:szCs w:val="22"/>
              </w:rPr>
              <w:t xml:space="preserve"> </w:t>
            </w:r>
            <w:proofErr w:type="spellStart"/>
            <w:r>
              <w:rPr>
                <w:sz w:val="22"/>
                <w:szCs w:val="22"/>
              </w:rPr>
              <w:t>b</w:t>
            </w:r>
            <w:r>
              <w:rPr>
                <w:rFonts w:hint="eastAsia"/>
                <w:sz w:val="22"/>
                <w:szCs w:val="22"/>
              </w:rPr>
              <w:t>.</w:t>
            </w:r>
            <w:r>
              <w:rPr>
                <w:sz w:val="22"/>
                <w:szCs w:val="22"/>
              </w:rPr>
              <w:t>Delayed</w:t>
            </w:r>
            <w:proofErr w:type="spellEnd"/>
            <w:r>
              <w:rPr>
                <w:sz w:val="22"/>
                <w:szCs w:val="22"/>
              </w:rPr>
              <w:t xml:space="preserve"> distal vessel contrast opacification as evidenced by either</w:t>
            </w:r>
            <w:r>
              <w:rPr>
                <w:rFonts w:hint="eastAsia"/>
                <w:sz w:val="22"/>
                <w:szCs w:val="22"/>
              </w:rPr>
              <w:t xml:space="preserve">: </w:t>
            </w:r>
            <w:r>
              <w:rPr>
                <w:sz w:val="22"/>
                <w:szCs w:val="22"/>
              </w:rPr>
              <w:t xml:space="preserve">      </w:t>
            </w:r>
          </w:p>
          <w:p w14:paraId="430BCBB7" w14:textId="77777777" w:rsidR="003355B4" w:rsidRDefault="003355B4" w:rsidP="003355B4">
            <w:pPr>
              <w:widowControl/>
              <w:numPr>
                <w:ilvl w:val="0"/>
                <w:numId w:val="1"/>
              </w:numPr>
              <w:ind w:firstLineChars="200" w:firstLine="440"/>
              <w:rPr>
                <w:sz w:val="22"/>
                <w:szCs w:val="22"/>
              </w:rPr>
            </w:pPr>
            <w:r>
              <w:rPr>
                <w:sz w:val="22"/>
                <w:szCs w:val="22"/>
              </w:rPr>
              <w:t>TIMI-2 flow (</w:t>
            </w:r>
            <w:proofErr w:type="spellStart"/>
            <w:r>
              <w:rPr>
                <w:sz w:val="22"/>
                <w:szCs w:val="22"/>
              </w:rPr>
              <w:t>ie</w:t>
            </w:r>
            <w:proofErr w:type="spellEnd"/>
            <w:r>
              <w:rPr>
                <w:rFonts w:hint="eastAsia"/>
                <w:sz w:val="22"/>
                <w:szCs w:val="22"/>
              </w:rPr>
              <w:t xml:space="preserve">, </w:t>
            </w:r>
            <w:r>
              <w:rPr>
                <w:sz w:val="22"/>
                <w:szCs w:val="22"/>
              </w:rPr>
              <w:t xml:space="preserve">requiring ≥3 beats to </w:t>
            </w:r>
            <w:proofErr w:type="spellStart"/>
            <w:r>
              <w:rPr>
                <w:sz w:val="22"/>
                <w:szCs w:val="22"/>
              </w:rPr>
              <w:t>opacify</w:t>
            </w:r>
            <w:proofErr w:type="spellEnd"/>
            <w:r>
              <w:rPr>
                <w:sz w:val="22"/>
                <w:szCs w:val="22"/>
              </w:rPr>
              <w:t xml:space="preserve"> the vessel)</w:t>
            </w:r>
            <w:r>
              <w:rPr>
                <w:rFonts w:hint="eastAsia"/>
                <w:sz w:val="22"/>
                <w:szCs w:val="22"/>
              </w:rPr>
              <w:t xml:space="preserve">, </w:t>
            </w:r>
            <w:r>
              <w:rPr>
                <w:sz w:val="22"/>
                <w:szCs w:val="22"/>
              </w:rPr>
              <w:t>or  </w:t>
            </w:r>
          </w:p>
          <w:p w14:paraId="3693107C" w14:textId="77777777" w:rsidR="003355B4" w:rsidRDefault="003355B4" w:rsidP="003355B4">
            <w:pPr>
              <w:widowControl/>
              <w:numPr>
                <w:ilvl w:val="0"/>
                <w:numId w:val="1"/>
              </w:numPr>
              <w:ind w:firstLineChars="200" w:firstLine="440"/>
              <w:rPr>
                <w:sz w:val="22"/>
                <w:szCs w:val="22"/>
              </w:rPr>
            </w:pPr>
            <w:r>
              <w:rPr>
                <w:sz w:val="22"/>
                <w:szCs w:val="22"/>
              </w:rPr>
              <w:t>corrected TIMI frame count &gt;27 frames (images acquired @ 30 frames/s)</w:t>
            </w:r>
          </w:p>
        </w:tc>
      </w:tr>
      <w:tr w:rsidR="003355B4" w14:paraId="69351469" w14:textId="77777777" w:rsidTr="00907742">
        <w:trPr>
          <w:trHeight w:val="354"/>
        </w:trPr>
        <w:tc>
          <w:tcPr>
            <w:tcW w:w="8780" w:type="dxa"/>
            <w:shd w:val="clear" w:color="auto" w:fill="E7E6E6" w:themeFill="background2"/>
          </w:tcPr>
          <w:p w14:paraId="7B5AE5F6" w14:textId="77777777" w:rsidR="003355B4" w:rsidRDefault="003355B4" w:rsidP="00907742">
            <w:pPr>
              <w:widowControl/>
              <w:ind w:firstLineChars="150" w:firstLine="330"/>
              <w:rPr>
                <w:sz w:val="22"/>
                <w:szCs w:val="22"/>
              </w:rPr>
            </w:pPr>
            <w:proofErr w:type="spellStart"/>
            <w:r>
              <w:rPr>
                <w:sz w:val="22"/>
                <w:szCs w:val="22"/>
              </w:rPr>
              <w:t>c</w:t>
            </w:r>
            <w:r>
              <w:rPr>
                <w:rFonts w:hint="eastAsia"/>
                <w:sz w:val="22"/>
                <w:szCs w:val="22"/>
              </w:rPr>
              <w:t>.</w:t>
            </w:r>
            <w:r>
              <w:rPr>
                <w:sz w:val="22"/>
                <w:szCs w:val="22"/>
              </w:rPr>
              <w:t>The</w:t>
            </w:r>
            <w:proofErr w:type="spellEnd"/>
            <w:r>
              <w:rPr>
                <w:sz w:val="22"/>
                <w:szCs w:val="22"/>
              </w:rPr>
              <w:t xml:space="preserve"> delayed distal vessel opacification is in at least 1 </w:t>
            </w:r>
            <w:proofErr w:type="spellStart"/>
            <w:r>
              <w:rPr>
                <w:sz w:val="22"/>
                <w:szCs w:val="22"/>
              </w:rPr>
              <w:t>epicardial</w:t>
            </w:r>
            <w:proofErr w:type="spellEnd"/>
            <w:r>
              <w:rPr>
                <w:sz w:val="22"/>
                <w:szCs w:val="22"/>
              </w:rPr>
              <w:t xml:space="preserve"> vessel</w:t>
            </w:r>
          </w:p>
        </w:tc>
      </w:tr>
      <w:tr w:rsidR="003355B4" w14:paraId="6EA3EAD9" w14:textId="77777777" w:rsidTr="00907742">
        <w:trPr>
          <w:trHeight w:val="354"/>
        </w:trPr>
        <w:tc>
          <w:tcPr>
            <w:tcW w:w="8780" w:type="dxa"/>
            <w:shd w:val="clear" w:color="auto" w:fill="E7E6E6" w:themeFill="background2"/>
          </w:tcPr>
          <w:p w14:paraId="345CFEB3" w14:textId="77777777" w:rsidR="003355B4" w:rsidRDefault="003355B4" w:rsidP="00907742">
            <w:pPr>
              <w:widowControl/>
              <w:rPr>
                <w:sz w:val="22"/>
                <w:szCs w:val="22"/>
              </w:rPr>
            </w:pPr>
            <w:r>
              <w:rPr>
                <w:sz w:val="22"/>
                <w:szCs w:val="22"/>
              </w:rPr>
              <w:t>2</w:t>
            </w:r>
            <w:r>
              <w:rPr>
                <w:rFonts w:hint="eastAsia"/>
                <w:sz w:val="22"/>
                <w:szCs w:val="22"/>
              </w:rPr>
              <w:t>.</w:t>
            </w:r>
            <w:r>
              <w:rPr>
                <w:sz w:val="22"/>
                <w:szCs w:val="22"/>
              </w:rPr>
              <w:t>Exclusion of secondary causes of the CSFP</w:t>
            </w:r>
            <w:r>
              <w:rPr>
                <w:rFonts w:hint="eastAsia"/>
                <w:sz w:val="22"/>
                <w:szCs w:val="22"/>
              </w:rPr>
              <w:t xml:space="preserve">, </w:t>
            </w:r>
            <w:r>
              <w:rPr>
                <w:sz w:val="22"/>
                <w:szCs w:val="22"/>
              </w:rPr>
              <w:t>including</w:t>
            </w:r>
            <w:r>
              <w:rPr>
                <w:rFonts w:hint="eastAsia"/>
                <w:sz w:val="22"/>
                <w:szCs w:val="22"/>
              </w:rPr>
              <w:t xml:space="preserve">: </w:t>
            </w:r>
          </w:p>
        </w:tc>
      </w:tr>
      <w:tr w:rsidR="003355B4" w14:paraId="310FE0F4" w14:textId="77777777" w:rsidTr="00907742">
        <w:trPr>
          <w:trHeight w:val="354"/>
        </w:trPr>
        <w:tc>
          <w:tcPr>
            <w:tcW w:w="8780" w:type="dxa"/>
            <w:shd w:val="clear" w:color="auto" w:fill="E7E6E6" w:themeFill="background2"/>
          </w:tcPr>
          <w:p w14:paraId="21756E29" w14:textId="77777777" w:rsidR="003355B4" w:rsidRDefault="003355B4" w:rsidP="00907742">
            <w:pPr>
              <w:widowControl/>
              <w:rPr>
                <w:sz w:val="22"/>
                <w:szCs w:val="22"/>
              </w:rPr>
            </w:pPr>
            <w:proofErr w:type="spellStart"/>
            <w:proofErr w:type="gramStart"/>
            <w:r>
              <w:rPr>
                <w:sz w:val="22"/>
                <w:szCs w:val="22"/>
              </w:rPr>
              <w:t>a</w:t>
            </w:r>
            <w:r>
              <w:rPr>
                <w:rFonts w:hint="eastAsia"/>
                <w:sz w:val="22"/>
                <w:szCs w:val="22"/>
              </w:rPr>
              <w:t>.</w:t>
            </w:r>
            <w:r>
              <w:rPr>
                <w:sz w:val="22"/>
                <w:szCs w:val="22"/>
              </w:rPr>
              <w:t>No</w:t>
            </w:r>
            <w:proofErr w:type="spellEnd"/>
            <w:proofErr w:type="gramEnd"/>
            <w:r>
              <w:rPr>
                <w:sz w:val="22"/>
                <w:szCs w:val="22"/>
              </w:rPr>
              <w:t>-reflow phenomenon</w:t>
            </w:r>
          </w:p>
        </w:tc>
      </w:tr>
      <w:tr w:rsidR="003355B4" w14:paraId="2EB14D59" w14:textId="77777777" w:rsidTr="00907742">
        <w:trPr>
          <w:trHeight w:val="354"/>
        </w:trPr>
        <w:tc>
          <w:tcPr>
            <w:tcW w:w="8780" w:type="dxa"/>
            <w:shd w:val="clear" w:color="auto" w:fill="E7E6E6" w:themeFill="background2"/>
          </w:tcPr>
          <w:p w14:paraId="4935C41C" w14:textId="77777777" w:rsidR="003355B4" w:rsidRDefault="003355B4" w:rsidP="00907742">
            <w:pPr>
              <w:widowControl/>
              <w:rPr>
                <w:sz w:val="22"/>
                <w:szCs w:val="22"/>
              </w:rPr>
            </w:pPr>
            <w:proofErr w:type="spellStart"/>
            <w:proofErr w:type="gramStart"/>
            <w:r>
              <w:rPr>
                <w:sz w:val="22"/>
                <w:szCs w:val="22"/>
              </w:rPr>
              <w:t>b</w:t>
            </w:r>
            <w:r>
              <w:rPr>
                <w:rFonts w:hint="eastAsia"/>
                <w:sz w:val="22"/>
                <w:szCs w:val="22"/>
              </w:rPr>
              <w:t>.</w:t>
            </w:r>
            <w:r>
              <w:rPr>
                <w:sz w:val="22"/>
                <w:szCs w:val="22"/>
              </w:rPr>
              <w:t>Coronary</w:t>
            </w:r>
            <w:proofErr w:type="spellEnd"/>
            <w:proofErr w:type="gramEnd"/>
            <w:r>
              <w:rPr>
                <w:sz w:val="22"/>
                <w:szCs w:val="22"/>
              </w:rPr>
              <w:t xml:space="preserve"> emboli</w:t>
            </w:r>
          </w:p>
        </w:tc>
      </w:tr>
      <w:tr w:rsidR="003355B4" w14:paraId="5974A6C4" w14:textId="77777777" w:rsidTr="00907742">
        <w:trPr>
          <w:trHeight w:val="354"/>
        </w:trPr>
        <w:tc>
          <w:tcPr>
            <w:tcW w:w="8780" w:type="dxa"/>
            <w:shd w:val="clear" w:color="auto" w:fill="E7E6E6" w:themeFill="background2"/>
          </w:tcPr>
          <w:p w14:paraId="62F12DBD" w14:textId="77777777" w:rsidR="003355B4" w:rsidRDefault="003355B4" w:rsidP="00907742">
            <w:pPr>
              <w:widowControl/>
              <w:rPr>
                <w:sz w:val="22"/>
                <w:szCs w:val="22"/>
              </w:rPr>
            </w:pPr>
            <w:proofErr w:type="spellStart"/>
            <w:r>
              <w:rPr>
                <w:sz w:val="22"/>
                <w:szCs w:val="22"/>
              </w:rPr>
              <w:t>c</w:t>
            </w:r>
            <w:r>
              <w:rPr>
                <w:rFonts w:hint="eastAsia"/>
                <w:sz w:val="22"/>
                <w:szCs w:val="22"/>
              </w:rPr>
              <w:t>.</w:t>
            </w:r>
            <w:r>
              <w:rPr>
                <w:sz w:val="22"/>
                <w:szCs w:val="22"/>
              </w:rPr>
              <w:t>Coronary</w:t>
            </w:r>
            <w:proofErr w:type="spellEnd"/>
            <w:r>
              <w:rPr>
                <w:sz w:val="22"/>
                <w:szCs w:val="22"/>
              </w:rPr>
              <w:t xml:space="preserve"> ectasia</w:t>
            </w:r>
          </w:p>
        </w:tc>
      </w:tr>
      <w:tr w:rsidR="003355B4" w14:paraId="758085D3" w14:textId="77777777" w:rsidTr="00907742">
        <w:trPr>
          <w:trHeight w:val="375"/>
        </w:trPr>
        <w:tc>
          <w:tcPr>
            <w:tcW w:w="8780" w:type="dxa"/>
            <w:shd w:val="clear" w:color="auto" w:fill="E7E6E6" w:themeFill="background2"/>
          </w:tcPr>
          <w:p w14:paraId="6B2E97C0" w14:textId="77777777" w:rsidR="003355B4" w:rsidRDefault="003355B4" w:rsidP="00907742">
            <w:pPr>
              <w:widowControl/>
              <w:rPr>
                <w:sz w:val="22"/>
                <w:szCs w:val="22"/>
              </w:rPr>
            </w:pPr>
            <w:proofErr w:type="spellStart"/>
            <w:r>
              <w:rPr>
                <w:sz w:val="22"/>
                <w:szCs w:val="22"/>
              </w:rPr>
              <w:t>d</w:t>
            </w:r>
            <w:r>
              <w:rPr>
                <w:rFonts w:hint="eastAsia"/>
                <w:sz w:val="22"/>
                <w:szCs w:val="22"/>
              </w:rPr>
              <w:t>.</w:t>
            </w:r>
            <w:r>
              <w:rPr>
                <w:sz w:val="22"/>
                <w:szCs w:val="22"/>
              </w:rPr>
              <w:t>Exogenous</w:t>
            </w:r>
            <w:proofErr w:type="spellEnd"/>
            <w:r>
              <w:rPr>
                <w:sz w:val="22"/>
                <w:szCs w:val="22"/>
              </w:rPr>
              <w:t xml:space="preserve"> vasoconstrictor administration (</w:t>
            </w:r>
            <w:proofErr w:type="spellStart"/>
            <w:r>
              <w:rPr>
                <w:sz w:val="22"/>
                <w:szCs w:val="22"/>
              </w:rPr>
              <w:t>eg</w:t>
            </w:r>
            <w:proofErr w:type="spellEnd"/>
            <w:r>
              <w:rPr>
                <w:rFonts w:hint="eastAsia"/>
                <w:sz w:val="22"/>
                <w:szCs w:val="22"/>
              </w:rPr>
              <w:t xml:space="preserve">, </w:t>
            </w:r>
            <w:r>
              <w:rPr>
                <w:sz w:val="22"/>
                <w:szCs w:val="22"/>
              </w:rPr>
              <w:t>cocaine)</w:t>
            </w:r>
          </w:p>
        </w:tc>
      </w:tr>
    </w:tbl>
    <w:p w14:paraId="5E9AF134" w14:textId="77777777" w:rsidR="003355B4" w:rsidRDefault="003355B4" w:rsidP="003355B4">
      <w:pPr>
        <w:jc w:val="both"/>
        <w:rPr>
          <w:color w:val="000000"/>
          <w:sz w:val="22"/>
          <w:szCs w:val="22"/>
          <w:shd w:val="clear" w:color="auto" w:fill="FFFFFF"/>
        </w:rPr>
      </w:pPr>
      <w:r>
        <w:rPr>
          <w:color w:val="000000"/>
          <w:sz w:val="22"/>
          <w:szCs w:val="22"/>
          <w:shd w:val="clear" w:color="auto" w:fill="FFFFFF"/>
        </w:rPr>
        <w:t>CSFP</w:t>
      </w:r>
      <w:r>
        <w:rPr>
          <w:rFonts w:hint="eastAsia"/>
          <w:color w:val="000000"/>
          <w:sz w:val="22"/>
          <w:szCs w:val="22"/>
          <w:shd w:val="clear" w:color="auto" w:fill="FFFFFF"/>
        </w:rPr>
        <w:t xml:space="preserve">, </w:t>
      </w:r>
      <w:r>
        <w:rPr>
          <w:color w:val="000000"/>
          <w:sz w:val="22"/>
          <w:szCs w:val="22"/>
          <w:shd w:val="clear" w:color="auto" w:fill="FFFFFF"/>
        </w:rPr>
        <w:t>coronary slow flow phenomenon; CAD</w:t>
      </w:r>
      <w:r>
        <w:rPr>
          <w:rFonts w:hint="eastAsia"/>
          <w:color w:val="000000"/>
          <w:sz w:val="22"/>
          <w:szCs w:val="22"/>
          <w:shd w:val="clear" w:color="auto" w:fill="FFFFFF"/>
        </w:rPr>
        <w:t xml:space="preserve">, </w:t>
      </w:r>
      <w:r>
        <w:rPr>
          <w:color w:val="000000"/>
          <w:sz w:val="22"/>
          <w:szCs w:val="22"/>
          <w:shd w:val="clear" w:color="auto" w:fill="FFFFFF"/>
        </w:rPr>
        <w:t>coronary artery disease; TIMI</w:t>
      </w:r>
      <w:r>
        <w:rPr>
          <w:rFonts w:hint="eastAsia"/>
          <w:color w:val="000000"/>
          <w:sz w:val="22"/>
          <w:szCs w:val="22"/>
          <w:shd w:val="clear" w:color="auto" w:fill="FFFFFF"/>
        </w:rPr>
        <w:t xml:space="preserve">, </w:t>
      </w:r>
      <w:r>
        <w:rPr>
          <w:color w:val="000000"/>
          <w:sz w:val="22"/>
          <w:szCs w:val="22"/>
          <w:shd w:val="clear" w:color="auto" w:fill="FFFFFF"/>
        </w:rPr>
        <w:t>Thrombolysis in myocardial infarction.</w:t>
      </w:r>
    </w:p>
    <w:p w14:paraId="792433F9" w14:textId="77777777" w:rsidR="003355B4" w:rsidRPr="00444B97" w:rsidRDefault="003355B4" w:rsidP="003355B4">
      <w:pPr>
        <w:jc w:val="both"/>
        <w:rPr>
          <w:color w:val="000000"/>
          <w:sz w:val="22"/>
          <w:szCs w:val="22"/>
          <w:shd w:val="clear" w:color="auto" w:fill="FFFFFF"/>
        </w:rPr>
      </w:pPr>
    </w:p>
    <w:p w14:paraId="7CEAE0B9" w14:textId="77777777" w:rsidR="003355B4" w:rsidRDefault="003355B4" w:rsidP="003355B4">
      <w:pPr>
        <w:pStyle w:val="a5"/>
        <w:ind w:leftChars="100" w:left="240" w:firstLineChars="100" w:firstLine="240"/>
        <w:jc w:val="both"/>
        <w:outlineLvl w:val="0"/>
      </w:pPr>
      <w:r>
        <w:rPr>
          <w:rFonts w:hint="eastAsia"/>
        </w:rPr>
        <w:t>Table 4:  Outcome evaluation time points</w:t>
      </w:r>
    </w:p>
    <w:p w14:paraId="59BC106B" w14:textId="77777777" w:rsidR="003355B4" w:rsidRDefault="003355B4" w:rsidP="003355B4">
      <w:pPr>
        <w:pStyle w:val="a5"/>
        <w:ind w:firstLineChars="0" w:firstLine="0"/>
        <w:jc w:val="both"/>
      </w:pPr>
      <w:r>
        <w:rPr>
          <w:noProof/>
        </w:rPr>
        <w:drawing>
          <wp:inline distT="0" distB="0" distL="0" distR="0" wp14:anchorId="667725AA" wp14:editId="03ECDB61">
            <wp:extent cx="4280535" cy="6260465"/>
            <wp:effectExtent l="0" t="0" r="1206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cstate="print">
                      <a:extLst>
                        <a:ext uri="{28A0092B-C50C-407E-A947-70E740481C1C}">
                          <a14:useLocalDpi xmlns:a14="http://schemas.microsoft.com/office/drawing/2010/main" val="0"/>
                        </a:ext>
                      </a:extLst>
                    </a:blip>
                    <a:srcRect l="10347" t="7219" r="10751" b="9278"/>
                    <a:stretch>
                      <a:fillRect/>
                    </a:stretch>
                  </pic:blipFill>
                  <pic:spPr>
                    <a:xfrm>
                      <a:off x="0" y="0"/>
                      <a:ext cx="4286713" cy="6269911"/>
                    </a:xfrm>
                    <a:prstGeom prst="rect">
                      <a:avLst/>
                    </a:prstGeom>
                    <a:ln>
                      <a:noFill/>
                    </a:ln>
                  </pic:spPr>
                </pic:pic>
              </a:graphicData>
            </a:graphic>
          </wp:inline>
        </w:drawing>
      </w:r>
    </w:p>
    <w:p w14:paraId="1ECEB26A" w14:textId="77777777" w:rsidR="003355B4" w:rsidRDefault="003355B4" w:rsidP="003355B4">
      <w:pPr>
        <w:pStyle w:val="a5"/>
        <w:jc w:val="both"/>
        <w:rPr>
          <w:sz w:val="21"/>
          <w:szCs w:val="21"/>
        </w:rPr>
      </w:pPr>
      <w:r>
        <w:rPr>
          <w:sz w:val="21"/>
          <w:szCs w:val="21"/>
        </w:rPr>
        <w:t>Note</w:t>
      </w:r>
      <w:r>
        <w:rPr>
          <w:rFonts w:hint="eastAsia"/>
          <w:sz w:val="21"/>
          <w:szCs w:val="21"/>
        </w:rPr>
        <w:t xml:space="preserve">:  </w:t>
      </w:r>
      <w:r>
        <w:rPr>
          <w:sz w:val="21"/>
          <w:szCs w:val="21"/>
        </w:rPr>
        <w:t xml:space="preserve">√ </w:t>
      </w:r>
      <w:r>
        <w:rPr>
          <w:rFonts w:hint="eastAsia"/>
          <w:sz w:val="21"/>
          <w:szCs w:val="21"/>
        </w:rPr>
        <w:t>=</w:t>
      </w:r>
      <w:r>
        <w:rPr>
          <w:sz w:val="21"/>
          <w:szCs w:val="21"/>
        </w:rPr>
        <w:t>essential item</w:t>
      </w:r>
    </w:p>
    <w:p w14:paraId="7A9F424E" w14:textId="77777777" w:rsidR="003355B4" w:rsidRDefault="003355B4" w:rsidP="003355B4">
      <w:pPr>
        <w:jc w:val="both"/>
        <w:rPr>
          <w:color w:val="000000"/>
          <w:shd w:val="clear" w:color="auto" w:fill="FFFFFF"/>
        </w:rPr>
      </w:pPr>
      <w:r>
        <w:rPr>
          <w:noProof/>
          <w:color w:val="000000"/>
          <w:shd w:val="clear" w:color="auto" w:fill="FFFFFF"/>
        </w:rPr>
        <w:drawing>
          <wp:anchor distT="0" distB="0" distL="114300" distR="114300" simplePos="0" relativeHeight="251659264" behindDoc="0" locked="0" layoutInCell="1" allowOverlap="1" wp14:anchorId="30A8CBF1" wp14:editId="56A49CC3">
            <wp:simplePos x="0" y="0"/>
            <wp:positionH relativeFrom="column">
              <wp:posOffset>1400810</wp:posOffset>
            </wp:positionH>
            <wp:positionV relativeFrom="paragraph">
              <wp:posOffset>118745</wp:posOffset>
            </wp:positionV>
            <wp:extent cx="2569210" cy="2463800"/>
            <wp:effectExtent l="0" t="0" r="0" b="0"/>
            <wp:wrapTopAndBottom/>
            <wp:docPr id="1" name="图片 1" descr="SYLC201801002_0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YLC201801002_08100"/>
                    <pic:cNvPicPr>
                      <a:picLocks noChangeAspect="1"/>
                    </pic:cNvPicPr>
                  </pic:nvPicPr>
                  <pic:blipFill>
                    <a:blip r:embed="rId6">
                      <a:lum bright="-6000" contrast="18000"/>
                    </a:blip>
                    <a:stretch>
                      <a:fillRect/>
                    </a:stretch>
                  </pic:blipFill>
                  <pic:spPr>
                    <a:xfrm>
                      <a:off x="0" y="0"/>
                      <a:ext cx="2569210" cy="2463800"/>
                    </a:xfrm>
                    <a:prstGeom prst="rect">
                      <a:avLst/>
                    </a:prstGeom>
                  </pic:spPr>
                </pic:pic>
              </a:graphicData>
            </a:graphic>
          </wp:anchor>
        </w:drawing>
      </w:r>
      <w:r>
        <w:rPr>
          <w:rFonts w:hint="eastAsia"/>
          <w:color w:val="000000"/>
          <w:shd w:val="clear" w:color="auto" w:fill="FFFFFF"/>
        </w:rPr>
        <w:t>Fig1.M</w:t>
      </w:r>
      <w:r>
        <w:rPr>
          <w:color w:val="000000"/>
          <w:shd w:val="clear" w:color="auto" w:fill="FFFFFF"/>
        </w:rPr>
        <w:t>yocardial perfusion imaging</w:t>
      </w:r>
      <w:r>
        <w:rPr>
          <w:rFonts w:hint="eastAsia"/>
          <w:color w:val="000000"/>
          <w:shd w:val="clear" w:color="auto" w:fill="FFFFFF"/>
        </w:rPr>
        <w:t xml:space="preserve"> score:  it is a common method to evaluate the degree of coronary microvascular </w:t>
      </w:r>
      <w:proofErr w:type="spellStart"/>
      <w:r>
        <w:rPr>
          <w:rFonts w:hint="eastAsia"/>
          <w:color w:val="000000"/>
          <w:shd w:val="clear" w:color="auto" w:fill="FFFFFF"/>
        </w:rPr>
        <w:t>disease.Semiquantitative</w:t>
      </w:r>
      <w:proofErr w:type="spellEnd"/>
      <w:r>
        <w:rPr>
          <w:rFonts w:hint="eastAsia"/>
          <w:color w:val="000000"/>
          <w:shd w:val="clear" w:color="auto" w:fill="FFFFFF"/>
        </w:rPr>
        <w:t xml:space="preserve"> interpretation of 17 segments from the short axis, vertical long axis, and horizontal long </w:t>
      </w:r>
      <w:proofErr w:type="spellStart"/>
      <w:r>
        <w:rPr>
          <w:rFonts w:hint="eastAsia"/>
          <w:color w:val="000000"/>
          <w:shd w:val="clear" w:color="auto" w:fill="FFFFFF"/>
        </w:rPr>
        <w:t>axis.Each</w:t>
      </w:r>
      <w:proofErr w:type="spellEnd"/>
      <w:r>
        <w:rPr>
          <w:rFonts w:hint="eastAsia"/>
          <w:color w:val="000000"/>
          <w:shd w:val="clear" w:color="auto" w:fill="FFFFFF"/>
        </w:rPr>
        <w:t xml:space="preserve"> segment was visually scored using a 5-point scale:  0=normal, 1=equivocal or mild, 2=moderate, 3=severe reduction of radiotracer uptake, and 4=absence of radiotracer </w:t>
      </w:r>
      <w:proofErr w:type="spellStart"/>
      <w:r>
        <w:rPr>
          <w:rFonts w:hint="eastAsia"/>
          <w:color w:val="000000"/>
          <w:shd w:val="clear" w:color="auto" w:fill="FFFFFF"/>
        </w:rPr>
        <w:t>uptake.The</w:t>
      </w:r>
      <w:proofErr w:type="spellEnd"/>
      <w:r>
        <w:rPr>
          <w:rFonts w:hint="eastAsia"/>
          <w:color w:val="000000"/>
          <w:shd w:val="clear" w:color="auto" w:fill="FFFFFF"/>
        </w:rPr>
        <w:t xml:space="preserve"> scores of all 17 segments for both stress and rest images were summed to produce summed stress scores (SSS) and summed rest scores (SRS), </w:t>
      </w:r>
      <w:proofErr w:type="spellStart"/>
      <w:r>
        <w:rPr>
          <w:rFonts w:hint="eastAsia"/>
          <w:color w:val="000000"/>
          <w:shd w:val="clear" w:color="auto" w:fill="FFFFFF"/>
        </w:rPr>
        <w:t>respectively.The</w:t>
      </w:r>
      <w:proofErr w:type="spellEnd"/>
      <w:r>
        <w:rPr>
          <w:rFonts w:hint="eastAsia"/>
          <w:color w:val="000000"/>
          <w:shd w:val="clear" w:color="auto" w:fill="FFFFFF"/>
        </w:rPr>
        <w:t xml:space="preserve"> difference between SSS and SRS was recorded as the summed difference score (SDS).SSS score 0-3 is normal, 4-8 is mild, 9-13 is moderately abnormal, &gt;13 is severe abnormality; SRS score&lt;1 is normal, SRS</w:t>
      </w:r>
      <w:r>
        <w:rPr>
          <w:rFonts w:hint="eastAsia"/>
          <w:color w:val="000000"/>
          <w:shd w:val="clear" w:color="auto" w:fill="FFFFFF"/>
        </w:rPr>
        <w:t>≥</w:t>
      </w:r>
      <w:r>
        <w:rPr>
          <w:rFonts w:hint="eastAsia"/>
          <w:color w:val="000000"/>
          <w:shd w:val="clear" w:color="auto" w:fill="FFFFFF"/>
        </w:rPr>
        <w:t>1 is abnormal</w:t>
      </w:r>
      <w:r w:rsidRPr="00EA3A98">
        <w:rPr>
          <w:rFonts w:hint="eastAsia"/>
          <w:color w:val="000000"/>
          <w:shd w:val="clear" w:color="auto" w:fill="FFFFFF"/>
        </w:rPr>
        <w:t>[31, 45]</w:t>
      </w:r>
      <w:r>
        <w:rPr>
          <w:rFonts w:hint="eastAsia"/>
          <w:color w:val="000000"/>
          <w:shd w:val="clear" w:color="auto" w:fill="FFFFFF"/>
        </w:rPr>
        <w:t>.</w:t>
      </w:r>
    </w:p>
    <w:p w14:paraId="4ABF9436" w14:textId="77777777" w:rsidR="005817A8" w:rsidRPr="003355B4" w:rsidRDefault="005817A8">
      <w:bookmarkStart w:id="0" w:name="_GoBack"/>
      <w:bookmarkEnd w:id="0"/>
    </w:p>
    <w:sectPr w:rsidR="005817A8" w:rsidRPr="003355B4" w:rsidSect="00170DCF">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0CEEC8"/>
    <w:multiLevelType w:val="singleLevel"/>
    <w:tmpl w:val="810CEEC8"/>
    <w:lvl w:ilvl="0">
      <w:start w:val="1"/>
      <w:numFmt w:val="low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5B4"/>
    <w:rsid w:val="00015587"/>
    <w:rsid w:val="0003626E"/>
    <w:rsid w:val="00044D99"/>
    <w:rsid w:val="000556CC"/>
    <w:rsid w:val="0005612F"/>
    <w:rsid w:val="00066477"/>
    <w:rsid w:val="000843D6"/>
    <w:rsid w:val="00092B57"/>
    <w:rsid w:val="000955D7"/>
    <w:rsid w:val="000A7FE3"/>
    <w:rsid w:val="000B1409"/>
    <w:rsid w:val="000C2BFE"/>
    <w:rsid w:val="000C5608"/>
    <w:rsid w:val="001016E5"/>
    <w:rsid w:val="00111010"/>
    <w:rsid w:val="001112F8"/>
    <w:rsid w:val="00122D69"/>
    <w:rsid w:val="0013507A"/>
    <w:rsid w:val="00140F25"/>
    <w:rsid w:val="00142F19"/>
    <w:rsid w:val="00154147"/>
    <w:rsid w:val="00170DCF"/>
    <w:rsid w:val="001A182E"/>
    <w:rsid w:val="001B0AE4"/>
    <w:rsid w:val="001B4FAD"/>
    <w:rsid w:val="001C67A2"/>
    <w:rsid w:val="001D5F65"/>
    <w:rsid w:val="0021044A"/>
    <w:rsid w:val="00211114"/>
    <w:rsid w:val="00236C46"/>
    <w:rsid w:val="00242F63"/>
    <w:rsid w:val="00250D0D"/>
    <w:rsid w:val="00264FD4"/>
    <w:rsid w:val="00275B7C"/>
    <w:rsid w:val="00282C57"/>
    <w:rsid w:val="00284994"/>
    <w:rsid w:val="002C5924"/>
    <w:rsid w:val="00306757"/>
    <w:rsid w:val="003304CD"/>
    <w:rsid w:val="003304E9"/>
    <w:rsid w:val="003355B4"/>
    <w:rsid w:val="00352D12"/>
    <w:rsid w:val="00363695"/>
    <w:rsid w:val="00383C30"/>
    <w:rsid w:val="003A1C75"/>
    <w:rsid w:val="003B0BF2"/>
    <w:rsid w:val="003B324D"/>
    <w:rsid w:val="003D4CE1"/>
    <w:rsid w:val="003E241D"/>
    <w:rsid w:val="003F687A"/>
    <w:rsid w:val="00404D5E"/>
    <w:rsid w:val="00416814"/>
    <w:rsid w:val="00465504"/>
    <w:rsid w:val="0047069B"/>
    <w:rsid w:val="00480EBE"/>
    <w:rsid w:val="00482767"/>
    <w:rsid w:val="004918F5"/>
    <w:rsid w:val="00494AF3"/>
    <w:rsid w:val="00496CAE"/>
    <w:rsid w:val="004C19E3"/>
    <w:rsid w:val="0050053B"/>
    <w:rsid w:val="00546B40"/>
    <w:rsid w:val="00553E2D"/>
    <w:rsid w:val="00557002"/>
    <w:rsid w:val="005679FC"/>
    <w:rsid w:val="00574E8B"/>
    <w:rsid w:val="005817A8"/>
    <w:rsid w:val="0058295B"/>
    <w:rsid w:val="00591F2F"/>
    <w:rsid w:val="005A4A0B"/>
    <w:rsid w:val="005C4BED"/>
    <w:rsid w:val="005E199A"/>
    <w:rsid w:val="005E4925"/>
    <w:rsid w:val="005F17FB"/>
    <w:rsid w:val="00605FE7"/>
    <w:rsid w:val="00637871"/>
    <w:rsid w:val="00661104"/>
    <w:rsid w:val="00670452"/>
    <w:rsid w:val="00670F17"/>
    <w:rsid w:val="00684246"/>
    <w:rsid w:val="006969A5"/>
    <w:rsid w:val="006A1FB0"/>
    <w:rsid w:val="006B70FB"/>
    <w:rsid w:val="006B7172"/>
    <w:rsid w:val="006D66D6"/>
    <w:rsid w:val="006E55ED"/>
    <w:rsid w:val="006F4939"/>
    <w:rsid w:val="0071654E"/>
    <w:rsid w:val="007176ED"/>
    <w:rsid w:val="007221D8"/>
    <w:rsid w:val="007324B4"/>
    <w:rsid w:val="00763BC3"/>
    <w:rsid w:val="00783E61"/>
    <w:rsid w:val="00785015"/>
    <w:rsid w:val="00797831"/>
    <w:rsid w:val="007A1FB6"/>
    <w:rsid w:val="007A2DC9"/>
    <w:rsid w:val="007B12D9"/>
    <w:rsid w:val="007E36AD"/>
    <w:rsid w:val="008037EA"/>
    <w:rsid w:val="008662C3"/>
    <w:rsid w:val="008708C9"/>
    <w:rsid w:val="00880206"/>
    <w:rsid w:val="008A4A6C"/>
    <w:rsid w:val="00902B63"/>
    <w:rsid w:val="00907798"/>
    <w:rsid w:val="0094482E"/>
    <w:rsid w:val="00944A19"/>
    <w:rsid w:val="00955C4C"/>
    <w:rsid w:val="0096440D"/>
    <w:rsid w:val="00966D73"/>
    <w:rsid w:val="009767C2"/>
    <w:rsid w:val="00976D1C"/>
    <w:rsid w:val="009B0C00"/>
    <w:rsid w:val="009B6CF4"/>
    <w:rsid w:val="009C6C0E"/>
    <w:rsid w:val="009D7A62"/>
    <w:rsid w:val="009E31E2"/>
    <w:rsid w:val="009F70E5"/>
    <w:rsid w:val="00A040B2"/>
    <w:rsid w:val="00A04710"/>
    <w:rsid w:val="00A32D1B"/>
    <w:rsid w:val="00A335C1"/>
    <w:rsid w:val="00A35A18"/>
    <w:rsid w:val="00A57874"/>
    <w:rsid w:val="00A66474"/>
    <w:rsid w:val="00A7194A"/>
    <w:rsid w:val="00A76A4B"/>
    <w:rsid w:val="00AC2649"/>
    <w:rsid w:val="00AC4AF9"/>
    <w:rsid w:val="00AC59DA"/>
    <w:rsid w:val="00AE6A03"/>
    <w:rsid w:val="00B01690"/>
    <w:rsid w:val="00B25820"/>
    <w:rsid w:val="00B3034C"/>
    <w:rsid w:val="00B54D70"/>
    <w:rsid w:val="00B6418D"/>
    <w:rsid w:val="00B74286"/>
    <w:rsid w:val="00B765F1"/>
    <w:rsid w:val="00B843A9"/>
    <w:rsid w:val="00B96CA2"/>
    <w:rsid w:val="00BC6BEB"/>
    <w:rsid w:val="00BF02A7"/>
    <w:rsid w:val="00BF3BFE"/>
    <w:rsid w:val="00BF52A1"/>
    <w:rsid w:val="00BF6B97"/>
    <w:rsid w:val="00C025CD"/>
    <w:rsid w:val="00C11630"/>
    <w:rsid w:val="00C51C72"/>
    <w:rsid w:val="00C5330F"/>
    <w:rsid w:val="00C57013"/>
    <w:rsid w:val="00C81BDE"/>
    <w:rsid w:val="00CB013A"/>
    <w:rsid w:val="00CE55AF"/>
    <w:rsid w:val="00CF17F2"/>
    <w:rsid w:val="00CF2E24"/>
    <w:rsid w:val="00D271C2"/>
    <w:rsid w:val="00D34977"/>
    <w:rsid w:val="00D362D5"/>
    <w:rsid w:val="00D419DA"/>
    <w:rsid w:val="00D573FC"/>
    <w:rsid w:val="00D765BC"/>
    <w:rsid w:val="00D77988"/>
    <w:rsid w:val="00D935CF"/>
    <w:rsid w:val="00DA1358"/>
    <w:rsid w:val="00DB5851"/>
    <w:rsid w:val="00DE3A70"/>
    <w:rsid w:val="00DF2D1B"/>
    <w:rsid w:val="00DF4E55"/>
    <w:rsid w:val="00E22EE3"/>
    <w:rsid w:val="00E265AD"/>
    <w:rsid w:val="00E424DE"/>
    <w:rsid w:val="00E43112"/>
    <w:rsid w:val="00E43852"/>
    <w:rsid w:val="00E52309"/>
    <w:rsid w:val="00E675DE"/>
    <w:rsid w:val="00EA2D90"/>
    <w:rsid w:val="00EB559F"/>
    <w:rsid w:val="00EB7AF7"/>
    <w:rsid w:val="00F01F78"/>
    <w:rsid w:val="00F16866"/>
    <w:rsid w:val="00F255E1"/>
    <w:rsid w:val="00F32260"/>
    <w:rsid w:val="00F60F15"/>
    <w:rsid w:val="00F61238"/>
    <w:rsid w:val="00F8025D"/>
    <w:rsid w:val="00F85AC4"/>
    <w:rsid w:val="00FE5917"/>
    <w:rsid w:val="00FF5EF7"/>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2E5A1E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3355B4"/>
    <w:rPr>
      <w:rFonts w:ascii="Times New Roman" w:eastAsia="宋体" w:hAnsi="Times New Roman" w:cs="Times New Roman"/>
      <w:kern w:val="0"/>
    </w:rPr>
  </w:style>
  <w:style w:type="paragraph" w:styleId="3">
    <w:name w:val="heading 3"/>
    <w:basedOn w:val="a"/>
    <w:next w:val="a"/>
    <w:link w:val="30"/>
    <w:uiPriority w:val="9"/>
    <w:semiHidden/>
    <w:unhideWhenUsed/>
    <w:qFormat/>
    <w:rsid w:val="001112F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W3">
    <w:name w:val="LW3级标题"/>
    <w:basedOn w:val="3"/>
    <w:next w:val="a"/>
    <w:qFormat/>
    <w:rsid w:val="001112F8"/>
    <w:pPr>
      <w:spacing w:line="360" w:lineRule="auto"/>
    </w:pPr>
    <w:rPr>
      <w:rFonts w:ascii="宋体" w:hAnsi="宋体"/>
      <w:sz w:val="24"/>
      <w:szCs w:val="24"/>
    </w:rPr>
  </w:style>
  <w:style w:type="character" w:customStyle="1" w:styleId="30">
    <w:name w:val="标题 3字符"/>
    <w:basedOn w:val="a0"/>
    <w:link w:val="3"/>
    <w:uiPriority w:val="9"/>
    <w:semiHidden/>
    <w:rsid w:val="001112F8"/>
    <w:rPr>
      <w:b/>
      <w:bCs/>
      <w:sz w:val="32"/>
      <w:szCs w:val="32"/>
    </w:rPr>
  </w:style>
  <w:style w:type="paragraph" w:customStyle="1" w:styleId="LW2">
    <w:name w:val="LW正文2"/>
    <w:basedOn w:val="a"/>
    <w:qFormat/>
    <w:rsid w:val="001112F8"/>
    <w:pPr>
      <w:spacing w:after="120" w:line="360" w:lineRule="auto"/>
      <w:ind w:firstLineChars="100" w:firstLine="240"/>
    </w:pPr>
  </w:style>
  <w:style w:type="paragraph" w:customStyle="1" w:styleId="a3">
    <w:name w:val="图表样式"/>
    <w:basedOn w:val="a"/>
    <w:qFormat/>
    <w:rsid w:val="001112F8"/>
    <w:rPr>
      <w:color w:val="000000"/>
      <w:sz w:val="21"/>
    </w:rPr>
  </w:style>
  <w:style w:type="table" w:styleId="a4">
    <w:name w:val="Table Grid"/>
    <w:basedOn w:val="a1"/>
    <w:qFormat/>
    <w:rsid w:val="003355B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355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529</Words>
  <Characters>3019</Characters>
  <Application>Microsoft Macintosh Word</Application>
  <DocSecurity>0</DocSecurity>
  <Lines>25</Lines>
  <Paragraphs>7</Paragraphs>
  <ScaleCrop>false</ScaleCrop>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2020-10-02T08:25:00Z</dcterms:created>
  <dcterms:modified xsi:type="dcterms:W3CDTF">2020-10-02T08:25:00Z</dcterms:modified>
</cp:coreProperties>
</file>