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firstLine="0" w:firstLineChars="0"/>
        <w:jc w:val="center"/>
        <w:rPr>
          <w:rFonts w:hint="default" w:ascii="Times New Roman" w:hAnsi="Times New Roman" w:eastAsia="宋体"/>
          <w:bCs/>
          <w:color w:val="000000"/>
          <w:szCs w:val="21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</w:rPr>
        <w:t>1</w:t>
      </w:r>
      <w: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  <w:t xml:space="preserve"> The clinical information of NPC samples for real-time PCR analysis</w:t>
      </w:r>
    </w:p>
    <w:tbl>
      <w:tblPr>
        <w:tblStyle w:val="2"/>
        <w:tblW w:w="7615" w:type="dxa"/>
        <w:jc w:val="center"/>
        <w:tblInd w:w="0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919"/>
        <w:gridCol w:w="1641"/>
        <w:gridCol w:w="1587"/>
        <w:gridCol w:w="918"/>
        <w:gridCol w:w="969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Characteristics</w:t>
            </w:r>
          </w:p>
        </w:tc>
        <w:tc>
          <w:tcPr>
            <w:tcW w:w="919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</w:p>
        </w:tc>
        <w:tc>
          <w:tcPr>
            <w:tcW w:w="1641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NP(n=28)</w:t>
            </w:r>
          </w:p>
        </w:tc>
        <w:tc>
          <w:tcPr>
            <w:tcW w:w="1587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NPC(n=34)</w:t>
            </w:r>
          </w:p>
        </w:tc>
        <w:tc>
          <w:tcPr>
            <w:tcW w:w="918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t/χ2</w:t>
            </w:r>
          </w:p>
        </w:tc>
        <w:tc>
          <w:tcPr>
            <w:tcW w:w="969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age</w:t>
            </w:r>
          </w:p>
        </w:tc>
        <w:tc>
          <w:tcPr>
            <w:tcW w:w="919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years</w:t>
            </w:r>
          </w:p>
        </w:tc>
        <w:tc>
          <w:tcPr>
            <w:tcW w:w="1641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41.750±15.546</w:t>
            </w:r>
          </w:p>
        </w:tc>
        <w:tc>
          <w:tcPr>
            <w:tcW w:w="1587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45.619±14.640</w:t>
            </w:r>
          </w:p>
        </w:tc>
        <w:tc>
          <w:tcPr>
            <w:tcW w:w="918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-0.885</w:t>
            </w:r>
          </w:p>
        </w:tc>
        <w:tc>
          <w:tcPr>
            <w:tcW w:w="969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0.380*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Merge w:val="restart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gender</w:t>
            </w:r>
          </w:p>
        </w:tc>
        <w:tc>
          <w:tcPr>
            <w:tcW w:w="919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male</w:t>
            </w:r>
          </w:p>
        </w:tc>
        <w:tc>
          <w:tcPr>
            <w:tcW w:w="1641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16 (57.14%)</w:t>
            </w:r>
          </w:p>
        </w:tc>
        <w:tc>
          <w:tcPr>
            <w:tcW w:w="1587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26(76.47%)</w:t>
            </w:r>
          </w:p>
        </w:tc>
        <w:tc>
          <w:tcPr>
            <w:tcW w:w="918" w:type="dxa"/>
            <w:vMerge w:val="restart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3.687</w:t>
            </w:r>
          </w:p>
        </w:tc>
        <w:tc>
          <w:tcPr>
            <w:tcW w:w="969" w:type="dxa"/>
            <w:vMerge w:val="restart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0.055﹠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Merge w:val="continue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919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female</w:t>
            </w:r>
          </w:p>
        </w:tc>
        <w:tc>
          <w:tcPr>
            <w:tcW w:w="1641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12 (42.85%)</w:t>
            </w:r>
          </w:p>
        </w:tc>
        <w:tc>
          <w:tcPr>
            <w:tcW w:w="1587" w:type="dxa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8(23.52%)</w:t>
            </w:r>
          </w:p>
        </w:tc>
        <w:tc>
          <w:tcPr>
            <w:tcW w:w="918" w:type="dxa"/>
            <w:vMerge w:val="continue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969" w:type="dxa"/>
            <w:vMerge w:val="continue"/>
            <w:shd w:val="clear" w:color="auto" w:fill="auto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pStyle w:val="4"/>
        <w:spacing w:line="360" w:lineRule="auto"/>
        <w:ind w:firstLine="0" w:firstLineChars="0"/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  <w:t xml:space="preserve">*Independent t test. </w:t>
      </w:r>
      <w:bookmarkStart w:id="0" w:name="OLE_LINK4"/>
      <w: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  <w:t>&amp;Chi-square test.</w:t>
      </w:r>
      <w:bookmarkEnd w:id="0"/>
    </w:p>
    <w:p/>
    <w:p>
      <w:pPr>
        <w:jc w:val="center"/>
        <w:rPr>
          <w:rFonts w:hint="default" w:eastAsia="宋体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 xml:space="preserve">2 </w:t>
      </w:r>
      <w: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  <w:t>Clinicopathological characteristics of NPC samples for real-time PCR analysis</w:t>
      </w:r>
    </w:p>
    <w:tbl>
      <w:tblPr>
        <w:tblStyle w:val="2"/>
        <w:tblW w:w="6832" w:type="dxa"/>
        <w:jc w:val="center"/>
        <w:tblInd w:w="0" w:type="dxa"/>
        <w:tblBorders>
          <w:top w:val="none" w:color="auto" w:sz="0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957"/>
      </w:tblGrid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 xml:space="preserve">Characteristic        </w:t>
            </w:r>
          </w:p>
        </w:tc>
        <w:tc>
          <w:tcPr>
            <w:tcW w:w="39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Number of patients (n=62)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Gender</w:t>
            </w:r>
          </w:p>
        </w:tc>
        <w:tc>
          <w:tcPr>
            <w:tcW w:w="3957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Male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Female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Age(years)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≤45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&gt;45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 stage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T1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T2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T3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T4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N stage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N0  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N1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N2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N3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 stage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M0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M1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M2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M3 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Clinical stage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  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II  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III                           </w:t>
            </w:r>
          </w:p>
        </w:tc>
        <w:tc>
          <w:tcPr>
            <w:tcW w:w="3957" w:type="dxa"/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7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IV                          </w:t>
            </w:r>
          </w:p>
        </w:tc>
        <w:tc>
          <w:tcPr>
            <w:tcW w:w="3957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25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pPr>
        <w:jc w:val="center"/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 xml:space="preserve">3 </w:t>
      </w:r>
      <w: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  <w:t>The characteristics of 110 patients with nasopharyngeal carcinoma</w:t>
      </w:r>
    </w:p>
    <w:p>
      <w:pPr>
        <w:jc w:val="center"/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</w:pPr>
    </w:p>
    <w:tbl>
      <w:tblPr>
        <w:tblStyle w:val="2"/>
        <w:tblW w:w="71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20"/>
        <w:gridCol w:w="1420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Merge w:val="restart"/>
            <w:tcBorders>
              <w:top w:val="single" w:color="auto" w:sz="4" w:space="0"/>
              <w:right w:val="nil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Characteristics</w:t>
            </w:r>
          </w:p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84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PAG1 expression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nil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lang w:val="en-US" w:eastAsia="zh-CN"/>
              </w:rPr>
              <w:t>P value</w:t>
            </w:r>
            <w:r>
              <w:rPr>
                <w:rFonts w:hint="eastAsia" w:ascii="Times New Roman" w:hAnsi="Times New Roman" w:eastAsia="宋体"/>
                <w:b/>
                <w:bCs w:val="0"/>
                <w:color w:val="000000"/>
                <w:szCs w:val="21"/>
                <w:vertAlign w:val="superscript"/>
                <w:lang w:val="en-US" w:eastAsia="zh-CN"/>
              </w:rPr>
              <w:t>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Merge w:val="continue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4" w:space="0"/>
              <w:bottom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Low</w:t>
            </w:r>
          </w:p>
        </w:tc>
        <w:tc>
          <w:tcPr>
            <w:tcW w:w="1420" w:type="dxa"/>
            <w:tcBorders>
              <w:top w:val="single" w:color="auto" w:sz="4" w:space="0"/>
              <w:bottom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High</w:t>
            </w:r>
          </w:p>
        </w:tc>
        <w:tc>
          <w:tcPr>
            <w:tcW w:w="1420" w:type="dxa"/>
            <w:vMerge w:val="continue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Gender</w:t>
            </w:r>
          </w:p>
        </w:tc>
        <w:tc>
          <w:tcPr>
            <w:tcW w:w="1420" w:type="dxa"/>
            <w:tcBorders>
              <w:top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Male </w:t>
            </w: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54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Female</w:t>
            </w: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Age(years)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0.507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≤45</w:t>
            </w: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&gt;45 </w:t>
            </w: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 stage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T1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T2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T3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T4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N stage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N0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N1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N2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N3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 stage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M0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65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M1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Clinical </w:t>
            </w: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stage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  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II 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III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40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 xml:space="preserve">IV                         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4"/>
              <w:spacing w:line="360" w:lineRule="auto"/>
              <w:ind w:firstLine="0" w:firstLineChars="0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宋体"/>
          <w:bCs/>
          <w:color w:val="000000"/>
          <w:szCs w:val="21"/>
          <w:lang w:val="en-US" w:eastAsia="zh-CN"/>
        </w:rPr>
      </w:pPr>
    </w:p>
    <w:p>
      <w:pPr>
        <w:rPr>
          <w:rFonts w:hint="default" w:ascii="Times New Roman" w:hAnsi="Times New Roman" w:eastAsia="宋体"/>
          <w:bCs/>
          <w:color w:val="000000"/>
          <w:szCs w:val="21"/>
          <w:lang w:val="en-US" w:eastAsia="zh-CN"/>
        </w:rPr>
      </w:pPr>
    </w:p>
    <w:p>
      <w:pPr>
        <w:jc w:val="center"/>
        <w:rPr>
          <w:rFonts w:ascii="Times New Roman" w:hAnsi="Times New Roman"/>
          <w:bCs/>
          <w:kern w:val="0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 xml:space="preserve">4 </w:t>
      </w:r>
      <w:r>
        <w:rPr>
          <w:rFonts w:ascii="Times New Roman" w:hAnsi="Times New Roman"/>
          <w:kern w:val="0"/>
        </w:rPr>
        <w:t>Information about</w:t>
      </w:r>
      <w:r>
        <w:rPr>
          <w:rFonts w:ascii="Times New Roman" w:hAnsi="Times New Roman"/>
          <w:bCs/>
          <w:kern w:val="0"/>
        </w:rPr>
        <w:t xml:space="preserve"> antibodies being used for the correlated experiments</w:t>
      </w:r>
    </w:p>
    <w:p>
      <w:pPr>
        <w:rPr>
          <w:rFonts w:ascii="Times New Roman" w:hAnsi="Times New Roman"/>
          <w:b/>
          <w:bCs w:val="0"/>
          <w:kern w:val="0"/>
        </w:rPr>
      </w:pPr>
    </w:p>
    <w:tbl>
      <w:tblPr>
        <w:tblStyle w:val="2"/>
        <w:tblW w:w="8329" w:type="dxa"/>
        <w:tblInd w:w="197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522"/>
        <w:gridCol w:w="1236"/>
        <w:gridCol w:w="929"/>
        <w:gridCol w:w="1557"/>
        <w:gridCol w:w="1736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 w:val="0"/>
                <w:kern w:val="0"/>
              </w:rPr>
            </w:pPr>
            <w:r>
              <w:rPr>
                <w:rFonts w:ascii="Times New Roman" w:hAnsi="Times New Roman"/>
                <w:b/>
                <w:bCs w:val="0"/>
                <w:kern w:val="0"/>
              </w:rPr>
              <w:t>Antibody</w:t>
            </w:r>
          </w:p>
        </w:tc>
        <w:tc>
          <w:tcPr>
            <w:tcW w:w="1522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bCs w:val="0"/>
                <w:kern w:val="0"/>
                <w:lang w:val="en-US" w:eastAsia="zh-CN"/>
              </w:rPr>
            </w:pPr>
            <w:r>
              <w:rPr>
                <w:rFonts w:ascii="Times New Roman" w:hAnsi="Times New Roman"/>
                <w:b/>
                <w:bCs w:val="0"/>
                <w:kern w:val="0"/>
              </w:rPr>
              <w:t>W</w:t>
            </w:r>
            <w:r>
              <w:rPr>
                <w:rFonts w:hint="eastAsia" w:ascii="Times New Roman" w:hAnsi="Times New Roman"/>
                <w:b/>
                <w:bCs w:val="0"/>
                <w:kern w:val="0"/>
                <w:lang w:val="en-US" w:eastAsia="zh-CN"/>
              </w:rPr>
              <w:t>estern Blot</w:t>
            </w:r>
          </w:p>
        </w:tc>
        <w:tc>
          <w:tcPr>
            <w:tcW w:w="1236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bCs w:val="0"/>
                <w:kern w:val="0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 w:val="0"/>
                <w:kern w:val="0"/>
                <w:lang w:val="en-US" w:eastAsia="zh-CN"/>
              </w:rPr>
              <w:t>IHC</w:t>
            </w:r>
          </w:p>
        </w:tc>
        <w:tc>
          <w:tcPr>
            <w:tcW w:w="929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 w:val="0"/>
                <w:kern w:val="0"/>
              </w:rPr>
            </w:pPr>
            <w:r>
              <w:rPr>
                <w:rFonts w:ascii="Times New Roman" w:hAnsi="Times New Roman"/>
                <w:b/>
                <w:bCs w:val="0"/>
                <w:kern w:val="0"/>
              </w:rPr>
              <w:t>IF</w:t>
            </w:r>
          </w:p>
        </w:tc>
        <w:tc>
          <w:tcPr>
            <w:tcW w:w="1557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 w:val="0"/>
                <w:kern w:val="0"/>
              </w:rPr>
            </w:pPr>
            <w:r>
              <w:rPr>
                <w:rFonts w:ascii="Times New Roman" w:hAnsi="Times New Roman"/>
                <w:b/>
                <w:bCs w:val="0"/>
                <w:kern w:val="0"/>
              </w:rPr>
              <w:t>No</w:t>
            </w:r>
            <w:r>
              <w:rPr>
                <w:rFonts w:hint="eastAsia" w:ascii="Times New Roman" w:hAnsi="Times New Roman"/>
                <w:b/>
                <w:bCs w:val="0"/>
                <w:kern w:val="0"/>
              </w:rPr>
              <w:t>.</w:t>
            </w:r>
          </w:p>
        </w:tc>
        <w:tc>
          <w:tcPr>
            <w:tcW w:w="1736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 w:val="0"/>
                <w:kern w:val="0"/>
              </w:rPr>
            </w:pPr>
            <w:r>
              <w:rPr>
                <w:rFonts w:ascii="Times New Roman" w:hAnsi="Times New Roman"/>
                <w:b/>
                <w:bCs w:val="0"/>
                <w:kern w:val="0"/>
              </w:rPr>
              <w:t>Company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</w:rPr>
              <w:t>E-cad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1:1,000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:50</w:t>
            </w: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#20874-1-AP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Proteintech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N-cad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1:500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#22018-1-AP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Proteintech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Vimentin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1:500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:50</w:t>
            </w: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#60330-1-IG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Proteintech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β-tubulin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1:20000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#FD064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z w:val="24"/>
              </w:rPr>
              <w:t>FD technolog</w:t>
            </w:r>
            <w:r>
              <w:rPr>
                <w:rFonts w:hint="eastAsia" w:ascii="Times New Roman" w:hAnsi="Times New Roman"/>
                <w:sz w:val="24"/>
              </w:rPr>
              <w:t>y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</w:rPr>
              <w:t>P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AG1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:500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1:50</w:t>
            </w: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1:50</w:t>
            </w: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Ab155100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abcam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  <w:lang w:val="en-US" w:eastAsia="zh-CN"/>
              </w:rPr>
              <w:t>Flag-Tag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1:2000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1:100</w:t>
            </w: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2064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Dia-An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  <w:lang w:val="en-US" w:eastAsia="zh-CN"/>
              </w:rPr>
              <w:t>HA-Tag</w:t>
            </w:r>
          </w:p>
        </w:tc>
        <w:tc>
          <w:tcPr>
            <w:tcW w:w="152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1:2000</w:t>
            </w:r>
          </w:p>
        </w:tc>
        <w:tc>
          <w:tcPr>
            <w:tcW w:w="12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</w:tc>
        <w:tc>
          <w:tcPr>
            <w:tcW w:w="929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1:100</w:t>
            </w:r>
          </w:p>
        </w:tc>
        <w:tc>
          <w:tcPr>
            <w:tcW w:w="15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# 3063</w:t>
            </w:r>
          </w:p>
        </w:tc>
        <w:tc>
          <w:tcPr>
            <w:tcW w:w="17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Dia-An</w:t>
            </w:r>
          </w:p>
        </w:tc>
      </w:tr>
    </w:tbl>
    <w:p>
      <w:pPr>
        <w:rPr>
          <w:rFonts w:hint="default" w:ascii="Times New Roman" w:hAnsi="Times New Roman"/>
          <w:bCs/>
          <w:kern w:val="0"/>
          <w:lang w:val="en-US" w:eastAsia="zh-CN"/>
        </w:rPr>
      </w:pP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 xml:space="preserve">5. </w:t>
      </w:r>
      <w:r>
        <w:rPr>
          <w:rFonts w:ascii="Times New Roman" w:hAnsi="Times New Roman"/>
        </w:rPr>
        <w:t xml:space="preserve">The sequences of </w:t>
      </w:r>
      <w:r>
        <w:rPr>
          <w:rFonts w:hint="eastAsia" w:ascii="Times New Roman" w:hAnsi="Times New Roman"/>
        </w:rPr>
        <w:t>EBV-miR-BART8-3p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mimics</w:t>
      </w:r>
      <w:r>
        <w:rPr>
          <w:rFonts w:ascii="Times New Roman" w:hAnsi="Times New Roman"/>
        </w:rPr>
        <w:t xml:space="preserve"> and inhibitor (5’to 3’)</w:t>
      </w:r>
    </w:p>
    <w:p>
      <w:pPr>
        <w:rPr>
          <w:rFonts w:hint="eastAsia" w:ascii="Times New Roman" w:hAnsi="Times New Roman"/>
          <w:lang w:val="en-US" w:eastAsia="zh-CN"/>
        </w:rPr>
      </w:pPr>
    </w:p>
    <w:tbl>
      <w:tblPr>
        <w:tblStyle w:val="2"/>
        <w:tblW w:w="6487" w:type="dxa"/>
        <w:jc w:val="center"/>
        <w:tblInd w:w="0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4690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97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lang w:val="en-US" w:eastAsia="zh-CN"/>
              </w:rPr>
              <w:t>N</w:t>
            </w:r>
            <w:r>
              <w:rPr>
                <w:rFonts w:hint="eastAsia" w:ascii="Times New Roman" w:hAnsi="Times New Roman"/>
                <w:b/>
                <w:bCs/>
                <w:kern w:val="0"/>
              </w:rPr>
              <w:t>ames</w:t>
            </w:r>
          </w:p>
        </w:tc>
        <w:tc>
          <w:tcPr>
            <w:tcW w:w="4690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b/>
                <w:bCs/>
                <w:kern w:val="0"/>
              </w:rPr>
              <w:t>equences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97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bookmarkStart w:id="1" w:name="OLE_LINK1"/>
            <w:r>
              <w:rPr>
                <w:rFonts w:ascii="Times New Roman" w:hAnsi="Times New Roman"/>
                <w:bCs/>
              </w:rPr>
              <w:t>mimics</w:t>
            </w:r>
            <w:bookmarkEnd w:id="1"/>
          </w:p>
        </w:tc>
        <w:tc>
          <w:tcPr>
            <w:tcW w:w="4690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GUCACAAUCUAUGGGGUCGUAGA 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97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>inhibitor</w:t>
            </w:r>
          </w:p>
        </w:tc>
        <w:tc>
          <w:tcPr>
            <w:tcW w:w="4690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UCUACGACCCCAUAGAUUGUGAC 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97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/>
                <w:bCs/>
                <w:lang w:val="en-US" w:eastAsia="zh-CN"/>
              </w:rPr>
            </w:pPr>
            <w:r>
              <w:rPr>
                <w:rFonts w:ascii="Times New Roman" w:hAnsi="Times New Roman"/>
                <w:bCs/>
              </w:rPr>
              <w:t>Mimics</w:t>
            </w:r>
            <w:r>
              <w:rPr>
                <w:rFonts w:hint="eastAsia" w:ascii="Times New Roman" w:hAnsi="Times New Roman"/>
                <w:bCs/>
                <w:lang w:val="en-US" w:eastAsia="zh-CN"/>
              </w:rPr>
              <w:t>-NC</w:t>
            </w:r>
          </w:p>
        </w:tc>
        <w:tc>
          <w:tcPr>
            <w:tcW w:w="4690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UUGUACUACACAAAAGUACUG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97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</w:rPr>
              <w:t>inhibitor-</w:t>
            </w:r>
            <w:r>
              <w:rPr>
                <w:rFonts w:ascii="Times New Roman" w:hAnsi="Times New Roman"/>
                <w:bCs/>
              </w:rPr>
              <w:t>NC</w:t>
            </w:r>
          </w:p>
        </w:tc>
        <w:tc>
          <w:tcPr>
            <w:tcW w:w="4690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CAGUACUUUUGUGUAGUACAA</w:t>
            </w:r>
          </w:p>
        </w:tc>
      </w:tr>
    </w:tbl>
    <w:p>
      <w:pPr>
        <w:rPr>
          <w:rFonts w:hint="default" w:ascii="Times New Roman" w:hAnsi="Times New Roman"/>
          <w:lang w:val="en-US" w:eastAsia="zh-CN"/>
        </w:rPr>
      </w:pPr>
    </w:p>
    <w:p>
      <w:pPr>
        <w:spacing w:line="440" w:lineRule="exact"/>
        <w:ind w:right="4" w:rightChars="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>6.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The sequences of the primers used for real-time PCR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ascii="Times New Roman" w:hAnsi="Times New Roman"/>
        </w:rPr>
        <w:t>(5’to 3’)</w:t>
      </w:r>
    </w:p>
    <w:p>
      <w:pPr>
        <w:spacing w:line="440" w:lineRule="exact"/>
        <w:ind w:right="4" w:rightChars="2"/>
        <w:jc w:val="center"/>
        <w:rPr>
          <w:rFonts w:ascii="Times New Roman" w:hAnsi="Times New Roman"/>
        </w:rPr>
      </w:pPr>
    </w:p>
    <w:tbl>
      <w:tblPr>
        <w:tblStyle w:val="2"/>
        <w:tblW w:w="8532" w:type="dxa"/>
        <w:jc w:val="center"/>
        <w:tblInd w:w="0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1159"/>
        <w:gridCol w:w="6001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N</w:t>
            </w:r>
            <w:r>
              <w:rPr>
                <w:rFonts w:hint="eastAsia" w:ascii="Times New Roman" w:hAnsi="Times New Roman"/>
                <w:b/>
                <w:bCs/>
              </w:rPr>
              <w:t>ames</w:t>
            </w:r>
          </w:p>
        </w:tc>
        <w:tc>
          <w:tcPr>
            <w:tcW w:w="1159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kern w:val="0"/>
              </w:rPr>
            </w:pPr>
          </w:p>
        </w:tc>
        <w:tc>
          <w:tcPr>
            <w:tcW w:w="6001" w:type="dxa"/>
            <w:tcBorders>
              <w:bottom w:val="single" w:color="7F7F7F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b/>
                <w:bCs/>
                <w:kern w:val="0"/>
              </w:rPr>
              <w:t>equences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β-actin</w:t>
            </w:r>
          </w:p>
        </w:tc>
        <w:tc>
          <w:tcPr>
            <w:tcW w:w="1159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CGCGAGAAGATGACCCAGAT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159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GGGCATACCCCTCGTAGATG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E-cadherin</w:t>
            </w: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GCTAATTCTGATTCTGCTGCTCTTGC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GGTCCTCTTCTCCGCCTCCTTC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N-cadherin</w:t>
            </w: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TCATCATCCTGCTTATCCTTGTGCTG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AGTCATAGTCCTGGTCTTCTTCTCCTC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Vimentin</w:t>
            </w: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TCGTGAATACCAAGACCTGCTCAATG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AATCCTGCTCTCCTCGCCTTCC</w:t>
            </w:r>
            <w:r>
              <w:rPr>
                <w:rFonts w:hint="eastAsia" w:ascii="Times New Roman" w:hAnsi="Times New Roman"/>
              </w:rPr>
              <w:tab/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bookmarkStart w:id="2" w:name="OLE_LINK2" w:colFirst="1" w:colLast="1"/>
            <w:r>
              <w:rPr>
                <w:rFonts w:hint="eastAsia" w:ascii="Times New Roman" w:hAnsi="Times New Roman"/>
                <w:lang w:val="en-US" w:eastAsia="zh-CN"/>
              </w:rPr>
              <w:t>PAG1</w:t>
            </w:r>
          </w:p>
        </w:tc>
        <w:tc>
          <w:tcPr>
            <w:tcW w:w="1159" w:type="dxa"/>
            <w:shd w:val="clear" w:color="auto" w:fill="auto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CTGAGTTTGCTGAATATGCCTC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bCs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ATTCTCGTCCAGAAGCTTAACA</w:t>
            </w:r>
          </w:p>
        </w:tc>
      </w:tr>
      <w:bookmarkEnd w:id="2"/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Zeb1</w:t>
            </w: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CAGGCAAAGTAAATATCCCTGC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GGTAAAACTGGGGAGTTAGTCA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BART8-3p</w:t>
            </w: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CGcgcgGTCACAATCTATGGGGT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ATCCAGTGCAGGGTCCGAGG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BART8-5p</w:t>
            </w: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CGcgcgcgTACGGTTTCCTAGATT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ATCCAGTGCAGGGTCCGAGG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RPU6B</w:t>
            </w: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Forward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acgCTCGCTTCGGCAGCA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72" w:type="dxa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1159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Reverse</w:t>
            </w:r>
          </w:p>
        </w:tc>
        <w:tc>
          <w:tcPr>
            <w:tcW w:w="6001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ATCCAGTGCAGGGTCCGAGG</w:t>
            </w:r>
          </w:p>
        </w:tc>
      </w:tr>
    </w:tbl>
    <w:p>
      <w:pPr>
        <w:pStyle w:val="4"/>
        <w:spacing w:line="360" w:lineRule="auto"/>
        <w:ind w:firstLine="0" w:firstLineChars="0"/>
        <w:rPr>
          <w:rFonts w:ascii="Times New Roman" w:hAnsi="Times New Roman"/>
        </w:rPr>
      </w:pPr>
    </w:p>
    <w:p>
      <w:pPr>
        <w:jc w:val="center"/>
        <w:rPr>
          <w:rFonts w:hint="eastAsia" w:ascii="Times New Roman" w:hAnsi="Times New Roman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>7. Down-regulated gene by miR-BART8-3p in RNA-Sequence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＃</w:t>
      </w:r>
    </w:p>
    <w:p>
      <w:pPr>
        <w:jc w:val="center"/>
        <w:rPr>
          <w:rFonts w:hint="eastAsia" w:ascii="Times New Roman" w:hAnsi="Times New Roman"/>
          <w:lang w:val="en-US" w:eastAsia="zh-CN"/>
        </w:rPr>
      </w:pPr>
    </w:p>
    <w:tbl>
      <w:tblPr>
        <w:tblStyle w:val="2"/>
        <w:tblW w:w="832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931"/>
        <w:gridCol w:w="991"/>
        <w:gridCol w:w="1049"/>
        <w:gridCol w:w="1015"/>
        <w:gridCol w:w="1002"/>
        <w:gridCol w:w="1173"/>
        <w:gridCol w:w="98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HERC5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GFPT2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ARSI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IFI27L1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CHEK2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MAP3K14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RSAD2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NACAD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FAM129B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BCL11B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LRP10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CCL22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CTSB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TDRD7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PAEP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RAET1L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CX3CL1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PAG1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CALCOCO2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TNFSF10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GPR50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PTK6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ECM1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NAB2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IL17RC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OASL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TIPARP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RHOF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HIST2H2AA3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DDAH2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ASS1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SLX1A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KREMEN2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ASIC1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KRT16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WHRN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THBD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GCH1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MYADM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GBP5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CCL5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PIR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CRIP2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FOXF1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FAM25C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SFN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CLEC17A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TRANK1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CRYL1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CCL3L1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KLHDC7B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AKR1C3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KIAA1147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OAS2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CELSR2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SERTAD1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STAP2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KDM7A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MAPK11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UBA7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HSPG2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LRRC38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RNF144A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VWA5A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MYD88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TOLLIP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USP18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CYP26B1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AC026464.4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SLFN5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ANXA10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SAMD9L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SLITRK6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DUSP10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PRR15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KLF13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SPAG9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NKX3-1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HBEGF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BLVRB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MXD4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SP8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TIMP1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SOD2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FN3KRP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PLXNA2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ADAMTS15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FAM25B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DDX60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EGFL7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HBB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GJB4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HRASLS2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CARD16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PARP9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C1orf115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ZBTB32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ARL4D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ZNF467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VASN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CCDC25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JUN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TPD52L1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TYMP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MYO1G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DYSF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PTAFR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PAOX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NES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TWF2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GRB10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CYP24A1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CELSR1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HSCB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SECTM1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FAAH2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SOCS1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GPSM1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OAS3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DAPP1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TNS4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LZTS2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BCL3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AC118553.2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IRF6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RNF149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ARHGAP26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DDIT4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PTPRE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LYPD3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REEP6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PIP5K1C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PRDM8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STK38L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GRN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TFEB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IL22RA1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PLAU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VPS9D1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PORCN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AC068580.4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SQOR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IL1B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C1R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ARHGEF4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HERC6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HRCT1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TMEM173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EPSTI1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KRT14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IL10RB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SH2B3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AHNAK2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KRCC1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MAP4K4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KYNU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ISG20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CDC42EP5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C9orf16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CA9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PDE2A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TPBG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HCAR2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CDC42EP4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MMP15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HLA-F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MEGF6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TMCC3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BLNK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RAB27B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CXCL10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DUSP7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HSH2D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DDX58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CDC42BPG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CDKN1A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MYO18A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MAPRE2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PPP1R3C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GJB5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KRT6C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MIDN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JUP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PLCH2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RAB3D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CKMT1B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RARRES3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AL163636.2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PPP1R10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A4GALT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CCNA1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ZNF358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RIBC2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PLCG2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GRAMD4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G0S2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MPRIP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STN1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ISG15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PLAUR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PGF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CRLF1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STK17A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TCTEX1D2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KRT6A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WNT9A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ESRRA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SPRR1B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PAK1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CXorf49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SEMA4B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SH3TC1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PMF1-BGLAP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BICDL1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IFI27L2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SEZ6L2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CMPK2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CNP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OSBPL5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P4HA2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PMAIP1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ACOT13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CPM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CD70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PTN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ARNT2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PEX7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LAMA3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IL15RA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IGFBP6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PDLIM7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PHF1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ADAP1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MAGED2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SCRN2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IFIH1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TADA3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ADAMTSL4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RRAS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PCDH7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TACC2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SRC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PLEKHA7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COX6B2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METRNL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C1RL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SCN3A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RPS6KA2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HELZ2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DEF6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RNASET2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CLCF1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CREG2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OLFML2A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CEACAM1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NET1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RTP4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CRIP1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OSBP2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ANKRD22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DNASE2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TAPBPL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PITPNM1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TPRG1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NFE2L1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PGAM2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PPT2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EPPK1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FAM46A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SH3RF3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NINJ1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ARHGAP25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CARD19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B3GAT3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STC1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SSH3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CTSL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FOS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TRIM26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MSMB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BSN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PARP14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HES4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SMIM29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ARNTL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FA2H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PSME1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ALDH1A3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TNKS1BP1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POLR3GL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NAPRT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HCFC1R1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FAM162A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CDKN1C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PDZD2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SYNC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AP5B1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RPS6KC1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BCAR3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SPOCK1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SMIM6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RPS10-NUDT3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ZNF524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ITGB6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FUCA1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MVP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ADAM19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NKD2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CRLF2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C9orf3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CBY1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BAIAP2L2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PDLIM4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HLA-C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CSRNP1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SAR1A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NOV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FOSB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SLC7A8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HCAR3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ZNF385A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MAML3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PPP2R5D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TTYH2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ANO8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ADIRF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TMEM161A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MMP28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EFNB1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FZD8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MALL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GDF15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SPINK5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CITED4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ITPRIP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RREB1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RAET1E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RASSF10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KRT15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TSC22D1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ASB9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CCL3L3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TRIM8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FAM43A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RAET1G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KDM6B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FAM167A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METTL27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ABHD17C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DAB2IP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DHX58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N4BP1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NGFR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PSMB8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PRSS22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WFDC3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NOXA1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KRT17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ACSS2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ARL14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TP53I13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MICALCL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SH2D2A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FXYD3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ENKUR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SREBF1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TRAPPC6A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TNFRSF12A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HIP1R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RALGDS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CEMIP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TNFRSF25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IFNGR2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ODF3L1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TOX2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ODF3B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TNNT3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UTS2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GRAMD1B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ST6GALNAC2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TCIRG1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LY6D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KCTD11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S100A14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TRIM29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C11orf91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PODXL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TCN1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KIF26A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SNN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IL7R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IFI35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RRNAD1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GSN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ADGRF4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OAS1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AFAP1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SHROOM2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JUNB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NID1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FGFBP1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HIST1H2AC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FZD10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LGALS7B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MCL1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GPR153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FRMD8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CKMT1A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ADSSL1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GPR161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SEMA3F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FCHSD1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EPGN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STRA6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GNG4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KLF4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GRB7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CYTH4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TST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UNC5B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RAB38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PTPRU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FDXR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UBE2L6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MAN1A1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SCG5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KAZALD1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ALDOC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SPATA2L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SYTL1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CARHSP1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APOL6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ALG1L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SNX21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CHRNA9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SEMA7A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CACFD1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NDRG1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SMOC1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PXK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PBXIP1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PTK2B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CBSL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BHLHE40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C1S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WNT7B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CYP2S1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ANPEP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PTPRH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SLC12A7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TYSND1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TM4SF1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GPR68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DGKA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MICALL1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PSMB9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RASA4B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KCNG1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DMBT1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MAOB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PTP4A3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PRRG2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IFIT2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ITPKB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CEBPB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TMEM135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ZNFX1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MESP2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ZC3H12A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SMOX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PDCD4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IGSF8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CTSO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ADAM8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PPL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SERPINB4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SNTA1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SLPI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SDSL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ZC3HAV1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MYOM3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TPPP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DLG3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AVPI1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FAM174A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TMTC1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PALMD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B4GALT5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NLRC5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RAB26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DALRD3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NR4A1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MFSD12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CXorf49B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SLX1B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IFI44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NFKB2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HAPLN3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PTGES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COL7A1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CORO1B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FAM25A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LPCAT4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HIST2H2AA4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AFAP1L2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ULK1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TSPAN15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CFD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MT1F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DDX60L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ACSF2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HRH1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SNPH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MINK1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CD55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CDK18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FAM213A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JUND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TNFAIP6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IL27RA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PLEKHA4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PARP10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CERCAM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AIM2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PIK3AP1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OAF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RHEBL1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PLCB3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MPZL2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FOXA1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FNDC3A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LPAR5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COL17A1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CFB</w:t>
            </w:r>
          </w:p>
        </w:tc>
        <w:tc>
          <w:tcPr>
            <w:tcW w:w="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DGCR6L</w:t>
            </w:r>
          </w:p>
        </w:tc>
        <w:tc>
          <w:tcPr>
            <w:tcW w:w="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TEP1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ATP8B2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ADCY6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TNFAIP1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ZER1</w:t>
            </w:r>
          </w:p>
        </w:tc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t>#log2FC &lt;= -0.585</w:t>
      </w:r>
    </w:p>
    <w:p>
      <w:pPr>
        <w:jc w:val="left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t>#p-value cut-off &lt;= 0.05</w:t>
      </w:r>
    </w:p>
    <w:p>
      <w:pPr>
        <w:jc w:val="left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t>#q-value cut-off &lt;= 1.00</w:t>
      </w:r>
    </w:p>
    <w:p>
      <w:pPr>
        <w:jc w:val="left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t>#Gene biotype: protein_coding</w:t>
      </w:r>
    </w:p>
    <w:p>
      <w:pPr>
        <w:jc w:val="left"/>
        <w:rPr>
          <w:rFonts w:hint="default" w:ascii="Times New Roman" w:hAnsi="Times New Roman"/>
          <w:lang w:val="en-US" w:eastAsia="zh-CN"/>
        </w:rPr>
      </w:pPr>
    </w:p>
    <w:p>
      <w:pPr>
        <w:pStyle w:val="4"/>
        <w:spacing w:line="360" w:lineRule="auto"/>
        <w:ind w:firstLine="0" w:firstLineChars="0"/>
        <w:jc w:val="center"/>
        <w:rPr>
          <w:rFonts w:hint="eastAsia" w:ascii="Times New Roman" w:hAnsi="Times New Roman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>8 112 down-regulated genes by miR-BART8-3p in vHOT</w:t>
      </w:r>
    </w:p>
    <w:p>
      <w:pPr>
        <w:pStyle w:val="4"/>
        <w:spacing w:line="360" w:lineRule="auto"/>
        <w:ind w:firstLine="0" w:firstLineChars="0"/>
        <w:jc w:val="center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http://www.doc88.com/p-3973568353243.html</w:t>
      </w:r>
    </w:p>
    <w:tbl>
      <w:tblPr>
        <w:tblStyle w:val="2"/>
        <w:tblW w:w="83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041"/>
        <w:gridCol w:w="1040"/>
        <w:gridCol w:w="1040"/>
        <w:gridCol w:w="1040"/>
        <w:gridCol w:w="1041"/>
        <w:gridCol w:w="1040"/>
        <w:gridCol w:w="1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DPYD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ZFAND5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MLEC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TNS3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SKA1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HS6ST1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IMPAD1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ZNF582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CFI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ACVR2B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LPGAT1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LRRC2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GLIS3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MYO6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PAG1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EFCAB11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ITGB3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ECE1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PCNX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SH3TC2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NSL1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PRKAB2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HES2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SPANXA2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TAP2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ELAVL1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ZHX3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THSD4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ERBB4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BET1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MRPL1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C1orf87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CACNA1C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PIK3C2B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NMNAT2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RBM18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PRR3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MTF1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MNT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ZNF569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CHRNB2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ST8SIA1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CDK19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CSMD1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CREBBP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AKAP13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PAIP2B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C6orf89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GRIK3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SLC7A1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N4BP3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C3orf15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UNC13A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TMF1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PPM1H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C7orf41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GRM3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NR2C2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DNAJC16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ZC3H12C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C1orf116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RYBP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GPR158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TMEM74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PDE1B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ZKSCAN1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RRP15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FHDC1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TCF4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ACAP2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CRAMP1L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TCERG1L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C1orf130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CUL5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KLHL3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HIST1H2AH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TMEM213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TRAM2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RANBP10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BMP8A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MCART6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DUSP3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IL17RD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ISM1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BTBD9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AP2A2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KCNJ12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ZNF677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SH3PXD2B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SYT7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WDR5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STK35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GXYLT1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SPAG6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CHST6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SRRM4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TFEC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CHST3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FAM46A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KLHL6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IQCE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C16orf80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ZFP106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ADAMTS6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ANO6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PFKFB4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BNC2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ATRN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PHF21A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SEC14L5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DGCR14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KBTBD12</w:t>
            </w:r>
          </w:p>
        </w:tc>
      </w:tr>
    </w:tbl>
    <w:p>
      <w:pPr>
        <w:pStyle w:val="4"/>
        <w:spacing w:line="360" w:lineRule="auto"/>
        <w:ind w:firstLine="0" w:firstLineChars="0"/>
        <w:rPr>
          <w:rFonts w:hint="eastAsia" w:ascii="Times New Roman" w:hAnsi="Times New Roman"/>
          <w:lang w:val="en-US" w:eastAsia="zh-CN"/>
        </w:rPr>
      </w:pPr>
    </w:p>
    <w:p>
      <w:pPr>
        <w:pStyle w:val="4"/>
        <w:spacing w:line="360" w:lineRule="auto"/>
        <w:ind w:firstLine="0" w:firstLineChars="0"/>
        <w:jc w:val="center"/>
        <w:rPr>
          <w:rFonts w:hint="eastAsia" w:ascii="Times New Roman" w:hAnsi="Times New Roman"/>
          <w:lang w:val="en-US" w:eastAsia="zh-C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hint="eastAsia" w:ascii="Times New Roman" w:hAnsi="Times New Roman"/>
          <w:lang w:val="en-US" w:eastAsia="zh-CN"/>
        </w:rPr>
        <w:t>9 The list of 68 function-associated proteins that may bind to PAG1 analyzed by mass spectrometry</w:t>
      </w:r>
    </w:p>
    <w:tbl>
      <w:tblPr>
        <w:tblStyle w:val="2"/>
        <w:tblW w:w="8869" w:type="dxa"/>
        <w:tblInd w:w="-2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1815"/>
        <w:gridCol w:w="1031"/>
        <w:gridCol w:w="1723"/>
        <w:gridCol w:w="1154"/>
        <w:gridCol w:w="1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Gene name</w:t>
            </w:r>
          </w:p>
        </w:tc>
        <w:tc>
          <w:tcPr>
            <w:tcW w:w="1815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Molecular mass (kDa)</w:t>
            </w:r>
          </w:p>
        </w:tc>
        <w:tc>
          <w:tcPr>
            <w:tcW w:w="1031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Gene name</w:t>
            </w:r>
          </w:p>
        </w:tc>
        <w:tc>
          <w:tcPr>
            <w:tcW w:w="1723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Molecular mass (kDa)</w:t>
            </w:r>
          </w:p>
        </w:tc>
        <w:tc>
          <w:tcPr>
            <w:tcW w:w="1154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Gene name</w:t>
            </w:r>
          </w:p>
        </w:tc>
        <w:tc>
          <w:tcPr>
            <w:tcW w:w="1954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Molecular mass (kDa)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S100A9</w:t>
            </w:r>
          </w:p>
        </w:tc>
        <w:tc>
          <w:tcPr>
            <w:tcW w:w="1815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31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STRAP</w:t>
            </w:r>
          </w:p>
        </w:tc>
        <w:tc>
          <w:tcPr>
            <w:tcW w:w="1723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154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CD44</w:t>
            </w:r>
          </w:p>
        </w:tc>
        <w:tc>
          <w:tcPr>
            <w:tcW w:w="1954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CFL1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AHSG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 xml:space="preserve"> IMMT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IQGAP2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ANXA1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MAP7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MYL12B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SUGT1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LIMA1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SDC4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NDRG1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NASP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SDC4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ACTR3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DSC1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MYL6B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TUBB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ACTN4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RRAS2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TUBB4B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GNAS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RAN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CORO1C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MPRIP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HDGF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 xml:space="preserve"> VTN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 xml:space="preserve"> VCL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TPM4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EPPK1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SLK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SFN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</w:t>
            </w:r>
            <w:bookmarkStart w:id="3" w:name="_GoBack"/>
            <w:bookmarkEnd w:id="3"/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PACSIN2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FLII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YWHAG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VIM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IQGAP1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YWHAH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GRN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 xml:space="preserve"> CLTC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YWHAQ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GPR153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MYH10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EMD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CKAP4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SPTBN1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SPTBN4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LMNB1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FLNB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YWHAE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MSN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FLNA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EEF1D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EZR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SPTAN1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RPSA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EZR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DSP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GNB1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DBN1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PRKDC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ANXA1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DYNC1I2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PLEC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92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ANXA2</w:t>
            </w:r>
          </w:p>
        </w:tc>
        <w:tc>
          <w:tcPr>
            <w:tcW w:w="1815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031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LMNA</w:t>
            </w:r>
          </w:p>
        </w:tc>
        <w:tc>
          <w:tcPr>
            <w:tcW w:w="1723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  <w:t>74</w:t>
            </w:r>
          </w:p>
        </w:tc>
        <w:tc>
          <w:tcPr>
            <w:tcW w:w="1154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954" w:type="dxa"/>
            <w:tcBorders>
              <w:bottom w:val="single" w:color="000000" w:sz="8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Times New Roman" w:hAnsi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6031D"/>
    <w:rsid w:val="16A05178"/>
    <w:rsid w:val="2C8F1112"/>
    <w:rsid w:val="4A450264"/>
    <w:rsid w:val="6A96031D"/>
    <w:rsid w:val="74C50B80"/>
    <w:rsid w:val="754E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2020-06-04T02:08:00Z</dcterms:created>
  <dc:creator>小寒</dc:creator>
  <cp:lastModifiedBy>小寒</cp:lastModifiedBy>
  <dcterms:modified xsi:type="dcterms:W3CDTF">2020-07-15T08:11:52Z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