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3"/>
        <w:tblpPr w:leftFromText="180" w:rightFromText="180" w:horzAnchor="margin" w:tblpY="555"/>
        <w:tblW w:w="8755" w:type="dxa"/>
        <w:tblLook w:val="04A0" w:firstRow="1" w:lastRow="0" w:firstColumn="1" w:lastColumn="0" w:noHBand="0" w:noVBand="1"/>
      </w:tblPr>
      <w:tblGrid>
        <w:gridCol w:w="1384"/>
        <w:gridCol w:w="4111"/>
        <w:gridCol w:w="1417"/>
        <w:gridCol w:w="1843"/>
      </w:tblGrid>
      <w:tr w:rsidR="00000DCD" w:rsidRPr="00000DCD" w:rsidTr="00BE4C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Number</w:t>
            </w:r>
          </w:p>
        </w:tc>
        <w:tc>
          <w:tcPr>
            <w:tcW w:w="4111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Criteria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value</w:t>
            </w: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Remarks</w:t>
            </w: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111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Title of the study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111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</w:t>
            </w:r>
            <w:r w:rsidRPr="00000DC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ligibility decision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3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Disease type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1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4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Type intervention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5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Public health measure taken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6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Author and year of publication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7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Study setting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8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Population covered by intervention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9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Publication year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10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Currency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11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Cost base year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12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Type of economic evaluation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13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Study perspective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14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Approach/study design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15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Intervention</w:t>
            </w:r>
            <w:r w:rsidR="00BE4C2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 xml:space="preserve"> verses c</w:t>
            </w:r>
            <w:r w:rsidR="00BE4C2A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omparators</w:t>
            </w:r>
            <w:bookmarkStart w:id="0" w:name="_GoBack"/>
            <w:bookmarkEnd w:id="0"/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16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Time horizon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17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Effectiveness discount rate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18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Cost discount rate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19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Effectiveness measure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20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Effectiveness of comparator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21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Effectiveness of intervention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22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Incremental effectiveness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23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Cost of intervention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24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cost of comparator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25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Incremental cost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26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Average cost-effectiveness analysis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27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incremental cost-effectiveness analysis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28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Assumptions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29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I</w:t>
            </w: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nfectivity of disease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30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S</w:t>
            </w: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everity disease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31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I</w:t>
            </w: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ntervention duration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32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Pandemic duration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33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P</w:t>
            </w: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andemic probability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34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Type of sensitivity analysis?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35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Willingness to pay threshold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000DCD" w:rsidRPr="00000DCD" w:rsidTr="00BE4C2A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000DCD" w:rsidRPr="00000DCD" w:rsidRDefault="00000DCD" w:rsidP="00BE4C2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lang w:eastAsia="en-GB"/>
              </w:rPr>
              <w:t>36</w:t>
            </w:r>
          </w:p>
        </w:tc>
        <w:tc>
          <w:tcPr>
            <w:tcW w:w="4111" w:type="dxa"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</w:pPr>
            <w:r w:rsidRPr="00000DCD">
              <w:rPr>
                <w:rFonts w:ascii="Times New Roman" w:eastAsia="Times New Roman" w:hAnsi="Times New Roman" w:cs="Times New Roman"/>
                <w:bCs/>
                <w:color w:val="000000"/>
                <w:lang w:eastAsia="en-GB"/>
              </w:rPr>
              <w:t>source of funding</w:t>
            </w:r>
          </w:p>
        </w:tc>
        <w:tc>
          <w:tcPr>
            <w:tcW w:w="1417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843" w:type="dxa"/>
            <w:noWrap/>
            <w:hideMark/>
          </w:tcPr>
          <w:p w:rsidR="00000DCD" w:rsidRPr="00000DCD" w:rsidRDefault="00000DCD" w:rsidP="00BE4C2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</w:tbl>
    <w:p w:rsidR="00A95ED2" w:rsidRPr="00000DCD" w:rsidRDefault="00BE4C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Draft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of the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data extraction form</w:t>
      </w:r>
    </w:p>
    <w:sectPr w:rsidR="00A95ED2" w:rsidRPr="00000D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DCD"/>
    <w:rsid w:val="00000DCD"/>
    <w:rsid w:val="00A95ED2"/>
    <w:rsid w:val="00BE4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3">
    <w:name w:val="Light Shading Accent 3"/>
    <w:basedOn w:val="TableNormal"/>
    <w:uiPriority w:val="60"/>
    <w:rsid w:val="00BE4C2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3">
    <w:name w:val="Light Shading Accent 3"/>
    <w:basedOn w:val="TableNormal"/>
    <w:uiPriority w:val="60"/>
    <w:rsid w:val="00BE4C2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40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Amanuel</dc:creator>
  <cp:lastModifiedBy>Amanuel</cp:lastModifiedBy>
  <cp:revision>1</cp:revision>
  <dcterms:created xsi:type="dcterms:W3CDTF">2020-06-14T21:18:00Z</dcterms:created>
  <dcterms:modified xsi:type="dcterms:W3CDTF">2020-06-14T21:38:00Z</dcterms:modified>
</cp:coreProperties>
</file>