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A2F" w:rsidRPr="0070352E" w:rsidRDefault="00697A2F" w:rsidP="00697A2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697A2F" w:rsidRPr="0070352E" w:rsidRDefault="00697A2F" w:rsidP="00697A2F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0352E">
        <w:rPr>
          <w:rFonts w:ascii="Times New Roman" w:hAnsi="Times New Roman" w:cs="Times New Roman"/>
          <w:kern w:val="0"/>
          <w:sz w:val="24"/>
          <w:szCs w:val="24"/>
        </w:rPr>
        <w:t xml:space="preserve">Supplementary Table 1 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70352E">
        <w:rPr>
          <w:rFonts w:ascii="Times New Roman" w:hAnsi="Times New Roman" w:cs="Times New Roman"/>
          <w:kern w:val="0"/>
          <w:sz w:val="24"/>
          <w:szCs w:val="24"/>
        </w:rPr>
        <w:t>can and the reconstruction parameters of computed tomography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7"/>
        <w:gridCol w:w="4069"/>
      </w:tblGrid>
      <w:tr w:rsidR="00697A2F" w:rsidRPr="009B2E73" w:rsidTr="004C1492">
        <w:tc>
          <w:tcPr>
            <w:tcW w:w="5977" w:type="dxa"/>
            <w:tcBorders>
              <w:top w:val="single" w:sz="4" w:space="0" w:color="auto"/>
              <w:bottom w:val="single" w:sz="4" w:space="0" w:color="auto"/>
            </w:tcBorders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The scan parameters</w:t>
            </w:r>
          </w:p>
        </w:tc>
        <w:tc>
          <w:tcPr>
            <w:tcW w:w="5977" w:type="dxa"/>
            <w:tcBorders>
              <w:top w:val="single" w:sz="4" w:space="0" w:color="auto"/>
              <w:bottom w:val="single" w:sz="4" w:space="0" w:color="auto"/>
            </w:tcBorders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c>
          <w:tcPr>
            <w:tcW w:w="5977" w:type="dxa"/>
            <w:tcBorders>
              <w:top w:val="single" w:sz="4" w:space="0" w:color="auto"/>
            </w:tcBorders>
          </w:tcPr>
          <w:p w:rsidR="00697A2F" w:rsidRPr="000E60B2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60B2">
              <w:rPr>
                <w:rFonts w:ascii="Times New Roman" w:hAnsi="Times New Roman" w:cs="Times New Roman"/>
                <w:kern w:val="0"/>
                <w:sz w:val="24"/>
                <w:szCs w:val="24"/>
              </w:rPr>
              <w:t>X-ray tube voltage</w:t>
            </w:r>
          </w:p>
        </w:tc>
        <w:tc>
          <w:tcPr>
            <w:tcW w:w="5977" w:type="dxa"/>
            <w:tcBorders>
              <w:top w:val="single" w:sz="4" w:space="0" w:color="auto"/>
            </w:tcBorders>
          </w:tcPr>
          <w:p w:rsidR="00697A2F" w:rsidRPr="000E60B2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60B2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120 kV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X-ray tube current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80 mA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rotation time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 s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layer spacing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 mm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layer thickness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 mm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Pitch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0.984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Matrix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512×512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The reconstruction parameters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layer thickness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1.25 mm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layer spacing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1.25 mm</w:t>
            </w:r>
          </w:p>
        </w:tc>
      </w:tr>
      <w:tr w:rsidR="00697A2F" w:rsidRPr="009B2E73" w:rsidTr="004C1492"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reconstruction algorithm</w:t>
            </w:r>
          </w:p>
        </w:tc>
        <w:tc>
          <w:tcPr>
            <w:tcW w:w="5977" w:type="dxa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Standard</w:t>
            </w:r>
          </w:p>
        </w:tc>
      </w:tr>
      <w:tr w:rsidR="00697A2F" w:rsidRPr="009B2E73" w:rsidTr="004C1492">
        <w:tc>
          <w:tcPr>
            <w:tcW w:w="5977" w:type="dxa"/>
            <w:tcBorders>
              <w:bottom w:val="single" w:sz="4" w:space="0" w:color="auto"/>
            </w:tcBorders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reconstruction window</w:t>
            </w:r>
          </w:p>
        </w:tc>
        <w:tc>
          <w:tcPr>
            <w:tcW w:w="5977" w:type="dxa"/>
            <w:tcBorders>
              <w:bottom w:val="single" w:sz="4" w:space="0" w:color="auto"/>
            </w:tcBorders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Abdomen</w:t>
            </w:r>
          </w:p>
        </w:tc>
      </w:tr>
    </w:tbl>
    <w:p w:rsidR="00697A2F" w:rsidRPr="0070352E" w:rsidRDefault="00697A2F" w:rsidP="00697A2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97A2F" w:rsidRPr="0070352E" w:rsidRDefault="00697A2F" w:rsidP="00697A2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97A2F" w:rsidRPr="0070352E" w:rsidRDefault="00697A2F" w:rsidP="00697A2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97A2F" w:rsidRPr="0070352E" w:rsidRDefault="00697A2F" w:rsidP="00697A2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97A2F" w:rsidRDefault="00697A2F" w:rsidP="00697A2F">
      <w:r>
        <w:br w:type="page"/>
      </w: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3"/>
        <w:gridCol w:w="1701"/>
        <w:gridCol w:w="2268"/>
      </w:tblGrid>
      <w:tr w:rsidR="00697A2F" w:rsidRPr="009B2E73" w:rsidTr="004C1492">
        <w:trPr>
          <w:cantSplit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left"/>
              <w:rPr>
                <w:rFonts w:ascii="Times New Roman" w:eastAsia="MingLiU" w:hAnsi="Times New Roman" w:cs="Times New Roman"/>
                <w:color w:val="010205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 xml:space="preserve">Supplementary Table 2 Goodness-of-fit statistics for the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eneralized linear model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,b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97A2F" w:rsidRPr="000E60B2" w:rsidRDefault="00697A2F" w:rsidP="004C1492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97A2F" w:rsidRPr="000E60B2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60B2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Value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697A2F" w:rsidRPr="000E60B2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60B2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Value/df</w:t>
            </w: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Deviance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121.844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0.632</w:t>
            </w: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Scaled Deviance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121.844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Pearson Chi-Square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235.285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1.219</w:t>
            </w: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Scaled Pearson Chi-Square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235.285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Log Likelihood 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-61.635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Akaike's Information Criterion (AIC)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137.270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Finite Sample Corrected AIC (AICC)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137.847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Bayesian Information Criterion (BIC)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160.428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Consistent AIC (CAIC)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167.428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4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Dependent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ariable: iRFA. Model: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ntercept), ∆CT,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m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inimal ablative margin,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ubcapsular,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erivascular,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ize ≥20 mm,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rucial location. </w:t>
            </w:r>
          </w:p>
          <w:p w:rsidR="00697A2F" w:rsidRPr="000E60B2" w:rsidRDefault="00697A2F" w:rsidP="00697A2F">
            <w:pPr>
              <w:pStyle w:val="a8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480" w:lineRule="auto"/>
              <w:ind w:right="6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60B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Information criteria are in smaller-is-better form. </w:t>
            </w:r>
          </w:p>
          <w:p w:rsidR="00697A2F" w:rsidRPr="000E60B2" w:rsidRDefault="00697A2F" w:rsidP="00697A2F">
            <w:pPr>
              <w:pStyle w:val="a8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480" w:lineRule="auto"/>
              <w:ind w:right="6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The goodness-of-fit statistics table provides measures that can be used to compare competing models. Additionally, the value/df of the deviance and Pearson Chi-Square statistics gives a corresponding estimate for the scale parameter.</w:t>
            </w:r>
          </w:p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</w:t>
            </w:r>
            <w:r w:rsidRPr="0070352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 The full log likelihood function is displayed and used in computing information criteria.</w:t>
            </w:r>
          </w:p>
        </w:tc>
      </w:tr>
      <w:tr w:rsidR="00697A2F" w:rsidRPr="009B2E73" w:rsidTr="004C1492">
        <w:trPr>
          <w:cantSplit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right="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97A2F" w:rsidRPr="009B2E73" w:rsidTr="004C1492">
        <w:trPr>
          <w:cantSplit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697A2F" w:rsidRPr="0070352E" w:rsidRDefault="00697A2F" w:rsidP="004C1492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697A2F" w:rsidRPr="0070352E" w:rsidRDefault="00697A2F" w:rsidP="00697A2F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2E53DF" w:rsidRPr="00697A2F" w:rsidRDefault="002E53DF">
      <w:bookmarkStart w:id="0" w:name="_GoBack"/>
      <w:bookmarkEnd w:id="0"/>
    </w:p>
    <w:sectPr w:rsidR="002E53DF" w:rsidRPr="00697A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A80" w:rsidRDefault="00552A80" w:rsidP="00697A2F">
      <w:r>
        <w:separator/>
      </w:r>
    </w:p>
  </w:endnote>
  <w:endnote w:type="continuationSeparator" w:id="0">
    <w:p w:rsidR="00552A80" w:rsidRDefault="00552A80" w:rsidP="00697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Microsoft JhengHei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A80" w:rsidRDefault="00552A80" w:rsidP="00697A2F">
      <w:r>
        <w:separator/>
      </w:r>
    </w:p>
  </w:footnote>
  <w:footnote w:type="continuationSeparator" w:id="0">
    <w:p w:rsidR="00552A80" w:rsidRDefault="00552A80" w:rsidP="00697A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92180"/>
    <w:multiLevelType w:val="hybridMultilevel"/>
    <w:tmpl w:val="4F04C16A"/>
    <w:lvl w:ilvl="0" w:tplc="A53A5482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4B9"/>
    <w:rsid w:val="002E53DF"/>
    <w:rsid w:val="005024B9"/>
    <w:rsid w:val="00552A80"/>
    <w:rsid w:val="0069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C31140-7627-424A-BC00-A1A884842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A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7A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7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7A2F"/>
    <w:rPr>
      <w:sz w:val="18"/>
      <w:szCs w:val="18"/>
    </w:rPr>
  </w:style>
  <w:style w:type="table" w:styleId="a7">
    <w:name w:val="Table Grid"/>
    <w:basedOn w:val="a1"/>
    <w:uiPriority w:val="39"/>
    <w:rsid w:val="00697A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97A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范宏杰</dc:creator>
  <cp:keywords/>
  <dc:description/>
  <cp:lastModifiedBy>范宏杰</cp:lastModifiedBy>
  <cp:revision>2</cp:revision>
  <dcterms:created xsi:type="dcterms:W3CDTF">2021-03-06T13:24:00Z</dcterms:created>
  <dcterms:modified xsi:type="dcterms:W3CDTF">2021-03-06T13:24:00Z</dcterms:modified>
</cp:coreProperties>
</file>