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  <w:szCs w:val="32"/>
        </w:rPr>
      </w:pPr>
      <w:bookmarkStart w:id="3" w:name="_GoBack"/>
      <w:bookmarkEnd w:id="3"/>
      <w:r>
        <w:rPr>
          <w:rFonts w:hint="eastAsia" w:ascii="Times New Roman" w:hAnsi="Times New Roman" w:cs="Times New Roman"/>
          <w:b/>
          <w:bCs/>
          <w:sz w:val="24"/>
          <w:szCs w:val="32"/>
        </w:rPr>
        <w:t>A</w:t>
      </w:r>
      <w:r>
        <w:rPr>
          <w:rFonts w:ascii="Times New Roman" w:hAnsi="Times New Roman" w:cs="Times New Roman"/>
          <w:b/>
          <w:bCs/>
          <w:sz w:val="24"/>
          <w:szCs w:val="32"/>
        </w:rPr>
        <w:t>ppendix</w:t>
      </w:r>
    </w:p>
    <w:p>
      <w:pPr>
        <w:rPr>
          <w:rFonts w:ascii="Times New Roman" w:hAnsi="Times New Roman" w:cs="Times New Roman"/>
          <w:b/>
          <w:bCs/>
          <w:sz w:val="24"/>
          <w:szCs w:val="32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Exploring the a</w:t>
      </w:r>
      <w:r>
        <w:rPr>
          <w:rFonts w:ascii="Times New Roman" w:hAnsi="Times New Roman" w:cs="Times New Roman"/>
          <w:b/>
          <w:bCs/>
          <w:sz w:val="24"/>
        </w:rPr>
        <w:t xml:space="preserve">ssociation between exposure to pesticides, polycyclic aromatic hydrocarbons, and phthalates and </w:t>
      </w:r>
      <w:r>
        <w:rPr>
          <w:rFonts w:hint="eastAsia" w:ascii="Times New Roman" w:hAnsi="Times New Roman" w:cs="Times New Roman"/>
          <w:b/>
          <w:bCs/>
          <w:sz w:val="24"/>
        </w:rPr>
        <w:t>Metabolic Syndrome</w:t>
      </w:r>
      <w:r>
        <w:rPr>
          <w:rFonts w:ascii="Times New Roman" w:hAnsi="Times New Roman" w:cs="Times New Roman"/>
          <w:b/>
          <w:bCs/>
          <w:sz w:val="24"/>
        </w:rPr>
        <w:t xml:space="preserve"> in NHANES, 2007-2012: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utilizing </w:t>
      </w:r>
      <w:r>
        <w:rPr>
          <w:rFonts w:ascii="Times New Roman" w:hAnsi="Times New Roman" w:cs="Times New Roman"/>
          <w:b/>
          <w:bCs/>
          <w:sz w:val="24"/>
        </w:rPr>
        <w:t xml:space="preserve">a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multi-step </w:t>
      </w:r>
      <w:r>
        <w:rPr>
          <w:rFonts w:ascii="Times New Roman" w:hAnsi="Times New Roman" w:cs="Times New Roman"/>
          <w:b/>
          <w:bCs/>
          <w:sz w:val="24"/>
        </w:rPr>
        <w:t>statistical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strategy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bookmarkStart w:id="0" w:name="OLE_LINK18"/>
      <w:r>
        <w:rPr>
          <w:rFonts w:hint="eastAsia" w:ascii="Times New Roman" w:hAnsi="Times New Roman" w:cs="Times New Roman"/>
          <w:szCs w:val="21"/>
        </w:rPr>
        <w:t>Yadan Xu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  <w:vertAlign w:val="superscript"/>
        </w:rPr>
        <w:t>a, b,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</w:rPr>
        <w:t>Yifan Xu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  <w:vertAlign w:val="superscript"/>
        </w:rPr>
        <w:t>,</w:t>
      </w:r>
      <w:r>
        <w:rPr>
          <w:rFonts w:hint="eastAsia" w:ascii="Times New Roman" w:hAnsi="Times New Roman" w:cs="Times New Roman"/>
          <w:szCs w:val="21"/>
          <w:vertAlign w:val="superscript"/>
        </w:rPr>
        <w:t xml:space="preserve"> b, 1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</w:rPr>
        <w:t xml:space="preserve">Wen Gu </w:t>
      </w:r>
      <w:r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hint="eastAsia" w:ascii="Times New Roman" w:hAnsi="Times New Roman" w:cs="Times New Roman"/>
          <w:szCs w:val="21"/>
          <w:vertAlign w:val="superscript"/>
        </w:rPr>
        <w:t>, b</w:t>
      </w:r>
      <w:r>
        <w:rPr>
          <w:rFonts w:hint="eastAsia" w:ascii="Times New Roman" w:hAnsi="Times New Roman" w:cs="Times New Roman"/>
          <w:szCs w:val="21"/>
        </w:rPr>
        <w:t>, Xinyi Zhou</w:t>
      </w:r>
      <w:r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hint="eastAsia" w:ascii="Times New Roman" w:hAnsi="Times New Roman" w:cs="Times New Roman"/>
          <w:szCs w:val="21"/>
          <w:vertAlign w:val="superscript"/>
        </w:rPr>
        <w:t>, b</w:t>
      </w:r>
      <w:r>
        <w:rPr>
          <w:rFonts w:hint="eastAsia" w:ascii="Times New Roman" w:hAnsi="Times New Roman" w:cs="Times New Roman"/>
          <w:szCs w:val="21"/>
        </w:rPr>
        <w:t>, Huaying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Wu</w:t>
      </w:r>
      <w:r>
        <w:rPr>
          <w:rFonts w:hint="eastAsia" w:ascii="Times New Roman" w:hAnsi="Times New Roman" w:cs="Times New Roman"/>
          <w:szCs w:val="21"/>
          <w:vertAlign w:val="superscript"/>
        </w:rPr>
        <w:t xml:space="preserve"> c</w:t>
      </w:r>
      <w:r>
        <w:rPr>
          <w:rFonts w:ascii="Times New Roman" w:hAnsi="Times New Roman" w:cs="Times New Roman"/>
          <w:szCs w:val="21"/>
          <w:vertAlign w:val="superscript"/>
        </w:rPr>
        <w:t xml:space="preserve">, </w:t>
      </w:r>
      <w:r>
        <w:rPr>
          <w:rFonts w:hint="eastAsia" w:ascii="Times New Roman" w:hAnsi="Times New Roman" w:cs="Times New Roman"/>
          <w:szCs w:val="21"/>
          <w:vertAlign w:val="superscript"/>
        </w:rPr>
        <w:t>*</w:t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 xml:space="preserve">Xu Yang </w:t>
      </w:r>
      <w:r>
        <w:rPr>
          <w:rFonts w:ascii="Times New Roman" w:hAnsi="Times New Roman" w:cs="Times New Roman"/>
          <w:szCs w:val="21"/>
          <w:vertAlign w:val="superscript"/>
        </w:rPr>
        <w:t>a,</w:t>
      </w:r>
      <w:r>
        <w:rPr>
          <w:rFonts w:hint="eastAsia" w:ascii="Times New Roman" w:hAnsi="Times New Roman" w:cs="Times New Roman"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szCs w:val="21"/>
          <w:vertAlign w:val="superscript"/>
        </w:rPr>
        <w:t>b</w:t>
      </w:r>
      <w:r>
        <w:rPr>
          <w:rFonts w:hint="eastAsia" w:ascii="Times New Roman" w:hAnsi="Times New Roman" w:cs="Times New Roman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>
        <w:rPr>
          <w:rFonts w:hint="eastAsia" w:ascii="Times New Roman" w:hAnsi="Times New Roman" w:cs="Times New Roman"/>
          <w:szCs w:val="21"/>
          <w:vertAlign w:val="superscript"/>
        </w:rPr>
        <w:t>*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</w:rPr>
        <w:t xml:space="preserve"> </w:t>
      </w:r>
      <w:bookmarkStart w:id="1" w:name="_Hlk168036909"/>
      <w:r>
        <w:rPr>
          <w:rFonts w:ascii="Times New Roman" w:hAnsi="Times New Roman" w:cs="Times New Roman"/>
          <w:szCs w:val="21"/>
        </w:rPr>
        <w:t>State Key Laboratory of Reproductive Medicine and Offspring Health, Center for Global Health,</w:t>
      </w:r>
      <w:bookmarkEnd w:id="1"/>
      <w:r>
        <w:rPr>
          <w:rFonts w:ascii="Times New Roman" w:hAnsi="Times New Roman" w:cs="Times New Roman"/>
          <w:szCs w:val="21"/>
        </w:rPr>
        <w:t xml:space="preserve"> Nanjing Medical University, Nanjing, China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vertAlign w:val="superscript"/>
        </w:rPr>
        <w:t>b</w:t>
      </w:r>
      <w:r>
        <w:rPr>
          <w:rFonts w:ascii="Times New Roman" w:hAnsi="Times New Roman" w:cs="Times New Roman"/>
          <w:szCs w:val="21"/>
        </w:rPr>
        <w:t xml:space="preserve"> Key Laboratory of Modern Toxicology of Ministry of Education, School of Public Health, Nanjing Medical University, Nanjing, China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vertAlign w:val="superscript"/>
        </w:rPr>
        <w:t>c</w:t>
      </w:r>
      <w:r>
        <w:rPr>
          <w:rFonts w:hint="eastAsia" w:ascii="Times New Roman" w:hAnsi="Times New Roman" w:cs="Times New Roman"/>
          <w:szCs w:val="21"/>
        </w:rPr>
        <w:t xml:space="preserve"> Department of Stomatology, Women's Hospital of Nanjing Medical University, </w:t>
      </w:r>
      <w:r>
        <w:rPr>
          <w:rFonts w:ascii="Times New Roman" w:hAnsi="Times New Roman"/>
          <w:sz w:val="22"/>
        </w:rPr>
        <w:t>Nanjing Maternity and Child Health Care Hospital, Nanjing, China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szCs w:val="21"/>
        </w:rPr>
        <w:t xml:space="preserve"> Corresponding authors: 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Huaying Wu, </w:t>
      </w:r>
      <w:r>
        <w:fldChar w:fldCharType="begin"/>
      </w:r>
      <w:r>
        <w:instrText xml:space="preserve"> HYPERLINK "mailto:huayingwu@njmu.edu.cn" </w:instrText>
      </w:r>
      <w:r>
        <w:fldChar w:fldCharType="separate"/>
      </w:r>
      <w:r>
        <w:rPr>
          <w:rStyle w:val="7"/>
          <w:rFonts w:ascii="Times New Roman" w:hAnsi="Times New Roman" w:cs="Times New Roman"/>
          <w:szCs w:val="21"/>
        </w:rPr>
        <w:t>huayingwu@njmu.edu.cn</w:t>
      </w:r>
      <w:r>
        <w:rPr>
          <w:rStyle w:val="7"/>
          <w:rFonts w:ascii="Times New Roman" w:hAnsi="Times New Roman" w:cs="Times New Roman"/>
          <w:szCs w:val="21"/>
        </w:rPr>
        <w:fldChar w:fldCharType="end"/>
      </w:r>
      <w:r>
        <w:rPr>
          <w:rFonts w:hint="eastAsia" w:ascii="Times New Roman" w:hAnsi="Times New Roman" w:cs="Times New Roman"/>
          <w:szCs w:val="21"/>
        </w:rPr>
        <w:t xml:space="preserve">, Department of Stomatology, Women's Hospital of Nanjing Medical University, </w:t>
      </w:r>
      <w:r>
        <w:rPr>
          <w:rFonts w:ascii="Times New Roman" w:hAnsi="Times New Roman"/>
          <w:szCs w:val="21"/>
        </w:rPr>
        <w:t xml:space="preserve">Nanjing Maternity and Child Health Care Hospital, </w:t>
      </w:r>
      <w:r>
        <w:rPr>
          <w:rFonts w:ascii="Times New Roman" w:hAnsi="Times New Roman" w:cs="Times New Roman"/>
          <w:szCs w:val="21"/>
        </w:rPr>
        <w:t>123 Tianfeixiang, Mochou Road,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Nanjing, </w:t>
      </w:r>
      <w:r>
        <w:rPr>
          <w:rFonts w:hint="eastAsia" w:ascii="Times New Roman" w:hAnsi="Times New Roman"/>
          <w:szCs w:val="21"/>
        </w:rPr>
        <w:t xml:space="preserve">210004, </w:t>
      </w:r>
      <w:r>
        <w:rPr>
          <w:rFonts w:ascii="Times New Roman" w:hAnsi="Times New Roman"/>
          <w:szCs w:val="21"/>
        </w:rPr>
        <w:t>China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Xu Yang, </w:t>
      </w:r>
      <w:r>
        <w:fldChar w:fldCharType="begin"/>
      </w:r>
      <w:r>
        <w:instrText xml:space="preserve"> HYPERLINK "mailto:yangxu3@njmu.edu.cn" </w:instrText>
      </w:r>
      <w:r>
        <w:fldChar w:fldCharType="separate"/>
      </w:r>
      <w:r>
        <w:rPr>
          <w:rStyle w:val="7"/>
          <w:rFonts w:hint="eastAsia" w:ascii="Times New Roman" w:hAnsi="Times New Roman" w:cs="Times New Roman"/>
          <w:szCs w:val="21"/>
        </w:rPr>
        <w:t>yangxu3</w:t>
      </w:r>
      <w:r>
        <w:rPr>
          <w:rStyle w:val="7"/>
          <w:rFonts w:ascii="Times New Roman" w:hAnsi="Times New Roman" w:cs="Times New Roman"/>
          <w:szCs w:val="21"/>
        </w:rPr>
        <w:t>@njmu.edu.cn</w:t>
      </w:r>
      <w:r>
        <w:rPr>
          <w:rStyle w:val="7"/>
          <w:rFonts w:ascii="Times New Roman" w:hAnsi="Times New Roman" w:cs="Times New Roman"/>
          <w:szCs w:val="21"/>
        </w:rPr>
        <w:fldChar w:fldCharType="end"/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State Key Laboratory of Reproductive Medicine and Offspring Health, Center for Global Health, Nanjing Medical University, No.101 Longmian Road, Nanjing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211166, China. 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</w:rPr>
        <w:t xml:space="preserve"> These authors contributed equally to this work.</w:t>
      </w:r>
    </w:p>
    <w:bookmarkEnd w:id="0"/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="Times New Roman"/>
          <w:kern w:val="0"/>
          <w:sz w:val="20"/>
          <w:szCs w:val="20"/>
        </w:rPr>
        <w:id w:val="640538970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Times New Roman"/>
          <w:kern w:val="0"/>
          <w:sz w:val="20"/>
          <w:szCs w:val="20"/>
        </w:rPr>
      </w:sdtEndPr>
      <w:sdtContent>
        <w:p>
          <w:pPr>
            <w:jc w:val="center"/>
            <w:rPr>
              <w:rFonts w:ascii="Times New Roman Bold" w:hAnsi="Times New Roman Bold" w:cs="Times New Roman Bold"/>
              <w:b/>
              <w:bCs/>
              <w:sz w:val="28"/>
              <w:szCs w:val="36"/>
            </w:rPr>
          </w:pPr>
          <w:bookmarkStart w:id="2" w:name="_Toc283341805_WPSOffice_Type1"/>
          <w:r>
            <w:rPr>
              <w:rFonts w:ascii="Times New Roman Bold" w:hAnsi="Times New Roman Bold" w:eastAsia="宋体" w:cs="Times New Roman Bold"/>
              <w:b/>
              <w:bCs/>
              <w:sz w:val="28"/>
              <w:szCs w:val="36"/>
            </w:rPr>
            <w:t>CONTENTS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38092956"/>
              <w:placeholder>
                <w:docPart w:val="{514bc145-2db6-4ae3-8cd4-fe3e25372bb8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S1</w:t>
              </w:r>
            </w:sdtContent>
          </w:sdt>
          <w:r>
            <w:tab/>
          </w:r>
          <w:r>
            <w:t>1</w:t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b/>
              <w:bCs/>
              <w:szCs w:val="21"/>
            </w:rPr>
            <w:t>Fig</w:t>
          </w:r>
          <w:r>
            <w:rPr>
              <w:rFonts w:hint="eastAsia"/>
              <w:b/>
              <w:bCs/>
              <w:szCs w:val="21"/>
            </w:rPr>
            <w:t>ure</w:t>
          </w:r>
          <w:r>
            <w:rPr>
              <w:b/>
              <w:bCs/>
              <w:szCs w:val="21"/>
            </w:rPr>
            <w:t xml:space="preserve"> </w:t>
          </w:r>
          <w:r>
            <w:rPr>
              <w:rFonts w:hint="eastAsia"/>
              <w:b/>
              <w:bCs/>
              <w:szCs w:val="21"/>
            </w:rPr>
            <w:t>S</w:t>
          </w: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78178845"/>
              <w:placeholder>
                <w:docPart w:val="{ee8146a9-be92-480f-b6bd-6aaefdecf589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rFonts w:hint="eastAsia" w:eastAsiaTheme="minorEastAsia"/>
                  <w:kern w:val="2"/>
                  <w:sz w:val="21"/>
                  <w:szCs w:val="21"/>
                </w:rPr>
                <w:t>2</w:t>
              </w:r>
            </w:sdtContent>
          </w:sdt>
          <w:r>
            <w:tab/>
          </w:r>
          <w:r>
            <w:t>2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782118697"/>
              <w:placeholder>
                <w:docPart w:val="{4d9d921c-09d1-477d-8f86-da7cc53618ca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S3</w:t>
              </w:r>
            </w:sdtContent>
          </w:sdt>
          <w:r>
            <w:tab/>
          </w:r>
          <w:r>
            <w:t>3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1010487134"/>
              <w:placeholder>
                <w:docPart w:val="{21538313-eeca-4eb3-ba65-73a98fd3e9cd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S4</w:t>
              </w:r>
            </w:sdtContent>
          </w:sdt>
          <w:r>
            <w:tab/>
          </w:r>
          <w:r>
            <w:t>4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1143581641"/>
              <w:placeholder>
                <w:docPart w:val="{24b02e4a-69e1-4e64-b106-85661a3d5a4a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S5</w:t>
              </w:r>
            </w:sdtContent>
          </w:sdt>
          <w:r>
            <w:tab/>
          </w:r>
          <w:r>
            <w:t>5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167683260"/>
              <w:placeholder>
                <w:docPart w:val="{996b5a63-cea9-4add-8f2f-d20a3fe7a933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S6</w:t>
              </w:r>
            </w:sdtContent>
          </w:sdt>
          <w:r>
            <w:tab/>
          </w:r>
          <w:r>
            <w:rPr>
              <w:rFonts w:hint="eastAsia"/>
            </w:rPr>
            <w:t>6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1461105082"/>
              <w:placeholder>
                <w:docPart w:val="{dc8859d2-024d-445d-8aad-09e10c36a368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sdt>
                <w:sdtPr>
                  <w:rPr>
                    <w:rFonts w:hint="eastAsia" w:eastAsiaTheme="minorEastAsia"/>
                    <w:kern w:val="2"/>
                    <w:sz w:val="21"/>
                    <w:szCs w:val="21"/>
                  </w:rPr>
                  <w:id w:val="254864321"/>
                  <w:placeholder>
                    <w:docPart w:val="{09c03e65-3a1f-4f0a-96d1-5ed1c2914d75}"/>
                  </w:placeholder>
                  <w15:color w:val="509DF3"/>
                </w:sdtPr>
                <w:sdtEndPr>
                  <w:rPr>
                    <w:rFonts w:hint="eastAsia" w:eastAsiaTheme="minorEastAsia"/>
                    <w:kern w:val="2"/>
                    <w:sz w:val="21"/>
                    <w:szCs w:val="21"/>
                  </w:rPr>
                </w:sdtEndPr>
                <w:sdtContent>
                  <w:r>
                    <w:rPr>
                      <w:b/>
                      <w:bCs/>
                      <w:szCs w:val="21"/>
                    </w:rPr>
                    <w:t>Fig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ure</w:t>
                  </w:r>
                  <w:r>
                    <w:rPr>
                      <w:b/>
                      <w:bCs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Cs w:val="21"/>
                    </w:rPr>
                    <w:t>S7</w:t>
                  </w:r>
                </w:sdtContent>
              </w:sdt>
            </w:sdtContent>
          </w:sdt>
          <w:r>
            <w:tab/>
          </w:r>
          <w:bookmarkEnd w:id="2"/>
          <w:r>
            <w:rPr>
              <w:rFonts w:hint="eastAsia"/>
            </w:rPr>
            <w:t>7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947664234"/>
              <w:placeholder>
                <w:docPart w:val="{f1c97ce1-fefb-4bde-8c39-26850be45b5f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S8</w:t>
              </w:r>
            </w:sdtContent>
          </w:sdt>
          <w:r>
            <w:tab/>
          </w:r>
          <w:r>
            <w:rPr>
              <w:rFonts w:hint="eastAsia"/>
            </w:rPr>
            <w:t>8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2025623900"/>
              <w:placeholder>
                <w:docPart w:val="{86286e20-1ad2-4f2d-8c1a-882d5d51627e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S9</w:t>
              </w:r>
            </w:sdtContent>
          </w:sdt>
          <w:r>
            <w:tab/>
          </w:r>
          <w:r>
            <w:rPr>
              <w:rFonts w:hint="eastAsia"/>
            </w:rPr>
            <w:t>9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638420681"/>
              <w:placeholder>
                <w:docPart w:val="{db638327-6808-449c-bddd-58f1cef141fa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S10</w:t>
              </w:r>
            </w:sdtContent>
          </w:sdt>
          <w:r>
            <w:tab/>
          </w:r>
          <w:r>
            <w:rPr>
              <w:rFonts w:hint="eastAsia"/>
            </w:rPr>
            <w:t>10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1898349794"/>
              <w:placeholder>
                <w:docPart w:val="{447415b4-9a14-4af9-b328-6e7645bfce85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S11</w:t>
              </w:r>
            </w:sdtContent>
          </w:sdt>
          <w:r>
            <w:tab/>
          </w:r>
          <w:r>
            <w:rPr>
              <w:rFonts w:hint="eastAsia"/>
            </w:rPr>
            <w:t>11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2034792982"/>
              <w:placeholder>
                <w:docPart w:val="{6418ed5d-6433-4a3c-8447-d1f668f8ca49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S12</w:t>
              </w:r>
            </w:sdtContent>
          </w:sdt>
          <w:r>
            <w:tab/>
          </w:r>
          <w:r>
            <w:rPr>
              <w:rFonts w:hint="eastAsia"/>
            </w:rPr>
            <w:t>12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-1160004578"/>
              <w:placeholder>
                <w:docPart w:val="{79d3834a-1555-4465-b526-f813f240789c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  <w:szCs w:val="21"/>
                </w:rPr>
                <w:t>Fig</w:t>
              </w:r>
              <w:r>
                <w:rPr>
                  <w:rFonts w:hint="eastAsia"/>
                  <w:b/>
                  <w:bCs/>
                  <w:szCs w:val="21"/>
                </w:rPr>
                <w:t>ure</w:t>
              </w:r>
              <w:r>
                <w:rPr>
                  <w:b/>
                  <w:bCs/>
                  <w:szCs w:val="21"/>
                </w:rPr>
                <w:t xml:space="preserve"> </w:t>
              </w:r>
              <w:r>
                <w:rPr>
                  <w:rFonts w:hint="eastAsia"/>
                  <w:b/>
                  <w:bCs/>
                  <w:szCs w:val="21"/>
                </w:rPr>
                <w:t>S13</w:t>
              </w:r>
            </w:sdtContent>
          </w:sdt>
          <w:r>
            <w:tab/>
          </w:r>
          <w:r>
            <w:rPr>
              <w:rFonts w:hint="eastAsia"/>
            </w:rPr>
            <w:t>13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948050815"/>
              <w:placeholder>
                <w:docPart w:val="{2931514a-890d-4c54-b21f-0454e84dfa99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</w:rPr>
                <w:t>Table</w:t>
              </w:r>
              <w:r>
                <w:rPr>
                  <w:rFonts w:hint="eastAsia"/>
                  <w:b/>
                  <w:bCs/>
                </w:rPr>
                <w:t xml:space="preserve"> S1</w:t>
              </w:r>
            </w:sdtContent>
          </w:sdt>
          <w:r>
            <w:tab/>
          </w:r>
          <w:r>
            <w:rPr>
              <w:rFonts w:hint="eastAsia"/>
            </w:rPr>
            <w:t>14-15</w:t>
          </w:r>
        </w:p>
        <w:p>
          <w:pPr>
            <w:pStyle w:val="11"/>
            <w:tabs>
              <w:tab w:val="right" w:leader="dot" w:pos="8306"/>
            </w:tabs>
          </w:pPr>
          <w:sdt>
            <w:sdtPr>
              <w:rPr>
                <w:rFonts w:hint="eastAsia" w:eastAsiaTheme="minorEastAsia"/>
                <w:kern w:val="2"/>
                <w:sz w:val="21"/>
                <w:szCs w:val="21"/>
              </w:rPr>
              <w:id w:val="875204691"/>
              <w:placeholder>
                <w:docPart w:val="{e627f22c-d366-40ea-b5b0-2fcbae4a3954}"/>
              </w:placeholder>
              <w15:color w:val="509DF3"/>
            </w:sdtPr>
            <w:sdtEndPr>
              <w:rPr>
                <w:rFonts w:hint="eastAsia" w:eastAsiaTheme="minorEastAsia"/>
                <w:kern w:val="2"/>
                <w:sz w:val="21"/>
                <w:szCs w:val="21"/>
              </w:rPr>
            </w:sdtEndPr>
            <w:sdtContent>
              <w:r>
                <w:rPr>
                  <w:b/>
                  <w:bCs/>
                </w:rPr>
                <w:t>Table</w:t>
              </w:r>
              <w:r>
                <w:rPr>
                  <w:rFonts w:hint="eastAsia"/>
                  <w:b/>
                  <w:bCs/>
                </w:rPr>
                <w:t xml:space="preserve"> S2</w:t>
              </w:r>
            </w:sdtContent>
          </w:sdt>
          <w:r>
            <w:tab/>
          </w:r>
          <w:r>
            <w:rPr>
              <w:rFonts w:hint="eastAsia"/>
            </w:rPr>
            <w:t>16</w:t>
          </w:r>
        </w:p>
      </w:sdtContent>
    </w:sdt>
    <w:p>
      <w:pPr>
        <w:rPr>
          <w:rFonts w:ascii="Times New Roman" w:hAnsi="Times New Roman" w:cs="Times New Roman"/>
          <w:b/>
          <w:bCs/>
          <w:sz w:val="24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p>
      <w:r>
        <w:rPr>
          <w:rFonts w:hint="eastAsia"/>
        </w:rPr>
        <w:drawing>
          <wp:inline distT="0" distB="0" distL="114300" distR="114300">
            <wp:extent cx="5271135" cy="5110480"/>
            <wp:effectExtent l="0" t="0" r="12065" b="7620"/>
            <wp:docPr id="16" name="图片 16" descr="技术路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技术路线-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11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b/>
          <w:bCs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ascii="Times New Roman" w:hAnsi="Times New Roman" w:cs="Times New Roman"/>
          <w:b/>
          <w:bCs/>
          <w:szCs w:val="21"/>
        </w:rPr>
        <w:t>ure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Cs w:val="21"/>
        </w:rPr>
        <w:t>S1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> </w:t>
      </w:r>
      <w:r>
        <w:rPr>
          <w:rFonts w:hint="eastAsia" w:ascii="Times New Roman" w:hAnsi="Times New Roman" w:cs="Times New Roman"/>
          <w:szCs w:val="21"/>
        </w:rPr>
        <w:t>Technical flowchart of the study.</w:t>
      </w:r>
    </w:p>
    <w:p/>
    <w:p>
      <w:r>
        <w:rPr>
          <w:rFonts w:hint="eastAsia"/>
        </w:rPr>
        <w:drawing>
          <wp:inline distT="0" distB="0" distL="114300" distR="114300">
            <wp:extent cx="5269230" cy="5022850"/>
            <wp:effectExtent l="0" t="0" r="1270" b="6350"/>
            <wp:docPr id="5" name="图片 5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02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hint="eastAsia"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Spearman correlations among urinary concentrations of 15 chemicals or metabolites </w:t>
      </w:r>
      <w:r>
        <w:rPr>
          <w:rFonts w:hint="eastAsia" w:ascii="Times New Roman" w:hAnsi="Times New Roman" w:cs="Times New Roman"/>
        </w:rPr>
        <w:t xml:space="preserve">in 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the population (N=4030), USA, NHANES, 2007-2012. </w:t>
      </w:r>
      <w:r>
        <w:rPr>
          <w:rFonts w:ascii="Times New Roman" w:hAnsi="Times New Roman" w:cs="Times New Roman"/>
        </w:rPr>
        <w:t>***:p&lt;0.001,**:p&lt;0.01,*:p&lt;0.05.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r>
        <w:rPr>
          <w:rFonts w:hint="eastAsia"/>
        </w:rPr>
        <w:drawing>
          <wp:inline distT="0" distB="0" distL="114300" distR="114300">
            <wp:extent cx="5260975" cy="2786380"/>
            <wp:effectExtent l="0" t="0" r="9525" b="7620"/>
            <wp:docPr id="7" name="图片 7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78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hint="eastAsia"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Forest plot for weighted linear regression model</w:t>
      </w:r>
      <w:r>
        <w:rPr>
          <w:rFonts w:hint="eastAsia" w:ascii="Times New Roman" w:hAnsi="Times New Roman" w:cs="Times New Roman"/>
          <w:szCs w:val="21"/>
        </w:rPr>
        <w:t xml:space="preserve"> in total sample</w:t>
      </w:r>
      <w:r>
        <w:rPr>
          <w:rFonts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/>
          <w:szCs w:val="21"/>
        </w:rPr>
        <w:t>The model was adjusted for age, gender and race.</w:t>
      </w:r>
      <w:r>
        <w:rPr>
          <w:rFonts w:hint="eastAsia" w:ascii="Times New Roman" w:hAnsi="Times New Roman" w:cs="Times New Roman"/>
          <w:szCs w:val="21"/>
        </w:rPr>
        <w:t xml:space="preserve"> (B) </w:t>
      </w:r>
      <w:r>
        <w:rPr>
          <w:rFonts w:ascii="Times New Roman" w:hAnsi="Times New Roman" w:cs="Times New Roman"/>
          <w:szCs w:val="21"/>
        </w:rPr>
        <w:t>The model was adjusted for age, gender</w:t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race</w:t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education, income</w:t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exercise, smoking status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creatinine</w:t>
      </w:r>
      <w:r>
        <w:rPr>
          <w:rFonts w:hint="eastAsia" w:ascii="Times New Roman" w:hAnsi="Times New Roman" w:cs="Times New Roman"/>
          <w:szCs w:val="21"/>
        </w:rPr>
        <w:t>, drinking status, energy intake, protein intake and marriage</w:t>
      </w:r>
      <w:r>
        <w:rPr>
          <w:rFonts w:ascii="Times New Roman" w:hAnsi="Times New Roman" w:cs="Times New Roman"/>
          <w:szCs w:val="21"/>
        </w:rPr>
        <w:t>.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/>
    <w:p/>
    <w:p>
      <w:r>
        <w:rPr>
          <w:rFonts w:hint="eastAsia"/>
        </w:rPr>
        <w:drawing>
          <wp:inline distT="0" distB="0" distL="114300" distR="114300">
            <wp:extent cx="5265420" cy="5661025"/>
            <wp:effectExtent l="0" t="0" r="5080" b="3175"/>
            <wp:docPr id="8" name="图片 8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66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hint="eastAsia"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Association between single exposure and MetS in the NHANES 2007–2012.</w:t>
      </w:r>
    </w:p>
    <w:p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Male sample (B)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Female sample (C)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&lt;60 years old sample (D)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eastAsia="微软雅黑" w:cs="Times New Roman"/>
        </w:rPr>
        <w:t>≥</w:t>
      </w:r>
      <w:r>
        <w:rPr>
          <w:rFonts w:ascii="Times New Roman" w:hAnsi="Times New Roman" w:cs="Times New Roman"/>
        </w:rPr>
        <w:t>60 years old sample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Model</w:t>
      </w:r>
      <w:r>
        <w:rPr>
          <w:rFonts w:hint="eastAsia" w:ascii="Times New Roman" w:hAnsi="Times New Roman" w:cs="Times New Roman"/>
          <w:szCs w:val="21"/>
        </w:rPr>
        <w:t>s A and B</w:t>
      </w:r>
      <w:r>
        <w:rPr>
          <w:rFonts w:ascii="Times New Roman" w:hAnsi="Times New Roman" w:cs="Times New Roman"/>
          <w:szCs w:val="21"/>
        </w:rPr>
        <w:t xml:space="preserve"> w</w:t>
      </w:r>
      <w:r>
        <w:rPr>
          <w:rFonts w:hint="eastAsia" w:ascii="Times New Roman" w:hAnsi="Times New Roman" w:cs="Times New Roman"/>
          <w:szCs w:val="21"/>
        </w:rPr>
        <w:t>ere</w:t>
      </w:r>
      <w:r>
        <w:rPr>
          <w:rFonts w:ascii="Times New Roman" w:hAnsi="Times New Roman" w:cs="Times New Roman"/>
          <w:szCs w:val="21"/>
        </w:rPr>
        <w:t xml:space="preserve"> adjusted for age, race, education, income</w:t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exercise, smoking status and creatinine.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Model</w:t>
      </w:r>
      <w:r>
        <w:rPr>
          <w:rFonts w:hint="eastAsia" w:ascii="Times New Roman" w:hAnsi="Times New Roman" w:cs="Times New Roman"/>
          <w:szCs w:val="21"/>
        </w:rPr>
        <w:t>s C and D</w:t>
      </w:r>
      <w:r>
        <w:rPr>
          <w:rFonts w:ascii="Times New Roman" w:hAnsi="Times New Roman" w:cs="Times New Roman"/>
          <w:szCs w:val="21"/>
        </w:rPr>
        <w:t xml:space="preserve"> w</w:t>
      </w:r>
      <w:r>
        <w:rPr>
          <w:rFonts w:hint="eastAsia" w:ascii="Times New Roman" w:hAnsi="Times New Roman" w:cs="Times New Roman"/>
          <w:szCs w:val="21"/>
        </w:rPr>
        <w:t>ere</w:t>
      </w:r>
      <w:r>
        <w:rPr>
          <w:rFonts w:ascii="Times New Roman" w:hAnsi="Times New Roman" w:cs="Times New Roman"/>
          <w:szCs w:val="21"/>
        </w:rPr>
        <w:t xml:space="preserve"> adjusted for </w:t>
      </w:r>
      <w:r>
        <w:rPr>
          <w:rFonts w:hint="eastAsia" w:ascii="Times New Roman" w:hAnsi="Times New Roman" w:cs="Times New Roman"/>
          <w:szCs w:val="21"/>
        </w:rPr>
        <w:t>gender</w:t>
      </w:r>
      <w:r>
        <w:rPr>
          <w:rFonts w:ascii="Times New Roman" w:hAnsi="Times New Roman" w:cs="Times New Roman"/>
          <w:szCs w:val="21"/>
        </w:rPr>
        <w:t>, race, education, income</w:t>
      </w:r>
      <w:r>
        <w:rPr>
          <w:rFonts w:hint="eastAsia"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exercise, smoking status and creatinine.</w:t>
      </w:r>
    </w:p>
    <w:p>
      <w:pPr>
        <w:rPr>
          <w:rFonts w:ascii="Times New Roman" w:hAnsi="Times New Roman" w:cs="Times New Roman"/>
          <w:szCs w:val="21"/>
        </w:rPr>
      </w:pPr>
    </w:p>
    <w:p/>
    <w:p/>
    <w:p/>
    <w:p>
      <w:r>
        <w:drawing>
          <wp:inline distT="0" distB="0" distL="114300" distR="114300">
            <wp:extent cx="5270500" cy="3725545"/>
            <wp:effectExtent l="0" t="0" r="0" b="8255"/>
            <wp:docPr id="9" name="图片 9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hint="eastAsia"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LASSO regression and BMA model for screening the main variables in male sample. </w:t>
      </w:r>
    </w:p>
    <w:p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Cs w:val="21"/>
        </w:rPr>
        <w:t>(A) LASSO coefficient profiles of the 15 features. (B) The plot displayed the cross-validation error according to the log of lambda.</w:t>
      </w:r>
      <w:r>
        <w:rPr>
          <w:rFonts w:hint="eastAsia" w:ascii="Times New Roman" w:hAnsi="Times New Roman" w:cs="Times New Roman"/>
          <w:szCs w:val="21"/>
        </w:rPr>
        <w:t xml:space="preserve"> (C) Multifactorial regression forest plots for 9 chemicals screened by the LASSO regression model. (D) Multifactorial regression forest plots for 7 chemicals screened by the BMA model. Both models were adjusted for </w:t>
      </w:r>
      <w:r>
        <w:rPr>
          <w:rFonts w:ascii="Times New Roman" w:hAnsi="Times New Roman" w:cs="Times New Roman"/>
          <w:szCs w:val="21"/>
        </w:rPr>
        <w:t xml:space="preserve">age, race, education, </w:t>
      </w:r>
      <w:r>
        <w:rPr>
          <w:rFonts w:hint="eastAsia" w:ascii="Times New Roman" w:hAnsi="Times New Roman" w:cs="Times New Roman"/>
          <w:szCs w:val="21"/>
        </w:rPr>
        <w:t>income</w:t>
      </w:r>
      <w:r>
        <w:rPr>
          <w:rFonts w:ascii="Times New Roman" w:hAnsi="Times New Roman" w:cs="Times New Roman"/>
          <w:szCs w:val="21"/>
        </w:rPr>
        <w:t>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/>
    <w:p>
      <w:r>
        <w:drawing>
          <wp:inline distT="0" distB="0" distL="114300" distR="114300">
            <wp:extent cx="5263515" cy="3923665"/>
            <wp:effectExtent l="0" t="0" r="6985" b="635"/>
            <wp:docPr id="10" name="图片 10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92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hint="eastAsia"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LASSO regression and BMA model for screening the main variables in </w:t>
      </w:r>
      <w:r>
        <w:rPr>
          <w:rFonts w:hint="eastAsia" w:ascii="Times New Roman" w:hAnsi="Times New Roman" w:cs="Times New Roman"/>
          <w:szCs w:val="21"/>
        </w:rPr>
        <w:t>fe</w:t>
      </w:r>
      <w:r>
        <w:rPr>
          <w:rFonts w:ascii="Times New Roman" w:hAnsi="Times New Roman" w:cs="Times New Roman"/>
          <w:szCs w:val="21"/>
        </w:rPr>
        <w:t xml:space="preserve">male sample. </w:t>
      </w:r>
    </w:p>
    <w:p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Cs w:val="21"/>
        </w:rPr>
        <w:t>(A) LASSO coefficient profiles of the 15 features. (B) The plot displayed the cross-validation error according to the log of lambda.</w:t>
      </w:r>
      <w:r>
        <w:rPr>
          <w:rFonts w:hint="eastAsia" w:ascii="Times New Roman" w:hAnsi="Times New Roman" w:cs="Times New Roman"/>
          <w:szCs w:val="21"/>
        </w:rPr>
        <w:t xml:space="preserve"> (C) Multifactorial regression forest plots for 12 chemicals screened by the LASSO regression model. (D) Multifactorial regression forest plots for 9 chemicals screened by the BMA model. Both models were adjusted for </w:t>
      </w:r>
      <w:r>
        <w:rPr>
          <w:rFonts w:ascii="Times New Roman" w:hAnsi="Times New Roman" w:cs="Times New Roman"/>
          <w:szCs w:val="21"/>
        </w:rPr>
        <w:t xml:space="preserve">age, race, education, </w:t>
      </w:r>
      <w:r>
        <w:rPr>
          <w:rFonts w:hint="eastAsia" w:ascii="Times New Roman" w:hAnsi="Times New Roman" w:cs="Times New Roman"/>
          <w:szCs w:val="21"/>
        </w:rPr>
        <w:t>income</w:t>
      </w:r>
      <w:r>
        <w:rPr>
          <w:rFonts w:ascii="Times New Roman" w:hAnsi="Times New Roman" w:cs="Times New Roman"/>
          <w:szCs w:val="21"/>
        </w:rPr>
        <w:t>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/>
    <w:p>
      <w:r>
        <w:drawing>
          <wp:inline distT="0" distB="0" distL="114300" distR="114300">
            <wp:extent cx="5268595" cy="4272280"/>
            <wp:effectExtent l="0" t="0" r="1905" b="7620"/>
            <wp:docPr id="11" name="图片 11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7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hint="eastAsia"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LASSO regression and BMA model for screening the main variables in </w:t>
      </w:r>
      <w:r>
        <w:rPr>
          <w:rFonts w:hint="eastAsia" w:ascii="Times New Roman" w:hAnsi="Times New Roman" w:cs="Times New Roman"/>
          <w:szCs w:val="21"/>
        </w:rPr>
        <w:t>age &lt;60 years old</w:t>
      </w:r>
      <w:r>
        <w:rPr>
          <w:rFonts w:ascii="Times New Roman" w:hAnsi="Times New Roman" w:cs="Times New Roman"/>
          <w:szCs w:val="21"/>
        </w:rPr>
        <w:t xml:space="preserve"> sample. </w:t>
      </w:r>
    </w:p>
    <w:p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Cs w:val="21"/>
        </w:rPr>
        <w:t>(A) LASSO coefficient profiles of the 15 features. (B) The plot displayed the cross-validation error according to the log of lambda.</w:t>
      </w:r>
      <w:r>
        <w:rPr>
          <w:rFonts w:hint="eastAsia" w:ascii="Times New Roman" w:hAnsi="Times New Roman" w:cs="Times New Roman"/>
          <w:szCs w:val="21"/>
        </w:rPr>
        <w:t xml:space="preserve"> (C) Multifactorial regression forest plots for 13 chemicals screened by the LASSO regression model. (D) Multifactorial regression forest plots for 4 chemicals screened by the BMA model. Both models were adjusted for </w:t>
      </w:r>
      <w:r>
        <w:rPr>
          <w:rFonts w:ascii="Times New Roman" w:hAnsi="Times New Roman" w:cs="Times New Roman"/>
          <w:szCs w:val="21"/>
        </w:rPr>
        <w:t xml:space="preserve">gender, race, education, </w:t>
      </w:r>
      <w:r>
        <w:rPr>
          <w:rFonts w:hint="eastAsia" w:ascii="Times New Roman" w:hAnsi="Times New Roman" w:cs="Times New Roman"/>
          <w:szCs w:val="21"/>
        </w:rPr>
        <w:t>income</w:t>
      </w:r>
      <w:r>
        <w:rPr>
          <w:rFonts w:ascii="Times New Roman" w:hAnsi="Times New Roman" w:cs="Times New Roman"/>
          <w:szCs w:val="21"/>
        </w:rPr>
        <w:t>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/>
    <w:p/>
    <w:p/>
    <w:p>
      <w:r>
        <w:drawing>
          <wp:inline distT="0" distB="0" distL="114300" distR="114300">
            <wp:extent cx="5266055" cy="3962400"/>
            <wp:effectExtent l="0" t="0" r="4445" b="0"/>
            <wp:docPr id="12" name="图片 12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hint="eastAsia"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LASSO regression and BMA model for screening the main variables in </w:t>
      </w:r>
      <w:r>
        <w:rPr>
          <w:rFonts w:hint="eastAsia" w:ascii="Times New Roman" w:hAnsi="Times New Roman" w:cs="Times New Roman"/>
          <w:szCs w:val="21"/>
        </w:rPr>
        <w:t xml:space="preserve">age </w:t>
      </w:r>
      <w:r>
        <w:rPr>
          <w:rFonts w:ascii="Times New Roman" w:hAnsi="Times New Roman" w:eastAsia="微软雅黑" w:cs="Times New Roman"/>
        </w:rPr>
        <w:t>≥</w:t>
      </w:r>
      <w:r>
        <w:rPr>
          <w:rFonts w:hint="eastAsia" w:ascii="Times New Roman" w:hAnsi="Times New Roman" w:cs="Times New Roman"/>
          <w:szCs w:val="21"/>
        </w:rPr>
        <w:t xml:space="preserve"> 60 years old</w:t>
      </w:r>
      <w:r>
        <w:rPr>
          <w:rFonts w:ascii="Times New Roman" w:hAnsi="Times New Roman" w:cs="Times New Roman"/>
          <w:szCs w:val="21"/>
        </w:rPr>
        <w:t xml:space="preserve"> sample. </w:t>
      </w:r>
    </w:p>
    <w:p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Cs w:val="21"/>
        </w:rPr>
        <w:t>(A) LASSO coefficient profiles of the 15 features. (B) The plot displayed the cross-validation error according to the log of lambda.</w:t>
      </w:r>
      <w:r>
        <w:rPr>
          <w:rFonts w:hint="eastAsia" w:ascii="Times New Roman" w:hAnsi="Times New Roman" w:cs="Times New Roman"/>
          <w:szCs w:val="21"/>
        </w:rPr>
        <w:t xml:space="preserve"> (C) Multifactorial regression forest plots for 13 chemicals screened by the LASSO regression model. (D) Multifactorial regression forest plots for 6 chemicals screened by the BMA model. Both models were adjusted for </w:t>
      </w:r>
      <w:r>
        <w:rPr>
          <w:rFonts w:ascii="Times New Roman" w:hAnsi="Times New Roman" w:cs="Times New Roman"/>
          <w:szCs w:val="21"/>
        </w:rPr>
        <w:t xml:space="preserve">gender, race, education, </w:t>
      </w:r>
      <w:r>
        <w:rPr>
          <w:rFonts w:hint="eastAsia" w:ascii="Times New Roman" w:hAnsi="Times New Roman" w:cs="Times New Roman"/>
          <w:szCs w:val="21"/>
        </w:rPr>
        <w:t xml:space="preserve">income, </w:t>
      </w:r>
      <w:r>
        <w:rPr>
          <w:rFonts w:ascii="Times New Roman" w:hAnsi="Times New Roman" w:cs="Times New Roman"/>
          <w:szCs w:val="21"/>
        </w:rPr>
        <w:t>energy intake,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/>
    <w:p/>
    <w:p/>
    <w:p/>
    <w:p/>
    <w:p/>
    <w:p/>
    <w:p>
      <w:pPr>
        <w:spacing w:line="360" w:lineRule="auto"/>
        <w:rPr>
          <w:rFonts w:ascii="Times New Roman" w:hAnsi="Times New Roman" w:cs="Times New Roman"/>
          <w:szCs w:val="21"/>
        </w:rPr>
      </w:pPr>
    </w:p>
    <w:p/>
    <w:p/>
    <w:p/>
    <w:p>
      <w:r>
        <w:drawing>
          <wp:inline distT="0" distB="0" distL="114300" distR="114300">
            <wp:extent cx="5266055" cy="5857875"/>
            <wp:effectExtent l="0" t="0" r="4445" b="9525"/>
            <wp:docPr id="1" name="图片 1" descr="Figure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ascii="Times New Roman" w:hAnsi="Times New Roman" w:cs="Times New Roman"/>
          <w:b/>
          <w:bCs/>
          <w:szCs w:val="21"/>
        </w:rPr>
        <w:t>ure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Cs w:val="21"/>
        </w:rPr>
        <w:t>S9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> </w:t>
      </w:r>
      <w:r>
        <w:fldChar w:fldCharType="begin"/>
      </w:r>
      <w:r>
        <w:instrText xml:space="preserve"> HYPERLINK "http://www-sciencedirect-com-s.webvpn.njmu.edu.cn:8118/topics/earth-and-planetary-sciences/quantiles" \o "Learn more about WQS from ScienceDirect's AI-generated Topic Pages" </w:instrText>
      </w:r>
      <w:r>
        <w:fldChar w:fldCharType="separate"/>
      </w:r>
      <w:r>
        <w:rPr>
          <w:rFonts w:ascii="Times New Roman" w:hAnsi="Times New Roman" w:cs="Times New Roman"/>
          <w:szCs w:val="21"/>
        </w:rPr>
        <w:t>WQS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 model regression index weights for </w:t>
      </w:r>
      <w:r>
        <w:rPr>
          <w:rFonts w:hint="eastAsia" w:ascii="Times New Roman" w:hAnsi="Times New Roman" w:cs="Times New Roman"/>
          <w:szCs w:val="21"/>
        </w:rPr>
        <w:t xml:space="preserve">pesticides and phthalates. </w:t>
      </w:r>
      <w:r>
        <w:rPr>
          <w:rFonts w:ascii="Times New Roman" w:hAnsi="Times New Roman" w:cs="Times New Roman"/>
          <w:szCs w:val="21"/>
        </w:rPr>
        <w:t>Model</w:t>
      </w:r>
      <w:r>
        <w:rPr>
          <w:rFonts w:hint="eastAsia"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w</w:t>
      </w:r>
      <w:r>
        <w:rPr>
          <w:rFonts w:hint="eastAsia" w:ascii="Times New Roman" w:hAnsi="Times New Roman" w:cs="Times New Roman"/>
          <w:szCs w:val="21"/>
        </w:rPr>
        <w:t>ere</w:t>
      </w:r>
      <w:r>
        <w:rPr>
          <w:rFonts w:ascii="Times New Roman" w:hAnsi="Times New Roman" w:cs="Times New Roman"/>
          <w:szCs w:val="21"/>
        </w:rPr>
        <w:t xml:space="preserve"> adjusted for age, gender, race, education, </w:t>
      </w:r>
      <w:r>
        <w:rPr>
          <w:rFonts w:hint="eastAsia" w:ascii="Times New Roman" w:hAnsi="Times New Roman" w:cs="Times New Roman"/>
          <w:szCs w:val="21"/>
        </w:rPr>
        <w:t xml:space="preserve">income, </w:t>
      </w:r>
      <w:r>
        <w:rPr>
          <w:rFonts w:ascii="Times New Roman" w:hAnsi="Times New Roman" w:cs="Times New Roman"/>
          <w:szCs w:val="21"/>
        </w:rPr>
        <w:t>energy intake, exercise</w:t>
      </w:r>
      <w:r>
        <w:rPr>
          <w:rFonts w:hint="eastAsia" w:ascii="Times New Roman" w:hAnsi="Times New Roman" w:cs="Times New Roman"/>
          <w:szCs w:val="21"/>
        </w:rPr>
        <w:t>, smoking status and creatinine. (A) Positive direction for pesticides. (B) Negative direction for pesticides. (C) Positive direction for phthalates. (D) Negative direction for phthalates.</w:t>
      </w:r>
    </w:p>
    <w:p>
      <w:r>
        <w:drawing>
          <wp:inline distT="0" distB="0" distL="114300" distR="114300">
            <wp:extent cx="5273040" cy="6900545"/>
            <wp:effectExtent l="0" t="0" r="10160" b="8255"/>
            <wp:docPr id="2" name="图片 2" descr="Figure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90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ascii="Times New Roman" w:hAnsi="Times New Roman" w:cs="Times New Roman"/>
          <w:b/>
          <w:bCs/>
          <w:szCs w:val="21"/>
        </w:rPr>
        <w:t>ure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Cs w:val="21"/>
        </w:rPr>
        <w:t>S10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> </w:t>
      </w:r>
      <w:r>
        <w:fldChar w:fldCharType="begin"/>
      </w:r>
      <w:r>
        <w:instrText xml:space="preserve"> HYPERLINK "http://www-sciencedirect-com-s.webvpn.njmu.edu.cn:8118/topics/earth-and-planetary-sciences/quantiles" \o "Learn more about WQS from ScienceDirect's AI-generated Topic Pages" </w:instrText>
      </w:r>
      <w:r>
        <w:fldChar w:fldCharType="separate"/>
      </w:r>
      <w:r>
        <w:rPr>
          <w:rFonts w:ascii="Times New Roman" w:hAnsi="Times New Roman" w:cs="Times New Roman"/>
          <w:szCs w:val="21"/>
        </w:rPr>
        <w:t>WQS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 model regression index weights for </w:t>
      </w:r>
      <w:r>
        <w:rPr>
          <w:rFonts w:hint="eastAsia" w:ascii="Times New Roman" w:hAnsi="Times New Roman" w:cs="Times New Roman"/>
          <w:szCs w:val="21"/>
        </w:rPr>
        <w:t xml:space="preserve">15 chemicals in male samples. (A) Positive direction. (B) Negative direction. Both models were adjusted for </w:t>
      </w:r>
      <w:r>
        <w:rPr>
          <w:rFonts w:ascii="Times New Roman" w:hAnsi="Times New Roman" w:cs="Times New Roman"/>
          <w:szCs w:val="21"/>
        </w:rPr>
        <w:t xml:space="preserve">age, race, education, </w:t>
      </w:r>
      <w:r>
        <w:rPr>
          <w:rFonts w:hint="eastAsia" w:ascii="Times New Roman" w:hAnsi="Times New Roman" w:cs="Times New Roman"/>
          <w:szCs w:val="21"/>
        </w:rPr>
        <w:t>income</w:t>
      </w:r>
      <w:r>
        <w:rPr>
          <w:rFonts w:ascii="Times New Roman" w:hAnsi="Times New Roman" w:cs="Times New Roman"/>
          <w:szCs w:val="21"/>
        </w:rPr>
        <w:t>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drawing>
          <wp:inline distT="0" distB="0" distL="114300" distR="114300">
            <wp:extent cx="5273040" cy="7033895"/>
            <wp:effectExtent l="0" t="0" r="10160" b="1905"/>
            <wp:docPr id="3" name="图片 3" descr="Figure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3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ascii="Times New Roman" w:hAnsi="Times New Roman" w:cs="Times New Roman"/>
          <w:b/>
          <w:bCs/>
          <w:szCs w:val="21"/>
        </w:rPr>
        <w:t>ure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Cs w:val="21"/>
        </w:rPr>
        <w:t>S11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> </w:t>
      </w:r>
      <w:r>
        <w:fldChar w:fldCharType="begin"/>
      </w:r>
      <w:r>
        <w:instrText xml:space="preserve"> HYPERLINK "http://www-sciencedirect-com-s.webvpn.njmu.edu.cn:8118/topics/earth-and-planetary-sciences/quantiles" \o "Learn more about WQS from ScienceDirect's AI-generated Topic Pages" </w:instrText>
      </w:r>
      <w:r>
        <w:fldChar w:fldCharType="separate"/>
      </w:r>
      <w:r>
        <w:rPr>
          <w:rFonts w:ascii="Times New Roman" w:hAnsi="Times New Roman" w:cs="Times New Roman"/>
          <w:szCs w:val="21"/>
        </w:rPr>
        <w:t>WQS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 model regression index weights for </w:t>
      </w:r>
      <w:r>
        <w:rPr>
          <w:rFonts w:hint="eastAsia" w:ascii="Times New Roman" w:hAnsi="Times New Roman" w:cs="Times New Roman"/>
          <w:szCs w:val="21"/>
        </w:rPr>
        <w:t xml:space="preserve">15 chemicals in female samples. (A) Positive direction. (B) Negative direction. Both models were adjusted for </w:t>
      </w:r>
      <w:r>
        <w:rPr>
          <w:rFonts w:ascii="Times New Roman" w:hAnsi="Times New Roman" w:cs="Times New Roman"/>
          <w:szCs w:val="21"/>
        </w:rPr>
        <w:t xml:space="preserve">age, race, education, </w:t>
      </w:r>
      <w:r>
        <w:rPr>
          <w:rFonts w:hint="eastAsia" w:ascii="Times New Roman" w:hAnsi="Times New Roman" w:cs="Times New Roman"/>
          <w:szCs w:val="21"/>
        </w:rPr>
        <w:t>income</w:t>
      </w:r>
      <w:r>
        <w:rPr>
          <w:rFonts w:ascii="Times New Roman" w:hAnsi="Times New Roman" w:cs="Times New Roman"/>
          <w:szCs w:val="21"/>
        </w:rPr>
        <w:t>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5269230" cy="7871460"/>
            <wp:effectExtent l="0" t="0" r="1270" b="2540"/>
            <wp:docPr id="4" name="图片 4" descr="Figure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87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ascii="Times New Roman" w:hAnsi="Times New Roman" w:cs="Times New Roman"/>
          <w:b/>
          <w:bCs/>
          <w:szCs w:val="21"/>
        </w:rPr>
        <w:t>ure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Cs w:val="21"/>
        </w:rPr>
        <w:t>S12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> </w:t>
      </w:r>
      <w:r>
        <w:fldChar w:fldCharType="begin"/>
      </w:r>
      <w:r>
        <w:instrText xml:space="preserve"> HYPERLINK "http://www-sciencedirect-com-s.webvpn.njmu.edu.cn:8118/topics/earth-and-planetary-sciences/quantiles" \o "Learn more about WQS from ScienceDirect's AI-generated Topic Pages" </w:instrText>
      </w:r>
      <w:r>
        <w:fldChar w:fldCharType="separate"/>
      </w:r>
      <w:r>
        <w:rPr>
          <w:rFonts w:ascii="Times New Roman" w:hAnsi="Times New Roman" w:cs="Times New Roman"/>
          <w:szCs w:val="21"/>
        </w:rPr>
        <w:t>WQS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 model regression index weights for </w:t>
      </w:r>
      <w:r>
        <w:rPr>
          <w:rFonts w:hint="eastAsia" w:ascii="Times New Roman" w:hAnsi="Times New Roman" w:cs="Times New Roman"/>
          <w:szCs w:val="21"/>
        </w:rPr>
        <w:t xml:space="preserve">15 chemicals in age &lt;60 years old samples.  (A) Positive direction. (B) Negative direction. Both models were adjusted for </w:t>
      </w:r>
      <w:r>
        <w:rPr>
          <w:rFonts w:ascii="Times New Roman" w:hAnsi="Times New Roman" w:cs="Times New Roman"/>
          <w:szCs w:val="21"/>
        </w:rPr>
        <w:t xml:space="preserve">gender, race, education, </w:t>
      </w:r>
      <w:r>
        <w:rPr>
          <w:rFonts w:hint="eastAsia" w:ascii="Times New Roman" w:hAnsi="Times New Roman" w:cs="Times New Roman"/>
          <w:szCs w:val="21"/>
        </w:rPr>
        <w:t xml:space="preserve">income, </w:t>
      </w:r>
      <w:r>
        <w:rPr>
          <w:rFonts w:ascii="Times New Roman" w:hAnsi="Times New Roman" w:cs="Times New Roman"/>
          <w:szCs w:val="21"/>
        </w:rPr>
        <w:t>energy intake,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drawing>
          <wp:inline distT="0" distB="0" distL="114300" distR="114300">
            <wp:extent cx="5269230" cy="7294245"/>
            <wp:effectExtent l="0" t="0" r="1270" b="8255"/>
            <wp:docPr id="6" name="图片 6" descr="Figure 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9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ascii="Times New Roman" w:hAnsi="Times New Roman" w:cs="Times New Roman"/>
          <w:b/>
          <w:bCs/>
          <w:szCs w:val="21"/>
        </w:rPr>
        <w:t>ure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Cs w:val="21"/>
        </w:rPr>
        <w:t>S13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hint="eastAsia" w:ascii="Times New Roman" w:hAnsi="Times New Roman" w:cs="Times New Roman"/>
          <w:b/>
          <w:bCs/>
          <w:szCs w:val="21"/>
        </w:rPr>
        <w:t xml:space="preserve"> </w:t>
      </w:r>
      <w:r>
        <w:fldChar w:fldCharType="begin"/>
      </w:r>
      <w:r>
        <w:instrText xml:space="preserve"> HYPERLINK "http://www-sciencedirect-com-s.webvpn.njmu.edu.cn:8118/topics/earth-and-planetary-sciences/quantiles" \o "Learn more about WQS from ScienceDirect's AI-generated Topic Pages" </w:instrText>
      </w:r>
      <w:r>
        <w:fldChar w:fldCharType="separate"/>
      </w:r>
      <w:r>
        <w:rPr>
          <w:rFonts w:ascii="Times New Roman" w:hAnsi="Times New Roman" w:cs="Times New Roman"/>
          <w:szCs w:val="21"/>
        </w:rPr>
        <w:t>WQS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 model regression index weights for </w:t>
      </w:r>
      <w:r>
        <w:rPr>
          <w:rFonts w:hint="eastAsia" w:ascii="Times New Roman" w:hAnsi="Times New Roman" w:cs="Times New Roman"/>
          <w:szCs w:val="21"/>
        </w:rPr>
        <w:t xml:space="preserve">15 chemicals in age </w:t>
      </w:r>
      <w:r>
        <w:rPr>
          <w:rFonts w:hint="eastAsia" w:ascii="微软雅黑" w:hAnsi="微软雅黑" w:eastAsia="微软雅黑" w:cs="微软雅黑"/>
          <w:szCs w:val="21"/>
        </w:rPr>
        <w:t>≥</w:t>
      </w:r>
      <w:r>
        <w:rPr>
          <w:rFonts w:hint="eastAsia" w:ascii="Times New Roman" w:hAnsi="Times New Roman" w:cs="Times New Roman"/>
          <w:szCs w:val="21"/>
        </w:rPr>
        <w:t xml:space="preserve">60 years old samples. (A) Positive direction. (B) Negative direction. Both models were adjusted for </w:t>
      </w:r>
      <w:r>
        <w:rPr>
          <w:rFonts w:ascii="Times New Roman" w:hAnsi="Times New Roman" w:cs="Times New Roman"/>
          <w:szCs w:val="21"/>
        </w:rPr>
        <w:t xml:space="preserve">gender, race, education, </w:t>
      </w:r>
      <w:r>
        <w:rPr>
          <w:rFonts w:hint="eastAsia" w:ascii="Times New Roman" w:hAnsi="Times New Roman" w:cs="Times New Roman"/>
          <w:szCs w:val="21"/>
        </w:rPr>
        <w:t xml:space="preserve">income, </w:t>
      </w:r>
      <w:r>
        <w:rPr>
          <w:rFonts w:ascii="Times New Roman" w:hAnsi="Times New Roman" w:cs="Times New Roman"/>
          <w:szCs w:val="21"/>
        </w:rPr>
        <w:t>energy intake, exercise,</w:t>
      </w:r>
      <w:r>
        <w:rPr>
          <w:rFonts w:hint="eastAsia" w:ascii="Times New Roman" w:hAnsi="Times New Roman" w:cs="Times New Roman"/>
          <w:szCs w:val="21"/>
        </w:rPr>
        <w:t xml:space="preserve"> smoking status and creatinine.</w:t>
      </w:r>
    </w:p>
    <w:p>
      <w:pPr>
        <w:spacing w:line="360" w:lineRule="auto"/>
        <w:rPr>
          <w:rFonts w:hint="eastAsia" w:ascii="Times New Roman" w:hAnsi="Times New Roman" w:cs="Times New Roman"/>
        </w:rPr>
      </w:pPr>
    </w:p>
    <w:tbl>
      <w:tblPr>
        <w:tblStyle w:val="5"/>
        <w:tblpPr w:leftFromText="180" w:rightFromText="180" w:vertAnchor="text" w:horzAnchor="page" w:tblpXSpec="center" w:tblpY="1158"/>
        <w:tblOverlap w:val="never"/>
        <w:tblW w:w="1355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1170"/>
        <w:gridCol w:w="1170"/>
        <w:gridCol w:w="1410"/>
        <w:gridCol w:w="1410"/>
        <w:gridCol w:w="1410"/>
        <w:gridCol w:w="1034"/>
        <w:gridCol w:w="1164"/>
        <w:gridCol w:w="1164"/>
        <w:gridCol w:w="1164"/>
        <w:gridCol w:w="12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Chemicals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Detection frequency (%)</w:t>
            </w: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Mean</w:t>
            </w:r>
          </w:p>
        </w:tc>
        <w:tc>
          <w:tcPr>
            <w:tcW w:w="141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SD</w:t>
            </w:r>
          </w:p>
        </w:tc>
        <w:tc>
          <w:tcPr>
            <w:tcW w:w="141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GM</w:t>
            </w:r>
          </w:p>
        </w:tc>
        <w:tc>
          <w:tcPr>
            <w:tcW w:w="141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GMD</w:t>
            </w:r>
          </w:p>
        </w:tc>
        <w:tc>
          <w:tcPr>
            <w:tcW w:w="5820" w:type="dxa"/>
            <w:gridSpan w:val="5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r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centile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3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5%</w:t>
            </w:r>
          </w:p>
        </w:tc>
        <w:tc>
          <w:tcPr>
            <w:tcW w:w="116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25%</w:t>
            </w:r>
          </w:p>
        </w:tc>
        <w:tc>
          <w:tcPr>
            <w:tcW w:w="116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50%</w:t>
            </w:r>
          </w:p>
        </w:tc>
        <w:tc>
          <w:tcPr>
            <w:tcW w:w="116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75%</w:t>
            </w:r>
          </w:p>
        </w:tc>
        <w:tc>
          <w:tcPr>
            <w:tcW w:w="129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95%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Pesticides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  <w:lang w:bidi="ar"/>
              </w:rPr>
              <w:t>μ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g/L)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2,4-DCP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87.37%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5.29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30.68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0.93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9.04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2,5-DCP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97.82%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190.06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1293.19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8.24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355.23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6.30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27.50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573.95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PAH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 (ng/L)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2-FLUO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636.71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1129.75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280.96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822.49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117.00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242.00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621.00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2581.75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3-FLUO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98.68%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305.89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612.13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108.51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430.86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15.60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41.00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85.35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253.15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1405.21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9-FLUO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590.44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1634.78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298.61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708.49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51.00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294.00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624.83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1834.11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1-NAP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99.98%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31441.46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443781.01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2389.09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58661.53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268.90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790.10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1976.95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6767.25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28615.60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2-NAP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8173.09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11235.72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4332.83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9315.40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659.73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1948.88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4302.00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9900.75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28597.86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1-PHEN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99.83%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205.98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266.54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132.82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202.89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29.00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72.00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134.00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249.68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604.55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2-PHEN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98.93%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107.02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145.51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67.66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107.98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15.00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35.60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67.10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125.00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327.22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1-PYR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99.16%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208.79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346.27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112.26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239.75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20.00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110.85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227.85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685.55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Phthalates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  <w:lang w:bidi="ar"/>
              </w:rPr>
              <w:t>μ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g/L)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MBzP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98.16%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11.82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21.77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5.34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14.63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0.53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2.40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5.65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12.81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40.36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MCOP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98.51%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32.81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86.38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10.65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47.52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1.20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4.02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9.40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26.88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132.62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MCPP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97.52%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8.90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55.39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2.62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13.59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0.30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1.20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2.50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5.50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22.29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MEOHP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99.16%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20.74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113.83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7.57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29.35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1.00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3.60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7.41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15.30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59.62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MEP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99.98%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330.67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1165.14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77.70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518.75 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6.80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24.93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70.91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219.26 </w:t>
            </w:r>
          </w:p>
        </w:tc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1333.49 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4"/>
          <w:szCs w:val="32"/>
        </w:rPr>
      </w:pPr>
    </w:p>
    <w:p>
      <w:pPr>
        <w:spacing w:line="360" w:lineRule="auto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</w:t>
      </w:r>
      <w:r>
        <w:rPr>
          <w:rFonts w:hint="eastAsia" w:ascii="Times New Roman" w:hAnsi="Times New Roman" w:cs="Times New Roman"/>
          <w:b/>
          <w:bCs/>
        </w:rPr>
        <w:t xml:space="preserve"> S1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hemical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’</w:t>
      </w:r>
      <w:r>
        <w:rPr>
          <w:rFonts w:hint="eastAsia" w:ascii="Times New Roman" w:hAnsi="Times New Roman" w:cs="Times New Roman"/>
        </w:rPr>
        <w:t xml:space="preserve"> d</w:t>
      </w:r>
      <w:r>
        <w:rPr>
          <w:rFonts w:ascii="Times New Roman" w:hAnsi="Times New Roman" w:cs="Times New Roman"/>
        </w:rPr>
        <w:t>istribution in NHANES 2007–2012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(N = </w:t>
      </w:r>
      <w:r>
        <w:rPr>
          <w:rFonts w:hint="eastAsia" w:ascii="Times New Roman" w:hAnsi="Times New Roman" w:cs="Times New Roman"/>
        </w:rPr>
        <w:t>4,030</w:t>
      </w:r>
      <w:r>
        <w:rPr>
          <w:rFonts w:ascii="Times New Roman" w:hAnsi="Times New Roman" w:cs="Times New Roman"/>
        </w:rPr>
        <w:t>)</w:t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Abbrev</w:t>
      </w:r>
      <w:r>
        <w:rPr>
          <w:rFonts w:hint="eastAsia"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b/>
          <w:bCs/>
          <w:sz w:val="24"/>
        </w:rPr>
        <w:t>ations:</w:t>
      </w:r>
    </w:p>
    <w:p>
      <w:pPr>
        <w:spacing w:line="360" w:lineRule="auto"/>
        <w:rPr>
          <w:rFonts w:ascii="Times New Roman" w:hAnsi="Times New Roman" w:cs="Times New Roman"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b/>
          <w:bCs/>
          <w:sz w:val="24"/>
        </w:rPr>
        <w:t>M:</w:t>
      </w:r>
      <w:r>
        <w:rPr>
          <w:rStyle w:val="8"/>
          <w:rFonts w:hint="eastAsia"/>
        </w:rPr>
        <w:t xml:space="preserve"> </w:t>
      </w:r>
      <w:r>
        <w:rPr>
          <w:rFonts w:ascii="Georgia" w:hAnsi="Georgia" w:eastAsia="Georgia" w:cs="Georgia"/>
          <w:color w:val="1F1F1F"/>
          <w:sz w:val="14"/>
          <w:szCs w:val="14"/>
        </w:rPr>
        <w:t> </w:t>
      </w:r>
      <w:r>
        <w:rPr>
          <w:rFonts w:ascii="Times New Roman" w:hAnsi="Times New Roman" w:cs="Times New Roman"/>
          <w:sz w:val="24"/>
        </w:rPr>
        <w:t>geometric mean.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SD</w:t>
      </w:r>
      <w:r>
        <w:rPr>
          <w:rFonts w:hint="eastAsia" w:ascii="Times New Roman" w:hAnsi="Times New Roman" w:cs="Times New Roman"/>
          <w:sz w:val="24"/>
        </w:rPr>
        <w:t xml:space="preserve">: standard deviation. </w:t>
      </w:r>
      <w:r>
        <w:rPr>
          <w:rFonts w:hint="eastAsia" w:ascii="Times New Roman" w:hAnsi="Times New Roman" w:cs="Times New Roman"/>
          <w:b/>
          <w:bCs/>
          <w:sz w:val="24"/>
        </w:rPr>
        <w:t>GMD</w:t>
      </w:r>
      <w:r>
        <w:rPr>
          <w:rFonts w:hint="eastAsia" w:ascii="Times New Roman" w:hAnsi="Times New Roman" w:cs="Times New Roman"/>
          <w:sz w:val="24"/>
        </w:rPr>
        <w:t>: Gini's Mean Difference.</w:t>
      </w:r>
    </w:p>
    <w:p>
      <w:pPr>
        <w:spacing w:line="360" w:lineRule="auto"/>
        <w:jc w:val="left"/>
        <w:rPr>
          <w:rFonts w:hint="eastAsia"/>
        </w:rPr>
      </w:pPr>
    </w:p>
    <w:tbl>
      <w:tblPr>
        <w:tblStyle w:val="5"/>
        <w:tblpPr w:leftFromText="180" w:rightFromText="180" w:vertAnchor="text" w:horzAnchor="page" w:tblpX="1907" w:tblpY="152"/>
        <w:tblOverlap w:val="never"/>
        <w:tblW w:w="719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05"/>
        <w:gridCol w:w="1197"/>
        <w:gridCol w:w="1651"/>
        <w:gridCol w:w="13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965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Outcomes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   Direction</w:t>
            </w:r>
          </w:p>
        </w:tc>
        <w:tc>
          <w:tcPr>
            <w:tcW w:w="1197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OR</w:t>
            </w:r>
          </w:p>
        </w:tc>
        <w:tc>
          <w:tcPr>
            <w:tcW w:w="165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95%CI</w:t>
            </w:r>
          </w:p>
        </w:tc>
        <w:tc>
          <w:tcPr>
            <w:tcW w:w="138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Style w:val="9"/>
                <w:rFonts w:eastAsia="宋体"/>
                <w:lang w:bidi="ar"/>
              </w:rPr>
              <w:t xml:space="preserve"> </w:t>
            </w:r>
            <w:r>
              <w:rPr>
                <w:rStyle w:val="10"/>
                <w:rFonts w:eastAsia="宋体"/>
                <w:lang w:bidi="ar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Male</w:t>
            </w:r>
          </w:p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Positive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08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0.85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38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Negative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0.89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68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17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Female</w:t>
            </w:r>
          </w:p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Positive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40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1.08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83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Negative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1.03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77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37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Age&lt;60</w:t>
            </w:r>
          </w:p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Positive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1.13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91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41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Negative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87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67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14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Age&gt;=60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Positive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0.82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61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09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Negative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92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(0.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68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,1.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25</w:t>
            </w:r>
            <w:r>
              <w:rPr>
                <w:rFonts w:ascii="Times New Roman" w:hAnsi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rPr>
                <w:rFonts w:ascii="Times New Roman" w:hAnsi="Times New Roman" w:eastAsia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</w:rPr>
              <w:t>588</w:t>
            </w:r>
          </w:p>
        </w:tc>
      </w:tr>
    </w:tbl>
    <w:p/>
    <w:p/>
    <w:p/>
    <w:p/>
    <w:p/>
    <w:p/>
    <w:p/>
    <w:p/>
    <w:p/>
    <w:p/>
    <w:p/>
    <w:p/>
    <w:p/>
    <w:p/>
    <w:p/>
    <w:p>
      <w:pPr>
        <w:rPr>
          <w:rFonts w:hint="eastAsia"/>
        </w:rPr>
      </w:pPr>
    </w:p>
    <w:p>
      <w:pPr>
        <w:spacing w:line="360" w:lineRule="auto"/>
        <w:jc w:val="left"/>
      </w:pPr>
      <w:r>
        <w:rPr>
          <w:rFonts w:ascii="Times New Roman" w:hAnsi="Times New Roman" w:cs="Times New Roman"/>
          <w:b/>
          <w:bCs/>
        </w:rPr>
        <w:t>Table S</w:t>
      </w:r>
      <w:r>
        <w:rPr>
          <w:rFonts w:hint="eastAsia"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Weighted quantile sum model regression for association of mixed chemicals exposure with MetS.</w:t>
      </w:r>
      <w:r>
        <w:rPr>
          <w:rFonts w:ascii="Times New Roman" w:hAnsi="Times New Roman" w:cs="Times New Roman"/>
          <w:szCs w:val="21"/>
        </w:rPr>
        <w:t> </w:t>
      </w:r>
      <w:r>
        <w:fldChar w:fldCharType="begin"/>
      </w:r>
      <w:r>
        <w:instrText xml:space="preserve"> HYPERLINK "http://www-sciencedirect-com-s.webvpn.njmu.edu.cn:8118/topics/earth-and-planetary-sciences/quantiles" \o "Learn more about WQS from ScienceDirect's AI-generated Topic Pages" </w:instrText>
      </w:r>
      <w:r>
        <w:fldChar w:fldCharType="separate"/>
      </w:r>
      <w:r>
        <w:rPr>
          <w:rFonts w:ascii="Times New Roman" w:hAnsi="Times New Roman" w:cs="Times New Roman"/>
          <w:szCs w:val="21"/>
        </w:rPr>
        <w:t>WQS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 model regression index weights for male, female, age &lt;60 years old and age </w:t>
      </w:r>
      <w:r>
        <w:rPr>
          <w:rFonts w:ascii="Times New Roman" w:hAnsi="Times New Roman" w:eastAsia="微软雅黑" w:cs="Times New Roman"/>
        </w:rPr>
        <w:t xml:space="preserve">≥ </w:t>
      </w:r>
      <w:r>
        <w:rPr>
          <w:rFonts w:ascii="Times New Roman" w:hAnsi="Times New Roman" w:cs="Times New Roman"/>
          <w:szCs w:val="21"/>
        </w:rPr>
        <w:t xml:space="preserve">60 years old. </w:t>
      </w:r>
    </w:p>
    <w:p/>
    <w:p/>
    <w:p/>
    <w:p/>
    <w:p/>
    <w:p/>
    <w:p>
      <w:pPr>
        <w:spacing w:line="360" w:lineRule="auto"/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Bold">
    <w:altName w:val="Times New Roman"/>
    <w:panose1 w:val="020B0604020202020204"/>
    <w:charset w:val="00"/>
    <w:family w:val="auto"/>
    <w:pitch w:val="default"/>
    <w:sig w:usb0="00000000" w:usb1="00000000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F49868"/>
    <w:multiLevelType w:val="singleLevel"/>
    <w:tmpl w:val="7DF49868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yNTlmMDZmZjQyMTYyMDFiYmY5MzcxNWIwNTA2NDQifQ=="/>
    <w:docVar w:name="KSO_WPS_MARK_KEY" w:val="c5c7760a-5034-4d81-ac3e-a372ed6ac5ee"/>
  </w:docVars>
  <w:rsids>
    <w:rsidRoot w:val="0057081C"/>
    <w:rsid w:val="004700F3"/>
    <w:rsid w:val="0057081C"/>
    <w:rsid w:val="005C02C6"/>
    <w:rsid w:val="005D2F8E"/>
    <w:rsid w:val="006552A5"/>
    <w:rsid w:val="008B2E6D"/>
    <w:rsid w:val="008B6128"/>
    <w:rsid w:val="00AD62E6"/>
    <w:rsid w:val="00AF370E"/>
    <w:rsid w:val="00C65243"/>
    <w:rsid w:val="00E02F39"/>
    <w:rsid w:val="01885C73"/>
    <w:rsid w:val="01A24E94"/>
    <w:rsid w:val="03140A6C"/>
    <w:rsid w:val="0341645D"/>
    <w:rsid w:val="04FE4606"/>
    <w:rsid w:val="059F3333"/>
    <w:rsid w:val="067C50C7"/>
    <w:rsid w:val="06A109A1"/>
    <w:rsid w:val="06DA4BFF"/>
    <w:rsid w:val="09675C07"/>
    <w:rsid w:val="0BAF6C57"/>
    <w:rsid w:val="0BB84DE3"/>
    <w:rsid w:val="0D23625F"/>
    <w:rsid w:val="0E5F5C66"/>
    <w:rsid w:val="0EEA79A9"/>
    <w:rsid w:val="10B150DA"/>
    <w:rsid w:val="10EA5A3E"/>
    <w:rsid w:val="10F70AF5"/>
    <w:rsid w:val="1110571C"/>
    <w:rsid w:val="12624747"/>
    <w:rsid w:val="136E6DFB"/>
    <w:rsid w:val="14BB0F5A"/>
    <w:rsid w:val="196942EB"/>
    <w:rsid w:val="1AC67CAC"/>
    <w:rsid w:val="1AFF2662"/>
    <w:rsid w:val="1B972799"/>
    <w:rsid w:val="1C237871"/>
    <w:rsid w:val="1EAD051F"/>
    <w:rsid w:val="1EFB9750"/>
    <w:rsid w:val="1F970429"/>
    <w:rsid w:val="242E300F"/>
    <w:rsid w:val="25692F8C"/>
    <w:rsid w:val="25BE3738"/>
    <w:rsid w:val="266F6CBA"/>
    <w:rsid w:val="283748D1"/>
    <w:rsid w:val="28637FE7"/>
    <w:rsid w:val="289A78F2"/>
    <w:rsid w:val="2B163BA8"/>
    <w:rsid w:val="32EF498E"/>
    <w:rsid w:val="34BFE6A4"/>
    <w:rsid w:val="354527EB"/>
    <w:rsid w:val="372155B4"/>
    <w:rsid w:val="3A7B5195"/>
    <w:rsid w:val="3A9F0BBA"/>
    <w:rsid w:val="3AC16F61"/>
    <w:rsid w:val="40AA576E"/>
    <w:rsid w:val="40ED7DA0"/>
    <w:rsid w:val="41CD3348"/>
    <w:rsid w:val="42D11315"/>
    <w:rsid w:val="44FF4862"/>
    <w:rsid w:val="456926CF"/>
    <w:rsid w:val="48304BA0"/>
    <w:rsid w:val="486B02D5"/>
    <w:rsid w:val="49A32DBC"/>
    <w:rsid w:val="4ABD6EFF"/>
    <w:rsid w:val="4BE6705C"/>
    <w:rsid w:val="4C374E19"/>
    <w:rsid w:val="4CBF59F6"/>
    <w:rsid w:val="4FD03922"/>
    <w:rsid w:val="4FEE6A22"/>
    <w:rsid w:val="503D729A"/>
    <w:rsid w:val="52D95337"/>
    <w:rsid w:val="53D57B50"/>
    <w:rsid w:val="542D622D"/>
    <w:rsid w:val="57BF58B6"/>
    <w:rsid w:val="581B1D75"/>
    <w:rsid w:val="600422FE"/>
    <w:rsid w:val="69236400"/>
    <w:rsid w:val="6FF38B28"/>
    <w:rsid w:val="701433F9"/>
    <w:rsid w:val="714A3F6E"/>
    <w:rsid w:val="720930EC"/>
    <w:rsid w:val="729774F8"/>
    <w:rsid w:val="732C6966"/>
    <w:rsid w:val="74B27247"/>
    <w:rsid w:val="75894543"/>
    <w:rsid w:val="76E41A31"/>
    <w:rsid w:val="7B652AAA"/>
    <w:rsid w:val="7C7F12D0"/>
    <w:rsid w:val="7CAC1243"/>
    <w:rsid w:val="7D1706D4"/>
    <w:rsid w:val="7FED990C"/>
    <w:rsid w:val="C9ED6905"/>
    <w:rsid w:val="F5FBAB38"/>
    <w:rsid w:val="F65DB352"/>
    <w:rsid w:val="F8D71931"/>
    <w:rsid w:val="FDE788A4"/>
    <w:rsid w:val="FF882F13"/>
    <w:rsid w:val="FFF2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styleId="8">
    <w:name w:val="annotation reference"/>
    <w:basedOn w:val="6"/>
    <w:qFormat/>
    <w:uiPriority w:val="99"/>
    <w:rPr>
      <w:sz w:val="16"/>
      <w:szCs w:val="16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1"/>
      <w:szCs w:val="21"/>
      <w:u w:val="none"/>
    </w:rPr>
  </w:style>
  <w:style w:type="character" w:customStyle="1" w:styleId="10">
    <w:name w:val="font1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paragraph" w:customStyle="1" w:styleId="11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glossaryDocument" Target="glossary/document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tiff"/><Relationship Id="rId16" Type="http://schemas.openxmlformats.org/officeDocument/2006/relationships/image" Target="media/image12.tiff"/><Relationship Id="rId15" Type="http://schemas.openxmlformats.org/officeDocument/2006/relationships/image" Target="media/image11.tiff"/><Relationship Id="rId14" Type="http://schemas.openxmlformats.org/officeDocument/2006/relationships/image" Target="media/image10.tiff"/><Relationship Id="rId13" Type="http://schemas.openxmlformats.org/officeDocument/2006/relationships/image" Target="media/image9.tiff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514bc145-2db6-4ae3-8cd4-fe3e25372bb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14BC145-2DB6-4AE3-8CD4-FE3E25372BB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e8146a9-be92-480f-b6bd-6aaefdecf58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E8146A9-BE92-480F-B6BD-6AAEFDECF58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d9d921c-09d1-477d-8f86-da7cc53618c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D9D921C-09D1-477D-8F86-DA7CC53618C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1538313-eeca-4eb3-ba65-73a98fd3e9c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1538313-EECA-4EB3-BA65-73A98FD3E9C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4b02e4a-69e1-4e64-b106-85661a3d5a4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4B02E4A-69E1-4E64-B106-85661A3D5A4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c8859d2-024d-445d-8aad-09e10c36a36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C8859D2-024D-445D-8AAD-09E10C36A36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1c97ce1-fefb-4bde-8c39-26850be45b5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C97CE1-FEFB-4BDE-8C39-26850BE45B5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96b5a63-cea9-4add-8f2f-d20a3fe7a93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96B5A63-CEA9-4ADD-8F2F-D20A3FE7A93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9c03e65-3a1f-4f0a-96d1-5ed1c2914d7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9C03E65-3A1F-4F0A-96D1-5ED1C2914D7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6286e20-1ad2-4f2d-8c1a-882d5d51627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6286E20-1AD2-4F2D-8C1A-882D5D51627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b638327-6808-449c-bddd-58f1cef141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B638327-6808-449C-BDDD-58F1CEF141F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47415b4-9a14-4af9-b328-6e7645bfce8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47415B4-9A14-4AF9-B328-6E7645BFCE8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418ed5d-6433-4a3c-8447-d1f668f8ca4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418ED5D-6433-4A3C-8447-D1F668F8CA4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9d3834a-1555-4465-b526-f813f240789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9D3834A-1555-4465-B526-F813F240789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931514a-890d-4c54-b21f-0454e84dfa9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31514A-890D-4C54-B21F-0454E84DFA9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627f22c-d366-40ea-b5b0-2fcbae4a395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627F22C-D366-40EA-B5B0-2FCBAE4A395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A83"/>
    <w:rsid w:val="00001A83"/>
    <w:rsid w:val="001B7F13"/>
    <w:rsid w:val="008B2E6D"/>
    <w:rsid w:val="00AF370E"/>
    <w:rsid w:val="00E3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1132</Words>
  <Characters>6466</Characters>
  <Lines>64</Lines>
  <Paragraphs>18</Paragraphs>
  <TotalTime>2</TotalTime>
  <ScaleCrop>false</ScaleCrop>
  <LinksUpToDate>false</LinksUpToDate>
  <CharactersWithSpaces>7450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2024-06-28T10:24:00Z</dcterms:created>
  <dc:creator>追光者</dc:creator>
  <cp:lastModifiedBy>Zhui♪g♬zᝰ</cp:lastModifiedBy>
  <dcterms:modified xsi:type="dcterms:W3CDTF">2024-06-28T10:49:48Z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D07807D4A8A84CC8AA867D58AEE36726_13</vt:lpwstr>
  </property>
</Properties>
</file>