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tabs>
          <w:tab w:val="right" w:pos="15380"/>
        </w:tabs>
        <w:rPr>
          <w:rFonts w:ascii="Lucida Sans" w:cs="Lucida Sans" w:hAnsi="Lucida Sans" w:eastAsia="Lucida Sans"/>
          <w:b w:val="1"/>
          <w:bCs w:val="1"/>
          <w:sz w:val="32"/>
          <w:szCs w:val="32"/>
        </w:rPr>
      </w:pPr>
      <w:r>
        <w:rPr>
          <w:rFonts w:ascii="Lucida Sans" w:cs="Lucida Sans" w:hAnsi="Lucida Sans" w:eastAsia="Lucida Sans"/>
          <w:b w:val="1"/>
          <w:bCs w:val="1"/>
          <w:sz w:val="32"/>
          <w:szCs w:val="32"/>
          <w:rtl w:val="0"/>
          <w:lang w:val="de-DE"/>
        </w:rPr>
        <w:t>PRISMA-P 2015 Checklist</w:t>
        <w:tab/>
      </w:r>
    </w:p>
    <w:p>
      <w:pPr>
        <w:pStyle w:val="Heading"/>
        <w:rPr>
          <w:rFonts w:ascii="Lucida Sans" w:cs="Lucida Sans" w:hAnsi="Lucida Sans" w:eastAsia="Lucida Sans"/>
          <w:sz w:val="22"/>
          <w:szCs w:val="22"/>
        </w:rPr>
      </w:pP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 xml:space="preserve">This checklist has been adapted for use with protocol submissions to </w:t>
      </w:r>
      <w:r>
        <w:rPr>
          <w:rFonts w:ascii="Lucida Sans" w:cs="Lucida Sans" w:hAnsi="Lucida Sans" w:eastAsia="Lucida Sans"/>
          <w:i w:val="1"/>
          <w:iCs w:val="1"/>
          <w:sz w:val="22"/>
          <w:szCs w:val="22"/>
          <w:rtl w:val="0"/>
          <w:lang w:val="en-US"/>
        </w:rPr>
        <w:t>Systematic Reviews</w:t>
      </w: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 xml:space="preserve"> from Table 3 in Moher D et al: </w:t>
      </w:r>
      <w:r>
        <w:rPr>
          <w:rFonts w:ascii="Lucida Sans" w:cs="Lucida Sans" w:hAnsi="Lucida Sans" w:eastAsia="Lucida Sans"/>
          <w:b w:val="0"/>
          <w:bCs w:val="0"/>
          <w:sz w:val="22"/>
          <w:szCs w:val="22"/>
          <w:rtl w:val="0"/>
          <w:lang w:val="en-US"/>
        </w:rPr>
        <w:t xml:space="preserve">Preferred reporting items for systematic review and meta-analysis protocols (PRISMA-P) 2015 statement. </w:t>
      </w:r>
      <w:r>
        <w:rPr>
          <w:rFonts w:ascii="Lucida Sans" w:cs="Lucida Sans" w:hAnsi="Lucida Sans" w:eastAsia="Lucida Sans"/>
          <w:b w:val="0"/>
          <w:bCs w:val="0"/>
          <w:i w:val="1"/>
          <w:iCs w:val="1"/>
          <w:sz w:val="22"/>
          <w:szCs w:val="22"/>
          <w:rtl w:val="0"/>
          <w:lang w:val="en-US"/>
        </w:rPr>
        <w:t>Systematic Reviews</w:t>
      </w: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 xml:space="preserve"> </w:t>
      </w:r>
      <w:r>
        <w:rPr>
          <w:rFonts w:ascii="Lucida Sans" w:cs="Lucida Sans" w:hAnsi="Lucida Sans" w:eastAsia="Lucida Sans"/>
          <w:b w:val="0"/>
          <w:bCs w:val="0"/>
          <w:sz w:val="22"/>
          <w:szCs w:val="22"/>
          <w:rtl w:val="0"/>
          <w:lang w:val="en-US"/>
        </w:rPr>
        <w:t xml:space="preserve">2015 </w:t>
      </w: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>4</w:t>
      </w:r>
      <w:r>
        <w:rPr>
          <w:rFonts w:ascii="Lucida Sans" w:cs="Lucida Sans" w:hAnsi="Lucida Sans" w:eastAsia="Lucida Sans"/>
          <w:b w:val="0"/>
          <w:bCs w:val="0"/>
          <w:sz w:val="22"/>
          <w:szCs w:val="22"/>
          <w:rtl w:val="0"/>
          <w:lang w:val="ru-RU"/>
        </w:rPr>
        <w:t>:1</w:t>
      </w:r>
    </w:p>
    <w:tbl>
      <w:tblPr>
        <w:tblW w:w="15277" w:type="dxa"/>
        <w:jc w:val="left"/>
        <w:tblInd w:w="43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330"/>
        <w:gridCol w:w="548"/>
        <w:gridCol w:w="8763"/>
        <w:gridCol w:w="1116"/>
        <w:gridCol w:w="1115"/>
        <w:gridCol w:w="1405"/>
      </w:tblGrid>
      <w:tr>
        <w:tblPrEx>
          <w:shd w:val="clear" w:color="auto" w:fill="4f81bd"/>
        </w:tblPrEx>
        <w:trPr>
          <w:trHeight w:val="533" w:hRule="atLeast"/>
          <w:tblHeader/>
        </w:trPr>
        <w:tc>
          <w:tcPr>
            <w:tcW w:type="dxa" w:w="2330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Section/topic</w:t>
            </w:r>
          </w:p>
        </w:tc>
        <w:tc>
          <w:tcPr>
            <w:tcW w:type="dxa" w:w="548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#</w:t>
            </w:r>
          </w:p>
        </w:tc>
        <w:tc>
          <w:tcPr>
            <w:tcW w:type="dxa" w:w="8763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Checklist item</w:t>
            </w:r>
          </w:p>
        </w:tc>
        <w:tc>
          <w:tcPr>
            <w:tcW w:type="dxa" w:w="2231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 xml:space="preserve">Information reported </w:t>
            </w:r>
          </w:p>
        </w:tc>
        <w:tc>
          <w:tcPr>
            <w:tcW w:type="dxa" w:w="1405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Line number(s)</w:t>
            </w:r>
          </w:p>
        </w:tc>
      </w:tr>
      <w:tr>
        <w:tblPrEx>
          <w:shd w:val="clear" w:color="auto" w:fill="4f81bd"/>
        </w:tblPrEx>
        <w:trPr>
          <w:trHeight w:val="293" w:hRule="atLeast"/>
          <w:tblHeader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  <w:tc>
          <w:tcPr>
            <w:tcW w:type="dxa" w:w="548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  <w:tc>
          <w:tcPr>
            <w:tcW w:type="dxa" w:w="8763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  <w:jc w:val="center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Yes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before="100" w:after="100" w:line="240" w:lineRule="auto"/>
              <w:jc w:val="center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No</w:t>
            </w:r>
          </w:p>
        </w:tc>
        <w:tc>
          <w:tcPr>
            <w:tcW w:type="dxa" w:w="1405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ADMINISTRATIVE INFORMATION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 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Title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Identification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Identify the report as a protocol of a systematic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 xml:space="preserve">  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 1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Update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the protocol is for an update of a previous systematic review, identify as such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Registration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2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registered, provide the name of the registry (e.g., PROSPERO) and registration number in the Abstract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3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 6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Authors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Contact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3a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Lines 4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19</w:t>
            </w:r>
          </w:p>
        </w:tc>
      </w:tr>
      <w:tr>
        <w:tblPrEx>
          <w:shd w:val="clear" w:color="auto" w:fill="ced7e7"/>
        </w:tblPrEx>
        <w:trPr>
          <w:trHeight w:val="90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Contributions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3b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contributions of protocol authors and identify the guarantor of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10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Lines 18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22</w:t>
            </w:r>
          </w:p>
        </w:tc>
      </w:tr>
      <w:tr>
        <w:tblPrEx>
          <w:shd w:val="clear" w:color="auto" w:fill="ced7e7"/>
        </w:tblPrEx>
        <w:trPr>
          <w:trHeight w:val="683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Amendments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4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da-DK"/>
              </w:rPr>
              <w:t xml:space="preserve">Page 5 </w:t>
            </w:r>
          </w:p>
          <w:p>
            <w:pPr>
              <w:pStyle w:val="Body B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2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Support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Sources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5a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Indicate sources of financial or other support for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10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15-16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Sponsor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5b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de-DE"/>
              </w:rPr>
              <w:t xml:space="preserve">Provide name for the review funder and/or sponsor 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Role of sponsor/funder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5c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roles of funder(s), sponsor(s), and/or institution(s), if any, in developing the protocol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10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15-16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INTRODUCTION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5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Rationale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6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the rationale for the review in the context of what is already known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3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Lines 12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22</w:t>
            </w:r>
          </w:p>
        </w:tc>
      </w:tr>
      <w:tr>
        <w:tblPrEx>
          <w:shd w:val="clear" w:color="auto" w:fill="ced7e7"/>
        </w:tblPrEx>
        <w:trPr>
          <w:trHeight w:val="813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Objectives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7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4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Lines 11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17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METHODS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236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Eligibility criteria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8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Page 5 Line 12-24</w:t>
            </w:r>
          </w:p>
        </w:tc>
      </w:tr>
      <w:tr>
        <w:tblPrEx>
          <w:shd w:val="clear" w:color="auto" w:fill="ced7e7"/>
        </w:tblPrEx>
        <w:trPr>
          <w:trHeight w:val="576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Information sources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9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5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Lines 12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24</w:t>
            </w:r>
          </w:p>
        </w:tc>
      </w:tr>
      <w:tr>
        <w:tblPrEx>
          <w:shd w:val="clear" w:color="auto" w:fill="ced7e7"/>
        </w:tblPrEx>
        <w:trPr>
          <w:trHeight w:val="576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Search strategy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10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5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Lines 12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24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STUDY RECORDS</w:t>
            </w:r>
            <w:r>
              <w:rPr>
                <w:rFonts w:ascii="Arial" w:hAnsi="Arial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Data management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11a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the mechanism(s) that will be used to manage records and data throughout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6</w:t>
            </w:r>
          </w:p>
          <w:p>
            <w:pPr>
              <w:pStyle w:val="Body B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1-2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Selection process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11b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6 Lines 1-4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Data collection process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11c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13-14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Data items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12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13-24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Outcomes and prioritization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13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13-24</w:t>
            </w:r>
          </w:p>
        </w:tc>
      </w:tr>
      <w:tr>
        <w:tblPrEx>
          <w:shd w:val="clear" w:color="auto" w:fill="ced7e7"/>
        </w:tblPrEx>
        <w:trPr>
          <w:trHeight w:val="12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Risk of bias in individual studies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14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9 Lines 2-6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DATA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2330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Synthesis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criteria under which study data will be quantitatively synthesised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</w:t>
            </w:r>
          </w:p>
          <w:p>
            <w:pPr>
              <w:pStyle w:val="Body B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Lines 11-16</w:t>
            </w:r>
          </w:p>
        </w:tc>
      </w:tr>
      <w:tr>
        <w:tblPrEx>
          <w:shd w:val="clear" w:color="auto" w:fill="ced7e7"/>
        </w:tblPrEx>
        <w:trPr>
          <w:trHeight w:val="713" w:hRule="atLeast"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superscript"/>
                <w:rtl w:val="0"/>
                <w:lang w:val="en-US"/>
              </w:rPr>
              <w:t>2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, Kendall</w:t>
            </w: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’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 tau)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 Lines 1-6</w:t>
            </w:r>
          </w:p>
        </w:tc>
      </w:tr>
      <w:tr>
        <w:tblPrEx>
          <w:shd w:val="clear" w:color="auto" w:fill="ced7e7"/>
        </w:tblPrEx>
        <w:trPr>
          <w:trHeight w:val="935" w:hRule="atLeast"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15c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any proposed additional analyses (e.g., sensitivity or subgroup analyses, meta-regression)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Page 8 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9-11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15d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quantitative synthesis is not appropriate, describe the type of summary planned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17-21</w:t>
            </w:r>
          </w:p>
        </w:tc>
      </w:tr>
      <w:tr>
        <w:tblPrEx>
          <w:shd w:val="clear" w:color="auto" w:fill="ced7e7"/>
        </w:tblPrEx>
        <w:trPr>
          <w:trHeight w:val="60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Meta-bias(es)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16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 Lines 5-6</w:t>
            </w:r>
          </w:p>
        </w:tc>
      </w:tr>
      <w:tr>
        <w:tblPrEx>
          <w:shd w:val="clear" w:color="auto" w:fill="ced7e7"/>
        </w:tblPrEx>
        <w:trPr>
          <w:trHeight w:val="12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Confidence in cumulative evidence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17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how the strength of the body of evidence will be assessed (e.g., GRADE)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</w:t>
            </w:r>
          </w:p>
          <w:p>
            <w:pPr>
              <w:pStyle w:val="Body B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 17-18</w:t>
            </w:r>
          </w:p>
        </w:tc>
      </w:tr>
    </w:tbl>
    <w:p>
      <w:pPr>
        <w:pStyle w:val="Heading"/>
        <w:widowControl w:val="0"/>
        <w:ind w:left="324" w:hanging="324"/>
      </w:pPr>
      <w:r>
        <w:rPr>
          <w:rFonts w:ascii="Lucida Sans" w:cs="Lucida Sans" w:hAnsi="Lucida Sans" w:eastAsia="Lucida Sans"/>
          <w:sz w:val="22"/>
          <w:szCs w:val="22"/>
        </w:rPr>
      </w:r>
    </w:p>
    <w:sectPr>
      <w:headerReference w:type="default" r:id="rId4"/>
      <w:footerReference w:type="default" r:id="rId5"/>
      <w:pgSz w:w="16840" w:h="11900" w:orient="landscape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Lucida Sans">
    <w:charset w:val="00"/>
    <w:family w:val="roman"/>
    <w:pitch w:val="default"/>
  </w:font>
  <w:font w:name="Helvetica">
    <w:charset w:val="00"/>
    <w:family w:val="roman"/>
    <w:pitch w:val="default"/>
  </w:font>
  <w:font w:name="Menl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tl w:val="0"/>
      </w:rPr>
      <w:tab/>
      <w:tab/>
      <w:tab/>
      <w:tab/>
      <w:tab/>
      <w:tab/>
      <w:tab/>
      <w:t xml:space="preserve">         </w:t>
    </w:r>
    <w:r>
      <w:drawing>
        <wp:inline distT="0" distB="0" distL="0" distR="0">
          <wp:extent cx="1704975" cy="333004"/>
          <wp:effectExtent l="0" t="0" r="0" b="0"/>
          <wp:docPr id="1073741825" name="officeArt object" descr="BioMed Centr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BioMed Central" descr="BioMed Central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3330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4</w:t>
    </w:r>
    <w:r>
      <w:rPr/>
      <w:fldChar w:fldCharType="end" w:fldLock="0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  <w:style w:type="paragraph" w:styleId="Heading">
    <w:name w:val="Heading"/>
    <w:next w:val="Head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36"/>
      <w:position w:val="0"/>
      <w:sz w:val="48"/>
      <w:szCs w:val="48"/>
      <w:u w:val="none" w:color="000000"/>
      <w:vertAlign w:val="baseline"/>
      <w:lang w:val="en-US"/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Body B A">
    <w:name w:val="Body B A"/>
    <w:next w:val="Body B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gif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