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9C5F7F" w14:textId="71C270D5" w:rsidR="00CE77F3" w:rsidRPr="00AF2492" w:rsidRDefault="00AF2492" w:rsidP="00AF2492">
      <w:pPr>
        <w:jc w:val="center"/>
        <w:rPr>
          <w:b/>
          <w:bCs/>
          <w:sz w:val="28"/>
          <w:szCs w:val="28"/>
        </w:rPr>
      </w:pPr>
      <w:r w:rsidRPr="00AF2492">
        <w:rPr>
          <w:b/>
          <w:bCs/>
          <w:sz w:val="28"/>
          <w:szCs w:val="28"/>
        </w:rPr>
        <w:t>Online Supplement</w:t>
      </w:r>
    </w:p>
    <w:p w14:paraId="4B6F7CDC" w14:textId="77777777" w:rsidR="00AF2492" w:rsidRPr="00AF2492" w:rsidRDefault="00AF2492" w:rsidP="00AF2492">
      <w:pPr>
        <w:jc w:val="center"/>
        <w:rPr>
          <w:sz w:val="28"/>
          <w:szCs w:val="28"/>
        </w:rPr>
      </w:pPr>
    </w:p>
    <w:p w14:paraId="57F387E0" w14:textId="137C981F" w:rsidR="008A7585" w:rsidRPr="008A7585" w:rsidRDefault="0084420E" w:rsidP="008A7585">
      <w:pPr>
        <w:rPr>
          <w:rFonts w:ascii="Arial" w:hAnsi="Arial" w:cs="Arial"/>
          <w:b/>
          <w:bCs/>
          <w:color w:val="000000"/>
        </w:rPr>
      </w:pPr>
      <w:r>
        <w:rPr>
          <w:rFonts w:ascii="Arial" w:hAnsi="Arial" w:cs="Arial"/>
          <w:b/>
          <w:bCs/>
          <w:color w:val="000000"/>
        </w:rPr>
        <w:t xml:space="preserve">Supplementary </w:t>
      </w:r>
      <w:r w:rsidR="008A7585" w:rsidRPr="008A7585">
        <w:rPr>
          <w:rFonts w:ascii="Arial" w:hAnsi="Arial" w:cs="Arial"/>
          <w:b/>
          <w:bCs/>
          <w:color w:val="000000"/>
        </w:rPr>
        <w:t>Table 1</w:t>
      </w:r>
      <w:r w:rsidR="008A7585" w:rsidRPr="008A7585">
        <w:rPr>
          <w:rFonts w:ascii="Arial" w:hAnsi="Arial" w:cs="Arial"/>
          <w:color w:val="000000"/>
        </w:rPr>
        <w:t xml:space="preserve">: Queries to retrieve articles from multiple databases between 2010-2023. Date of retrieval: June 5, 2023. </w:t>
      </w:r>
    </w:p>
    <w:p w14:paraId="462E2551" w14:textId="735A6220" w:rsidR="008A7585" w:rsidRDefault="008A7585"/>
    <w:tbl>
      <w:tblPr>
        <w:tblW w:w="12950" w:type="dxa"/>
        <w:tblLook w:val="04A0" w:firstRow="1" w:lastRow="0" w:firstColumn="1" w:lastColumn="0" w:noHBand="0" w:noVBand="1"/>
      </w:tblPr>
      <w:tblGrid>
        <w:gridCol w:w="2244"/>
        <w:gridCol w:w="9188"/>
        <w:gridCol w:w="1518"/>
      </w:tblGrid>
      <w:tr w:rsidR="008A7585" w:rsidRPr="008A7585" w14:paraId="4414473D" w14:textId="77777777" w:rsidTr="008A7585">
        <w:trPr>
          <w:trHeight w:val="300"/>
        </w:trPr>
        <w:tc>
          <w:tcPr>
            <w:tcW w:w="2075"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FF0019F" w14:textId="77777777" w:rsidR="008A7585" w:rsidRPr="008A7585" w:rsidRDefault="008A7585" w:rsidP="008A7585">
            <w:pPr>
              <w:rPr>
                <w:rFonts w:ascii="Arial" w:hAnsi="Arial" w:cs="Arial"/>
                <w:b/>
                <w:bCs/>
                <w:color w:val="000000"/>
              </w:rPr>
            </w:pPr>
            <w:r w:rsidRPr="008A7585">
              <w:rPr>
                <w:rFonts w:ascii="Arial" w:hAnsi="Arial" w:cs="Arial"/>
                <w:b/>
                <w:bCs/>
                <w:color w:val="000000"/>
              </w:rPr>
              <w:t>Database</w:t>
            </w:r>
          </w:p>
        </w:tc>
        <w:tc>
          <w:tcPr>
            <w:tcW w:w="9345" w:type="dxa"/>
            <w:tcBorders>
              <w:top w:val="single" w:sz="8" w:space="0" w:color="000000"/>
              <w:left w:val="nil"/>
              <w:bottom w:val="single" w:sz="8" w:space="0" w:color="000000"/>
              <w:right w:val="single" w:sz="8" w:space="0" w:color="000000"/>
            </w:tcBorders>
            <w:shd w:val="clear" w:color="auto" w:fill="auto"/>
            <w:vAlign w:val="center"/>
            <w:hideMark/>
          </w:tcPr>
          <w:p w14:paraId="457B2247" w14:textId="77777777" w:rsidR="008A7585" w:rsidRPr="008A7585" w:rsidRDefault="008A7585" w:rsidP="008A7585">
            <w:pPr>
              <w:rPr>
                <w:rFonts w:ascii="Arial" w:hAnsi="Arial" w:cs="Arial"/>
                <w:b/>
                <w:bCs/>
                <w:color w:val="000000"/>
              </w:rPr>
            </w:pPr>
            <w:r w:rsidRPr="008A7585">
              <w:rPr>
                <w:rFonts w:ascii="Arial" w:hAnsi="Arial" w:cs="Arial"/>
                <w:b/>
                <w:bCs/>
                <w:color w:val="000000"/>
              </w:rPr>
              <w:t>Queries</w:t>
            </w:r>
          </w:p>
        </w:tc>
        <w:tc>
          <w:tcPr>
            <w:tcW w:w="1530" w:type="dxa"/>
            <w:tcBorders>
              <w:top w:val="single" w:sz="8" w:space="0" w:color="000000"/>
              <w:left w:val="nil"/>
              <w:bottom w:val="single" w:sz="8" w:space="0" w:color="000000"/>
              <w:right w:val="single" w:sz="8" w:space="0" w:color="000000"/>
            </w:tcBorders>
            <w:shd w:val="clear" w:color="auto" w:fill="auto"/>
            <w:vAlign w:val="center"/>
            <w:hideMark/>
          </w:tcPr>
          <w:p w14:paraId="1FDEDEC1" w14:textId="77777777" w:rsidR="008A7585" w:rsidRPr="008A7585" w:rsidRDefault="008A7585" w:rsidP="008A7585">
            <w:pPr>
              <w:rPr>
                <w:rFonts w:ascii="Arial" w:hAnsi="Arial" w:cs="Arial"/>
                <w:b/>
                <w:bCs/>
                <w:color w:val="000000"/>
              </w:rPr>
            </w:pPr>
            <w:r w:rsidRPr="008A7585">
              <w:rPr>
                <w:rFonts w:ascii="Arial" w:hAnsi="Arial" w:cs="Arial"/>
                <w:b/>
                <w:bCs/>
                <w:color w:val="000000"/>
              </w:rPr>
              <w:t>No. of Records</w:t>
            </w:r>
          </w:p>
        </w:tc>
      </w:tr>
      <w:tr w:rsidR="008A7585" w:rsidRPr="008A7585" w14:paraId="15136219" w14:textId="77777777" w:rsidTr="00475F31">
        <w:trPr>
          <w:trHeight w:val="1690"/>
        </w:trPr>
        <w:tc>
          <w:tcPr>
            <w:tcW w:w="2075" w:type="dxa"/>
            <w:tcBorders>
              <w:top w:val="nil"/>
              <w:left w:val="single" w:sz="8" w:space="0" w:color="000000"/>
              <w:bottom w:val="single" w:sz="8" w:space="0" w:color="000000"/>
              <w:right w:val="single" w:sz="8" w:space="0" w:color="000000"/>
            </w:tcBorders>
            <w:shd w:val="clear" w:color="auto" w:fill="auto"/>
            <w:vAlign w:val="center"/>
            <w:hideMark/>
          </w:tcPr>
          <w:p w14:paraId="58FDC0AE" w14:textId="77777777" w:rsidR="008A7585" w:rsidRPr="008A7585" w:rsidRDefault="008A7585" w:rsidP="008A7585">
            <w:pPr>
              <w:rPr>
                <w:rFonts w:ascii="Arial" w:hAnsi="Arial" w:cs="Arial"/>
                <w:color w:val="000000"/>
              </w:rPr>
            </w:pPr>
            <w:r w:rsidRPr="008A7585">
              <w:rPr>
                <w:rFonts w:ascii="Arial" w:hAnsi="Arial" w:cs="Arial"/>
                <w:color w:val="000000"/>
              </w:rPr>
              <w:t>PubMed/MEDLINE</w:t>
            </w:r>
          </w:p>
        </w:tc>
        <w:tc>
          <w:tcPr>
            <w:tcW w:w="9345" w:type="dxa"/>
            <w:tcBorders>
              <w:top w:val="nil"/>
              <w:left w:val="nil"/>
              <w:bottom w:val="single" w:sz="8" w:space="0" w:color="000000"/>
              <w:right w:val="single" w:sz="8" w:space="0" w:color="000000"/>
            </w:tcBorders>
            <w:shd w:val="clear" w:color="auto" w:fill="auto"/>
            <w:vAlign w:val="center"/>
            <w:hideMark/>
          </w:tcPr>
          <w:p w14:paraId="19D5C508" w14:textId="77777777" w:rsidR="008A7585" w:rsidRPr="008A7585" w:rsidRDefault="008A7585" w:rsidP="008A7585">
            <w:pPr>
              <w:rPr>
                <w:rFonts w:ascii="Arial" w:hAnsi="Arial" w:cs="Arial"/>
                <w:color w:val="000000"/>
              </w:rPr>
            </w:pPr>
            <w:r w:rsidRPr="008A7585">
              <w:rPr>
                <w:rFonts w:ascii="Arial" w:hAnsi="Arial" w:cs="Arial"/>
                <w:color w:val="000000"/>
              </w:rPr>
              <w:t>((Dementia[</w:t>
            </w:r>
            <w:proofErr w:type="spellStart"/>
            <w:r w:rsidRPr="008A7585">
              <w:rPr>
                <w:rFonts w:ascii="Arial" w:hAnsi="Arial" w:cs="Arial"/>
                <w:color w:val="000000"/>
              </w:rPr>
              <w:t>MeSH</w:t>
            </w:r>
            <w:proofErr w:type="spellEnd"/>
            <w:r w:rsidRPr="008A7585">
              <w:rPr>
                <w:rFonts w:ascii="Arial" w:hAnsi="Arial" w:cs="Arial"/>
                <w:color w:val="000000"/>
              </w:rPr>
              <w:t xml:space="preserve"> Terms] OR </w:t>
            </w:r>
            <w:r w:rsidRPr="008A7585">
              <w:rPr>
                <w:rFonts w:ascii="Arial" w:hAnsi="Arial" w:cs="Arial"/>
                <w:color w:val="333333"/>
              </w:rPr>
              <w:t>Cognitive Dysfunction[</w:t>
            </w:r>
            <w:proofErr w:type="spellStart"/>
            <w:r w:rsidRPr="008A7585">
              <w:rPr>
                <w:rFonts w:ascii="Arial" w:hAnsi="Arial" w:cs="Arial"/>
                <w:color w:val="000000"/>
              </w:rPr>
              <w:t>MeSH</w:t>
            </w:r>
            <w:proofErr w:type="spellEnd"/>
            <w:r w:rsidRPr="008A7585">
              <w:rPr>
                <w:rFonts w:ascii="Arial" w:hAnsi="Arial" w:cs="Arial"/>
                <w:color w:val="000000"/>
              </w:rPr>
              <w:t xml:space="preserve"> Terms</w:t>
            </w:r>
            <w:r w:rsidRPr="008A7585">
              <w:rPr>
                <w:rFonts w:ascii="Arial" w:hAnsi="Arial" w:cs="Arial"/>
                <w:color w:val="333333"/>
              </w:rPr>
              <w:t>]</w:t>
            </w:r>
            <w:r w:rsidRPr="008A7585">
              <w:rPr>
                <w:rFonts w:ascii="Arial" w:hAnsi="Arial" w:cs="Arial"/>
                <w:color w:val="000000"/>
              </w:rPr>
              <w:t xml:space="preserve"> OR Dementia[</w:t>
            </w:r>
            <w:proofErr w:type="spellStart"/>
            <w:r w:rsidRPr="008A7585">
              <w:rPr>
                <w:rFonts w:ascii="Arial" w:hAnsi="Arial" w:cs="Arial"/>
                <w:color w:val="000000"/>
              </w:rPr>
              <w:t>tiab</w:t>
            </w:r>
            <w:proofErr w:type="spellEnd"/>
            <w:r w:rsidRPr="008A7585">
              <w:rPr>
                <w:rFonts w:ascii="Arial" w:hAnsi="Arial" w:cs="Arial"/>
                <w:color w:val="000000"/>
              </w:rPr>
              <w:t>] or “mild cognitive impairment”[</w:t>
            </w:r>
            <w:proofErr w:type="spellStart"/>
            <w:r w:rsidRPr="008A7585">
              <w:rPr>
                <w:rFonts w:ascii="Arial" w:hAnsi="Arial" w:cs="Arial"/>
                <w:color w:val="000000"/>
              </w:rPr>
              <w:t>tiab</w:t>
            </w:r>
            <w:proofErr w:type="spellEnd"/>
            <w:r w:rsidRPr="008A7585">
              <w:rPr>
                <w:rFonts w:ascii="Arial" w:hAnsi="Arial" w:cs="Arial"/>
                <w:color w:val="000000"/>
              </w:rPr>
              <w:t>] OR “preclinical alzheimer”[</w:t>
            </w:r>
            <w:proofErr w:type="spellStart"/>
            <w:r w:rsidRPr="008A7585">
              <w:rPr>
                <w:rFonts w:ascii="Arial" w:hAnsi="Arial" w:cs="Arial"/>
                <w:color w:val="000000"/>
              </w:rPr>
              <w:t>tiab</w:t>
            </w:r>
            <w:proofErr w:type="spellEnd"/>
            <w:r w:rsidRPr="008A7585">
              <w:rPr>
                <w:rFonts w:ascii="Arial" w:hAnsi="Arial" w:cs="Arial"/>
                <w:color w:val="000000"/>
              </w:rPr>
              <w:t>] or “normal cognitive”[</w:t>
            </w:r>
            <w:proofErr w:type="spellStart"/>
            <w:r w:rsidRPr="008A7585">
              <w:rPr>
                <w:rFonts w:ascii="Arial" w:hAnsi="Arial" w:cs="Arial"/>
                <w:color w:val="000000"/>
              </w:rPr>
              <w:t>tiab</w:t>
            </w:r>
            <w:proofErr w:type="spellEnd"/>
            <w:r w:rsidRPr="008A7585">
              <w:rPr>
                <w:rFonts w:ascii="Arial" w:hAnsi="Arial" w:cs="Arial"/>
                <w:color w:val="000000"/>
              </w:rPr>
              <w:t>] or “cognitive decline”[</w:t>
            </w:r>
            <w:proofErr w:type="spellStart"/>
            <w:r w:rsidRPr="008A7585">
              <w:rPr>
                <w:rFonts w:ascii="Arial" w:hAnsi="Arial" w:cs="Arial"/>
                <w:color w:val="000000"/>
              </w:rPr>
              <w:t>tiab</w:t>
            </w:r>
            <w:proofErr w:type="spellEnd"/>
            <w:r w:rsidRPr="008A7585">
              <w:rPr>
                <w:rFonts w:ascii="Arial" w:hAnsi="Arial" w:cs="Arial"/>
                <w:color w:val="000000"/>
              </w:rPr>
              <w:t>] or “normal cognition”[</w:t>
            </w:r>
            <w:proofErr w:type="spellStart"/>
            <w:r w:rsidRPr="008A7585">
              <w:rPr>
                <w:rFonts w:ascii="Arial" w:hAnsi="Arial" w:cs="Arial"/>
                <w:color w:val="000000"/>
              </w:rPr>
              <w:t>tiab</w:t>
            </w:r>
            <w:proofErr w:type="spellEnd"/>
            <w:r w:rsidRPr="008A7585">
              <w:rPr>
                <w:rFonts w:ascii="Arial" w:hAnsi="Arial" w:cs="Arial"/>
                <w:color w:val="000000"/>
              </w:rPr>
              <w:t>] or “Alzheimer”[</w:t>
            </w:r>
            <w:proofErr w:type="spellStart"/>
            <w:r w:rsidRPr="008A7585">
              <w:rPr>
                <w:rFonts w:ascii="Arial" w:hAnsi="Arial" w:cs="Arial"/>
                <w:color w:val="000000"/>
              </w:rPr>
              <w:t>tiab</w:t>
            </w:r>
            <w:proofErr w:type="spellEnd"/>
            <w:r w:rsidRPr="008A7585">
              <w:rPr>
                <w:rFonts w:ascii="Arial" w:hAnsi="Arial" w:cs="Arial"/>
                <w:color w:val="000000"/>
              </w:rPr>
              <w:t>]) AND (”Electronic Health Records”[</w:t>
            </w:r>
            <w:proofErr w:type="spellStart"/>
            <w:r w:rsidRPr="008A7585">
              <w:rPr>
                <w:rFonts w:ascii="Arial" w:hAnsi="Arial" w:cs="Arial"/>
                <w:color w:val="000000"/>
              </w:rPr>
              <w:t>MesH</w:t>
            </w:r>
            <w:proofErr w:type="spellEnd"/>
            <w:r w:rsidRPr="008A7585">
              <w:rPr>
                <w:rFonts w:ascii="Arial" w:hAnsi="Arial" w:cs="Arial"/>
                <w:color w:val="000000"/>
              </w:rPr>
              <w:t xml:space="preserve"> Terms] or ”electronic Health Records”[</w:t>
            </w:r>
            <w:proofErr w:type="spellStart"/>
            <w:r w:rsidRPr="008A7585">
              <w:rPr>
                <w:rFonts w:ascii="Arial" w:hAnsi="Arial" w:cs="Arial"/>
                <w:color w:val="000000"/>
              </w:rPr>
              <w:t>tiab</w:t>
            </w:r>
            <w:proofErr w:type="spellEnd"/>
            <w:r w:rsidRPr="008A7585">
              <w:rPr>
                <w:rFonts w:ascii="Arial" w:hAnsi="Arial" w:cs="Arial"/>
                <w:color w:val="000000"/>
              </w:rPr>
              <w:t>] or ”electronic medical records” or ’EHR’[</w:t>
            </w:r>
            <w:proofErr w:type="spellStart"/>
            <w:r w:rsidRPr="008A7585">
              <w:rPr>
                <w:rFonts w:ascii="Arial" w:hAnsi="Arial" w:cs="Arial"/>
                <w:color w:val="000000"/>
              </w:rPr>
              <w:t>tiab</w:t>
            </w:r>
            <w:proofErr w:type="spellEnd"/>
            <w:r w:rsidRPr="008A7585">
              <w:rPr>
                <w:rFonts w:ascii="Arial" w:hAnsi="Arial" w:cs="Arial"/>
                <w:color w:val="000000"/>
              </w:rPr>
              <w:t>]) AND (”2010/01/01”[</w:t>
            </w:r>
            <w:proofErr w:type="spellStart"/>
            <w:r w:rsidRPr="008A7585">
              <w:rPr>
                <w:rFonts w:ascii="Arial" w:hAnsi="Arial" w:cs="Arial"/>
                <w:color w:val="000000"/>
              </w:rPr>
              <w:t>PDat</w:t>
            </w:r>
            <w:proofErr w:type="spellEnd"/>
            <w:r w:rsidRPr="008A7585">
              <w:rPr>
                <w:rFonts w:ascii="Arial" w:hAnsi="Arial" w:cs="Arial"/>
                <w:color w:val="000000"/>
              </w:rPr>
              <w:t>] : ”2023/04/30”[</w:t>
            </w:r>
            <w:proofErr w:type="spellStart"/>
            <w:r w:rsidRPr="008A7585">
              <w:rPr>
                <w:rFonts w:ascii="Arial" w:hAnsi="Arial" w:cs="Arial"/>
                <w:color w:val="000000"/>
              </w:rPr>
              <w:t>PDat</w:t>
            </w:r>
            <w:proofErr w:type="spellEnd"/>
            <w:r w:rsidRPr="008A7585">
              <w:rPr>
                <w:rFonts w:ascii="Arial" w:hAnsi="Arial" w:cs="Arial"/>
                <w:color w:val="000000"/>
              </w:rPr>
              <w:t>]) AND (”English”[LA])) NOT (Review[Publication Type]) NOT (Systematic Review[Publication Type]) NOT (Meta-Analysis[Publication Type])</w:t>
            </w:r>
          </w:p>
        </w:tc>
        <w:tc>
          <w:tcPr>
            <w:tcW w:w="1530" w:type="dxa"/>
            <w:tcBorders>
              <w:top w:val="nil"/>
              <w:left w:val="nil"/>
              <w:bottom w:val="single" w:sz="8" w:space="0" w:color="000000"/>
              <w:right w:val="single" w:sz="8" w:space="0" w:color="000000"/>
            </w:tcBorders>
            <w:shd w:val="clear" w:color="auto" w:fill="auto"/>
            <w:vAlign w:val="center"/>
            <w:hideMark/>
          </w:tcPr>
          <w:p w14:paraId="38F47403" w14:textId="77777777" w:rsidR="008A7585" w:rsidRPr="008A7585" w:rsidRDefault="008A7585" w:rsidP="008A7585">
            <w:pPr>
              <w:jc w:val="right"/>
              <w:rPr>
                <w:rFonts w:ascii="Arial" w:hAnsi="Arial" w:cs="Arial"/>
                <w:color w:val="000000"/>
              </w:rPr>
            </w:pPr>
            <w:r w:rsidRPr="008A7585">
              <w:rPr>
                <w:rFonts w:ascii="Arial" w:hAnsi="Arial" w:cs="Arial"/>
                <w:color w:val="000000"/>
              </w:rPr>
              <w:t>565</w:t>
            </w:r>
          </w:p>
        </w:tc>
      </w:tr>
      <w:tr w:rsidR="00475F31" w:rsidRPr="008A7585" w14:paraId="6BFCAFF0" w14:textId="77777777" w:rsidTr="00475F31">
        <w:trPr>
          <w:trHeight w:val="2634"/>
        </w:trPr>
        <w:tc>
          <w:tcPr>
            <w:tcW w:w="2075" w:type="dxa"/>
            <w:tcBorders>
              <w:top w:val="nil"/>
              <w:left w:val="single" w:sz="8" w:space="0" w:color="000000"/>
              <w:bottom w:val="single" w:sz="8" w:space="0" w:color="000000"/>
              <w:right w:val="single" w:sz="8" w:space="0" w:color="000000"/>
            </w:tcBorders>
            <w:shd w:val="clear" w:color="auto" w:fill="auto"/>
            <w:vAlign w:val="center"/>
            <w:hideMark/>
          </w:tcPr>
          <w:p w14:paraId="23A705BE" w14:textId="77777777" w:rsidR="00475F31" w:rsidRPr="008A7585" w:rsidRDefault="00475F31" w:rsidP="008A7585">
            <w:pPr>
              <w:rPr>
                <w:rFonts w:ascii="Arial" w:hAnsi="Arial" w:cs="Arial"/>
                <w:color w:val="000000"/>
              </w:rPr>
            </w:pPr>
            <w:r w:rsidRPr="008A7585">
              <w:rPr>
                <w:rFonts w:ascii="Arial" w:hAnsi="Arial" w:cs="Arial"/>
                <w:color w:val="000000"/>
              </w:rPr>
              <w:t>Web of Science</w:t>
            </w:r>
          </w:p>
        </w:tc>
        <w:tc>
          <w:tcPr>
            <w:tcW w:w="9345" w:type="dxa"/>
            <w:tcBorders>
              <w:top w:val="single" w:sz="8" w:space="0" w:color="000000"/>
              <w:left w:val="nil"/>
              <w:bottom w:val="single" w:sz="8" w:space="0" w:color="000000"/>
              <w:right w:val="single" w:sz="8" w:space="0" w:color="000000"/>
            </w:tcBorders>
            <w:shd w:val="clear" w:color="auto" w:fill="auto"/>
            <w:vAlign w:val="center"/>
            <w:hideMark/>
          </w:tcPr>
          <w:p w14:paraId="39DABF07" w14:textId="5AD1283E" w:rsidR="00475F31" w:rsidRPr="008A7585" w:rsidRDefault="00475F31" w:rsidP="008A7585">
            <w:pPr>
              <w:rPr>
                <w:rFonts w:ascii="Arial" w:hAnsi="Arial" w:cs="Arial"/>
                <w:color w:val="000000"/>
              </w:rPr>
            </w:pPr>
            <w:r w:rsidRPr="008A7585">
              <w:rPr>
                <w:rFonts w:ascii="Arial" w:hAnsi="Arial" w:cs="Arial"/>
                <w:color w:val="000000"/>
              </w:rPr>
              <w:t>(TI = (("dementia" OR "cognitive dysfunction" OR "cognitive impairment" OR "normal cognitive" OR "normal cognition" OR "cognitive decline" OR "Alzheimer" OR "preclinical Alzheimer" OR "cognitive function") AND ("Electronic Health Records" OR "electronic medical records" OR EHR OR EMR)) or AB = (("dementia" OR "cognitive dysfunction" OR "cognitive impairment" OR "normal cognitive" OR "normal cognition" OR "cognitive decline" OR "Alzheimer" OR "preclinical Alzheimer" OR "cognitive function") AND ("Electronic Health Records" OR "electronic medical records" OR EHR OR EMR)) ) AND DOP=(2010-01-01/2023-04-30)</w:t>
            </w:r>
          </w:p>
          <w:p w14:paraId="17DF347B" w14:textId="77777777" w:rsidR="00475F31" w:rsidRPr="008A7585" w:rsidRDefault="00475F31" w:rsidP="008A7585">
            <w:pPr>
              <w:rPr>
                <w:rFonts w:ascii="Arial" w:hAnsi="Arial" w:cs="Arial"/>
                <w:color w:val="000000"/>
              </w:rPr>
            </w:pPr>
            <w:r w:rsidRPr="008A7585">
              <w:rPr>
                <w:rFonts w:ascii="Arial" w:hAnsi="Arial" w:cs="Arial"/>
                <w:color w:val="000000"/>
              </w:rPr>
              <w:t> </w:t>
            </w:r>
          </w:p>
          <w:p w14:paraId="59940763" w14:textId="68ED0A5A" w:rsidR="00475F31" w:rsidRPr="008A7585" w:rsidRDefault="00475F31" w:rsidP="008A7585">
            <w:pPr>
              <w:rPr>
                <w:rFonts w:ascii="Arial" w:hAnsi="Arial" w:cs="Arial"/>
                <w:color w:val="000000"/>
              </w:rPr>
            </w:pPr>
            <w:r w:rsidRPr="008A7585">
              <w:rPr>
                <w:rFonts w:ascii="Arial" w:hAnsi="Arial" w:cs="Arial"/>
                <w:color w:val="000000"/>
              </w:rPr>
              <w:t>Limits: English</w:t>
            </w:r>
          </w:p>
        </w:tc>
        <w:tc>
          <w:tcPr>
            <w:tcW w:w="1530" w:type="dxa"/>
            <w:tcBorders>
              <w:top w:val="nil"/>
              <w:left w:val="single" w:sz="8" w:space="0" w:color="000000"/>
              <w:bottom w:val="single" w:sz="8" w:space="0" w:color="000000"/>
              <w:right w:val="single" w:sz="8" w:space="0" w:color="000000"/>
            </w:tcBorders>
            <w:shd w:val="clear" w:color="auto" w:fill="auto"/>
            <w:vAlign w:val="center"/>
            <w:hideMark/>
          </w:tcPr>
          <w:p w14:paraId="1EEC581A" w14:textId="77777777" w:rsidR="00475F31" w:rsidRPr="008A7585" w:rsidRDefault="00475F31" w:rsidP="008A7585">
            <w:pPr>
              <w:jc w:val="right"/>
              <w:rPr>
                <w:rFonts w:ascii="Arial" w:hAnsi="Arial" w:cs="Arial"/>
                <w:color w:val="000000"/>
              </w:rPr>
            </w:pPr>
            <w:r w:rsidRPr="008A7585">
              <w:rPr>
                <w:rFonts w:ascii="Arial" w:hAnsi="Arial" w:cs="Arial"/>
                <w:color w:val="000000"/>
              </w:rPr>
              <w:t>538</w:t>
            </w:r>
          </w:p>
        </w:tc>
      </w:tr>
      <w:tr w:rsidR="00475F31" w:rsidRPr="008A7585" w14:paraId="21350696" w14:textId="77777777" w:rsidTr="00475F31">
        <w:trPr>
          <w:trHeight w:val="1450"/>
        </w:trPr>
        <w:tc>
          <w:tcPr>
            <w:tcW w:w="2075" w:type="dxa"/>
            <w:tcBorders>
              <w:top w:val="nil"/>
              <w:left w:val="single" w:sz="8" w:space="0" w:color="000000"/>
              <w:bottom w:val="single" w:sz="8" w:space="0" w:color="000000"/>
              <w:right w:val="single" w:sz="8" w:space="0" w:color="000000"/>
            </w:tcBorders>
            <w:shd w:val="clear" w:color="auto" w:fill="auto"/>
            <w:vAlign w:val="center"/>
            <w:hideMark/>
          </w:tcPr>
          <w:p w14:paraId="5315E4BB" w14:textId="77777777" w:rsidR="00475F31" w:rsidRPr="008A7585" w:rsidRDefault="00475F31" w:rsidP="008A7585">
            <w:pPr>
              <w:rPr>
                <w:rFonts w:ascii="Arial" w:hAnsi="Arial" w:cs="Arial"/>
                <w:color w:val="000000"/>
              </w:rPr>
            </w:pPr>
            <w:r w:rsidRPr="008A7585">
              <w:rPr>
                <w:rFonts w:ascii="Arial" w:hAnsi="Arial" w:cs="Arial"/>
                <w:color w:val="000000"/>
              </w:rPr>
              <w:t>CINAHL</w:t>
            </w:r>
          </w:p>
        </w:tc>
        <w:tc>
          <w:tcPr>
            <w:tcW w:w="9345" w:type="dxa"/>
            <w:tcBorders>
              <w:top w:val="single" w:sz="8" w:space="0" w:color="000000"/>
              <w:left w:val="nil"/>
              <w:bottom w:val="single" w:sz="8" w:space="0" w:color="000000"/>
              <w:right w:val="single" w:sz="8" w:space="0" w:color="000000"/>
            </w:tcBorders>
            <w:shd w:val="clear" w:color="auto" w:fill="auto"/>
            <w:vAlign w:val="center"/>
            <w:hideMark/>
          </w:tcPr>
          <w:p w14:paraId="079ACA88" w14:textId="77777777" w:rsidR="00475F31" w:rsidRPr="008A7585" w:rsidRDefault="00475F31" w:rsidP="008A7585">
            <w:pPr>
              <w:rPr>
                <w:rFonts w:ascii="Arial" w:hAnsi="Arial" w:cs="Arial"/>
                <w:color w:val="000000"/>
              </w:rPr>
            </w:pPr>
            <w:r w:rsidRPr="008A7585">
              <w:rPr>
                <w:rFonts w:ascii="Arial" w:hAnsi="Arial" w:cs="Arial"/>
                <w:color w:val="000000"/>
              </w:rPr>
              <w:t xml:space="preserve">('dementia' OR 'cognitive dysfunction' OR 'cognitive impairment' OR 'cognitive function' OR 'normal cognitive' OR 'normal cognition' OR 'cognitive decline' OR 'Alzheimer' OR 'preclinical Alzheimer') AND (electronic health records or electronic medical records or </w:t>
            </w:r>
            <w:proofErr w:type="spellStart"/>
            <w:r w:rsidRPr="008A7585">
              <w:rPr>
                <w:rFonts w:ascii="Arial" w:hAnsi="Arial" w:cs="Arial"/>
                <w:color w:val="000000"/>
              </w:rPr>
              <w:t>emr</w:t>
            </w:r>
            <w:proofErr w:type="spellEnd"/>
            <w:r w:rsidRPr="008A7585">
              <w:rPr>
                <w:rFonts w:ascii="Arial" w:hAnsi="Arial" w:cs="Arial"/>
                <w:color w:val="000000"/>
              </w:rPr>
              <w:t xml:space="preserve"> or </w:t>
            </w:r>
            <w:proofErr w:type="spellStart"/>
            <w:r w:rsidRPr="008A7585">
              <w:rPr>
                <w:rFonts w:ascii="Arial" w:hAnsi="Arial" w:cs="Arial"/>
                <w:color w:val="000000"/>
              </w:rPr>
              <w:t>ehr</w:t>
            </w:r>
            <w:proofErr w:type="spellEnd"/>
            <w:r w:rsidRPr="008A7585">
              <w:rPr>
                <w:rFonts w:ascii="Arial" w:hAnsi="Arial" w:cs="Arial"/>
                <w:color w:val="000000"/>
              </w:rPr>
              <w:t xml:space="preserve">) </w:t>
            </w:r>
          </w:p>
          <w:p w14:paraId="58587C20" w14:textId="77777777" w:rsidR="00475F31" w:rsidRPr="008A7585" w:rsidRDefault="00475F31" w:rsidP="008A7585">
            <w:pPr>
              <w:rPr>
                <w:rFonts w:ascii="Arial" w:hAnsi="Arial" w:cs="Arial"/>
                <w:color w:val="000000"/>
              </w:rPr>
            </w:pPr>
            <w:r w:rsidRPr="008A7585">
              <w:rPr>
                <w:rFonts w:ascii="Arial" w:hAnsi="Arial" w:cs="Arial"/>
                <w:color w:val="000000"/>
              </w:rPr>
              <w:t> </w:t>
            </w:r>
          </w:p>
          <w:p w14:paraId="09F4B02E" w14:textId="559EC4B8" w:rsidR="00475F31" w:rsidRPr="008A7585" w:rsidRDefault="00475F31" w:rsidP="008A7585">
            <w:pPr>
              <w:rPr>
                <w:rFonts w:ascii="Arial" w:hAnsi="Arial" w:cs="Arial"/>
                <w:color w:val="000000"/>
              </w:rPr>
            </w:pPr>
            <w:r w:rsidRPr="008A7585">
              <w:rPr>
                <w:rFonts w:ascii="Arial" w:hAnsi="Arial" w:cs="Arial"/>
                <w:color w:val="000000"/>
              </w:rPr>
              <w:t>Limits: 2010-2023, abstract available, English only</w:t>
            </w:r>
          </w:p>
        </w:tc>
        <w:tc>
          <w:tcPr>
            <w:tcW w:w="1530" w:type="dxa"/>
            <w:tcBorders>
              <w:top w:val="nil"/>
              <w:left w:val="single" w:sz="8" w:space="0" w:color="000000"/>
              <w:bottom w:val="single" w:sz="8" w:space="0" w:color="000000"/>
              <w:right w:val="single" w:sz="8" w:space="0" w:color="000000"/>
            </w:tcBorders>
            <w:shd w:val="clear" w:color="auto" w:fill="auto"/>
            <w:vAlign w:val="center"/>
            <w:hideMark/>
          </w:tcPr>
          <w:p w14:paraId="0B178AD0" w14:textId="77777777" w:rsidR="00475F31" w:rsidRPr="008A7585" w:rsidRDefault="00475F31" w:rsidP="008A7585">
            <w:pPr>
              <w:jc w:val="right"/>
              <w:rPr>
                <w:rFonts w:ascii="Arial" w:hAnsi="Arial" w:cs="Arial"/>
                <w:color w:val="000000"/>
              </w:rPr>
            </w:pPr>
            <w:r w:rsidRPr="008A7585">
              <w:rPr>
                <w:rFonts w:ascii="Arial" w:hAnsi="Arial" w:cs="Arial"/>
                <w:color w:val="000000"/>
              </w:rPr>
              <w:t>490</w:t>
            </w:r>
          </w:p>
        </w:tc>
      </w:tr>
    </w:tbl>
    <w:p w14:paraId="6D734D53" w14:textId="0F2AF491" w:rsidR="008A7585" w:rsidRDefault="008A7585"/>
    <w:p w14:paraId="56BAFE8F" w14:textId="06C50C6A" w:rsidR="00AF2492" w:rsidRDefault="00AF2492">
      <w:pPr>
        <w:rPr>
          <w:rFonts w:ascii="Arial" w:hAnsi="Arial" w:cs="Arial"/>
          <w:b/>
          <w:bCs/>
          <w:color w:val="000000"/>
        </w:rPr>
      </w:pPr>
      <w:r>
        <w:rPr>
          <w:rFonts w:ascii="Arial" w:hAnsi="Arial" w:cs="Arial"/>
          <w:b/>
          <w:bCs/>
          <w:color w:val="000000"/>
        </w:rPr>
        <w:br w:type="page"/>
      </w:r>
    </w:p>
    <w:p w14:paraId="7AE6A1DB" w14:textId="094197E6" w:rsidR="00223024" w:rsidRDefault="0084420E" w:rsidP="00223024">
      <w:pPr>
        <w:rPr>
          <w:rFonts w:ascii="Arial" w:hAnsi="Arial" w:cs="Arial"/>
          <w:color w:val="000000"/>
        </w:rPr>
      </w:pPr>
      <w:r>
        <w:rPr>
          <w:rFonts w:ascii="Arial" w:hAnsi="Arial" w:cs="Arial"/>
          <w:b/>
          <w:bCs/>
          <w:color w:val="000000"/>
        </w:rPr>
        <w:lastRenderedPageBreak/>
        <w:t xml:space="preserve">Supplementary </w:t>
      </w:r>
      <w:r w:rsidR="00223024" w:rsidRPr="00223024">
        <w:rPr>
          <w:rFonts w:ascii="Arial" w:hAnsi="Arial" w:cs="Arial"/>
          <w:b/>
          <w:bCs/>
          <w:color w:val="000000"/>
        </w:rPr>
        <w:t>Table 2</w:t>
      </w:r>
      <w:r w:rsidR="00F62C16">
        <w:rPr>
          <w:rFonts w:ascii="Arial" w:hAnsi="Arial" w:cs="Arial"/>
          <w:color w:val="000000"/>
        </w:rPr>
        <w:t>.</w:t>
      </w:r>
      <w:r w:rsidR="00223024" w:rsidRPr="00223024">
        <w:rPr>
          <w:rFonts w:ascii="Arial" w:hAnsi="Arial" w:cs="Arial"/>
          <w:color w:val="000000"/>
        </w:rPr>
        <w:t xml:space="preserve"> Final included articles with detailed data elements. </w:t>
      </w:r>
    </w:p>
    <w:p w14:paraId="38DEA942" w14:textId="77777777" w:rsidR="00AF2492" w:rsidRPr="00223024" w:rsidRDefault="00AF2492" w:rsidP="00223024">
      <w:pPr>
        <w:rPr>
          <w:rFonts w:ascii="Arial" w:hAnsi="Arial" w:cs="Arial"/>
          <w:b/>
          <w:bCs/>
          <w:color w:val="000000"/>
        </w:rPr>
      </w:pPr>
    </w:p>
    <w:tbl>
      <w:tblPr>
        <w:tblW w:w="133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160"/>
        <w:gridCol w:w="810"/>
        <w:gridCol w:w="810"/>
        <w:gridCol w:w="2790"/>
        <w:gridCol w:w="2250"/>
        <w:gridCol w:w="900"/>
        <w:gridCol w:w="1260"/>
        <w:gridCol w:w="2430"/>
        <w:gridCol w:w="900"/>
      </w:tblGrid>
      <w:tr w:rsidR="00E62E20" w:rsidRPr="00E62E20" w14:paraId="1CAC44A3" w14:textId="77777777" w:rsidTr="009069F0">
        <w:trPr>
          <w:trHeight w:val="290"/>
        </w:trPr>
        <w:tc>
          <w:tcPr>
            <w:tcW w:w="1160" w:type="dxa"/>
            <w:shd w:val="clear" w:color="auto" w:fill="auto"/>
            <w:noWrap/>
            <w:tcMar>
              <w:left w:w="29" w:type="dxa"/>
              <w:right w:w="14" w:type="dxa"/>
            </w:tcMar>
            <w:hideMark/>
          </w:tcPr>
          <w:p w14:paraId="361ECF7F" w14:textId="6EA02BEB" w:rsidR="00166FBD" w:rsidRPr="00AF2492" w:rsidRDefault="00166FBD" w:rsidP="00CA326C">
            <w:pPr>
              <w:rPr>
                <w:rFonts w:ascii="Arial" w:hAnsi="Arial" w:cs="Arial"/>
                <w:b/>
                <w:bCs/>
                <w:sz w:val="18"/>
                <w:szCs w:val="18"/>
              </w:rPr>
            </w:pPr>
            <w:r w:rsidRPr="00E62E20">
              <w:rPr>
                <w:rFonts w:ascii="Arial" w:hAnsi="Arial" w:cs="Arial"/>
                <w:b/>
                <w:bCs/>
                <w:sz w:val="18"/>
                <w:szCs w:val="18"/>
              </w:rPr>
              <w:t>Article</w:t>
            </w:r>
          </w:p>
        </w:tc>
        <w:tc>
          <w:tcPr>
            <w:tcW w:w="810" w:type="dxa"/>
            <w:shd w:val="clear" w:color="auto" w:fill="auto"/>
            <w:noWrap/>
            <w:tcMar>
              <w:left w:w="29" w:type="dxa"/>
              <w:right w:w="14" w:type="dxa"/>
            </w:tcMar>
            <w:hideMark/>
          </w:tcPr>
          <w:p w14:paraId="20079738" w14:textId="77777777" w:rsidR="00166FBD" w:rsidRPr="00AF2492" w:rsidRDefault="00166FBD" w:rsidP="00CA326C">
            <w:pPr>
              <w:rPr>
                <w:rFonts w:ascii="Arial" w:hAnsi="Arial" w:cs="Arial"/>
                <w:b/>
                <w:bCs/>
                <w:sz w:val="18"/>
                <w:szCs w:val="18"/>
              </w:rPr>
            </w:pPr>
            <w:r w:rsidRPr="00AF2492">
              <w:rPr>
                <w:rFonts w:ascii="Arial" w:hAnsi="Arial" w:cs="Arial"/>
                <w:b/>
                <w:bCs/>
                <w:sz w:val="18"/>
                <w:szCs w:val="18"/>
              </w:rPr>
              <w:t>Publication Year</w:t>
            </w:r>
          </w:p>
        </w:tc>
        <w:tc>
          <w:tcPr>
            <w:tcW w:w="810" w:type="dxa"/>
            <w:shd w:val="clear" w:color="auto" w:fill="auto"/>
            <w:noWrap/>
            <w:tcMar>
              <w:left w:w="29" w:type="dxa"/>
              <w:right w:w="14" w:type="dxa"/>
            </w:tcMar>
            <w:hideMark/>
          </w:tcPr>
          <w:p w14:paraId="5E4107DF" w14:textId="2E1D5E2A" w:rsidR="00166FBD" w:rsidRPr="00AF2492" w:rsidRDefault="00166FBD" w:rsidP="00CA326C">
            <w:pPr>
              <w:rPr>
                <w:rFonts w:ascii="Arial" w:hAnsi="Arial" w:cs="Arial"/>
                <w:b/>
                <w:bCs/>
                <w:sz w:val="18"/>
                <w:szCs w:val="18"/>
              </w:rPr>
            </w:pPr>
            <w:r w:rsidRPr="00AF2492">
              <w:rPr>
                <w:rFonts w:ascii="Arial" w:hAnsi="Arial" w:cs="Arial"/>
                <w:b/>
                <w:bCs/>
                <w:sz w:val="18"/>
                <w:szCs w:val="18"/>
              </w:rPr>
              <w:t>Study Type</w:t>
            </w:r>
          </w:p>
        </w:tc>
        <w:tc>
          <w:tcPr>
            <w:tcW w:w="2790" w:type="dxa"/>
            <w:shd w:val="clear" w:color="auto" w:fill="auto"/>
            <w:noWrap/>
            <w:tcMar>
              <w:left w:w="29" w:type="dxa"/>
              <w:right w:w="14" w:type="dxa"/>
            </w:tcMar>
            <w:hideMark/>
          </w:tcPr>
          <w:p w14:paraId="7FD7EF9E" w14:textId="77777777" w:rsidR="00166FBD" w:rsidRPr="00AF2492" w:rsidRDefault="00166FBD" w:rsidP="00CA326C">
            <w:pPr>
              <w:rPr>
                <w:rFonts w:ascii="Arial" w:hAnsi="Arial" w:cs="Arial"/>
                <w:b/>
                <w:bCs/>
                <w:sz w:val="18"/>
                <w:szCs w:val="18"/>
              </w:rPr>
            </w:pPr>
            <w:r w:rsidRPr="00AF2492">
              <w:rPr>
                <w:rFonts w:ascii="Arial" w:hAnsi="Arial" w:cs="Arial"/>
                <w:b/>
                <w:bCs/>
                <w:sz w:val="18"/>
                <w:szCs w:val="18"/>
              </w:rPr>
              <w:t>Study Cohort</w:t>
            </w:r>
          </w:p>
        </w:tc>
        <w:tc>
          <w:tcPr>
            <w:tcW w:w="2250" w:type="dxa"/>
            <w:shd w:val="clear" w:color="auto" w:fill="auto"/>
            <w:noWrap/>
            <w:tcMar>
              <w:left w:w="29" w:type="dxa"/>
              <w:right w:w="14" w:type="dxa"/>
            </w:tcMar>
            <w:hideMark/>
          </w:tcPr>
          <w:p w14:paraId="1A107909" w14:textId="77777777" w:rsidR="00166FBD" w:rsidRPr="00AF2492" w:rsidRDefault="00166FBD" w:rsidP="00CA326C">
            <w:pPr>
              <w:rPr>
                <w:rFonts w:ascii="Arial" w:hAnsi="Arial" w:cs="Arial"/>
                <w:b/>
                <w:bCs/>
                <w:sz w:val="18"/>
                <w:szCs w:val="18"/>
              </w:rPr>
            </w:pPr>
            <w:r w:rsidRPr="00AF2492">
              <w:rPr>
                <w:rFonts w:ascii="Arial" w:hAnsi="Arial" w:cs="Arial"/>
                <w:b/>
                <w:bCs/>
                <w:sz w:val="18"/>
                <w:szCs w:val="18"/>
              </w:rPr>
              <w:t>Time Horizon</w:t>
            </w:r>
          </w:p>
        </w:tc>
        <w:tc>
          <w:tcPr>
            <w:tcW w:w="900" w:type="dxa"/>
            <w:shd w:val="clear" w:color="auto" w:fill="auto"/>
            <w:noWrap/>
            <w:tcMar>
              <w:left w:w="29" w:type="dxa"/>
              <w:right w:w="14" w:type="dxa"/>
            </w:tcMar>
            <w:hideMark/>
          </w:tcPr>
          <w:p w14:paraId="050012D5" w14:textId="77777777" w:rsidR="00166FBD" w:rsidRPr="00AF2492" w:rsidRDefault="00166FBD" w:rsidP="00CA326C">
            <w:pPr>
              <w:rPr>
                <w:rFonts w:ascii="Arial" w:hAnsi="Arial" w:cs="Arial"/>
                <w:b/>
                <w:bCs/>
                <w:sz w:val="18"/>
                <w:szCs w:val="18"/>
              </w:rPr>
            </w:pPr>
            <w:r w:rsidRPr="00AF2492">
              <w:rPr>
                <w:rFonts w:ascii="Arial" w:hAnsi="Arial" w:cs="Arial"/>
                <w:b/>
                <w:bCs/>
                <w:sz w:val="18"/>
                <w:szCs w:val="18"/>
              </w:rPr>
              <w:t>N</w:t>
            </w:r>
          </w:p>
        </w:tc>
        <w:tc>
          <w:tcPr>
            <w:tcW w:w="1260" w:type="dxa"/>
            <w:shd w:val="clear" w:color="auto" w:fill="auto"/>
            <w:noWrap/>
            <w:tcMar>
              <w:left w:w="29" w:type="dxa"/>
              <w:right w:w="14" w:type="dxa"/>
            </w:tcMar>
            <w:hideMark/>
          </w:tcPr>
          <w:p w14:paraId="6EDF3092" w14:textId="77777777" w:rsidR="00166FBD" w:rsidRPr="00AF2492" w:rsidRDefault="00166FBD" w:rsidP="00CA326C">
            <w:pPr>
              <w:rPr>
                <w:rFonts w:ascii="Arial" w:hAnsi="Arial" w:cs="Arial"/>
                <w:b/>
                <w:bCs/>
                <w:sz w:val="18"/>
                <w:szCs w:val="18"/>
              </w:rPr>
            </w:pPr>
            <w:r w:rsidRPr="00AF2492">
              <w:rPr>
                <w:rFonts w:ascii="Arial" w:hAnsi="Arial" w:cs="Arial"/>
                <w:b/>
                <w:bCs/>
                <w:sz w:val="18"/>
                <w:szCs w:val="18"/>
              </w:rPr>
              <w:t>Age at Enrollment</w:t>
            </w:r>
          </w:p>
        </w:tc>
        <w:tc>
          <w:tcPr>
            <w:tcW w:w="2430" w:type="dxa"/>
            <w:shd w:val="clear" w:color="auto" w:fill="auto"/>
            <w:noWrap/>
            <w:tcMar>
              <w:left w:w="29" w:type="dxa"/>
              <w:right w:w="14" w:type="dxa"/>
            </w:tcMar>
            <w:hideMark/>
          </w:tcPr>
          <w:p w14:paraId="03573DEA" w14:textId="77777777" w:rsidR="00166FBD" w:rsidRPr="00AF2492" w:rsidRDefault="00166FBD" w:rsidP="00CA326C">
            <w:pPr>
              <w:rPr>
                <w:rFonts w:ascii="Arial" w:hAnsi="Arial" w:cs="Arial"/>
                <w:b/>
                <w:bCs/>
                <w:sz w:val="18"/>
                <w:szCs w:val="18"/>
              </w:rPr>
            </w:pPr>
            <w:r w:rsidRPr="00AF2492">
              <w:rPr>
                <w:rFonts w:ascii="Arial" w:hAnsi="Arial" w:cs="Arial"/>
                <w:b/>
                <w:bCs/>
                <w:sz w:val="18"/>
                <w:szCs w:val="18"/>
              </w:rPr>
              <w:t>Data Source</w:t>
            </w:r>
          </w:p>
        </w:tc>
        <w:tc>
          <w:tcPr>
            <w:tcW w:w="900" w:type="dxa"/>
            <w:shd w:val="clear" w:color="auto" w:fill="auto"/>
            <w:noWrap/>
            <w:tcMar>
              <w:left w:w="29" w:type="dxa"/>
              <w:right w:w="14" w:type="dxa"/>
            </w:tcMar>
            <w:hideMark/>
          </w:tcPr>
          <w:p w14:paraId="44EEEAA3" w14:textId="77777777" w:rsidR="00166FBD" w:rsidRPr="00AF2492" w:rsidRDefault="00166FBD" w:rsidP="00CA326C">
            <w:pPr>
              <w:rPr>
                <w:rFonts w:ascii="Arial" w:hAnsi="Arial" w:cs="Arial"/>
                <w:b/>
                <w:bCs/>
                <w:sz w:val="18"/>
                <w:szCs w:val="18"/>
              </w:rPr>
            </w:pPr>
            <w:r w:rsidRPr="00AF2492">
              <w:rPr>
                <w:rFonts w:ascii="Arial" w:hAnsi="Arial" w:cs="Arial"/>
                <w:b/>
                <w:bCs/>
                <w:sz w:val="18"/>
                <w:szCs w:val="18"/>
              </w:rPr>
              <w:t>Country of Data Source</w:t>
            </w:r>
          </w:p>
        </w:tc>
      </w:tr>
      <w:tr w:rsidR="00E62E20" w:rsidRPr="00E62E20" w14:paraId="6F53992A" w14:textId="77777777" w:rsidTr="009069F0">
        <w:trPr>
          <w:trHeight w:val="290"/>
        </w:trPr>
        <w:tc>
          <w:tcPr>
            <w:tcW w:w="1160" w:type="dxa"/>
            <w:shd w:val="clear" w:color="auto" w:fill="auto"/>
            <w:noWrap/>
            <w:tcMar>
              <w:left w:w="29" w:type="dxa"/>
              <w:right w:w="14" w:type="dxa"/>
            </w:tcMar>
            <w:hideMark/>
          </w:tcPr>
          <w:p w14:paraId="17D1D764" w14:textId="77777777" w:rsidR="00166FBD" w:rsidRPr="00AF2492" w:rsidRDefault="00166FBD" w:rsidP="00CA326C">
            <w:pPr>
              <w:rPr>
                <w:rFonts w:ascii="Arial" w:hAnsi="Arial" w:cs="Arial"/>
                <w:sz w:val="18"/>
                <w:szCs w:val="18"/>
              </w:rPr>
            </w:pPr>
            <w:r w:rsidRPr="00AF2492">
              <w:rPr>
                <w:rFonts w:ascii="Arial" w:hAnsi="Arial" w:cs="Arial"/>
                <w:sz w:val="18"/>
                <w:szCs w:val="18"/>
              </w:rPr>
              <w:t>30144781</w:t>
            </w:r>
          </w:p>
        </w:tc>
        <w:tc>
          <w:tcPr>
            <w:tcW w:w="810" w:type="dxa"/>
            <w:shd w:val="clear" w:color="auto" w:fill="auto"/>
            <w:noWrap/>
            <w:tcMar>
              <w:left w:w="29" w:type="dxa"/>
              <w:right w:w="14" w:type="dxa"/>
            </w:tcMar>
            <w:hideMark/>
          </w:tcPr>
          <w:p w14:paraId="4C0EF25B" w14:textId="77777777" w:rsidR="00166FBD" w:rsidRPr="00AF2492" w:rsidRDefault="00166FBD" w:rsidP="00CA326C">
            <w:pPr>
              <w:rPr>
                <w:rFonts w:ascii="Arial" w:hAnsi="Arial" w:cs="Arial"/>
                <w:sz w:val="18"/>
                <w:szCs w:val="18"/>
              </w:rPr>
            </w:pPr>
            <w:r w:rsidRPr="00AF2492">
              <w:rPr>
                <w:rFonts w:ascii="Arial" w:hAnsi="Arial" w:cs="Arial"/>
                <w:sz w:val="18"/>
                <w:szCs w:val="18"/>
              </w:rPr>
              <w:t>2018</w:t>
            </w:r>
          </w:p>
        </w:tc>
        <w:tc>
          <w:tcPr>
            <w:tcW w:w="810" w:type="dxa"/>
            <w:shd w:val="clear" w:color="auto" w:fill="auto"/>
            <w:noWrap/>
            <w:tcMar>
              <w:left w:w="29" w:type="dxa"/>
              <w:right w:w="14" w:type="dxa"/>
            </w:tcMar>
            <w:hideMark/>
          </w:tcPr>
          <w:p w14:paraId="7474737C"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327F4180" w14:textId="77777777" w:rsidR="00166FBD" w:rsidRPr="00AF2492" w:rsidRDefault="00166FBD" w:rsidP="00CA326C">
            <w:pPr>
              <w:rPr>
                <w:rFonts w:ascii="Arial" w:hAnsi="Arial" w:cs="Arial"/>
                <w:sz w:val="18"/>
                <w:szCs w:val="18"/>
              </w:rPr>
            </w:pPr>
            <w:r w:rsidRPr="00AF2492">
              <w:rPr>
                <w:rFonts w:ascii="Arial" w:hAnsi="Arial" w:cs="Arial"/>
                <w:sz w:val="18"/>
                <w:szCs w:val="18"/>
              </w:rPr>
              <w:t>Community-dwelling older men free of dementia at baseline</w:t>
            </w:r>
          </w:p>
        </w:tc>
        <w:tc>
          <w:tcPr>
            <w:tcW w:w="2250" w:type="dxa"/>
            <w:shd w:val="clear" w:color="auto" w:fill="auto"/>
            <w:noWrap/>
            <w:tcMar>
              <w:left w:w="29" w:type="dxa"/>
              <w:right w:w="14" w:type="dxa"/>
            </w:tcMar>
            <w:hideMark/>
          </w:tcPr>
          <w:p w14:paraId="5700A33D" w14:textId="29339B0D" w:rsidR="00166FBD" w:rsidRPr="00AF2492" w:rsidRDefault="00166FBD" w:rsidP="00CA326C">
            <w:pPr>
              <w:rPr>
                <w:rFonts w:ascii="Arial" w:hAnsi="Arial" w:cs="Arial"/>
                <w:sz w:val="18"/>
                <w:szCs w:val="18"/>
              </w:rPr>
            </w:pPr>
            <w:r w:rsidRPr="00AF2492">
              <w:rPr>
                <w:rFonts w:ascii="Arial" w:hAnsi="Arial" w:cs="Arial"/>
                <w:sz w:val="18"/>
                <w:szCs w:val="18"/>
              </w:rPr>
              <w:t>Enrolled 2001 to 2004, followed until December 31, 2013, with mean follow-up of 10.5 years</w:t>
            </w:r>
          </w:p>
        </w:tc>
        <w:tc>
          <w:tcPr>
            <w:tcW w:w="900" w:type="dxa"/>
            <w:shd w:val="clear" w:color="auto" w:fill="auto"/>
            <w:noWrap/>
            <w:tcMar>
              <w:left w:w="29" w:type="dxa"/>
              <w:right w:w="14" w:type="dxa"/>
            </w:tcMar>
            <w:hideMark/>
          </w:tcPr>
          <w:p w14:paraId="4E834FE6" w14:textId="77777777" w:rsidR="00166FBD" w:rsidRPr="00AF2492" w:rsidRDefault="00166FBD" w:rsidP="00CA326C">
            <w:pPr>
              <w:rPr>
                <w:rFonts w:ascii="Arial" w:hAnsi="Arial" w:cs="Arial"/>
                <w:sz w:val="18"/>
                <w:szCs w:val="18"/>
              </w:rPr>
            </w:pPr>
            <w:r w:rsidRPr="00AF2492">
              <w:rPr>
                <w:rFonts w:ascii="Arial" w:hAnsi="Arial" w:cs="Arial"/>
                <w:sz w:val="18"/>
                <w:szCs w:val="18"/>
              </w:rPr>
              <w:t>4069</w:t>
            </w:r>
          </w:p>
        </w:tc>
        <w:tc>
          <w:tcPr>
            <w:tcW w:w="1260" w:type="dxa"/>
            <w:shd w:val="clear" w:color="auto" w:fill="auto"/>
            <w:noWrap/>
            <w:tcMar>
              <w:left w:w="29" w:type="dxa"/>
              <w:right w:w="14" w:type="dxa"/>
            </w:tcMar>
            <w:hideMark/>
          </w:tcPr>
          <w:p w14:paraId="1E9D043F" w14:textId="77777777" w:rsidR="00166FBD" w:rsidRPr="00AF2492" w:rsidRDefault="00166FBD" w:rsidP="00CA326C">
            <w:pPr>
              <w:rPr>
                <w:rFonts w:ascii="Arial" w:hAnsi="Arial" w:cs="Arial"/>
                <w:sz w:val="18"/>
                <w:szCs w:val="18"/>
              </w:rPr>
            </w:pPr>
            <w:r w:rsidRPr="00AF2492">
              <w:rPr>
                <w:rFonts w:ascii="Arial" w:hAnsi="Arial" w:cs="Arial"/>
                <w:sz w:val="18"/>
                <w:szCs w:val="18"/>
              </w:rPr>
              <w:t>71-88 years</w:t>
            </w:r>
          </w:p>
        </w:tc>
        <w:tc>
          <w:tcPr>
            <w:tcW w:w="2430" w:type="dxa"/>
            <w:shd w:val="clear" w:color="auto" w:fill="auto"/>
            <w:noWrap/>
            <w:tcMar>
              <w:left w:w="29" w:type="dxa"/>
              <w:right w:w="14" w:type="dxa"/>
            </w:tcMar>
            <w:hideMark/>
          </w:tcPr>
          <w:p w14:paraId="08B8A8A0" w14:textId="77777777" w:rsidR="00166FBD" w:rsidRPr="00AF2492" w:rsidRDefault="00166FBD" w:rsidP="00CA326C">
            <w:pPr>
              <w:rPr>
                <w:rFonts w:ascii="Arial" w:hAnsi="Arial" w:cs="Arial"/>
                <w:sz w:val="18"/>
                <w:szCs w:val="18"/>
              </w:rPr>
            </w:pPr>
            <w:r w:rsidRPr="00AF2492">
              <w:rPr>
                <w:rFonts w:ascii="Arial" w:hAnsi="Arial" w:cs="Arial"/>
                <w:sz w:val="18"/>
                <w:szCs w:val="18"/>
              </w:rPr>
              <w:t>Health in Men Study (HIMS), Perth, Australia; Western Australian Data Linkage System (WADLS), Australia</w:t>
            </w:r>
          </w:p>
        </w:tc>
        <w:tc>
          <w:tcPr>
            <w:tcW w:w="900" w:type="dxa"/>
            <w:shd w:val="clear" w:color="auto" w:fill="auto"/>
            <w:noWrap/>
            <w:tcMar>
              <w:left w:w="29" w:type="dxa"/>
              <w:right w:w="14" w:type="dxa"/>
            </w:tcMar>
            <w:hideMark/>
          </w:tcPr>
          <w:p w14:paraId="2F29BD65" w14:textId="77777777" w:rsidR="00166FBD" w:rsidRPr="00AF2492" w:rsidRDefault="00166FBD" w:rsidP="00CA326C">
            <w:pPr>
              <w:rPr>
                <w:rFonts w:ascii="Arial" w:hAnsi="Arial" w:cs="Arial"/>
                <w:sz w:val="18"/>
                <w:szCs w:val="18"/>
              </w:rPr>
            </w:pPr>
            <w:r w:rsidRPr="00AF2492">
              <w:rPr>
                <w:rFonts w:ascii="Arial" w:hAnsi="Arial" w:cs="Arial"/>
                <w:sz w:val="18"/>
                <w:szCs w:val="18"/>
              </w:rPr>
              <w:t>Australia</w:t>
            </w:r>
          </w:p>
        </w:tc>
      </w:tr>
      <w:tr w:rsidR="00E62E20" w:rsidRPr="00E62E20" w14:paraId="2D9F7011" w14:textId="77777777" w:rsidTr="009069F0">
        <w:trPr>
          <w:trHeight w:val="290"/>
        </w:trPr>
        <w:tc>
          <w:tcPr>
            <w:tcW w:w="1160" w:type="dxa"/>
            <w:shd w:val="clear" w:color="auto" w:fill="auto"/>
            <w:noWrap/>
            <w:tcMar>
              <w:left w:w="29" w:type="dxa"/>
              <w:right w:w="14" w:type="dxa"/>
            </w:tcMar>
            <w:hideMark/>
          </w:tcPr>
          <w:p w14:paraId="7527D96A" w14:textId="77777777" w:rsidR="00166FBD" w:rsidRPr="00AF2492" w:rsidRDefault="00166FBD" w:rsidP="00CA326C">
            <w:pPr>
              <w:rPr>
                <w:rFonts w:ascii="Arial" w:hAnsi="Arial" w:cs="Arial"/>
                <w:sz w:val="18"/>
                <w:szCs w:val="18"/>
              </w:rPr>
            </w:pPr>
            <w:r w:rsidRPr="00AF2492">
              <w:rPr>
                <w:rFonts w:ascii="Arial" w:hAnsi="Arial" w:cs="Arial"/>
                <w:sz w:val="18"/>
                <w:szCs w:val="18"/>
              </w:rPr>
              <w:t>32918088</w:t>
            </w:r>
          </w:p>
        </w:tc>
        <w:tc>
          <w:tcPr>
            <w:tcW w:w="810" w:type="dxa"/>
            <w:shd w:val="clear" w:color="auto" w:fill="auto"/>
            <w:noWrap/>
            <w:tcMar>
              <w:left w:w="29" w:type="dxa"/>
              <w:right w:w="14" w:type="dxa"/>
            </w:tcMar>
            <w:hideMark/>
          </w:tcPr>
          <w:p w14:paraId="08D6A49C" w14:textId="77777777" w:rsidR="00166FBD" w:rsidRPr="00AF2492" w:rsidRDefault="00166FBD" w:rsidP="00CA326C">
            <w:pPr>
              <w:rPr>
                <w:rFonts w:ascii="Arial" w:hAnsi="Arial" w:cs="Arial"/>
                <w:sz w:val="18"/>
                <w:szCs w:val="18"/>
              </w:rPr>
            </w:pPr>
            <w:r w:rsidRPr="00AF2492">
              <w:rPr>
                <w:rFonts w:ascii="Arial" w:hAnsi="Arial" w:cs="Arial"/>
                <w:sz w:val="18"/>
                <w:szCs w:val="18"/>
              </w:rPr>
              <w:t>2020</w:t>
            </w:r>
          </w:p>
        </w:tc>
        <w:tc>
          <w:tcPr>
            <w:tcW w:w="810" w:type="dxa"/>
            <w:shd w:val="clear" w:color="auto" w:fill="auto"/>
            <w:noWrap/>
            <w:tcMar>
              <w:left w:w="29" w:type="dxa"/>
              <w:right w:w="14" w:type="dxa"/>
            </w:tcMar>
            <w:hideMark/>
          </w:tcPr>
          <w:p w14:paraId="2D75AE71"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16B2009E" w14:textId="77777777" w:rsidR="00166FBD" w:rsidRPr="00AF2492" w:rsidRDefault="00166FBD" w:rsidP="00CA326C">
            <w:pPr>
              <w:rPr>
                <w:rFonts w:ascii="Arial" w:hAnsi="Arial" w:cs="Arial"/>
                <w:sz w:val="18"/>
                <w:szCs w:val="18"/>
              </w:rPr>
            </w:pPr>
            <w:r w:rsidRPr="00AF2492">
              <w:rPr>
                <w:rFonts w:ascii="Arial" w:hAnsi="Arial" w:cs="Arial"/>
                <w:sz w:val="18"/>
                <w:szCs w:val="18"/>
              </w:rPr>
              <w:t>Patients who had BMI and urate recorded between 2006 and 2010</w:t>
            </w:r>
          </w:p>
        </w:tc>
        <w:tc>
          <w:tcPr>
            <w:tcW w:w="2250" w:type="dxa"/>
            <w:shd w:val="clear" w:color="auto" w:fill="auto"/>
            <w:noWrap/>
            <w:tcMar>
              <w:left w:w="29" w:type="dxa"/>
              <w:right w:w="14" w:type="dxa"/>
            </w:tcMar>
            <w:hideMark/>
          </w:tcPr>
          <w:p w14:paraId="45CE5F87" w14:textId="77777777" w:rsidR="00166FBD" w:rsidRPr="00AF2492" w:rsidRDefault="00166FBD" w:rsidP="00CA326C">
            <w:pPr>
              <w:rPr>
                <w:rFonts w:ascii="Arial" w:hAnsi="Arial" w:cs="Arial"/>
                <w:sz w:val="18"/>
                <w:szCs w:val="18"/>
              </w:rPr>
            </w:pPr>
            <w:proofErr w:type="spellStart"/>
            <w:r w:rsidRPr="00AF2492">
              <w:rPr>
                <w:rFonts w:ascii="Arial" w:hAnsi="Arial" w:cs="Arial"/>
                <w:sz w:val="18"/>
                <w:szCs w:val="18"/>
              </w:rPr>
              <w:t>Enrollemnt</w:t>
            </w:r>
            <w:proofErr w:type="spellEnd"/>
            <w:r w:rsidRPr="00AF2492">
              <w:rPr>
                <w:rFonts w:ascii="Arial" w:hAnsi="Arial" w:cs="Arial"/>
                <w:sz w:val="18"/>
                <w:szCs w:val="18"/>
              </w:rPr>
              <w:t xml:space="preserve"> April 2006 -December 2010, median 8.1 </w:t>
            </w:r>
            <w:proofErr w:type="spellStart"/>
            <w:r w:rsidRPr="00AF2492">
              <w:rPr>
                <w:rFonts w:ascii="Arial" w:hAnsi="Arial" w:cs="Arial"/>
                <w:sz w:val="18"/>
                <w:szCs w:val="18"/>
              </w:rPr>
              <w:t>yrs</w:t>
            </w:r>
            <w:proofErr w:type="spellEnd"/>
            <w:r w:rsidRPr="00AF2492">
              <w:rPr>
                <w:rFonts w:ascii="Arial" w:hAnsi="Arial" w:cs="Arial"/>
                <w:sz w:val="18"/>
                <w:szCs w:val="18"/>
              </w:rPr>
              <w:t xml:space="preserve"> follow-up, followed-up until date of dementia development, death, or censoring (March 31, 2017)</w:t>
            </w:r>
          </w:p>
        </w:tc>
        <w:tc>
          <w:tcPr>
            <w:tcW w:w="900" w:type="dxa"/>
            <w:shd w:val="clear" w:color="auto" w:fill="auto"/>
            <w:noWrap/>
            <w:tcMar>
              <w:left w:w="29" w:type="dxa"/>
              <w:right w:w="14" w:type="dxa"/>
            </w:tcMar>
            <w:hideMark/>
          </w:tcPr>
          <w:p w14:paraId="19338561" w14:textId="77777777" w:rsidR="00166FBD" w:rsidRPr="00AF2492" w:rsidRDefault="00166FBD" w:rsidP="00CA326C">
            <w:pPr>
              <w:rPr>
                <w:rFonts w:ascii="Arial" w:hAnsi="Arial" w:cs="Arial"/>
                <w:sz w:val="18"/>
                <w:szCs w:val="18"/>
              </w:rPr>
            </w:pPr>
            <w:r w:rsidRPr="00AF2492">
              <w:rPr>
                <w:rFonts w:ascii="Arial" w:hAnsi="Arial" w:cs="Arial"/>
                <w:sz w:val="18"/>
                <w:szCs w:val="18"/>
              </w:rPr>
              <w:t>466980</w:t>
            </w:r>
          </w:p>
        </w:tc>
        <w:tc>
          <w:tcPr>
            <w:tcW w:w="1260" w:type="dxa"/>
            <w:shd w:val="clear" w:color="auto" w:fill="auto"/>
            <w:noWrap/>
            <w:tcMar>
              <w:left w:w="29" w:type="dxa"/>
              <w:right w:w="14" w:type="dxa"/>
            </w:tcMar>
            <w:hideMark/>
          </w:tcPr>
          <w:p w14:paraId="68908AB7" w14:textId="77777777" w:rsidR="00166FBD" w:rsidRPr="00AF2492" w:rsidRDefault="00166FBD" w:rsidP="00CA326C">
            <w:pPr>
              <w:rPr>
                <w:rFonts w:ascii="Arial" w:hAnsi="Arial" w:cs="Arial"/>
                <w:sz w:val="18"/>
                <w:szCs w:val="18"/>
              </w:rPr>
            </w:pPr>
            <w:r w:rsidRPr="00AF2492">
              <w:rPr>
                <w:rFonts w:ascii="Arial" w:hAnsi="Arial" w:cs="Arial"/>
                <w:sz w:val="18"/>
                <w:szCs w:val="18"/>
              </w:rPr>
              <w:t>37–73 years</w:t>
            </w:r>
          </w:p>
        </w:tc>
        <w:tc>
          <w:tcPr>
            <w:tcW w:w="2430" w:type="dxa"/>
            <w:shd w:val="clear" w:color="auto" w:fill="auto"/>
            <w:noWrap/>
            <w:tcMar>
              <w:left w:w="29" w:type="dxa"/>
              <w:right w:w="14" w:type="dxa"/>
            </w:tcMar>
            <w:hideMark/>
          </w:tcPr>
          <w:p w14:paraId="0C267C54" w14:textId="77777777" w:rsidR="00166FBD" w:rsidRPr="00AF2492" w:rsidRDefault="00166FBD" w:rsidP="00CA326C">
            <w:pPr>
              <w:rPr>
                <w:rFonts w:ascii="Arial" w:hAnsi="Arial" w:cs="Arial"/>
                <w:sz w:val="18"/>
                <w:szCs w:val="18"/>
              </w:rPr>
            </w:pPr>
            <w:r w:rsidRPr="00AF2492">
              <w:rPr>
                <w:rFonts w:ascii="Arial" w:hAnsi="Arial" w:cs="Arial"/>
                <w:sz w:val="18"/>
                <w:szCs w:val="18"/>
              </w:rPr>
              <w:t>UK Biobank, UK; Hospital Episode Statistics, England; Scottish Morbidity Record data, Scotland; Patient Episode Database, Wales.</w:t>
            </w:r>
          </w:p>
        </w:tc>
        <w:tc>
          <w:tcPr>
            <w:tcW w:w="900" w:type="dxa"/>
            <w:shd w:val="clear" w:color="auto" w:fill="auto"/>
            <w:noWrap/>
            <w:tcMar>
              <w:left w:w="29" w:type="dxa"/>
              <w:right w:w="14" w:type="dxa"/>
            </w:tcMar>
            <w:hideMark/>
          </w:tcPr>
          <w:p w14:paraId="3B7C60EE"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5CE5B922" w14:textId="77777777" w:rsidTr="009069F0">
        <w:trPr>
          <w:trHeight w:val="290"/>
        </w:trPr>
        <w:tc>
          <w:tcPr>
            <w:tcW w:w="1160" w:type="dxa"/>
            <w:shd w:val="clear" w:color="auto" w:fill="auto"/>
            <w:noWrap/>
            <w:tcMar>
              <w:left w:w="29" w:type="dxa"/>
              <w:right w:w="14" w:type="dxa"/>
            </w:tcMar>
            <w:hideMark/>
          </w:tcPr>
          <w:p w14:paraId="589AFB57" w14:textId="77777777" w:rsidR="00166FBD" w:rsidRPr="00AF2492" w:rsidRDefault="00166FBD" w:rsidP="00CA326C">
            <w:pPr>
              <w:rPr>
                <w:rFonts w:ascii="Arial" w:hAnsi="Arial" w:cs="Arial"/>
                <w:sz w:val="18"/>
                <w:szCs w:val="18"/>
              </w:rPr>
            </w:pPr>
            <w:r w:rsidRPr="00AF2492">
              <w:rPr>
                <w:rFonts w:ascii="Arial" w:hAnsi="Arial" w:cs="Arial"/>
                <w:sz w:val="18"/>
                <w:szCs w:val="18"/>
              </w:rPr>
              <w:t>33191253</w:t>
            </w:r>
          </w:p>
        </w:tc>
        <w:tc>
          <w:tcPr>
            <w:tcW w:w="810" w:type="dxa"/>
            <w:shd w:val="clear" w:color="auto" w:fill="auto"/>
            <w:noWrap/>
            <w:tcMar>
              <w:left w:w="29" w:type="dxa"/>
              <w:right w:w="14" w:type="dxa"/>
            </w:tcMar>
            <w:hideMark/>
          </w:tcPr>
          <w:p w14:paraId="7994417D" w14:textId="77777777" w:rsidR="00166FBD" w:rsidRPr="00AF2492" w:rsidRDefault="00166FBD" w:rsidP="00CA326C">
            <w:pPr>
              <w:rPr>
                <w:rFonts w:ascii="Arial" w:hAnsi="Arial" w:cs="Arial"/>
                <w:sz w:val="18"/>
                <w:szCs w:val="18"/>
              </w:rPr>
            </w:pPr>
            <w:r w:rsidRPr="00AF2492">
              <w:rPr>
                <w:rFonts w:ascii="Arial" w:hAnsi="Arial" w:cs="Arial"/>
                <w:sz w:val="18"/>
                <w:szCs w:val="18"/>
              </w:rPr>
              <w:t>2020</w:t>
            </w:r>
          </w:p>
        </w:tc>
        <w:tc>
          <w:tcPr>
            <w:tcW w:w="810" w:type="dxa"/>
            <w:shd w:val="clear" w:color="auto" w:fill="auto"/>
            <w:noWrap/>
            <w:tcMar>
              <w:left w:w="29" w:type="dxa"/>
              <w:right w:w="14" w:type="dxa"/>
            </w:tcMar>
            <w:hideMark/>
          </w:tcPr>
          <w:p w14:paraId="47A1649A" w14:textId="77777777" w:rsidR="00166FBD" w:rsidRPr="00AF2492" w:rsidRDefault="00166FBD" w:rsidP="00CA326C">
            <w:pPr>
              <w:rPr>
                <w:rFonts w:ascii="Arial" w:hAnsi="Arial" w:cs="Arial"/>
                <w:sz w:val="18"/>
                <w:szCs w:val="18"/>
              </w:rPr>
            </w:pPr>
            <w:r w:rsidRPr="00AF2492">
              <w:rPr>
                <w:rFonts w:ascii="Arial" w:hAnsi="Arial" w:cs="Arial"/>
                <w:sz w:val="18"/>
                <w:szCs w:val="18"/>
              </w:rPr>
              <w:t>Case-control</w:t>
            </w:r>
          </w:p>
        </w:tc>
        <w:tc>
          <w:tcPr>
            <w:tcW w:w="2790" w:type="dxa"/>
            <w:shd w:val="clear" w:color="auto" w:fill="auto"/>
            <w:noWrap/>
            <w:tcMar>
              <w:left w:w="29" w:type="dxa"/>
              <w:right w:w="14" w:type="dxa"/>
            </w:tcMar>
            <w:hideMark/>
          </w:tcPr>
          <w:p w14:paraId="159D3C18" w14:textId="77777777" w:rsidR="00166FBD" w:rsidRPr="00AF2492" w:rsidRDefault="00166FBD" w:rsidP="00CA326C">
            <w:pPr>
              <w:rPr>
                <w:rFonts w:ascii="Arial" w:hAnsi="Arial" w:cs="Arial"/>
                <w:sz w:val="18"/>
                <w:szCs w:val="18"/>
              </w:rPr>
            </w:pPr>
            <w:r w:rsidRPr="00AF2492">
              <w:rPr>
                <w:rFonts w:ascii="Arial" w:hAnsi="Arial" w:cs="Arial"/>
                <w:sz w:val="18"/>
                <w:szCs w:val="18"/>
              </w:rPr>
              <w:t>Patients with dementia diagnosis (cases) and age- and sex-matched controls</w:t>
            </w:r>
          </w:p>
        </w:tc>
        <w:tc>
          <w:tcPr>
            <w:tcW w:w="2250" w:type="dxa"/>
            <w:shd w:val="clear" w:color="auto" w:fill="auto"/>
            <w:noWrap/>
            <w:tcMar>
              <w:left w:w="29" w:type="dxa"/>
              <w:right w:w="14" w:type="dxa"/>
            </w:tcMar>
            <w:hideMark/>
          </w:tcPr>
          <w:p w14:paraId="4C171785" w14:textId="77777777" w:rsidR="00166FBD" w:rsidRPr="00AF2492" w:rsidRDefault="00166FBD" w:rsidP="00CA326C">
            <w:pPr>
              <w:rPr>
                <w:rFonts w:ascii="Arial" w:hAnsi="Arial" w:cs="Arial"/>
                <w:sz w:val="18"/>
                <w:szCs w:val="18"/>
              </w:rPr>
            </w:pPr>
            <w:r w:rsidRPr="00AF2492">
              <w:rPr>
                <w:rFonts w:ascii="Arial" w:hAnsi="Arial" w:cs="Arial"/>
                <w:sz w:val="18"/>
                <w:szCs w:val="18"/>
              </w:rPr>
              <w:t>Twelve years preceding dementia diagnosis (and corresponding years in controls’ lives)</w:t>
            </w:r>
          </w:p>
        </w:tc>
        <w:tc>
          <w:tcPr>
            <w:tcW w:w="900" w:type="dxa"/>
            <w:shd w:val="clear" w:color="auto" w:fill="auto"/>
            <w:noWrap/>
            <w:tcMar>
              <w:left w:w="29" w:type="dxa"/>
              <w:right w:w="14" w:type="dxa"/>
            </w:tcMar>
            <w:hideMark/>
          </w:tcPr>
          <w:p w14:paraId="2CEE2900" w14:textId="77777777" w:rsidR="00166FBD" w:rsidRPr="00AF2492" w:rsidRDefault="00166FBD" w:rsidP="00CA326C">
            <w:pPr>
              <w:rPr>
                <w:rFonts w:ascii="Arial" w:hAnsi="Arial" w:cs="Arial"/>
                <w:sz w:val="18"/>
                <w:szCs w:val="18"/>
              </w:rPr>
            </w:pPr>
            <w:r w:rsidRPr="00AF2492">
              <w:rPr>
                <w:rFonts w:ascii="Arial" w:hAnsi="Arial" w:cs="Arial"/>
                <w:sz w:val="18"/>
                <w:szCs w:val="18"/>
              </w:rPr>
              <w:t>29462329</w:t>
            </w:r>
          </w:p>
        </w:tc>
        <w:tc>
          <w:tcPr>
            <w:tcW w:w="1260" w:type="dxa"/>
            <w:shd w:val="clear" w:color="auto" w:fill="auto"/>
            <w:noWrap/>
            <w:tcMar>
              <w:left w:w="29" w:type="dxa"/>
              <w:right w:w="14" w:type="dxa"/>
            </w:tcMar>
            <w:hideMark/>
          </w:tcPr>
          <w:p w14:paraId="47A7BD1E" w14:textId="77777777" w:rsidR="00166FBD" w:rsidRPr="00AF2492" w:rsidRDefault="00166FBD" w:rsidP="00CA326C">
            <w:pPr>
              <w:rPr>
                <w:rFonts w:ascii="Arial" w:hAnsi="Arial" w:cs="Arial"/>
                <w:sz w:val="18"/>
                <w:szCs w:val="18"/>
              </w:rPr>
            </w:pPr>
            <w:r w:rsidRPr="00AF2492">
              <w:rPr>
                <w:rFonts w:ascii="Arial" w:hAnsi="Arial" w:cs="Arial"/>
                <w:sz w:val="18"/>
                <w:szCs w:val="18"/>
              </w:rPr>
              <w:t>Aged ≥50 years</w:t>
            </w:r>
          </w:p>
        </w:tc>
        <w:tc>
          <w:tcPr>
            <w:tcW w:w="2430" w:type="dxa"/>
            <w:shd w:val="clear" w:color="auto" w:fill="auto"/>
            <w:noWrap/>
            <w:tcMar>
              <w:left w:w="29" w:type="dxa"/>
              <w:right w:w="14" w:type="dxa"/>
            </w:tcMar>
            <w:hideMark/>
          </w:tcPr>
          <w:p w14:paraId="090EF2C1" w14:textId="77777777" w:rsidR="00166FBD" w:rsidRPr="00AF2492" w:rsidRDefault="00166FBD" w:rsidP="00CA326C">
            <w:pPr>
              <w:rPr>
                <w:rFonts w:ascii="Arial" w:hAnsi="Arial" w:cs="Arial"/>
                <w:sz w:val="18"/>
                <w:szCs w:val="18"/>
              </w:rPr>
            </w:pPr>
            <w:r w:rsidRPr="00AF2492">
              <w:rPr>
                <w:rFonts w:ascii="Arial" w:hAnsi="Arial" w:cs="Arial"/>
                <w:sz w:val="18"/>
                <w:szCs w:val="18"/>
              </w:rPr>
              <w:t>European Medical Information Framework Innovative Medicines Initiative (EMIF-IMI): Integrated Primary Care Information (IPCI, Netherlands), Health Search Database (HSD, Italy), The Health Improvement Network (THIN, UK), Aarhus University Hospital Database (AUH, Denmark), Information System of Parc de Salut Mar (IMIM-UPF, Spain), Information System for Research in Primary Care (SIDIAP, Spain)</w:t>
            </w:r>
          </w:p>
        </w:tc>
        <w:tc>
          <w:tcPr>
            <w:tcW w:w="900" w:type="dxa"/>
            <w:shd w:val="clear" w:color="auto" w:fill="auto"/>
            <w:noWrap/>
            <w:tcMar>
              <w:left w:w="29" w:type="dxa"/>
              <w:right w:w="14" w:type="dxa"/>
            </w:tcMar>
            <w:hideMark/>
          </w:tcPr>
          <w:p w14:paraId="1D839B33" w14:textId="77777777" w:rsidR="00166FBD" w:rsidRPr="00AF2492" w:rsidRDefault="00166FBD" w:rsidP="00CA326C">
            <w:pPr>
              <w:rPr>
                <w:rFonts w:ascii="Arial" w:hAnsi="Arial" w:cs="Arial"/>
                <w:sz w:val="18"/>
                <w:szCs w:val="18"/>
              </w:rPr>
            </w:pPr>
            <w:r w:rsidRPr="00AF2492">
              <w:rPr>
                <w:rFonts w:ascii="Arial" w:hAnsi="Arial" w:cs="Arial"/>
                <w:sz w:val="18"/>
                <w:szCs w:val="18"/>
              </w:rPr>
              <w:t>Netherlands, Italy, UK, Denmark (Jutland), Spain (Barcelona, Catalonia)</w:t>
            </w:r>
          </w:p>
        </w:tc>
      </w:tr>
      <w:tr w:rsidR="00E62E20" w:rsidRPr="00E62E20" w14:paraId="5DAF82EF" w14:textId="77777777" w:rsidTr="009069F0">
        <w:trPr>
          <w:trHeight w:val="290"/>
        </w:trPr>
        <w:tc>
          <w:tcPr>
            <w:tcW w:w="1160" w:type="dxa"/>
            <w:shd w:val="clear" w:color="auto" w:fill="auto"/>
            <w:noWrap/>
            <w:tcMar>
              <w:left w:w="29" w:type="dxa"/>
              <w:right w:w="14" w:type="dxa"/>
            </w:tcMar>
            <w:hideMark/>
          </w:tcPr>
          <w:p w14:paraId="73FC43BC" w14:textId="77777777" w:rsidR="00166FBD" w:rsidRPr="00AF2492" w:rsidRDefault="00166FBD" w:rsidP="00CA326C">
            <w:pPr>
              <w:rPr>
                <w:rFonts w:ascii="Arial" w:hAnsi="Arial" w:cs="Arial"/>
                <w:sz w:val="18"/>
                <w:szCs w:val="18"/>
              </w:rPr>
            </w:pPr>
            <w:r w:rsidRPr="00AF2492">
              <w:rPr>
                <w:rFonts w:ascii="Arial" w:hAnsi="Arial" w:cs="Arial"/>
                <w:sz w:val="18"/>
                <w:szCs w:val="18"/>
              </w:rPr>
              <w:t>34338426</w:t>
            </w:r>
          </w:p>
        </w:tc>
        <w:tc>
          <w:tcPr>
            <w:tcW w:w="810" w:type="dxa"/>
            <w:shd w:val="clear" w:color="auto" w:fill="auto"/>
            <w:noWrap/>
            <w:tcMar>
              <w:left w:w="29" w:type="dxa"/>
              <w:right w:w="14" w:type="dxa"/>
            </w:tcMar>
            <w:hideMark/>
          </w:tcPr>
          <w:p w14:paraId="1AB184AF"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273BF62E"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42601CED" w14:textId="77777777" w:rsidR="00166FBD" w:rsidRPr="00AF2492" w:rsidRDefault="00166FBD" w:rsidP="00CA326C">
            <w:pPr>
              <w:rPr>
                <w:rFonts w:ascii="Arial" w:hAnsi="Arial" w:cs="Arial"/>
                <w:sz w:val="18"/>
                <w:szCs w:val="18"/>
              </w:rPr>
            </w:pPr>
            <w:r w:rsidRPr="00AF2492">
              <w:rPr>
                <w:rFonts w:ascii="Arial" w:hAnsi="Arial" w:cs="Arial"/>
                <w:sz w:val="18"/>
                <w:szCs w:val="18"/>
              </w:rPr>
              <w:t>Dementia</w:t>
            </w:r>
            <w:r w:rsidRPr="00AF2492">
              <w:rPr>
                <w:rFonts w:ascii="Cambria Math" w:hAnsi="Cambria Math" w:cs="Cambria Math"/>
                <w:sz w:val="18"/>
                <w:szCs w:val="18"/>
              </w:rPr>
              <w:t>‐</w:t>
            </w:r>
            <w:r w:rsidRPr="00AF2492">
              <w:rPr>
                <w:rFonts w:ascii="Arial" w:hAnsi="Arial" w:cs="Arial"/>
                <w:sz w:val="18"/>
                <w:szCs w:val="18"/>
              </w:rPr>
              <w:t>free individuals at baseline</w:t>
            </w:r>
          </w:p>
        </w:tc>
        <w:tc>
          <w:tcPr>
            <w:tcW w:w="2250" w:type="dxa"/>
            <w:shd w:val="clear" w:color="auto" w:fill="auto"/>
            <w:noWrap/>
            <w:tcMar>
              <w:left w:w="29" w:type="dxa"/>
              <w:right w:w="14" w:type="dxa"/>
            </w:tcMar>
            <w:hideMark/>
          </w:tcPr>
          <w:p w14:paraId="7C427E3F" w14:textId="77777777" w:rsidR="00166FBD" w:rsidRPr="00AF2492" w:rsidRDefault="00166FBD" w:rsidP="00CA326C">
            <w:pPr>
              <w:rPr>
                <w:rFonts w:ascii="Arial" w:hAnsi="Arial" w:cs="Arial"/>
                <w:sz w:val="18"/>
                <w:szCs w:val="18"/>
              </w:rPr>
            </w:pPr>
            <w:r w:rsidRPr="00AF2492">
              <w:rPr>
                <w:rFonts w:ascii="Arial" w:hAnsi="Arial" w:cs="Arial"/>
                <w:sz w:val="18"/>
                <w:szCs w:val="18"/>
              </w:rPr>
              <w:t>Whitehall II: Enrolled 1997 to 1999 and follow-up until death, dementia, or October 2019. Mean follow-up 20.4 years.</w:t>
            </w:r>
            <w:r w:rsidRPr="00AF2492">
              <w:rPr>
                <w:rFonts w:ascii="Arial" w:hAnsi="Arial" w:cs="Arial"/>
                <w:sz w:val="18"/>
                <w:szCs w:val="18"/>
              </w:rPr>
              <w:br/>
              <w:t>ARIC: Enrolled 1987 to 1989, blood samples drawn in 1993 to 1995, follow-up until at death, dementia, or December 2017. Mean follow</w:t>
            </w:r>
            <w:r w:rsidRPr="00AF2492">
              <w:rPr>
                <w:rFonts w:ascii="Cambria Math" w:hAnsi="Cambria Math" w:cs="Cambria Math"/>
                <w:sz w:val="18"/>
                <w:szCs w:val="18"/>
              </w:rPr>
              <w:t>‐</w:t>
            </w:r>
            <w:r w:rsidRPr="00AF2492">
              <w:rPr>
                <w:rFonts w:ascii="Arial" w:hAnsi="Arial" w:cs="Arial"/>
                <w:sz w:val="18"/>
                <w:szCs w:val="18"/>
              </w:rPr>
              <w:t>up 17.4 years.</w:t>
            </w:r>
          </w:p>
        </w:tc>
        <w:tc>
          <w:tcPr>
            <w:tcW w:w="900" w:type="dxa"/>
            <w:shd w:val="clear" w:color="auto" w:fill="auto"/>
            <w:noWrap/>
            <w:tcMar>
              <w:left w:w="29" w:type="dxa"/>
              <w:right w:w="14" w:type="dxa"/>
            </w:tcMar>
            <w:hideMark/>
          </w:tcPr>
          <w:p w14:paraId="1DF22209" w14:textId="77777777" w:rsidR="00166FBD" w:rsidRPr="00AF2492" w:rsidRDefault="00166FBD" w:rsidP="00CA326C">
            <w:pPr>
              <w:rPr>
                <w:rFonts w:ascii="Arial" w:hAnsi="Arial" w:cs="Arial"/>
                <w:sz w:val="18"/>
                <w:szCs w:val="18"/>
              </w:rPr>
            </w:pPr>
            <w:r w:rsidRPr="00AF2492">
              <w:rPr>
                <w:rFonts w:ascii="Arial" w:hAnsi="Arial" w:cs="Arial"/>
                <w:sz w:val="18"/>
                <w:szCs w:val="18"/>
              </w:rPr>
              <w:t>13637</w:t>
            </w:r>
          </w:p>
        </w:tc>
        <w:tc>
          <w:tcPr>
            <w:tcW w:w="1260" w:type="dxa"/>
            <w:shd w:val="clear" w:color="auto" w:fill="auto"/>
            <w:noWrap/>
            <w:tcMar>
              <w:left w:w="29" w:type="dxa"/>
              <w:right w:w="14" w:type="dxa"/>
            </w:tcMar>
            <w:hideMark/>
          </w:tcPr>
          <w:p w14:paraId="6D108384" w14:textId="77777777" w:rsidR="00166FBD" w:rsidRPr="00AF2492" w:rsidRDefault="00166FBD" w:rsidP="00CA326C">
            <w:pPr>
              <w:rPr>
                <w:rFonts w:ascii="Arial" w:hAnsi="Arial" w:cs="Arial"/>
                <w:sz w:val="18"/>
                <w:szCs w:val="18"/>
              </w:rPr>
            </w:pPr>
            <w:r w:rsidRPr="00AF2492">
              <w:rPr>
                <w:rFonts w:ascii="Arial" w:hAnsi="Arial" w:cs="Arial"/>
                <w:sz w:val="18"/>
                <w:szCs w:val="18"/>
              </w:rPr>
              <w:t>Whitehall II: aged 35 to 55 years. ARIC: aged 44 to 66 years.</w:t>
            </w:r>
          </w:p>
        </w:tc>
        <w:tc>
          <w:tcPr>
            <w:tcW w:w="2430" w:type="dxa"/>
            <w:shd w:val="clear" w:color="auto" w:fill="auto"/>
            <w:noWrap/>
            <w:tcMar>
              <w:left w:w="29" w:type="dxa"/>
              <w:right w:w="14" w:type="dxa"/>
            </w:tcMar>
            <w:hideMark/>
          </w:tcPr>
          <w:p w14:paraId="2D924D66" w14:textId="77777777" w:rsidR="00166FBD" w:rsidRPr="00AF2492" w:rsidRDefault="00166FBD" w:rsidP="00CA326C">
            <w:pPr>
              <w:rPr>
                <w:rFonts w:ascii="Arial" w:hAnsi="Arial" w:cs="Arial"/>
                <w:sz w:val="18"/>
                <w:szCs w:val="18"/>
              </w:rPr>
            </w:pPr>
            <w:r w:rsidRPr="00AF2492">
              <w:rPr>
                <w:rFonts w:ascii="Arial" w:hAnsi="Arial" w:cs="Arial"/>
                <w:sz w:val="18"/>
                <w:szCs w:val="18"/>
              </w:rPr>
              <w:t>Whitehall II study, ARIC study, National Health Services (NHS) Hospital Episode Statistics (HES) database, British National mortality register, UK</w:t>
            </w:r>
          </w:p>
        </w:tc>
        <w:tc>
          <w:tcPr>
            <w:tcW w:w="900" w:type="dxa"/>
            <w:shd w:val="clear" w:color="auto" w:fill="auto"/>
            <w:noWrap/>
            <w:tcMar>
              <w:left w:w="29" w:type="dxa"/>
              <w:right w:w="14" w:type="dxa"/>
            </w:tcMar>
            <w:hideMark/>
          </w:tcPr>
          <w:p w14:paraId="60B01200"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43AF3B93" w14:textId="77777777" w:rsidTr="009069F0">
        <w:trPr>
          <w:trHeight w:val="290"/>
        </w:trPr>
        <w:tc>
          <w:tcPr>
            <w:tcW w:w="1160" w:type="dxa"/>
            <w:shd w:val="clear" w:color="auto" w:fill="auto"/>
            <w:noWrap/>
            <w:tcMar>
              <w:left w:w="29" w:type="dxa"/>
              <w:right w:w="14" w:type="dxa"/>
            </w:tcMar>
            <w:hideMark/>
          </w:tcPr>
          <w:p w14:paraId="313EEB1C"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35879200</w:t>
            </w:r>
          </w:p>
        </w:tc>
        <w:tc>
          <w:tcPr>
            <w:tcW w:w="810" w:type="dxa"/>
            <w:shd w:val="clear" w:color="auto" w:fill="auto"/>
            <w:noWrap/>
            <w:tcMar>
              <w:left w:w="29" w:type="dxa"/>
              <w:right w:w="14" w:type="dxa"/>
            </w:tcMar>
            <w:hideMark/>
          </w:tcPr>
          <w:p w14:paraId="7ACD745B"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36F5BD39" w14:textId="77777777" w:rsidR="00166FBD" w:rsidRPr="00AF2492" w:rsidRDefault="00166FBD" w:rsidP="00CA326C">
            <w:pPr>
              <w:rPr>
                <w:rFonts w:ascii="Arial" w:hAnsi="Arial" w:cs="Arial"/>
                <w:sz w:val="18"/>
                <w:szCs w:val="18"/>
              </w:rPr>
            </w:pPr>
            <w:r w:rsidRPr="00AF2492">
              <w:rPr>
                <w:rFonts w:ascii="Arial" w:hAnsi="Arial" w:cs="Arial"/>
                <w:sz w:val="18"/>
                <w:szCs w:val="18"/>
              </w:rPr>
              <w:t>Cross-sectional</w:t>
            </w:r>
          </w:p>
        </w:tc>
        <w:tc>
          <w:tcPr>
            <w:tcW w:w="2790" w:type="dxa"/>
            <w:shd w:val="clear" w:color="auto" w:fill="auto"/>
            <w:noWrap/>
            <w:tcMar>
              <w:left w:w="29" w:type="dxa"/>
              <w:right w:w="14" w:type="dxa"/>
            </w:tcMar>
            <w:hideMark/>
          </w:tcPr>
          <w:p w14:paraId="0C68F86B" w14:textId="77777777" w:rsidR="00166FBD" w:rsidRPr="00AF2492" w:rsidRDefault="00166FBD" w:rsidP="00CA326C">
            <w:pPr>
              <w:rPr>
                <w:rFonts w:ascii="Arial" w:hAnsi="Arial" w:cs="Arial"/>
                <w:sz w:val="18"/>
                <w:szCs w:val="18"/>
              </w:rPr>
            </w:pPr>
            <w:r w:rsidRPr="00AF2492">
              <w:rPr>
                <w:rFonts w:ascii="Arial" w:hAnsi="Arial" w:cs="Arial"/>
                <w:sz w:val="18"/>
                <w:szCs w:val="18"/>
              </w:rPr>
              <w:t>Older adults (≥65 years) with cancer who had undergone geriatric assessment in the Older Adults with Cancer Clinic (OACC) database prior to treatment from June 2015 to March 2021.</w:t>
            </w:r>
          </w:p>
        </w:tc>
        <w:tc>
          <w:tcPr>
            <w:tcW w:w="2250" w:type="dxa"/>
            <w:shd w:val="clear" w:color="auto" w:fill="auto"/>
            <w:noWrap/>
            <w:tcMar>
              <w:left w:w="29" w:type="dxa"/>
              <w:right w:w="14" w:type="dxa"/>
            </w:tcMar>
            <w:hideMark/>
          </w:tcPr>
          <w:p w14:paraId="320EEA01"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Enrolled from June 1, </w:t>
            </w:r>
            <w:proofErr w:type="gramStart"/>
            <w:r w:rsidRPr="00AF2492">
              <w:rPr>
                <w:rFonts w:ascii="Arial" w:hAnsi="Arial" w:cs="Arial"/>
                <w:sz w:val="18"/>
                <w:szCs w:val="18"/>
              </w:rPr>
              <w:t>2015</w:t>
            </w:r>
            <w:proofErr w:type="gramEnd"/>
            <w:r w:rsidRPr="00AF2492">
              <w:rPr>
                <w:rFonts w:ascii="Arial" w:hAnsi="Arial" w:cs="Arial"/>
                <w:sz w:val="18"/>
                <w:szCs w:val="18"/>
              </w:rPr>
              <w:t xml:space="preserve"> to March 1, 2021</w:t>
            </w:r>
          </w:p>
        </w:tc>
        <w:tc>
          <w:tcPr>
            <w:tcW w:w="900" w:type="dxa"/>
            <w:shd w:val="clear" w:color="auto" w:fill="auto"/>
            <w:noWrap/>
            <w:tcMar>
              <w:left w:w="29" w:type="dxa"/>
              <w:right w:w="14" w:type="dxa"/>
            </w:tcMar>
            <w:hideMark/>
          </w:tcPr>
          <w:p w14:paraId="0133E6A2" w14:textId="77777777" w:rsidR="00166FBD" w:rsidRPr="00AF2492" w:rsidRDefault="00166FBD" w:rsidP="00CA326C">
            <w:pPr>
              <w:rPr>
                <w:rFonts w:ascii="Arial" w:hAnsi="Arial" w:cs="Arial"/>
                <w:sz w:val="18"/>
                <w:szCs w:val="18"/>
              </w:rPr>
            </w:pPr>
            <w:r w:rsidRPr="00AF2492">
              <w:rPr>
                <w:rFonts w:ascii="Arial" w:hAnsi="Arial" w:cs="Arial"/>
                <w:sz w:val="18"/>
                <w:szCs w:val="18"/>
              </w:rPr>
              <w:t>386</w:t>
            </w:r>
          </w:p>
        </w:tc>
        <w:tc>
          <w:tcPr>
            <w:tcW w:w="1260" w:type="dxa"/>
            <w:shd w:val="clear" w:color="auto" w:fill="auto"/>
            <w:noWrap/>
            <w:tcMar>
              <w:left w:w="29" w:type="dxa"/>
              <w:right w:w="14" w:type="dxa"/>
            </w:tcMar>
            <w:hideMark/>
          </w:tcPr>
          <w:p w14:paraId="3F238628" w14:textId="77777777" w:rsidR="00166FBD" w:rsidRPr="00AF2492" w:rsidRDefault="00166FBD" w:rsidP="00CA326C">
            <w:pPr>
              <w:rPr>
                <w:rFonts w:ascii="Arial" w:hAnsi="Arial" w:cs="Arial"/>
                <w:sz w:val="18"/>
                <w:szCs w:val="18"/>
              </w:rPr>
            </w:pPr>
            <w:r w:rsidRPr="00AF2492">
              <w:rPr>
                <w:rFonts w:ascii="Arial" w:hAnsi="Arial" w:cs="Arial"/>
                <w:sz w:val="18"/>
                <w:szCs w:val="18"/>
              </w:rPr>
              <w:t>Aged ≥65 years, mean age 80.9 years</w:t>
            </w:r>
          </w:p>
        </w:tc>
        <w:tc>
          <w:tcPr>
            <w:tcW w:w="2430" w:type="dxa"/>
            <w:shd w:val="clear" w:color="auto" w:fill="auto"/>
            <w:noWrap/>
            <w:tcMar>
              <w:left w:w="29" w:type="dxa"/>
              <w:right w:w="14" w:type="dxa"/>
            </w:tcMar>
            <w:hideMark/>
          </w:tcPr>
          <w:p w14:paraId="50DE73F0" w14:textId="77777777" w:rsidR="00166FBD" w:rsidRPr="00AF2492" w:rsidRDefault="00166FBD" w:rsidP="00CA326C">
            <w:pPr>
              <w:rPr>
                <w:rFonts w:ascii="Arial" w:hAnsi="Arial" w:cs="Arial"/>
                <w:sz w:val="18"/>
                <w:szCs w:val="18"/>
              </w:rPr>
            </w:pPr>
            <w:r w:rsidRPr="00AF2492">
              <w:rPr>
                <w:rFonts w:ascii="Arial" w:hAnsi="Arial" w:cs="Arial"/>
                <w:sz w:val="18"/>
                <w:szCs w:val="18"/>
              </w:rPr>
              <w:t>Older Adults with Cancer Clinic (OACC), electronic patient records at the Princess Margaret Cancer Centre, Canada</w:t>
            </w:r>
          </w:p>
        </w:tc>
        <w:tc>
          <w:tcPr>
            <w:tcW w:w="900" w:type="dxa"/>
            <w:shd w:val="clear" w:color="auto" w:fill="auto"/>
            <w:noWrap/>
            <w:tcMar>
              <w:left w:w="29" w:type="dxa"/>
              <w:right w:w="14" w:type="dxa"/>
            </w:tcMar>
            <w:hideMark/>
          </w:tcPr>
          <w:p w14:paraId="0112A777" w14:textId="77777777" w:rsidR="00166FBD" w:rsidRPr="00AF2492" w:rsidRDefault="00166FBD" w:rsidP="00CA326C">
            <w:pPr>
              <w:rPr>
                <w:rFonts w:ascii="Arial" w:hAnsi="Arial" w:cs="Arial"/>
                <w:sz w:val="18"/>
                <w:szCs w:val="18"/>
              </w:rPr>
            </w:pPr>
            <w:r w:rsidRPr="00AF2492">
              <w:rPr>
                <w:rFonts w:ascii="Arial" w:hAnsi="Arial" w:cs="Arial"/>
                <w:sz w:val="18"/>
                <w:szCs w:val="18"/>
              </w:rPr>
              <w:t>Canada</w:t>
            </w:r>
          </w:p>
        </w:tc>
      </w:tr>
      <w:tr w:rsidR="00E62E20" w:rsidRPr="00E62E20" w14:paraId="59632668" w14:textId="77777777" w:rsidTr="009069F0">
        <w:trPr>
          <w:trHeight w:val="290"/>
        </w:trPr>
        <w:tc>
          <w:tcPr>
            <w:tcW w:w="1160" w:type="dxa"/>
            <w:shd w:val="clear" w:color="auto" w:fill="auto"/>
            <w:noWrap/>
            <w:tcMar>
              <w:left w:w="29" w:type="dxa"/>
              <w:right w:w="14" w:type="dxa"/>
            </w:tcMar>
            <w:hideMark/>
          </w:tcPr>
          <w:p w14:paraId="348D4AD9" w14:textId="77777777" w:rsidR="00166FBD" w:rsidRPr="00AF2492" w:rsidRDefault="00166FBD" w:rsidP="00CA326C">
            <w:pPr>
              <w:rPr>
                <w:rFonts w:ascii="Arial" w:hAnsi="Arial" w:cs="Arial"/>
                <w:sz w:val="18"/>
                <w:szCs w:val="18"/>
              </w:rPr>
            </w:pPr>
            <w:r w:rsidRPr="00AF2492">
              <w:rPr>
                <w:rFonts w:ascii="Arial" w:hAnsi="Arial" w:cs="Arial"/>
                <w:sz w:val="18"/>
                <w:szCs w:val="18"/>
              </w:rPr>
              <w:t>36087560</w:t>
            </w:r>
          </w:p>
        </w:tc>
        <w:tc>
          <w:tcPr>
            <w:tcW w:w="810" w:type="dxa"/>
            <w:shd w:val="clear" w:color="auto" w:fill="auto"/>
            <w:noWrap/>
            <w:tcMar>
              <w:left w:w="29" w:type="dxa"/>
              <w:right w:w="14" w:type="dxa"/>
            </w:tcMar>
            <w:hideMark/>
          </w:tcPr>
          <w:p w14:paraId="4958F77C"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751B1FD8"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2CA18C78"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Patients who were referred to the memory clinic for neuroimaging assessment, as part of routine care at the South London and the Maudsley National Health Service Foundation Trust. </w:t>
            </w:r>
          </w:p>
        </w:tc>
        <w:tc>
          <w:tcPr>
            <w:tcW w:w="2250" w:type="dxa"/>
            <w:shd w:val="clear" w:color="auto" w:fill="auto"/>
            <w:noWrap/>
            <w:tcMar>
              <w:left w:w="29" w:type="dxa"/>
              <w:right w:w="14" w:type="dxa"/>
            </w:tcMar>
            <w:hideMark/>
          </w:tcPr>
          <w:p w14:paraId="4C9699C1"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January 2011 to November 2019</w:t>
            </w:r>
          </w:p>
        </w:tc>
        <w:tc>
          <w:tcPr>
            <w:tcW w:w="900" w:type="dxa"/>
            <w:shd w:val="clear" w:color="auto" w:fill="auto"/>
            <w:noWrap/>
            <w:tcMar>
              <w:left w:w="29" w:type="dxa"/>
              <w:right w:w="14" w:type="dxa"/>
            </w:tcMar>
            <w:hideMark/>
          </w:tcPr>
          <w:p w14:paraId="489569DD" w14:textId="77777777" w:rsidR="00166FBD" w:rsidRPr="00AF2492" w:rsidRDefault="00166FBD" w:rsidP="00CA326C">
            <w:pPr>
              <w:rPr>
                <w:rFonts w:ascii="Arial" w:hAnsi="Arial" w:cs="Arial"/>
                <w:sz w:val="18"/>
                <w:szCs w:val="18"/>
              </w:rPr>
            </w:pPr>
            <w:r w:rsidRPr="00AF2492">
              <w:rPr>
                <w:rFonts w:ascii="Arial" w:hAnsi="Arial" w:cs="Arial"/>
                <w:sz w:val="18"/>
                <w:szCs w:val="18"/>
              </w:rPr>
              <w:t>1140</w:t>
            </w:r>
          </w:p>
        </w:tc>
        <w:tc>
          <w:tcPr>
            <w:tcW w:w="1260" w:type="dxa"/>
            <w:shd w:val="clear" w:color="auto" w:fill="auto"/>
            <w:noWrap/>
            <w:tcMar>
              <w:left w:w="29" w:type="dxa"/>
              <w:right w:w="14" w:type="dxa"/>
            </w:tcMar>
            <w:hideMark/>
          </w:tcPr>
          <w:p w14:paraId="270B1A94" w14:textId="77777777" w:rsidR="00166FBD" w:rsidRPr="00AF2492" w:rsidRDefault="00166FBD" w:rsidP="00CA326C">
            <w:pPr>
              <w:rPr>
                <w:rFonts w:ascii="Arial" w:hAnsi="Arial" w:cs="Arial"/>
                <w:sz w:val="18"/>
                <w:szCs w:val="18"/>
              </w:rPr>
            </w:pPr>
            <w:r w:rsidRPr="00AF2492">
              <w:rPr>
                <w:rFonts w:ascii="Arial" w:hAnsi="Arial" w:cs="Arial"/>
                <w:sz w:val="18"/>
                <w:szCs w:val="18"/>
              </w:rPr>
              <w:t>Mean age 69.99 years</w:t>
            </w:r>
          </w:p>
        </w:tc>
        <w:tc>
          <w:tcPr>
            <w:tcW w:w="2430" w:type="dxa"/>
            <w:shd w:val="clear" w:color="auto" w:fill="auto"/>
            <w:noWrap/>
            <w:tcMar>
              <w:left w:w="29" w:type="dxa"/>
              <w:right w:w="14" w:type="dxa"/>
            </w:tcMar>
            <w:hideMark/>
          </w:tcPr>
          <w:p w14:paraId="70076AB1" w14:textId="77777777" w:rsidR="00166FBD" w:rsidRPr="00AF2492" w:rsidRDefault="00166FBD" w:rsidP="00CA326C">
            <w:pPr>
              <w:rPr>
                <w:rFonts w:ascii="Arial" w:hAnsi="Arial" w:cs="Arial"/>
                <w:sz w:val="18"/>
                <w:szCs w:val="18"/>
              </w:rPr>
            </w:pPr>
            <w:r w:rsidRPr="00AF2492">
              <w:rPr>
                <w:rFonts w:ascii="Arial" w:hAnsi="Arial" w:cs="Arial"/>
                <w:sz w:val="18"/>
                <w:szCs w:val="18"/>
              </w:rPr>
              <w:t>South London and Maudsley Hospital Electronic Health Record (</w:t>
            </w:r>
            <w:proofErr w:type="spellStart"/>
            <w:r w:rsidRPr="00AF2492">
              <w:rPr>
                <w:rFonts w:ascii="Arial" w:hAnsi="Arial" w:cs="Arial"/>
                <w:sz w:val="18"/>
                <w:szCs w:val="18"/>
              </w:rPr>
              <w:t>SLaM</w:t>
            </w:r>
            <w:proofErr w:type="spellEnd"/>
            <w:r w:rsidRPr="00AF2492">
              <w:rPr>
                <w:rFonts w:ascii="Arial" w:hAnsi="Arial" w:cs="Arial"/>
                <w:sz w:val="18"/>
                <w:szCs w:val="18"/>
              </w:rPr>
              <w:t xml:space="preserve"> EHRs), Hospital Episode Statistics (HES), Office of National Statistics (ONS) Mortality, Clinical Record Interactive Search (CRIS), UK</w:t>
            </w:r>
          </w:p>
        </w:tc>
        <w:tc>
          <w:tcPr>
            <w:tcW w:w="900" w:type="dxa"/>
            <w:shd w:val="clear" w:color="auto" w:fill="auto"/>
            <w:noWrap/>
            <w:tcMar>
              <w:left w:w="29" w:type="dxa"/>
              <w:right w:w="14" w:type="dxa"/>
            </w:tcMar>
            <w:hideMark/>
          </w:tcPr>
          <w:p w14:paraId="6794FAB7"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7CB3DCDC" w14:textId="77777777" w:rsidTr="009069F0">
        <w:trPr>
          <w:trHeight w:val="290"/>
        </w:trPr>
        <w:tc>
          <w:tcPr>
            <w:tcW w:w="1160" w:type="dxa"/>
            <w:shd w:val="clear" w:color="auto" w:fill="auto"/>
            <w:noWrap/>
            <w:tcMar>
              <w:left w:w="29" w:type="dxa"/>
              <w:right w:w="14" w:type="dxa"/>
            </w:tcMar>
            <w:hideMark/>
          </w:tcPr>
          <w:p w14:paraId="4BC53B26" w14:textId="77777777" w:rsidR="00166FBD" w:rsidRPr="00AF2492" w:rsidRDefault="00166FBD" w:rsidP="00CA326C">
            <w:pPr>
              <w:rPr>
                <w:rFonts w:ascii="Arial" w:hAnsi="Arial" w:cs="Arial"/>
                <w:sz w:val="18"/>
                <w:szCs w:val="18"/>
              </w:rPr>
            </w:pPr>
            <w:r w:rsidRPr="00AF2492">
              <w:rPr>
                <w:rFonts w:ascii="Arial" w:hAnsi="Arial" w:cs="Arial"/>
                <w:sz w:val="18"/>
                <w:szCs w:val="18"/>
              </w:rPr>
              <w:t>24625797</w:t>
            </w:r>
          </w:p>
        </w:tc>
        <w:tc>
          <w:tcPr>
            <w:tcW w:w="810" w:type="dxa"/>
            <w:shd w:val="clear" w:color="auto" w:fill="auto"/>
            <w:noWrap/>
            <w:tcMar>
              <w:left w:w="29" w:type="dxa"/>
              <w:right w:w="14" w:type="dxa"/>
            </w:tcMar>
            <w:hideMark/>
          </w:tcPr>
          <w:p w14:paraId="3A625104" w14:textId="77777777" w:rsidR="00166FBD" w:rsidRPr="00AF2492" w:rsidRDefault="00166FBD" w:rsidP="00CA326C">
            <w:pPr>
              <w:rPr>
                <w:rFonts w:ascii="Arial" w:hAnsi="Arial" w:cs="Arial"/>
                <w:sz w:val="18"/>
                <w:szCs w:val="18"/>
              </w:rPr>
            </w:pPr>
            <w:r w:rsidRPr="00AF2492">
              <w:rPr>
                <w:rFonts w:ascii="Arial" w:hAnsi="Arial" w:cs="Arial"/>
                <w:sz w:val="18"/>
                <w:szCs w:val="18"/>
              </w:rPr>
              <w:t>2014</w:t>
            </w:r>
          </w:p>
        </w:tc>
        <w:tc>
          <w:tcPr>
            <w:tcW w:w="810" w:type="dxa"/>
            <w:shd w:val="clear" w:color="auto" w:fill="auto"/>
            <w:noWrap/>
            <w:tcMar>
              <w:left w:w="29" w:type="dxa"/>
              <w:right w:w="14" w:type="dxa"/>
            </w:tcMar>
            <w:hideMark/>
          </w:tcPr>
          <w:p w14:paraId="68CAD354"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481A254B" w14:textId="77777777" w:rsidR="00166FBD" w:rsidRPr="00AF2492" w:rsidRDefault="00166FBD" w:rsidP="00CA326C">
            <w:pPr>
              <w:rPr>
                <w:rFonts w:ascii="Arial" w:hAnsi="Arial" w:cs="Arial"/>
                <w:sz w:val="18"/>
                <w:szCs w:val="18"/>
              </w:rPr>
            </w:pPr>
            <w:r w:rsidRPr="00AF2492">
              <w:rPr>
                <w:rFonts w:ascii="Arial" w:hAnsi="Arial" w:cs="Arial"/>
                <w:sz w:val="18"/>
                <w:szCs w:val="18"/>
              </w:rPr>
              <w:t>Patients with diabetes and had no dementia at baseline and had no gap of ≥3 months in health plan membership during the two years prior to baseline.</w:t>
            </w:r>
          </w:p>
        </w:tc>
        <w:tc>
          <w:tcPr>
            <w:tcW w:w="2250" w:type="dxa"/>
            <w:shd w:val="clear" w:color="auto" w:fill="auto"/>
            <w:noWrap/>
            <w:tcMar>
              <w:left w:w="29" w:type="dxa"/>
              <w:right w:w="14" w:type="dxa"/>
            </w:tcMar>
            <w:hideMark/>
          </w:tcPr>
          <w:p w14:paraId="2E1577AD" w14:textId="77777777" w:rsidR="00166FBD" w:rsidRPr="00AF2492" w:rsidRDefault="00166FBD" w:rsidP="00CA326C">
            <w:pPr>
              <w:rPr>
                <w:rFonts w:ascii="Arial" w:hAnsi="Arial" w:cs="Arial"/>
                <w:sz w:val="18"/>
                <w:szCs w:val="18"/>
              </w:rPr>
            </w:pPr>
            <w:r w:rsidRPr="00AF2492">
              <w:rPr>
                <w:rFonts w:ascii="Arial" w:hAnsi="Arial" w:cs="Arial"/>
                <w:sz w:val="18"/>
                <w:szCs w:val="18"/>
              </w:rPr>
              <w:t>Enrollment and data collection between 1996-1998, followed until 2008, with mean follow-up of 6.6 years</w:t>
            </w:r>
          </w:p>
        </w:tc>
        <w:tc>
          <w:tcPr>
            <w:tcW w:w="900" w:type="dxa"/>
            <w:shd w:val="clear" w:color="auto" w:fill="auto"/>
            <w:noWrap/>
            <w:tcMar>
              <w:left w:w="29" w:type="dxa"/>
              <w:right w:w="14" w:type="dxa"/>
            </w:tcMar>
            <w:hideMark/>
          </w:tcPr>
          <w:p w14:paraId="089D01FD" w14:textId="77777777" w:rsidR="00166FBD" w:rsidRPr="00AF2492" w:rsidRDefault="00166FBD" w:rsidP="00CA326C">
            <w:pPr>
              <w:rPr>
                <w:rFonts w:ascii="Arial" w:hAnsi="Arial" w:cs="Arial"/>
                <w:sz w:val="18"/>
                <w:szCs w:val="18"/>
              </w:rPr>
            </w:pPr>
            <w:r w:rsidRPr="00AF2492">
              <w:rPr>
                <w:rFonts w:ascii="Arial" w:hAnsi="Arial" w:cs="Arial"/>
                <w:sz w:val="18"/>
                <w:szCs w:val="18"/>
              </w:rPr>
              <w:t>29961</w:t>
            </w:r>
          </w:p>
        </w:tc>
        <w:tc>
          <w:tcPr>
            <w:tcW w:w="1260" w:type="dxa"/>
            <w:shd w:val="clear" w:color="auto" w:fill="auto"/>
            <w:noWrap/>
            <w:tcMar>
              <w:left w:w="29" w:type="dxa"/>
              <w:right w:w="14" w:type="dxa"/>
            </w:tcMar>
            <w:hideMark/>
          </w:tcPr>
          <w:p w14:paraId="0A620E18" w14:textId="77777777" w:rsidR="00166FBD" w:rsidRPr="00AF2492" w:rsidRDefault="00166FBD" w:rsidP="00CA326C">
            <w:pPr>
              <w:rPr>
                <w:rFonts w:ascii="Arial" w:hAnsi="Arial" w:cs="Arial"/>
                <w:sz w:val="18"/>
                <w:szCs w:val="18"/>
              </w:rPr>
            </w:pPr>
            <w:r w:rsidRPr="00AF2492">
              <w:rPr>
                <w:rFonts w:ascii="Arial" w:hAnsi="Arial" w:cs="Arial"/>
                <w:sz w:val="18"/>
                <w:szCs w:val="18"/>
              </w:rPr>
              <w:t>Age ≥60 years</w:t>
            </w:r>
          </w:p>
        </w:tc>
        <w:tc>
          <w:tcPr>
            <w:tcW w:w="2430" w:type="dxa"/>
            <w:shd w:val="clear" w:color="auto" w:fill="auto"/>
            <w:noWrap/>
            <w:tcMar>
              <w:left w:w="29" w:type="dxa"/>
              <w:right w:w="14" w:type="dxa"/>
            </w:tcMar>
            <w:hideMark/>
          </w:tcPr>
          <w:p w14:paraId="6EC3779F" w14:textId="77777777" w:rsidR="00166FBD" w:rsidRPr="00AF2492" w:rsidRDefault="00166FBD" w:rsidP="00CA326C">
            <w:pPr>
              <w:rPr>
                <w:rFonts w:ascii="Arial" w:hAnsi="Arial" w:cs="Arial"/>
                <w:sz w:val="18"/>
                <w:szCs w:val="18"/>
              </w:rPr>
            </w:pPr>
            <w:r w:rsidRPr="00AF2492">
              <w:rPr>
                <w:rFonts w:ascii="Arial" w:hAnsi="Arial" w:cs="Arial"/>
                <w:sz w:val="18"/>
                <w:szCs w:val="18"/>
              </w:rPr>
              <w:t>Kaiser Permanente Northern California (KPNC), USA</w:t>
            </w:r>
          </w:p>
        </w:tc>
        <w:tc>
          <w:tcPr>
            <w:tcW w:w="900" w:type="dxa"/>
            <w:shd w:val="clear" w:color="auto" w:fill="auto"/>
            <w:noWrap/>
            <w:tcMar>
              <w:left w:w="29" w:type="dxa"/>
              <w:right w:w="14" w:type="dxa"/>
            </w:tcMar>
            <w:hideMark/>
          </w:tcPr>
          <w:p w14:paraId="5BD104D9"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7265B62E" w14:textId="77777777" w:rsidTr="009069F0">
        <w:trPr>
          <w:trHeight w:val="290"/>
        </w:trPr>
        <w:tc>
          <w:tcPr>
            <w:tcW w:w="1160" w:type="dxa"/>
            <w:shd w:val="clear" w:color="auto" w:fill="auto"/>
            <w:noWrap/>
            <w:tcMar>
              <w:left w:w="29" w:type="dxa"/>
              <w:right w:w="14" w:type="dxa"/>
            </w:tcMar>
            <w:hideMark/>
          </w:tcPr>
          <w:p w14:paraId="1B2CD092" w14:textId="77777777" w:rsidR="00166FBD" w:rsidRPr="00AF2492" w:rsidRDefault="00166FBD" w:rsidP="00CA326C">
            <w:pPr>
              <w:rPr>
                <w:rFonts w:ascii="Arial" w:hAnsi="Arial" w:cs="Arial"/>
                <w:sz w:val="18"/>
                <w:szCs w:val="18"/>
              </w:rPr>
            </w:pPr>
            <w:r w:rsidRPr="00AF2492">
              <w:rPr>
                <w:rFonts w:ascii="Arial" w:hAnsi="Arial" w:cs="Arial"/>
                <w:sz w:val="18"/>
                <w:szCs w:val="18"/>
              </w:rPr>
              <w:t>26233574</w:t>
            </w:r>
          </w:p>
        </w:tc>
        <w:tc>
          <w:tcPr>
            <w:tcW w:w="810" w:type="dxa"/>
            <w:shd w:val="clear" w:color="auto" w:fill="auto"/>
            <w:noWrap/>
            <w:tcMar>
              <w:left w:w="29" w:type="dxa"/>
              <w:right w:w="14" w:type="dxa"/>
            </w:tcMar>
            <w:hideMark/>
          </w:tcPr>
          <w:p w14:paraId="7665BF15" w14:textId="77777777" w:rsidR="00166FBD" w:rsidRPr="00AF2492" w:rsidRDefault="00166FBD" w:rsidP="00CA326C">
            <w:pPr>
              <w:rPr>
                <w:rFonts w:ascii="Arial" w:hAnsi="Arial" w:cs="Arial"/>
                <w:sz w:val="18"/>
                <w:szCs w:val="18"/>
              </w:rPr>
            </w:pPr>
            <w:r w:rsidRPr="00AF2492">
              <w:rPr>
                <w:rFonts w:ascii="Arial" w:hAnsi="Arial" w:cs="Arial"/>
                <w:sz w:val="18"/>
                <w:szCs w:val="18"/>
              </w:rPr>
              <w:t>2015</w:t>
            </w:r>
          </w:p>
        </w:tc>
        <w:tc>
          <w:tcPr>
            <w:tcW w:w="810" w:type="dxa"/>
            <w:shd w:val="clear" w:color="auto" w:fill="auto"/>
            <w:noWrap/>
            <w:tcMar>
              <w:left w:w="29" w:type="dxa"/>
              <w:right w:w="14" w:type="dxa"/>
            </w:tcMar>
            <w:hideMark/>
          </w:tcPr>
          <w:p w14:paraId="386079EC"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68321EC9"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with diabetes mellitus (DM) and enrolled in National Health Insurance before 2000, with no dementia at baseline. DM patients were sub-grouped as insulin or non-insulin users.</w:t>
            </w:r>
          </w:p>
        </w:tc>
        <w:tc>
          <w:tcPr>
            <w:tcW w:w="2250" w:type="dxa"/>
            <w:shd w:val="clear" w:color="auto" w:fill="auto"/>
            <w:noWrap/>
            <w:tcMar>
              <w:left w:w="29" w:type="dxa"/>
              <w:right w:w="14" w:type="dxa"/>
            </w:tcMar>
            <w:hideMark/>
          </w:tcPr>
          <w:p w14:paraId="65D3ECDE" w14:textId="77777777" w:rsidR="00166FBD" w:rsidRPr="00AF2492" w:rsidRDefault="00166FBD" w:rsidP="00CA326C">
            <w:pPr>
              <w:rPr>
                <w:rFonts w:ascii="Arial" w:hAnsi="Arial" w:cs="Arial"/>
                <w:sz w:val="18"/>
                <w:szCs w:val="18"/>
              </w:rPr>
            </w:pPr>
            <w:r w:rsidRPr="00AF2492">
              <w:rPr>
                <w:rFonts w:ascii="Arial" w:hAnsi="Arial" w:cs="Arial"/>
                <w:sz w:val="18"/>
                <w:szCs w:val="18"/>
              </w:rPr>
              <w:t>Index date was January 1, 2000, followed until 2011, with entire follow-up of 11 years</w:t>
            </w:r>
          </w:p>
        </w:tc>
        <w:tc>
          <w:tcPr>
            <w:tcW w:w="900" w:type="dxa"/>
            <w:shd w:val="clear" w:color="auto" w:fill="auto"/>
            <w:noWrap/>
            <w:tcMar>
              <w:left w:w="29" w:type="dxa"/>
              <w:right w:w="14" w:type="dxa"/>
            </w:tcMar>
            <w:hideMark/>
          </w:tcPr>
          <w:p w14:paraId="0E32F76A" w14:textId="77777777" w:rsidR="00166FBD" w:rsidRPr="00AF2492" w:rsidRDefault="00166FBD" w:rsidP="00CA326C">
            <w:pPr>
              <w:rPr>
                <w:rFonts w:ascii="Arial" w:hAnsi="Arial" w:cs="Arial"/>
                <w:sz w:val="18"/>
                <w:szCs w:val="18"/>
              </w:rPr>
            </w:pPr>
            <w:r w:rsidRPr="00AF2492">
              <w:rPr>
                <w:rFonts w:ascii="Arial" w:hAnsi="Arial" w:cs="Arial"/>
                <w:sz w:val="18"/>
                <w:szCs w:val="18"/>
              </w:rPr>
              <w:t>100775</w:t>
            </w:r>
          </w:p>
        </w:tc>
        <w:tc>
          <w:tcPr>
            <w:tcW w:w="1260" w:type="dxa"/>
            <w:shd w:val="clear" w:color="auto" w:fill="auto"/>
            <w:noWrap/>
            <w:tcMar>
              <w:left w:w="29" w:type="dxa"/>
              <w:right w:w="14" w:type="dxa"/>
            </w:tcMar>
            <w:hideMark/>
          </w:tcPr>
          <w:p w14:paraId="544A4D29" w14:textId="77777777" w:rsidR="00166FBD" w:rsidRPr="00AF2492" w:rsidRDefault="00166FBD" w:rsidP="00CA326C">
            <w:pPr>
              <w:rPr>
                <w:rFonts w:ascii="Arial" w:hAnsi="Arial" w:cs="Arial"/>
                <w:sz w:val="18"/>
                <w:szCs w:val="18"/>
              </w:rPr>
            </w:pPr>
            <w:r w:rsidRPr="00AF2492">
              <w:rPr>
                <w:rFonts w:ascii="Arial" w:hAnsi="Arial" w:cs="Arial"/>
                <w:sz w:val="18"/>
                <w:szCs w:val="18"/>
              </w:rPr>
              <w:t>Age ≥40 years</w:t>
            </w:r>
          </w:p>
        </w:tc>
        <w:tc>
          <w:tcPr>
            <w:tcW w:w="2430" w:type="dxa"/>
            <w:shd w:val="clear" w:color="auto" w:fill="auto"/>
            <w:noWrap/>
            <w:tcMar>
              <w:left w:w="29" w:type="dxa"/>
              <w:right w:w="14" w:type="dxa"/>
            </w:tcMar>
            <w:hideMark/>
          </w:tcPr>
          <w:p w14:paraId="417F0BD1" w14:textId="77777777" w:rsidR="00166FBD" w:rsidRPr="00AF2492" w:rsidRDefault="00166FBD" w:rsidP="00CA326C">
            <w:pPr>
              <w:rPr>
                <w:rFonts w:ascii="Arial" w:hAnsi="Arial" w:cs="Arial"/>
                <w:sz w:val="18"/>
                <w:szCs w:val="18"/>
              </w:rPr>
            </w:pPr>
            <w:r w:rsidRPr="00AF2492">
              <w:rPr>
                <w:rFonts w:ascii="Arial" w:hAnsi="Arial" w:cs="Arial"/>
                <w:sz w:val="18"/>
                <w:szCs w:val="18"/>
              </w:rPr>
              <w:t>National Health Insurance (NHI), Taiwan</w:t>
            </w:r>
          </w:p>
        </w:tc>
        <w:tc>
          <w:tcPr>
            <w:tcW w:w="900" w:type="dxa"/>
            <w:shd w:val="clear" w:color="auto" w:fill="auto"/>
            <w:noWrap/>
            <w:tcMar>
              <w:left w:w="29" w:type="dxa"/>
              <w:right w:w="14" w:type="dxa"/>
            </w:tcMar>
            <w:hideMark/>
          </w:tcPr>
          <w:p w14:paraId="41F5164F" w14:textId="77777777" w:rsidR="00166FBD" w:rsidRPr="00AF2492" w:rsidRDefault="00166FBD" w:rsidP="00CA326C">
            <w:pPr>
              <w:rPr>
                <w:rFonts w:ascii="Arial" w:hAnsi="Arial" w:cs="Arial"/>
                <w:sz w:val="18"/>
                <w:szCs w:val="18"/>
              </w:rPr>
            </w:pPr>
            <w:r w:rsidRPr="00AF2492">
              <w:rPr>
                <w:rFonts w:ascii="Arial" w:hAnsi="Arial" w:cs="Arial"/>
                <w:sz w:val="18"/>
                <w:szCs w:val="18"/>
              </w:rPr>
              <w:t>Taiwan</w:t>
            </w:r>
          </w:p>
        </w:tc>
      </w:tr>
      <w:tr w:rsidR="00E62E20" w:rsidRPr="00E62E20" w14:paraId="086B01B8" w14:textId="77777777" w:rsidTr="009069F0">
        <w:trPr>
          <w:trHeight w:val="290"/>
        </w:trPr>
        <w:tc>
          <w:tcPr>
            <w:tcW w:w="1160" w:type="dxa"/>
            <w:shd w:val="clear" w:color="auto" w:fill="auto"/>
            <w:noWrap/>
            <w:tcMar>
              <w:left w:w="29" w:type="dxa"/>
              <w:right w:w="14" w:type="dxa"/>
            </w:tcMar>
            <w:hideMark/>
          </w:tcPr>
          <w:p w14:paraId="430AE89D" w14:textId="77777777" w:rsidR="00166FBD" w:rsidRPr="00AF2492" w:rsidRDefault="00166FBD" w:rsidP="00CA326C">
            <w:pPr>
              <w:rPr>
                <w:rFonts w:ascii="Arial" w:hAnsi="Arial" w:cs="Arial"/>
                <w:sz w:val="18"/>
                <w:szCs w:val="18"/>
              </w:rPr>
            </w:pPr>
            <w:r w:rsidRPr="00AF2492">
              <w:rPr>
                <w:rFonts w:ascii="Arial" w:hAnsi="Arial" w:cs="Arial"/>
                <w:sz w:val="18"/>
                <w:szCs w:val="18"/>
              </w:rPr>
              <w:t>27784724</w:t>
            </w:r>
          </w:p>
        </w:tc>
        <w:tc>
          <w:tcPr>
            <w:tcW w:w="810" w:type="dxa"/>
            <w:shd w:val="clear" w:color="auto" w:fill="auto"/>
            <w:noWrap/>
            <w:tcMar>
              <w:left w:w="29" w:type="dxa"/>
              <w:right w:w="14" w:type="dxa"/>
            </w:tcMar>
            <w:hideMark/>
          </w:tcPr>
          <w:p w14:paraId="18E72301" w14:textId="77777777" w:rsidR="00166FBD" w:rsidRPr="00AF2492" w:rsidRDefault="00166FBD" w:rsidP="00CA326C">
            <w:pPr>
              <w:rPr>
                <w:rFonts w:ascii="Arial" w:hAnsi="Arial" w:cs="Arial"/>
                <w:sz w:val="18"/>
                <w:szCs w:val="18"/>
              </w:rPr>
            </w:pPr>
            <w:r w:rsidRPr="00AF2492">
              <w:rPr>
                <w:rFonts w:ascii="Arial" w:hAnsi="Arial" w:cs="Arial"/>
                <w:sz w:val="18"/>
                <w:szCs w:val="18"/>
              </w:rPr>
              <w:t>2017</w:t>
            </w:r>
          </w:p>
        </w:tc>
        <w:tc>
          <w:tcPr>
            <w:tcW w:w="810" w:type="dxa"/>
            <w:shd w:val="clear" w:color="auto" w:fill="auto"/>
            <w:noWrap/>
            <w:tcMar>
              <w:left w:w="29" w:type="dxa"/>
              <w:right w:w="14" w:type="dxa"/>
            </w:tcMar>
            <w:hideMark/>
          </w:tcPr>
          <w:p w14:paraId="76368B37"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2587C37B"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Patients with type 2 diabetes and had no dementia diagnosis at baseline. </w:t>
            </w:r>
          </w:p>
        </w:tc>
        <w:tc>
          <w:tcPr>
            <w:tcW w:w="2250" w:type="dxa"/>
            <w:shd w:val="clear" w:color="auto" w:fill="auto"/>
            <w:noWrap/>
            <w:tcMar>
              <w:left w:w="29" w:type="dxa"/>
              <w:right w:w="14" w:type="dxa"/>
            </w:tcMar>
            <w:hideMark/>
          </w:tcPr>
          <w:p w14:paraId="6462FAF5" w14:textId="77777777" w:rsidR="00166FBD" w:rsidRPr="00AF2492" w:rsidRDefault="00166FBD" w:rsidP="00CA326C">
            <w:pPr>
              <w:rPr>
                <w:rFonts w:ascii="Arial" w:hAnsi="Arial" w:cs="Arial"/>
                <w:sz w:val="18"/>
                <w:szCs w:val="18"/>
              </w:rPr>
            </w:pPr>
            <w:r w:rsidRPr="00AF2492">
              <w:rPr>
                <w:rFonts w:ascii="Arial" w:hAnsi="Arial" w:cs="Arial"/>
                <w:sz w:val="18"/>
                <w:szCs w:val="18"/>
              </w:rPr>
              <w:t>From 2003 to 2012, with at least 1 year of follow-up. Median follow-up: 3.8 years (interquartile range = 1.8–6.3 years)</w:t>
            </w:r>
          </w:p>
        </w:tc>
        <w:tc>
          <w:tcPr>
            <w:tcW w:w="900" w:type="dxa"/>
            <w:shd w:val="clear" w:color="auto" w:fill="auto"/>
            <w:noWrap/>
            <w:tcMar>
              <w:left w:w="29" w:type="dxa"/>
              <w:right w:w="14" w:type="dxa"/>
            </w:tcMar>
            <w:hideMark/>
          </w:tcPr>
          <w:p w14:paraId="44426876" w14:textId="77777777" w:rsidR="00166FBD" w:rsidRPr="00AF2492" w:rsidRDefault="00166FBD" w:rsidP="00CA326C">
            <w:pPr>
              <w:rPr>
                <w:rFonts w:ascii="Arial" w:hAnsi="Arial" w:cs="Arial"/>
                <w:sz w:val="18"/>
                <w:szCs w:val="18"/>
              </w:rPr>
            </w:pPr>
            <w:r w:rsidRPr="00AF2492">
              <w:rPr>
                <w:rFonts w:ascii="Arial" w:hAnsi="Arial" w:cs="Arial"/>
                <w:sz w:val="18"/>
                <w:szCs w:val="18"/>
              </w:rPr>
              <w:t>53055</w:t>
            </w:r>
          </w:p>
        </w:tc>
        <w:tc>
          <w:tcPr>
            <w:tcW w:w="1260" w:type="dxa"/>
            <w:shd w:val="clear" w:color="auto" w:fill="auto"/>
            <w:noWrap/>
            <w:tcMar>
              <w:left w:w="29" w:type="dxa"/>
              <w:right w:w="14" w:type="dxa"/>
            </w:tcMar>
            <w:hideMark/>
          </w:tcPr>
          <w:p w14:paraId="42AE6071" w14:textId="77777777" w:rsidR="00166FBD" w:rsidRPr="00AF2492" w:rsidRDefault="00166FBD" w:rsidP="00CA326C">
            <w:pPr>
              <w:rPr>
                <w:rFonts w:ascii="Arial" w:hAnsi="Arial" w:cs="Arial"/>
                <w:sz w:val="18"/>
                <w:szCs w:val="18"/>
              </w:rPr>
            </w:pPr>
            <w:r w:rsidRPr="00AF2492">
              <w:rPr>
                <w:rFonts w:ascii="Arial" w:hAnsi="Arial" w:cs="Arial"/>
                <w:sz w:val="18"/>
                <w:szCs w:val="18"/>
              </w:rPr>
              <w:t>Aged &gt;65 years</w:t>
            </w:r>
          </w:p>
        </w:tc>
        <w:tc>
          <w:tcPr>
            <w:tcW w:w="2430" w:type="dxa"/>
            <w:shd w:val="clear" w:color="auto" w:fill="auto"/>
            <w:noWrap/>
            <w:tcMar>
              <w:left w:w="29" w:type="dxa"/>
              <w:right w:w="14" w:type="dxa"/>
            </w:tcMar>
            <w:hideMark/>
          </w:tcPr>
          <w:p w14:paraId="36B6A645" w14:textId="77777777" w:rsidR="00166FBD" w:rsidRPr="00AF2492" w:rsidRDefault="00166FBD" w:rsidP="00CA326C">
            <w:pPr>
              <w:rPr>
                <w:rFonts w:ascii="Arial" w:hAnsi="Arial" w:cs="Arial"/>
                <w:sz w:val="18"/>
                <w:szCs w:val="18"/>
              </w:rPr>
            </w:pPr>
            <w:r w:rsidRPr="00AF2492">
              <w:rPr>
                <w:rFonts w:ascii="Arial" w:hAnsi="Arial" w:cs="Arial"/>
                <w:sz w:val="18"/>
                <w:szCs w:val="18"/>
              </w:rPr>
              <w:t>Clinical Practice Research Datalink (CPRD), UK</w:t>
            </w:r>
          </w:p>
        </w:tc>
        <w:tc>
          <w:tcPr>
            <w:tcW w:w="900" w:type="dxa"/>
            <w:shd w:val="clear" w:color="auto" w:fill="auto"/>
            <w:noWrap/>
            <w:tcMar>
              <w:left w:w="29" w:type="dxa"/>
              <w:right w:w="14" w:type="dxa"/>
            </w:tcMar>
            <w:hideMark/>
          </w:tcPr>
          <w:p w14:paraId="18156907"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2B933571" w14:textId="77777777" w:rsidTr="009069F0">
        <w:trPr>
          <w:trHeight w:val="290"/>
        </w:trPr>
        <w:tc>
          <w:tcPr>
            <w:tcW w:w="1160" w:type="dxa"/>
            <w:shd w:val="clear" w:color="auto" w:fill="auto"/>
            <w:noWrap/>
            <w:tcMar>
              <w:left w:w="29" w:type="dxa"/>
              <w:right w:w="14" w:type="dxa"/>
            </w:tcMar>
            <w:hideMark/>
          </w:tcPr>
          <w:p w14:paraId="0C2DB0F6" w14:textId="77777777" w:rsidR="00166FBD" w:rsidRPr="00AF2492" w:rsidRDefault="00166FBD" w:rsidP="00CA326C">
            <w:pPr>
              <w:rPr>
                <w:rFonts w:ascii="Arial" w:hAnsi="Arial" w:cs="Arial"/>
                <w:sz w:val="18"/>
                <w:szCs w:val="18"/>
              </w:rPr>
            </w:pPr>
            <w:r w:rsidRPr="00AF2492">
              <w:rPr>
                <w:rFonts w:ascii="Arial" w:hAnsi="Arial" w:cs="Arial"/>
                <w:sz w:val="18"/>
                <w:szCs w:val="18"/>
              </w:rPr>
              <w:t>27793691</w:t>
            </w:r>
          </w:p>
        </w:tc>
        <w:tc>
          <w:tcPr>
            <w:tcW w:w="810" w:type="dxa"/>
            <w:shd w:val="clear" w:color="auto" w:fill="auto"/>
            <w:noWrap/>
            <w:tcMar>
              <w:left w:w="29" w:type="dxa"/>
              <w:right w:w="14" w:type="dxa"/>
            </w:tcMar>
            <w:hideMark/>
          </w:tcPr>
          <w:p w14:paraId="0780811C" w14:textId="77777777" w:rsidR="00166FBD" w:rsidRPr="00AF2492" w:rsidRDefault="00166FBD" w:rsidP="00CA326C">
            <w:pPr>
              <w:rPr>
                <w:rFonts w:ascii="Arial" w:hAnsi="Arial" w:cs="Arial"/>
                <w:sz w:val="18"/>
                <w:szCs w:val="18"/>
              </w:rPr>
            </w:pPr>
            <w:r w:rsidRPr="00AF2492">
              <w:rPr>
                <w:rFonts w:ascii="Arial" w:hAnsi="Arial" w:cs="Arial"/>
                <w:sz w:val="18"/>
                <w:szCs w:val="18"/>
              </w:rPr>
              <w:t>2017</w:t>
            </w:r>
          </w:p>
        </w:tc>
        <w:tc>
          <w:tcPr>
            <w:tcW w:w="810" w:type="dxa"/>
            <w:shd w:val="clear" w:color="auto" w:fill="auto"/>
            <w:noWrap/>
            <w:tcMar>
              <w:left w:w="29" w:type="dxa"/>
              <w:right w:w="14" w:type="dxa"/>
            </w:tcMar>
            <w:hideMark/>
          </w:tcPr>
          <w:p w14:paraId="67E5BFF3"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7401B0A1"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African Americans with diabetes of the Indianapolis-Ibadan Dementia project (IIDP). </w:t>
            </w:r>
          </w:p>
        </w:tc>
        <w:tc>
          <w:tcPr>
            <w:tcW w:w="2250" w:type="dxa"/>
            <w:shd w:val="clear" w:color="auto" w:fill="auto"/>
            <w:noWrap/>
            <w:tcMar>
              <w:left w:w="29" w:type="dxa"/>
              <w:right w:w="14" w:type="dxa"/>
            </w:tcMar>
            <w:hideMark/>
          </w:tcPr>
          <w:p w14:paraId="7FE20B24" w14:textId="77777777" w:rsidR="00166FBD" w:rsidRPr="00AF2492" w:rsidRDefault="00166FBD" w:rsidP="00CA326C">
            <w:pPr>
              <w:rPr>
                <w:rFonts w:ascii="Arial" w:hAnsi="Arial" w:cs="Arial"/>
                <w:sz w:val="18"/>
                <w:szCs w:val="18"/>
              </w:rPr>
            </w:pPr>
            <w:r w:rsidRPr="00AF2492">
              <w:rPr>
                <w:rFonts w:ascii="Arial" w:hAnsi="Arial" w:cs="Arial"/>
                <w:sz w:val="18"/>
                <w:szCs w:val="18"/>
              </w:rPr>
              <w:t>Enrolled in 1992, and in 2001. Median of 7.6 years (interquartile range: 4.3, 11.1) follow-up.</w:t>
            </w:r>
          </w:p>
        </w:tc>
        <w:tc>
          <w:tcPr>
            <w:tcW w:w="900" w:type="dxa"/>
            <w:shd w:val="clear" w:color="auto" w:fill="auto"/>
            <w:noWrap/>
            <w:tcMar>
              <w:left w:w="29" w:type="dxa"/>
              <w:right w:w="14" w:type="dxa"/>
            </w:tcMar>
            <w:hideMark/>
          </w:tcPr>
          <w:p w14:paraId="1DD2719F" w14:textId="77777777" w:rsidR="00166FBD" w:rsidRPr="00AF2492" w:rsidRDefault="00166FBD" w:rsidP="00CA326C">
            <w:pPr>
              <w:rPr>
                <w:rFonts w:ascii="Arial" w:hAnsi="Arial" w:cs="Arial"/>
                <w:sz w:val="18"/>
                <w:szCs w:val="18"/>
              </w:rPr>
            </w:pPr>
            <w:r w:rsidRPr="00AF2492">
              <w:rPr>
                <w:rFonts w:ascii="Arial" w:hAnsi="Arial" w:cs="Arial"/>
                <w:sz w:val="18"/>
                <w:szCs w:val="18"/>
              </w:rPr>
              <w:t>1991</w:t>
            </w:r>
          </w:p>
        </w:tc>
        <w:tc>
          <w:tcPr>
            <w:tcW w:w="1260" w:type="dxa"/>
            <w:shd w:val="clear" w:color="auto" w:fill="auto"/>
            <w:noWrap/>
            <w:tcMar>
              <w:left w:w="29" w:type="dxa"/>
              <w:right w:w="14" w:type="dxa"/>
            </w:tcMar>
            <w:hideMark/>
          </w:tcPr>
          <w:p w14:paraId="2D5D98E2" w14:textId="77777777" w:rsidR="00166FBD" w:rsidRPr="00AF2492" w:rsidRDefault="00166FBD" w:rsidP="00CA326C">
            <w:pPr>
              <w:rPr>
                <w:rFonts w:ascii="Arial" w:hAnsi="Arial" w:cs="Arial"/>
                <w:sz w:val="18"/>
                <w:szCs w:val="18"/>
              </w:rPr>
            </w:pPr>
            <w:r w:rsidRPr="00AF2492">
              <w:rPr>
                <w:rFonts w:ascii="Arial" w:hAnsi="Arial" w:cs="Arial"/>
                <w:sz w:val="18"/>
                <w:szCs w:val="18"/>
              </w:rPr>
              <w:t>Aged ≥ 65 years</w:t>
            </w:r>
          </w:p>
        </w:tc>
        <w:tc>
          <w:tcPr>
            <w:tcW w:w="2430" w:type="dxa"/>
            <w:shd w:val="clear" w:color="auto" w:fill="auto"/>
            <w:noWrap/>
            <w:tcMar>
              <w:left w:w="29" w:type="dxa"/>
              <w:right w:w="14" w:type="dxa"/>
            </w:tcMar>
            <w:hideMark/>
          </w:tcPr>
          <w:p w14:paraId="7ABEF1CF" w14:textId="77777777" w:rsidR="00166FBD" w:rsidRPr="00AF2492" w:rsidRDefault="00166FBD" w:rsidP="00CA326C">
            <w:pPr>
              <w:rPr>
                <w:rFonts w:ascii="Arial" w:hAnsi="Arial" w:cs="Arial"/>
                <w:sz w:val="18"/>
                <w:szCs w:val="18"/>
              </w:rPr>
            </w:pPr>
            <w:r w:rsidRPr="00AF2492">
              <w:rPr>
                <w:rFonts w:ascii="Arial" w:hAnsi="Arial" w:cs="Arial"/>
                <w:sz w:val="18"/>
                <w:szCs w:val="18"/>
              </w:rPr>
              <w:t>Indianapolis Ibadan dementia project (IIDP), Indiana Network for Patient Care (INPC), USA</w:t>
            </w:r>
          </w:p>
        </w:tc>
        <w:tc>
          <w:tcPr>
            <w:tcW w:w="900" w:type="dxa"/>
            <w:shd w:val="clear" w:color="auto" w:fill="auto"/>
            <w:noWrap/>
            <w:tcMar>
              <w:left w:w="29" w:type="dxa"/>
              <w:right w:w="14" w:type="dxa"/>
            </w:tcMar>
            <w:hideMark/>
          </w:tcPr>
          <w:p w14:paraId="0A4F9EFE"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57940DD9" w14:textId="77777777" w:rsidTr="009069F0">
        <w:trPr>
          <w:trHeight w:val="1600"/>
        </w:trPr>
        <w:tc>
          <w:tcPr>
            <w:tcW w:w="1160" w:type="dxa"/>
            <w:shd w:val="clear" w:color="auto" w:fill="auto"/>
            <w:noWrap/>
            <w:tcMar>
              <w:left w:w="29" w:type="dxa"/>
              <w:right w:w="14" w:type="dxa"/>
            </w:tcMar>
            <w:hideMark/>
          </w:tcPr>
          <w:p w14:paraId="4975E83F" w14:textId="77777777" w:rsidR="00166FBD" w:rsidRPr="00AF2492" w:rsidRDefault="00166FBD" w:rsidP="00CA326C">
            <w:pPr>
              <w:rPr>
                <w:rFonts w:ascii="Arial" w:hAnsi="Arial" w:cs="Arial"/>
                <w:sz w:val="18"/>
                <w:szCs w:val="18"/>
              </w:rPr>
            </w:pPr>
            <w:r w:rsidRPr="00AF2492">
              <w:rPr>
                <w:rFonts w:ascii="Arial" w:hAnsi="Arial" w:cs="Arial"/>
                <w:sz w:val="18"/>
                <w:szCs w:val="18"/>
              </w:rPr>
              <w:t>28978656</w:t>
            </w:r>
          </w:p>
        </w:tc>
        <w:tc>
          <w:tcPr>
            <w:tcW w:w="810" w:type="dxa"/>
            <w:shd w:val="clear" w:color="auto" w:fill="auto"/>
            <w:noWrap/>
            <w:tcMar>
              <w:left w:w="29" w:type="dxa"/>
              <w:right w:w="14" w:type="dxa"/>
            </w:tcMar>
            <w:hideMark/>
          </w:tcPr>
          <w:p w14:paraId="0B48E204" w14:textId="77777777" w:rsidR="00166FBD" w:rsidRPr="00AF2492" w:rsidRDefault="00166FBD" w:rsidP="00CA326C">
            <w:pPr>
              <w:rPr>
                <w:rFonts w:ascii="Arial" w:hAnsi="Arial" w:cs="Arial"/>
                <w:sz w:val="18"/>
                <w:szCs w:val="18"/>
              </w:rPr>
            </w:pPr>
            <w:r w:rsidRPr="00AF2492">
              <w:rPr>
                <w:rFonts w:ascii="Arial" w:hAnsi="Arial" w:cs="Arial"/>
                <w:sz w:val="18"/>
                <w:szCs w:val="18"/>
              </w:rPr>
              <w:t>2017</w:t>
            </w:r>
          </w:p>
        </w:tc>
        <w:tc>
          <w:tcPr>
            <w:tcW w:w="810" w:type="dxa"/>
            <w:shd w:val="clear" w:color="auto" w:fill="auto"/>
            <w:noWrap/>
            <w:tcMar>
              <w:left w:w="29" w:type="dxa"/>
              <w:right w:w="14" w:type="dxa"/>
            </w:tcMar>
            <w:hideMark/>
          </w:tcPr>
          <w:p w14:paraId="0613612A"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30833418" w14:textId="77777777" w:rsidR="00166FBD" w:rsidRPr="00AF2492" w:rsidRDefault="00166FBD" w:rsidP="00CA326C">
            <w:pPr>
              <w:rPr>
                <w:rFonts w:ascii="Arial" w:hAnsi="Arial" w:cs="Arial"/>
                <w:sz w:val="18"/>
                <w:szCs w:val="18"/>
              </w:rPr>
            </w:pPr>
            <w:r w:rsidRPr="00AF2492">
              <w:rPr>
                <w:rFonts w:ascii="Arial" w:hAnsi="Arial" w:cs="Arial"/>
                <w:sz w:val="18"/>
                <w:szCs w:val="18"/>
              </w:rPr>
              <w:t>Members of Kaiser Permanente Northern California (KPNC) who had clinical examinations and health survey data from 1964 to 1973 (mean age 32.7 years; early adulthood) and 1978-1985 (mean age 44.3 years; mid-adulthood) and were members as of January 1, 1996 (mean age 59.8 years)</w:t>
            </w:r>
          </w:p>
        </w:tc>
        <w:tc>
          <w:tcPr>
            <w:tcW w:w="2250" w:type="dxa"/>
            <w:shd w:val="clear" w:color="auto" w:fill="auto"/>
            <w:tcMar>
              <w:left w:w="29" w:type="dxa"/>
              <w:right w:w="14" w:type="dxa"/>
            </w:tcMar>
            <w:hideMark/>
          </w:tcPr>
          <w:p w14:paraId="34723A29"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1964 to 1973, 1978 to 1985, 1996, followed until September 30, 2015.</w:t>
            </w:r>
          </w:p>
        </w:tc>
        <w:tc>
          <w:tcPr>
            <w:tcW w:w="900" w:type="dxa"/>
            <w:shd w:val="clear" w:color="auto" w:fill="auto"/>
            <w:noWrap/>
            <w:tcMar>
              <w:left w:w="29" w:type="dxa"/>
              <w:right w:w="14" w:type="dxa"/>
            </w:tcMar>
            <w:hideMark/>
          </w:tcPr>
          <w:p w14:paraId="1D2E0EA3" w14:textId="77777777" w:rsidR="00166FBD" w:rsidRPr="00AF2492" w:rsidRDefault="00166FBD" w:rsidP="00CA326C">
            <w:pPr>
              <w:rPr>
                <w:rFonts w:ascii="Arial" w:hAnsi="Arial" w:cs="Arial"/>
                <w:sz w:val="18"/>
                <w:szCs w:val="18"/>
              </w:rPr>
            </w:pPr>
            <w:r w:rsidRPr="00AF2492">
              <w:rPr>
                <w:rFonts w:ascii="Arial" w:hAnsi="Arial" w:cs="Arial"/>
                <w:sz w:val="18"/>
                <w:szCs w:val="18"/>
              </w:rPr>
              <w:t>5646</w:t>
            </w:r>
          </w:p>
        </w:tc>
        <w:tc>
          <w:tcPr>
            <w:tcW w:w="1260" w:type="dxa"/>
            <w:shd w:val="clear" w:color="auto" w:fill="auto"/>
            <w:noWrap/>
            <w:tcMar>
              <w:left w:w="29" w:type="dxa"/>
              <w:right w:w="14" w:type="dxa"/>
            </w:tcMar>
            <w:hideMark/>
          </w:tcPr>
          <w:p w14:paraId="0AF45198" w14:textId="77777777" w:rsidR="00166FBD" w:rsidRPr="00AF2492" w:rsidRDefault="00166FBD" w:rsidP="00CA326C">
            <w:pPr>
              <w:rPr>
                <w:rFonts w:ascii="Arial" w:hAnsi="Arial" w:cs="Arial"/>
                <w:sz w:val="18"/>
                <w:szCs w:val="18"/>
              </w:rPr>
            </w:pPr>
            <w:r w:rsidRPr="00AF2492">
              <w:rPr>
                <w:rFonts w:ascii="Arial" w:hAnsi="Arial" w:cs="Arial"/>
                <w:sz w:val="18"/>
                <w:szCs w:val="18"/>
              </w:rPr>
              <w:t>Mean age 32.7 years early adulthood, mean age 44.3 years mid-adulthood</w:t>
            </w:r>
          </w:p>
        </w:tc>
        <w:tc>
          <w:tcPr>
            <w:tcW w:w="2430" w:type="dxa"/>
            <w:shd w:val="clear" w:color="auto" w:fill="auto"/>
            <w:tcMar>
              <w:left w:w="29" w:type="dxa"/>
              <w:right w:w="14" w:type="dxa"/>
            </w:tcMar>
            <w:hideMark/>
          </w:tcPr>
          <w:p w14:paraId="59EAE78B" w14:textId="77777777" w:rsidR="00166FBD" w:rsidRPr="00AF2492" w:rsidRDefault="00166FBD" w:rsidP="00CA326C">
            <w:pPr>
              <w:rPr>
                <w:rFonts w:ascii="Arial" w:hAnsi="Arial" w:cs="Arial"/>
                <w:sz w:val="18"/>
                <w:szCs w:val="18"/>
              </w:rPr>
            </w:pPr>
            <w:r w:rsidRPr="00AF2492">
              <w:rPr>
                <w:rFonts w:ascii="Arial" w:hAnsi="Arial" w:cs="Arial"/>
                <w:sz w:val="18"/>
                <w:szCs w:val="18"/>
              </w:rPr>
              <w:t>Kaiser Permanente Northern California (KPNC); Multiphasic Health Checkups (MHC); California State Mortality File; Social Security Death Index records</w:t>
            </w:r>
          </w:p>
        </w:tc>
        <w:tc>
          <w:tcPr>
            <w:tcW w:w="900" w:type="dxa"/>
            <w:shd w:val="clear" w:color="auto" w:fill="auto"/>
            <w:noWrap/>
            <w:tcMar>
              <w:left w:w="29" w:type="dxa"/>
              <w:right w:w="14" w:type="dxa"/>
            </w:tcMar>
            <w:hideMark/>
          </w:tcPr>
          <w:p w14:paraId="23C1A999"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0C113EF4" w14:textId="77777777" w:rsidTr="009069F0">
        <w:trPr>
          <w:trHeight w:val="290"/>
        </w:trPr>
        <w:tc>
          <w:tcPr>
            <w:tcW w:w="1160" w:type="dxa"/>
            <w:shd w:val="clear" w:color="auto" w:fill="auto"/>
            <w:noWrap/>
            <w:tcMar>
              <w:left w:w="29" w:type="dxa"/>
              <w:right w:w="14" w:type="dxa"/>
            </w:tcMar>
            <w:hideMark/>
          </w:tcPr>
          <w:p w14:paraId="65E431AB"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29261519</w:t>
            </w:r>
          </w:p>
        </w:tc>
        <w:tc>
          <w:tcPr>
            <w:tcW w:w="810" w:type="dxa"/>
            <w:shd w:val="clear" w:color="auto" w:fill="auto"/>
            <w:noWrap/>
            <w:tcMar>
              <w:left w:w="29" w:type="dxa"/>
              <w:right w:w="14" w:type="dxa"/>
            </w:tcMar>
            <w:hideMark/>
          </w:tcPr>
          <w:p w14:paraId="1154C853" w14:textId="77777777" w:rsidR="00166FBD" w:rsidRPr="00AF2492" w:rsidRDefault="00166FBD" w:rsidP="00CA326C">
            <w:pPr>
              <w:rPr>
                <w:rFonts w:ascii="Arial" w:hAnsi="Arial" w:cs="Arial"/>
                <w:sz w:val="18"/>
                <w:szCs w:val="18"/>
              </w:rPr>
            </w:pPr>
            <w:r w:rsidRPr="00AF2492">
              <w:rPr>
                <w:rFonts w:ascii="Arial" w:hAnsi="Arial" w:cs="Arial"/>
                <w:sz w:val="18"/>
                <w:szCs w:val="18"/>
              </w:rPr>
              <w:t>2018</w:t>
            </w:r>
          </w:p>
        </w:tc>
        <w:tc>
          <w:tcPr>
            <w:tcW w:w="810" w:type="dxa"/>
            <w:shd w:val="clear" w:color="auto" w:fill="auto"/>
            <w:noWrap/>
            <w:tcMar>
              <w:left w:w="29" w:type="dxa"/>
              <w:right w:w="14" w:type="dxa"/>
            </w:tcMar>
            <w:hideMark/>
          </w:tcPr>
          <w:p w14:paraId="7C95C328"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186CDFC7"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with type 1 diabetes</w:t>
            </w:r>
          </w:p>
        </w:tc>
        <w:tc>
          <w:tcPr>
            <w:tcW w:w="2250" w:type="dxa"/>
            <w:shd w:val="clear" w:color="auto" w:fill="auto"/>
            <w:noWrap/>
            <w:tcMar>
              <w:left w:w="29" w:type="dxa"/>
              <w:right w:w="14" w:type="dxa"/>
            </w:tcMar>
            <w:hideMark/>
          </w:tcPr>
          <w:p w14:paraId="23D18DB7" w14:textId="77777777" w:rsidR="00166FBD" w:rsidRPr="00AF2492" w:rsidRDefault="00166FBD" w:rsidP="00CA326C">
            <w:pPr>
              <w:rPr>
                <w:rFonts w:ascii="Arial" w:hAnsi="Arial" w:cs="Arial"/>
                <w:sz w:val="18"/>
                <w:szCs w:val="18"/>
              </w:rPr>
            </w:pPr>
            <w:r w:rsidRPr="00AF2492">
              <w:rPr>
                <w:rFonts w:ascii="Arial" w:hAnsi="Arial" w:cs="Arial"/>
                <w:sz w:val="18"/>
                <w:szCs w:val="18"/>
              </w:rPr>
              <w:t>Followed from 01/01/1996 to 09/30/2015, with mean follow-up of 6.2 years.</w:t>
            </w:r>
          </w:p>
        </w:tc>
        <w:tc>
          <w:tcPr>
            <w:tcW w:w="900" w:type="dxa"/>
            <w:shd w:val="clear" w:color="auto" w:fill="auto"/>
            <w:noWrap/>
            <w:tcMar>
              <w:left w:w="29" w:type="dxa"/>
              <w:right w:w="14" w:type="dxa"/>
            </w:tcMar>
            <w:hideMark/>
          </w:tcPr>
          <w:p w14:paraId="393676B4" w14:textId="77777777" w:rsidR="00166FBD" w:rsidRPr="00AF2492" w:rsidRDefault="00166FBD" w:rsidP="00CA326C">
            <w:pPr>
              <w:rPr>
                <w:rFonts w:ascii="Arial" w:hAnsi="Arial" w:cs="Arial"/>
                <w:sz w:val="18"/>
                <w:szCs w:val="18"/>
              </w:rPr>
            </w:pPr>
            <w:r w:rsidRPr="00AF2492">
              <w:rPr>
                <w:rFonts w:ascii="Arial" w:hAnsi="Arial" w:cs="Arial"/>
                <w:sz w:val="18"/>
                <w:szCs w:val="18"/>
              </w:rPr>
              <w:t>3742</w:t>
            </w:r>
          </w:p>
        </w:tc>
        <w:tc>
          <w:tcPr>
            <w:tcW w:w="1260" w:type="dxa"/>
            <w:shd w:val="clear" w:color="auto" w:fill="auto"/>
            <w:noWrap/>
            <w:tcMar>
              <w:left w:w="29" w:type="dxa"/>
              <w:right w:w="14" w:type="dxa"/>
            </w:tcMar>
            <w:hideMark/>
          </w:tcPr>
          <w:p w14:paraId="7974AD55" w14:textId="77777777" w:rsidR="00166FBD" w:rsidRPr="00AF2492" w:rsidRDefault="00166FBD" w:rsidP="00CA326C">
            <w:pPr>
              <w:rPr>
                <w:rFonts w:ascii="Arial" w:hAnsi="Arial" w:cs="Arial"/>
                <w:sz w:val="18"/>
                <w:szCs w:val="18"/>
              </w:rPr>
            </w:pPr>
            <w:r w:rsidRPr="00AF2492">
              <w:rPr>
                <w:rFonts w:ascii="Arial" w:hAnsi="Arial" w:cs="Arial"/>
                <w:sz w:val="18"/>
                <w:szCs w:val="18"/>
              </w:rPr>
              <w:t>Aged ≥ 50 years, mean age at entry was 56.1</w:t>
            </w:r>
          </w:p>
        </w:tc>
        <w:tc>
          <w:tcPr>
            <w:tcW w:w="2430" w:type="dxa"/>
            <w:shd w:val="clear" w:color="auto" w:fill="auto"/>
            <w:noWrap/>
            <w:tcMar>
              <w:left w:w="29" w:type="dxa"/>
              <w:right w:w="14" w:type="dxa"/>
            </w:tcMar>
            <w:hideMark/>
          </w:tcPr>
          <w:p w14:paraId="0C2A7CD5" w14:textId="77777777" w:rsidR="00166FBD" w:rsidRPr="00AF2492" w:rsidRDefault="00166FBD" w:rsidP="00CA326C">
            <w:pPr>
              <w:rPr>
                <w:rFonts w:ascii="Arial" w:hAnsi="Arial" w:cs="Arial"/>
                <w:sz w:val="18"/>
                <w:szCs w:val="18"/>
              </w:rPr>
            </w:pPr>
            <w:r w:rsidRPr="00AF2492">
              <w:rPr>
                <w:rFonts w:ascii="Arial" w:hAnsi="Arial" w:cs="Arial"/>
                <w:sz w:val="18"/>
                <w:szCs w:val="18"/>
              </w:rPr>
              <w:t>Kaiser Permanente Northern California (KPNC), California Automated Mortality Linkage System, USA</w:t>
            </w:r>
          </w:p>
        </w:tc>
        <w:tc>
          <w:tcPr>
            <w:tcW w:w="900" w:type="dxa"/>
            <w:shd w:val="clear" w:color="auto" w:fill="auto"/>
            <w:noWrap/>
            <w:tcMar>
              <w:left w:w="29" w:type="dxa"/>
              <w:right w:w="14" w:type="dxa"/>
            </w:tcMar>
            <w:hideMark/>
          </w:tcPr>
          <w:p w14:paraId="5503C108"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6E0B5E9F" w14:textId="77777777" w:rsidTr="009069F0">
        <w:trPr>
          <w:trHeight w:val="290"/>
        </w:trPr>
        <w:tc>
          <w:tcPr>
            <w:tcW w:w="1160" w:type="dxa"/>
            <w:shd w:val="clear" w:color="auto" w:fill="auto"/>
            <w:noWrap/>
            <w:tcMar>
              <w:left w:w="29" w:type="dxa"/>
              <w:right w:w="14" w:type="dxa"/>
            </w:tcMar>
            <w:hideMark/>
          </w:tcPr>
          <w:p w14:paraId="0CA8D176" w14:textId="77777777" w:rsidR="00166FBD" w:rsidRPr="00AF2492" w:rsidRDefault="00166FBD" w:rsidP="00CA326C">
            <w:pPr>
              <w:rPr>
                <w:rFonts w:ascii="Arial" w:hAnsi="Arial" w:cs="Arial"/>
                <w:sz w:val="18"/>
                <w:szCs w:val="18"/>
              </w:rPr>
            </w:pPr>
            <w:r w:rsidRPr="00AF2492">
              <w:rPr>
                <w:rFonts w:ascii="Arial" w:hAnsi="Arial" w:cs="Arial"/>
                <w:sz w:val="18"/>
                <w:szCs w:val="18"/>
              </w:rPr>
              <w:t>29678640</w:t>
            </w:r>
          </w:p>
        </w:tc>
        <w:tc>
          <w:tcPr>
            <w:tcW w:w="810" w:type="dxa"/>
            <w:shd w:val="clear" w:color="auto" w:fill="auto"/>
            <w:noWrap/>
            <w:tcMar>
              <w:left w:w="29" w:type="dxa"/>
              <w:right w:w="14" w:type="dxa"/>
            </w:tcMar>
            <w:hideMark/>
          </w:tcPr>
          <w:p w14:paraId="3551520F" w14:textId="77777777" w:rsidR="00166FBD" w:rsidRPr="00AF2492" w:rsidRDefault="00166FBD" w:rsidP="00CA326C">
            <w:pPr>
              <w:rPr>
                <w:rFonts w:ascii="Arial" w:hAnsi="Arial" w:cs="Arial"/>
                <w:sz w:val="18"/>
                <w:szCs w:val="18"/>
              </w:rPr>
            </w:pPr>
            <w:r w:rsidRPr="00AF2492">
              <w:rPr>
                <w:rFonts w:ascii="Arial" w:hAnsi="Arial" w:cs="Arial"/>
                <w:sz w:val="18"/>
                <w:szCs w:val="18"/>
              </w:rPr>
              <w:t>2018</w:t>
            </w:r>
          </w:p>
        </w:tc>
        <w:tc>
          <w:tcPr>
            <w:tcW w:w="810" w:type="dxa"/>
            <w:shd w:val="clear" w:color="auto" w:fill="auto"/>
            <w:noWrap/>
            <w:tcMar>
              <w:left w:w="29" w:type="dxa"/>
              <w:right w:w="14" w:type="dxa"/>
            </w:tcMar>
            <w:hideMark/>
          </w:tcPr>
          <w:p w14:paraId="0BC5D581"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3F9C775A" w14:textId="77777777" w:rsidR="00166FBD" w:rsidRPr="00AF2492" w:rsidRDefault="00166FBD" w:rsidP="00CA326C">
            <w:pPr>
              <w:rPr>
                <w:rFonts w:ascii="Arial" w:hAnsi="Arial" w:cs="Arial"/>
                <w:sz w:val="18"/>
                <w:szCs w:val="18"/>
              </w:rPr>
            </w:pPr>
            <w:r w:rsidRPr="00AF2492">
              <w:rPr>
                <w:rFonts w:ascii="Arial" w:hAnsi="Arial" w:cs="Arial"/>
                <w:sz w:val="18"/>
                <w:szCs w:val="18"/>
              </w:rPr>
              <w:t>African Americans or Caucasians with type 2 diabetes</w:t>
            </w:r>
          </w:p>
        </w:tc>
        <w:tc>
          <w:tcPr>
            <w:tcW w:w="2250" w:type="dxa"/>
            <w:shd w:val="clear" w:color="auto" w:fill="auto"/>
            <w:noWrap/>
            <w:tcMar>
              <w:left w:w="29" w:type="dxa"/>
              <w:right w:w="14" w:type="dxa"/>
            </w:tcMar>
            <w:hideMark/>
          </w:tcPr>
          <w:p w14:paraId="709B8817"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Followed from January 1, </w:t>
            </w:r>
            <w:proofErr w:type="gramStart"/>
            <w:r w:rsidRPr="00AF2492">
              <w:rPr>
                <w:rFonts w:ascii="Arial" w:hAnsi="Arial" w:cs="Arial"/>
                <w:sz w:val="18"/>
                <w:szCs w:val="18"/>
              </w:rPr>
              <w:t>1992</w:t>
            </w:r>
            <w:proofErr w:type="gramEnd"/>
            <w:r w:rsidRPr="00AF2492">
              <w:rPr>
                <w:rFonts w:ascii="Arial" w:hAnsi="Arial" w:cs="Arial"/>
                <w:sz w:val="18"/>
                <w:szCs w:val="18"/>
              </w:rPr>
              <w:t xml:space="preserve"> to December 31, 2014</w:t>
            </w:r>
          </w:p>
        </w:tc>
        <w:tc>
          <w:tcPr>
            <w:tcW w:w="900" w:type="dxa"/>
            <w:shd w:val="clear" w:color="auto" w:fill="auto"/>
            <w:noWrap/>
            <w:tcMar>
              <w:left w:w="29" w:type="dxa"/>
              <w:right w:w="14" w:type="dxa"/>
            </w:tcMar>
            <w:hideMark/>
          </w:tcPr>
          <w:p w14:paraId="19C0D6BD" w14:textId="77777777" w:rsidR="00166FBD" w:rsidRPr="00AF2492" w:rsidRDefault="00166FBD" w:rsidP="00CA326C">
            <w:pPr>
              <w:rPr>
                <w:rFonts w:ascii="Arial" w:hAnsi="Arial" w:cs="Arial"/>
                <w:sz w:val="18"/>
                <w:szCs w:val="18"/>
              </w:rPr>
            </w:pPr>
            <w:r w:rsidRPr="00AF2492">
              <w:rPr>
                <w:rFonts w:ascii="Arial" w:hAnsi="Arial" w:cs="Arial"/>
                <w:sz w:val="18"/>
                <w:szCs w:val="18"/>
              </w:rPr>
              <w:t>5228</w:t>
            </w:r>
          </w:p>
        </w:tc>
        <w:tc>
          <w:tcPr>
            <w:tcW w:w="1260" w:type="dxa"/>
            <w:shd w:val="clear" w:color="auto" w:fill="auto"/>
            <w:noWrap/>
            <w:tcMar>
              <w:left w:w="29" w:type="dxa"/>
              <w:right w:w="14" w:type="dxa"/>
            </w:tcMar>
            <w:hideMark/>
          </w:tcPr>
          <w:p w14:paraId="15FAD838" w14:textId="77777777" w:rsidR="00166FBD" w:rsidRPr="00AF2492" w:rsidRDefault="00166FBD" w:rsidP="00CA326C">
            <w:pPr>
              <w:rPr>
                <w:rFonts w:ascii="Arial" w:hAnsi="Arial" w:cs="Arial"/>
                <w:sz w:val="18"/>
                <w:szCs w:val="18"/>
              </w:rPr>
            </w:pPr>
            <w:r w:rsidRPr="00AF2492">
              <w:rPr>
                <w:rFonts w:ascii="Arial" w:hAnsi="Arial" w:cs="Arial"/>
                <w:sz w:val="18"/>
                <w:szCs w:val="18"/>
              </w:rPr>
              <w:t>Aged ≥ 65 years</w:t>
            </w:r>
          </w:p>
        </w:tc>
        <w:tc>
          <w:tcPr>
            <w:tcW w:w="2430" w:type="dxa"/>
            <w:shd w:val="clear" w:color="auto" w:fill="auto"/>
            <w:noWrap/>
            <w:tcMar>
              <w:left w:w="29" w:type="dxa"/>
              <w:right w:w="14" w:type="dxa"/>
            </w:tcMar>
            <w:hideMark/>
          </w:tcPr>
          <w:p w14:paraId="5345A1BA" w14:textId="77777777" w:rsidR="00166FBD" w:rsidRPr="00AF2492" w:rsidRDefault="00166FBD" w:rsidP="00CA326C">
            <w:pPr>
              <w:rPr>
                <w:rFonts w:ascii="Arial" w:hAnsi="Arial" w:cs="Arial"/>
                <w:sz w:val="18"/>
                <w:szCs w:val="18"/>
              </w:rPr>
            </w:pPr>
            <w:proofErr w:type="spellStart"/>
            <w:r w:rsidRPr="00AF2492">
              <w:rPr>
                <w:rFonts w:ascii="Arial" w:hAnsi="Arial" w:cs="Arial"/>
                <w:sz w:val="18"/>
                <w:szCs w:val="18"/>
              </w:rPr>
              <w:t>Eskenazi</w:t>
            </w:r>
            <w:proofErr w:type="spellEnd"/>
            <w:r w:rsidRPr="00AF2492">
              <w:rPr>
                <w:rFonts w:ascii="Arial" w:hAnsi="Arial" w:cs="Arial"/>
                <w:sz w:val="18"/>
                <w:szCs w:val="18"/>
              </w:rPr>
              <w:t xml:space="preserve"> Health Services</w:t>
            </w:r>
          </w:p>
        </w:tc>
        <w:tc>
          <w:tcPr>
            <w:tcW w:w="900" w:type="dxa"/>
            <w:shd w:val="clear" w:color="auto" w:fill="auto"/>
            <w:noWrap/>
            <w:tcMar>
              <w:left w:w="29" w:type="dxa"/>
              <w:right w:w="14" w:type="dxa"/>
            </w:tcMar>
            <w:hideMark/>
          </w:tcPr>
          <w:p w14:paraId="315A3E0E"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5B945E35" w14:textId="77777777" w:rsidTr="009069F0">
        <w:trPr>
          <w:trHeight w:val="290"/>
        </w:trPr>
        <w:tc>
          <w:tcPr>
            <w:tcW w:w="1160" w:type="dxa"/>
            <w:shd w:val="clear" w:color="auto" w:fill="auto"/>
            <w:noWrap/>
            <w:tcMar>
              <w:left w:w="29" w:type="dxa"/>
              <w:right w:w="14" w:type="dxa"/>
            </w:tcMar>
            <w:hideMark/>
          </w:tcPr>
          <w:p w14:paraId="4539FB2A" w14:textId="77777777" w:rsidR="00166FBD" w:rsidRPr="00AF2492" w:rsidRDefault="00166FBD" w:rsidP="00CA326C">
            <w:pPr>
              <w:rPr>
                <w:rFonts w:ascii="Arial" w:hAnsi="Arial" w:cs="Arial"/>
                <w:sz w:val="18"/>
                <w:szCs w:val="18"/>
              </w:rPr>
            </w:pPr>
            <w:r w:rsidRPr="00AF2492">
              <w:rPr>
                <w:rFonts w:ascii="Arial" w:hAnsi="Arial" w:cs="Arial"/>
                <w:sz w:val="18"/>
                <w:szCs w:val="18"/>
              </w:rPr>
              <w:t>29901708</w:t>
            </w:r>
          </w:p>
        </w:tc>
        <w:tc>
          <w:tcPr>
            <w:tcW w:w="810" w:type="dxa"/>
            <w:shd w:val="clear" w:color="auto" w:fill="auto"/>
            <w:noWrap/>
            <w:tcMar>
              <w:left w:w="29" w:type="dxa"/>
              <w:right w:w="14" w:type="dxa"/>
            </w:tcMar>
            <w:hideMark/>
          </w:tcPr>
          <w:p w14:paraId="3938828F" w14:textId="77777777" w:rsidR="00166FBD" w:rsidRPr="00AF2492" w:rsidRDefault="00166FBD" w:rsidP="00CA326C">
            <w:pPr>
              <w:rPr>
                <w:rFonts w:ascii="Arial" w:hAnsi="Arial" w:cs="Arial"/>
                <w:sz w:val="18"/>
                <w:szCs w:val="18"/>
              </w:rPr>
            </w:pPr>
            <w:r w:rsidRPr="00AF2492">
              <w:rPr>
                <w:rFonts w:ascii="Arial" w:hAnsi="Arial" w:cs="Arial"/>
                <w:sz w:val="18"/>
                <w:szCs w:val="18"/>
              </w:rPr>
              <w:t>2018</w:t>
            </w:r>
          </w:p>
        </w:tc>
        <w:tc>
          <w:tcPr>
            <w:tcW w:w="810" w:type="dxa"/>
            <w:shd w:val="clear" w:color="auto" w:fill="auto"/>
            <w:noWrap/>
            <w:tcMar>
              <w:left w:w="29" w:type="dxa"/>
              <w:right w:w="14" w:type="dxa"/>
            </w:tcMar>
            <w:hideMark/>
          </w:tcPr>
          <w:p w14:paraId="47F58875"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3180C88C"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with no dementia at baseline</w:t>
            </w:r>
          </w:p>
        </w:tc>
        <w:tc>
          <w:tcPr>
            <w:tcW w:w="2250" w:type="dxa"/>
            <w:shd w:val="clear" w:color="auto" w:fill="auto"/>
            <w:noWrap/>
            <w:tcMar>
              <w:left w:w="29" w:type="dxa"/>
              <w:right w:w="14" w:type="dxa"/>
            </w:tcMar>
            <w:hideMark/>
          </w:tcPr>
          <w:p w14:paraId="349A66BF"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Enrolled in 1985, followed-up until 2017 </w:t>
            </w:r>
          </w:p>
        </w:tc>
        <w:tc>
          <w:tcPr>
            <w:tcW w:w="900" w:type="dxa"/>
            <w:shd w:val="clear" w:color="auto" w:fill="auto"/>
            <w:noWrap/>
            <w:tcMar>
              <w:left w:w="29" w:type="dxa"/>
              <w:right w:w="14" w:type="dxa"/>
            </w:tcMar>
            <w:hideMark/>
          </w:tcPr>
          <w:p w14:paraId="22647698" w14:textId="77777777" w:rsidR="00166FBD" w:rsidRPr="00AF2492" w:rsidRDefault="00166FBD" w:rsidP="00CA326C">
            <w:pPr>
              <w:rPr>
                <w:rFonts w:ascii="Arial" w:hAnsi="Arial" w:cs="Arial"/>
                <w:sz w:val="18"/>
                <w:szCs w:val="18"/>
              </w:rPr>
            </w:pPr>
            <w:r w:rsidRPr="00AF2492">
              <w:rPr>
                <w:rFonts w:ascii="Arial" w:hAnsi="Arial" w:cs="Arial"/>
                <w:sz w:val="18"/>
                <w:szCs w:val="18"/>
              </w:rPr>
              <w:t>8639</w:t>
            </w:r>
          </w:p>
        </w:tc>
        <w:tc>
          <w:tcPr>
            <w:tcW w:w="1260" w:type="dxa"/>
            <w:shd w:val="clear" w:color="auto" w:fill="auto"/>
            <w:noWrap/>
            <w:tcMar>
              <w:left w:w="29" w:type="dxa"/>
              <w:right w:w="14" w:type="dxa"/>
            </w:tcMar>
            <w:hideMark/>
          </w:tcPr>
          <w:p w14:paraId="03266A75" w14:textId="1578EC88" w:rsidR="00166FBD" w:rsidRPr="00AF2492" w:rsidRDefault="00166FBD" w:rsidP="00CA326C">
            <w:pPr>
              <w:rPr>
                <w:rFonts w:ascii="Arial" w:hAnsi="Arial" w:cs="Arial"/>
                <w:sz w:val="18"/>
                <w:szCs w:val="18"/>
              </w:rPr>
            </w:pPr>
            <w:r w:rsidRPr="00AF2492">
              <w:rPr>
                <w:rFonts w:ascii="Arial" w:hAnsi="Arial" w:cs="Arial"/>
                <w:sz w:val="18"/>
                <w:szCs w:val="18"/>
              </w:rPr>
              <w:t>Aged 35–55 years, mean age 44.9 years in 1985</w:t>
            </w:r>
          </w:p>
        </w:tc>
        <w:tc>
          <w:tcPr>
            <w:tcW w:w="2430" w:type="dxa"/>
            <w:shd w:val="clear" w:color="auto" w:fill="auto"/>
            <w:noWrap/>
            <w:tcMar>
              <w:left w:w="29" w:type="dxa"/>
              <w:right w:w="14" w:type="dxa"/>
            </w:tcMar>
            <w:hideMark/>
          </w:tcPr>
          <w:p w14:paraId="73CEB7AF" w14:textId="77777777" w:rsidR="00166FBD" w:rsidRPr="00AF2492" w:rsidRDefault="00166FBD" w:rsidP="00CA326C">
            <w:pPr>
              <w:rPr>
                <w:rFonts w:ascii="Arial" w:hAnsi="Arial" w:cs="Arial"/>
                <w:sz w:val="18"/>
                <w:szCs w:val="18"/>
              </w:rPr>
            </w:pPr>
            <w:r w:rsidRPr="00AF2492">
              <w:rPr>
                <w:rFonts w:ascii="Arial" w:hAnsi="Arial" w:cs="Arial"/>
                <w:sz w:val="18"/>
                <w:szCs w:val="18"/>
              </w:rPr>
              <w:t>Hospital episode statistics (HES) database; the Mental Health Services Data Set (MHSDS); the mortality register using The International Classification of Disease; Whitehall II study data.</w:t>
            </w:r>
          </w:p>
        </w:tc>
        <w:tc>
          <w:tcPr>
            <w:tcW w:w="900" w:type="dxa"/>
            <w:shd w:val="clear" w:color="auto" w:fill="auto"/>
            <w:noWrap/>
            <w:tcMar>
              <w:left w:w="29" w:type="dxa"/>
              <w:right w:w="14" w:type="dxa"/>
            </w:tcMar>
            <w:hideMark/>
          </w:tcPr>
          <w:p w14:paraId="5C69A2B8"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4494FB76" w14:textId="77777777" w:rsidTr="009069F0">
        <w:trPr>
          <w:trHeight w:val="290"/>
        </w:trPr>
        <w:tc>
          <w:tcPr>
            <w:tcW w:w="1160" w:type="dxa"/>
            <w:shd w:val="clear" w:color="auto" w:fill="auto"/>
            <w:noWrap/>
            <w:tcMar>
              <w:left w:w="29" w:type="dxa"/>
              <w:right w:w="14" w:type="dxa"/>
            </w:tcMar>
            <w:hideMark/>
          </w:tcPr>
          <w:p w14:paraId="65EF10A3" w14:textId="77777777" w:rsidR="00166FBD" w:rsidRPr="00AF2492" w:rsidRDefault="00166FBD" w:rsidP="00CA326C">
            <w:pPr>
              <w:rPr>
                <w:rFonts w:ascii="Arial" w:hAnsi="Arial" w:cs="Arial"/>
                <w:sz w:val="18"/>
                <w:szCs w:val="18"/>
              </w:rPr>
            </w:pPr>
            <w:r w:rsidRPr="00AF2492">
              <w:rPr>
                <w:rFonts w:ascii="Arial" w:hAnsi="Arial" w:cs="Arial"/>
                <w:sz w:val="18"/>
                <w:szCs w:val="18"/>
              </w:rPr>
              <w:t>31391202</w:t>
            </w:r>
          </w:p>
        </w:tc>
        <w:tc>
          <w:tcPr>
            <w:tcW w:w="810" w:type="dxa"/>
            <w:shd w:val="clear" w:color="auto" w:fill="auto"/>
            <w:noWrap/>
            <w:tcMar>
              <w:left w:w="29" w:type="dxa"/>
              <w:right w:w="14" w:type="dxa"/>
            </w:tcMar>
            <w:hideMark/>
          </w:tcPr>
          <w:p w14:paraId="437A966F" w14:textId="77777777" w:rsidR="00166FBD" w:rsidRPr="00AF2492" w:rsidRDefault="00166FBD" w:rsidP="00CA326C">
            <w:pPr>
              <w:rPr>
                <w:rFonts w:ascii="Arial" w:hAnsi="Arial" w:cs="Arial"/>
                <w:sz w:val="18"/>
                <w:szCs w:val="18"/>
              </w:rPr>
            </w:pPr>
            <w:r w:rsidRPr="00AF2492">
              <w:rPr>
                <w:rFonts w:ascii="Arial" w:hAnsi="Arial" w:cs="Arial"/>
                <w:sz w:val="18"/>
                <w:szCs w:val="18"/>
              </w:rPr>
              <w:t>2019</w:t>
            </w:r>
          </w:p>
        </w:tc>
        <w:tc>
          <w:tcPr>
            <w:tcW w:w="810" w:type="dxa"/>
            <w:shd w:val="clear" w:color="auto" w:fill="auto"/>
            <w:noWrap/>
            <w:tcMar>
              <w:left w:w="29" w:type="dxa"/>
              <w:right w:w="14" w:type="dxa"/>
            </w:tcMar>
            <w:hideMark/>
          </w:tcPr>
          <w:p w14:paraId="50E9F9B7"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3B1DAFB5"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with type 2 diabetes (cases) and age- and sex-matched non-type 2 diabetes patients</w:t>
            </w:r>
          </w:p>
        </w:tc>
        <w:tc>
          <w:tcPr>
            <w:tcW w:w="2250" w:type="dxa"/>
            <w:shd w:val="clear" w:color="auto" w:fill="auto"/>
            <w:noWrap/>
            <w:tcMar>
              <w:left w:w="29" w:type="dxa"/>
              <w:right w:w="14" w:type="dxa"/>
            </w:tcMar>
            <w:hideMark/>
          </w:tcPr>
          <w:p w14:paraId="7CEA7E81" w14:textId="49B5BAB9" w:rsidR="00166FBD" w:rsidRPr="00AF2492" w:rsidRDefault="00166FBD" w:rsidP="00CA326C">
            <w:pPr>
              <w:rPr>
                <w:rFonts w:ascii="Arial" w:hAnsi="Arial" w:cs="Arial"/>
                <w:sz w:val="18"/>
                <w:szCs w:val="18"/>
              </w:rPr>
            </w:pPr>
            <w:r w:rsidRPr="00AF2492">
              <w:rPr>
                <w:rFonts w:ascii="Arial" w:hAnsi="Arial" w:cs="Arial"/>
                <w:sz w:val="18"/>
                <w:szCs w:val="18"/>
              </w:rPr>
              <w:t xml:space="preserve">1997 and 2007 (recruitment of only type 2 diabetes case subjects continued to 2012), followed up to </w:t>
            </w:r>
            <w:r w:rsidR="00CA326C" w:rsidRPr="00E62E20">
              <w:rPr>
                <w:rFonts w:ascii="Arial" w:hAnsi="Arial" w:cs="Arial"/>
                <w:sz w:val="18"/>
                <w:szCs w:val="18"/>
              </w:rPr>
              <w:t>April</w:t>
            </w:r>
            <w:r w:rsidRPr="00AF2492">
              <w:rPr>
                <w:rFonts w:ascii="Arial" w:hAnsi="Arial" w:cs="Arial"/>
                <w:sz w:val="18"/>
                <w:szCs w:val="18"/>
              </w:rPr>
              <w:t xml:space="preserve"> 2017</w:t>
            </w:r>
          </w:p>
        </w:tc>
        <w:tc>
          <w:tcPr>
            <w:tcW w:w="900" w:type="dxa"/>
            <w:shd w:val="clear" w:color="auto" w:fill="auto"/>
            <w:noWrap/>
            <w:tcMar>
              <w:left w:w="29" w:type="dxa"/>
              <w:right w:w="14" w:type="dxa"/>
            </w:tcMar>
            <w:hideMark/>
          </w:tcPr>
          <w:p w14:paraId="4B040D34" w14:textId="77777777" w:rsidR="00166FBD" w:rsidRPr="00AF2492" w:rsidRDefault="00166FBD" w:rsidP="00CA326C">
            <w:pPr>
              <w:rPr>
                <w:rFonts w:ascii="Arial" w:hAnsi="Arial" w:cs="Arial"/>
                <w:sz w:val="18"/>
                <w:szCs w:val="18"/>
              </w:rPr>
            </w:pPr>
            <w:r w:rsidRPr="00AF2492">
              <w:rPr>
                <w:rFonts w:ascii="Arial" w:hAnsi="Arial" w:cs="Arial"/>
                <w:sz w:val="18"/>
                <w:szCs w:val="18"/>
              </w:rPr>
              <w:t>16461</w:t>
            </w:r>
          </w:p>
        </w:tc>
        <w:tc>
          <w:tcPr>
            <w:tcW w:w="1260" w:type="dxa"/>
            <w:shd w:val="clear" w:color="auto" w:fill="auto"/>
            <w:noWrap/>
            <w:tcMar>
              <w:left w:w="29" w:type="dxa"/>
              <w:right w:w="14" w:type="dxa"/>
            </w:tcMar>
            <w:hideMark/>
          </w:tcPr>
          <w:p w14:paraId="757B64EB" w14:textId="77777777" w:rsidR="00166FBD" w:rsidRPr="00AF2492" w:rsidRDefault="00166FBD" w:rsidP="00CA326C">
            <w:pPr>
              <w:rPr>
                <w:rFonts w:ascii="Arial" w:hAnsi="Arial" w:cs="Arial"/>
                <w:sz w:val="18"/>
                <w:szCs w:val="18"/>
              </w:rPr>
            </w:pPr>
            <w:r w:rsidRPr="00AF2492">
              <w:rPr>
                <w:rFonts w:ascii="Arial" w:hAnsi="Arial" w:cs="Arial"/>
                <w:sz w:val="18"/>
                <w:szCs w:val="18"/>
              </w:rPr>
              <w:t>Aged ≥ 55 years</w:t>
            </w:r>
          </w:p>
        </w:tc>
        <w:tc>
          <w:tcPr>
            <w:tcW w:w="2430" w:type="dxa"/>
            <w:shd w:val="clear" w:color="auto" w:fill="auto"/>
            <w:noWrap/>
            <w:tcMar>
              <w:left w:w="29" w:type="dxa"/>
              <w:right w:w="14" w:type="dxa"/>
            </w:tcMar>
            <w:hideMark/>
          </w:tcPr>
          <w:p w14:paraId="19DB9431" w14:textId="77777777" w:rsidR="00166FBD" w:rsidRPr="00AF2492" w:rsidRDefault="00166FBD" w:rsidP="00CA326C">
            <w:pPr>
              <w:rPr>
                <w:rFonts w:ascii="Arial" w:hAnsi="Arial" w:cs="Arial"/>
                <w:sz w:val="18"/>
                <w:szCs w:val="18"/>
              </w:rPr>
            </w:pPr>
            <w:proofErr w:type="spellStart"/>
            <w:r w:rsidRPr="00AF2492">
              <w:rPr>
                <w:rFonts w:ascii="Arial" w:hAnsi="Arial" w:cs="Arial"/>
                <w:sz w:val="18"/>
                <w:szCs w:val="18"/>
              </w:rPr>
              <w:t>GoDARTS</w:t>
            </w:r>
            <w:proofErr w:type="spellEnd"/>
            <w:r w:rsidRPr="00AF2492">
              <w:rPr>
                <w:rFonts w:ascii="Arial" w:hAnsi="Arial" w:cs="Arial"/>
                <w:sz w:val="18"/>
                <w:szCs w:val="18"/>
              </w:rPr>
              <w:t xml:space="preserve"> (Genetics of Diabetes Audit and Research in </w:t>
            </w:r>
            <w:proofErr w:type="spellStart"/>
            <w:r w:rsidRPr="00AF2492">
              <w:rPr>
                <w:rFonts w:ascii="Arial" w:hAnsi="Arial" w:cs="Arial"/>
                <w:sz w:val="18"/>
                <w:szCs w:val="18"/>
              </w:rPr>
              <w:t>Tayside</w:t>
            </w:r>
            <w:proofErr w:type="spellEnd"/>
            <w:r w:rsidRPr="00AF2492">
              <w:rPr>
                <w:rFonts w:ascii="Arial" w:hAnsi="Arial" w:cs="Arial"/>
                <w:sz w:val="18"/>
                <w:szCs w:val="18"/>
              </w:rPr>
              <w:t xml:space="preserve"> Scotland), Scottish Care Information – Diabetes Collaboration (SCI-DC)</w:t>
            </w:r>
          </w:p>
        </w:tc>
        <w:tc>
          <w:tcPr>
            <w:tcW w:w="900" w:type="dxa"/>
            <w:shd w:val="clear" w:color="auto" w:fill="auto"/>
            <w:noWrap/>
            <w:tcMar>
              <w:left w:w="29" w:type="dxa"/>
              <w:right w:w="14" w:type="dxa"/>
            </w:tcMar>
            <w:hideMark/>
          </w:tcPr>
          <w:p w14:paraId="17D0E95B"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0E1CD56D" w14:textId="77777777" w:rsidTr="009069F0">
        <w:trPr>
          <w:trHeight w:val="290"/>
        </w:trPr>
        <w:tc>
          <w:tcPr>
            <w:tcW w:w="1160" w:type="dxa"/>
            <w:shd w:val="clear" w:color="auto" w:fill="auto"/>
            <w:noWrap/>
            <w:tcMar>
              <w:left w:w="29" w:type="dxa"/>
              <w:right w:w="14" w:type="dxa"/>
            </w:tcMar>
            <w:hideMark/>
          </w:tcPr>
          <w:p w14:paraId="227FA893" w14:textId="77777777" w:rsidR="00166FBD" w:rsidRPr="00AF2492" w:rsidRDefault="00166FBD" w:rsidP="00CA326C">
            <w:pPr>
              <w:rPr>
                <w:rFonts w:ascii="Arial" w:hAnsi="Arial" w:cs="Arial"/>
                <w:sz w:val="18"/>
                <w:szCs w:val="18"/>
              </w:rPr>
            </w:pPr>
            <w:r w:rsidRPr="00AF2492">
              <w:rPr>
                <w:rFonts w:ascii="Arial" w:hAnsi="Arial" w:cs="Arial"/>
                <w:sz w:val="18"/>
                <w:szCs w:val="18"/>
              </w:rPr>
              <w:t>32870568</w:t>
            </w:r>
          </w:p>
        </w:tc>
        <w:tc>
          <w:tcPr>
            <w:tcW w:w="810" w:type="dxa"/>
            <w:shd w:val="clear" w:color="auto" w:fill="auto"/>
            <w:noWrap/>
            <w:tcMar>
              <w:left w:w="29" w:type="dxa"/>
              <w:right w:w="14" w:type="dxa"/>
            </w:tcMar>
            <w:hideMark/>
          </w:tcPr>
          <w:p w14:paraId="1628F12E" w14:textId="77777777" w:rsidR="00166FBD" w:rsidRPr="00AF2492" w:rsidRDefault="00166FBD" w:rsidP="00CA326C">
            <w:pPr>
              <w:rPr>
                <w:rFonts w:ascii="Arial" w:hAnsi="Arial" w:cs="Arial"/>
                <w:sz w:val="18"/>
                <w:szCs w:val="18"/>
              </w:rPr>
            </w:pPr>
            <w:r w:rsidRPr="00AF2492">
              <w:rPr>
                <w:rFonts w:ascii="Arial" w:hAnsi="Arial" w:cs="Arial"/>
                <w:sz w:val="18"/>
                <w:szCs w:val="18"/>
              </w:rPr>
              <w:t>2021</w:t>
            </w:r>
          </w:p>
        </w:tc>
        <w:tc>
          <w:tcPr>
            <w:tcW w:w="810" w:type="dxa"/>
            <w:shd w:val="clear" w:color="auto" w:fill="auto"/>
            <w:noWrap/>
            <w:tcMar>
              <w:left w:w="29" w:type="dxa"/>
              <w:right w:w="14" w:type="dxa"/>
            </w:tcMar>
            <w:hideMark/>
          </w:tcPr>
          <w:p w14:paraId="3BB92BEE"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49D72878"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with type 2 diabetes and received regular diabetes complications screening at Hospital Authority public health clinics. Participants had no AD at baseline.</w:t>
            </w:r>
          </w:p>
        </w:tc>
        <w:tc>
          <w:tcPr>
            <w:tcW w:w="2250" w:type="dxa"/>
            <w:shd w:val="clear" w:color="auto" w:fill="auto"/>
            <w:noWrap/>
            <w:tcMar>
              <w:left w:w="29" w:type="dxa"/>
              <w:right w:w="14" w:type="dxa"/>
            </w:tcMar>
            <w:hideMark/>
          </w:tcPr>
          <w:p w14:paraId="5E3869B8"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2008 to 2012, followed up to May 2018, with median follow-up of 6 years</w:t>
            </w:r>
          </w:p>
        </w:tc>
        <w:tc>
          <w:tcPr>
            <w:tcW w:w="900" w:type="dxa"/>
            <w:shd w:val="clear" w:color="auto" w:fill="auto"/>
            <w:noWrap/>
            <w:tcMar>
              <w:left w:w="29" w:type="dxa"/>
              <w:right w:w="14" w:type="dxa"/>
            </w:tcMar>
            <w:hideMark/>
          </w:tcPr>
          <w:p w14:paraId="353CA7CA" w14:textId="77777777" w:rsidR="00166FBD" w:rsidRPr="00AF2492" w:rsidRDefault="00166FBD" w:rsidP="00CA326C">
            <w:pPr>
              <w:rPr>
                <w:rFonts w:ascii="Arial" w:hAnsi="Arial" w:cs="Arial"/>
                <w:sz w:val="18"/>
                <w:szCs w:val="18"/>
              </w:rPr>
            </w:pPr>
            <w:r w:rsidRPr="00AF2492">
              <w:rPr>
                <w:rFonts w:ascii="Arial" w:hAnsi="Arial" w:cs="Arial"/>
                <w:sz w:val="18"/>
                <w:szCs w:val="18"/>
              </w:rPr>
              <w:t>85514</w:t>
            </w:r>
          </w:p>
        </w:tc>
        <w:tc>
          <w:tcPr>
            <w:tcW w:w="1260" w:type="dxa"/>
            <w:shd w:val="clear" w:color="auto" w:fill="auto"/>
            <w:noWrap/>
            <w:tcMar>
              <w:left w:w="29" w:type="dxa"/>
              <w:right w:w="14" w:type="dxa"/>
            </w:tcMar>
            <w:hideMark/>
          </w:tcPr>
          <w:p w14:paraId="72FDB218" w14:textId="77777777" w:rsidR="00166FBD" w:rsidRPr="00AF2492" w:rsidRDefault="00166FBD" w:rsidP="00CA326C">
            <w:pPr>
              <w:rPr>
                <w:rFonts w:ascii="Arial" w:hAnsi="Arial" w:cs="Arial"/>
                <w:sz w:val="18"/>
                <w:szCs w:val="18"/>
              </w:rPr>
            </w:pPr>
            <w:r w:rsidRPr="00AF2492">
              <w:rPr>
                <w:rFonts w:ascii="Arial" w:hAnsi="Arial" w:cs="Arial"/>
                <w:sz w:val="18"/>
                <w:szCs w:val="18"/>
              </w:rPr>
              <w:t>Aged ≥60 years</w:t>
            </w:r>
          </w:p>
        </w:tc>
        <w:tc>
          <w:tcPr>
            <w:tcW w:w="2430" w:type="dxa"/>
            <w:shd w:val="clear" w:color="auto" w:fill="auto"/>
            <w:noWrap/>
            <w:tcMar>
              <w:left w:w="29" w:type="dxa"/>
              <w:right w:w="14" w:type="dxa"/>
            </w:tcMar>
            <w:hideMark/>
          </w:tcPr>
          <w:p w14:paraId="09A62807" w14:textId="77777777" w:rsidR="00166FBD" w:rsidRPr="00AF2492" w:rsidRDefault="00166FBD" w:rsidP="00CA326C">
            <w:pPr>
              <w:rPr>
                <w:rFonts w:ascii="Arial" w:hAnsi="Arial" w:cs="Arial"/>
                <w:sz w:val="18"/>
                <w:szCs w:val="18"/>
              </w:rPr>
            </w:pPr>
            <w:r w:rsidRPr="00AF2492">
              <w:rPr>
                <w:rFonts w:ascii="Arial" w:hAnsi="Arial" w:cs="Arial"/>
                <w:sz w:val="18"/>
                <w:szCs w:val="18"/>
              </w:rPr>
              <w:t>Electronic Health Records of Hong Kong Hospital Authority.</w:t>
            </w:r>
            <w:r w:rsidRPr="00AF2492">
              <w:rPr>
                <w:rFonts w:ascii="Arial" w:hAnsi="Arial" w:cs="Arial"/>
                <w:sz w:val="18"/>
                <w:szCs w:val="18"/>
              </w:rPr>
              <w:br/>
              <w:t>Hong Kong Hospital Authority is a useful platform for epidemiological studies of diabetes and its related complications in Hong Kong.</w:t>
            </w:r>
          </w:p>
        </w:tc>
        <w:tc>
          <w:tcPr>
            <w:tcW w:w="900" w:type="dxa"/>
            <w:shd w:val="clear" w:color="auto" w:fill="auto"/>
            <w:noWrap/>
            <w:tcMar>
              <w:left w:w="29" w:type="dxa"/>
              <w:right w:w="14" w:type="dxa"/>
            </w:tcMar>
            <w:hideMark/>
          </w:tcPr>
          <w:p w14:paraId="465A37D6" w14:textId="77777777" w:rsidR="00166FBD" w:rsidRPr="00AF2492" w:rsidRDefault="00166FBD" w:rsidP="00CA326C">
            <w:pPr>
              <w:rPr>
                <w:rFonts w:ascii="Arial" w:hAnsi="Arial" w:cs="Arial"/>
                <w:sz w:val="18"/>
                <w:szCs w:val="18"/>
              </w:rPr>
            </w:pPr>
            <w:r w:rsidRPr="00AF2492">
              <w:rPr>
                <w:rFonts w:ascii="Arial" w:hAnsi="Arial" w:cs="Arial"/>
                <w:sz w:val="18"/>
                <w:szCs w:val="18"/>
              </w:rPr>
              <w:t>Hong Kong, China</w:t>
            </w:r>
          </w:p>
        </w:tc>
      </w:tr>
      <w:tr w:rsidR="00E62E20" w:rsidRPr="00E62E20" w14:paraId="7321D907" w14:textId="77777777" w:rsidTr="009069F0">
        <w:trPr>
          <w:trHeight w:val="290"/>
        </w:trPr>
        <w:tc>
          <w:tcPr>
            <w:tcW w:w="1160" w:type="dxa"/>
            <w:shd w:val="clear" w:color="auto" w:fill="auto"/>
            <w:noWrap/>
            <w:tcMar>
              <w:left w:w="29" w:type="dxa"/>
              <w:right w:w="14" w:type="dxa"/>
            </w:tcMar>
            <w:hideMark/>
          </w:tcPr>
          <w:p w14:paraId="0334716C" w14:textId="77777777" w:rsidR="00166FBD" w:rsidRPr="00AF2492" w:rsidRDefault="00166FBD" w:rsidP="00CA326C">
            <w:pPr>
              <w:rPr>
                <w:rFonts w:ascii="Arial" w:hAnsi="Arial" w:cs="Arial"/>
                <w:sz w:val="18"/>
                <w:szCs w:val="18"/>
              </w:rPr>
            </w:pPr>
            <w:r w:rsidRPr="00AF2492">
              <w:rPr>
                <w:rFonts w:ascii="Arial" w:hAnsi="Arial" w:cs="Arial"/>
                <w:sz w:val="18"/>
                <w:szCs w:val="18"/>
              </w:rPr>
              <w:t>33904867</w:t>
            </w:r>
          </w:p>
        </w:tc>
        <w:tc>
          <w:tcPr>
            <w:tcW w:w="810" w:type="dxa"/>
            <w:shd w:val="clear" w:color="auto" w:fill="auto"/>
            <w:noWrap/>
            <w:tcMar>
              <w:left w:w="29" w:type="dxa"/>
              <w:right w:w="14" w:type="dxa"/>
            </w:tcMar>
            <w:hideMark/>
          </w:tcPr>
          <w:p w14:paraId="6DF1F0D8" w14:textId="77777777" w:rsidR="00166FBD" w:rsidRPr="00AF2492" w:rsidRDefault="00166FBD" w:rsidP="00CA326C">
            <w:pPr>
              <w:rPr>
                <w:rFonts w:ascii="Arial" w:hAnsi="Arial" w:cs="Arial"/>
                <w:sz w:val="18"/>
                <w:szCs w:val="18"/>
              </w:rPr>
            </w:pPr>
            <w:r w:rsidRPr="00AF2492">
              <w:rPr>
                <w:rFonts w:ascii="Arial" w:hAnsi="Arial" w:cs="Arial"/>
                <w:sz w:val="18"/>
                <w:szCs w:val="18"/>
              </w:rPr>
              <w:t>2021</w:t>
            </w:r>
          </w:p>
        </w:tc>
        <w:tc>
          <w:tcPr>
            <w:tcW w:w="810" w:type="dxa"/>
            <w:shd w:val="clear" w:color="auto" w:fill="auto"/>
            <w:noWrap/>
            <w:tcMar>
              <w:left w:w="29" w:type="dxa"/>
              <w:right w:w="14" w:type="dxa"/>
            </w:tcMar>
            <w:hideMark/>
          </w:tcPr>
          <w:p w14:paraId="75B177AA"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3448B5DC"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in the Whitehall II prospective cohort study</w:t>
            </w:r>
          </w:p>
        </w:tc>
        <w:tc>
          <w:tcPr>
            <w:tcW w:w="2250" w:type="dxa"/>
            <w:shd w:val="clear" w:color="auto" w:fill="auto"/>
            <w:noWrap/>
            <w:tcMar>
              <w:left w:w="29" w:type="dxa"/>
              <w:right w:w="14" w:type="dxa"/>
            </w:tcMar>
            <w:hideMark/>
          </w:tcPr>
          <w:p w14:paraId="6475918F" w14:textId="77777777" w:rsidR="00166FBD" w:rsidRPr="00AF2492" w:rsidRDefault="00166FBD" w:rsidP="00CA326C">
            <w:pPr>
              <w:rPr>
                <w:rFonts w:ascii="Arial" w:hAnsi="Arial" w:cs="Arial"/>
                <w:sz w:val="18"/>
                <w:szCs w:val="18"/>
              </w:rPr>
            </w:pPr>
            <w:r w:rsidRPr="00AF2492">
              <w:rPr>
                <w:rFonts w:ascii="Arial" w:hAnsi="Arial" w:cs="Arial"/>
                <w:sz w:val="18"/>
                <w:szCs w:val="18"/>
              </w:rPr>
              <w:t>Cohort established 1985-1988, final follow-up was March 31, 2019, median follow-up of 31.7 years</w:t>
            </w:r>
          </w:p>
        </w:tc>
        <w:tc>
          <w:tcPr>
            <w:tcW w:w="900" w:type="dxa"/>
            <w:shd w:val="clear" w:color="auto" w:fill="auto"/>
            <w:noWrap/>
            <w:tcMar>
              <w:left w:w="29" w:type="dxa"/>
              <w:right w:w="14" w:type="dxa"/>
            </w:tcMar>
            <w:hideMark/>
          </w:tcPr>
          <w:p w14:paraId="0D5E1696" w14:textId="77777777" w:rsidR="00166FBD" w:rsidRPr="00AF2492" w:rsidRDefault="00166FBD" w:rsidP="00CA326C">
            <w:pPr>
              <w:rPr>
                <w:rFonts w:ascii="Arial" w:hAnsi="Arial" w:cs="Arial"/>
                <w:sz w:val="18"/>
                <w:szCs w:val="18"/>
              </w:rPr>
            </w:pPr>
            <w:r w:rsidRPr="00AF2492">
              <w:rPr>
                <w:rFonts w:ascii="Arial" w:hAnsi="Arial" w:cs="Arial"/>
                <w:sz w:val="18"/>
                <w:szCs w:val="18"/>
              </w:rPr>
              <w:t>10095</w:t>
            </w:r>
          </w:p>
        </w:tc>
        <w:tc>
          <w:tcPr>
            <w:tcW w:w="1260" w:type="dxa"/>
            <w:shd w:val="clear" w:color="auto" w:fill="auto"/>
            <w:noWrap/>
            <w:tcMar>
              <w:left w:w="29" w:type="dxa"/>
              <w:right w:w="14" w:type="dxa"/>
            </w:tcMar>
            <w:hideMark/>
          </w:tcPr>
          <w:p w14:paraId="6D9520BA" w14:textId="77777777" w:rsidR="00166FBD" w:rsidRPr="00AF2492" w:rsidRDefault="00166FBD" w:rsidP="00CA326C">
            <w:pPr>
              <w:rPr>
                <w:rFonts w:ascii="Arial" w:hAnsi="Arial" w:cs="Arial"/>
                <w:sz w:val="18"/>
                <w:szCs w:val="18"/>
              </w:rPr>
            </w:pPr>
            <w:r w:rsidRPr="00AF2492">
              <w:rPr>
                <w:rFonts w:ascii="Arial" w:hAnsi="Arial" w:cs="Arial"/>
                <w:sz w:val="18"/>
                <w:szCs w:val="18"/>
              </w:rPr>
              <w:t>Aged 35–55 years</w:t>
            </w:r>
          </w:p>
        </w:tc>
        <w:tc>
          <w:tcPr>
            <w:tcW w:w="2430" w:type="dxa"/>
            <w:shd w:val="clear" w:color="auto" w:fill="auto"/>
            <w:noWrap/>
            <w:tcMar>
              <w:left w:w="29" w:type="dxa"/>
              <w:right w:w="14" w:type="dxa"/>
            </w:tcMar>
            <w:hideMark/>
          </w:tcPr>
          <w:p w14:paraId="0D156E2B" w14:textId="77777777" w:rsidR="00166FBD" w:rsidRPr="00AF2492" w:rsidRDefault="00166FBD" w:rsidP="00CA326C">
            <w:pPr>
              <w:rPr>
                <w:rFonts w:ascii="Arial" w:hAnsi="Arial" w:cs="Arial"/>
                <w:sz w:val="18"/>
                <w:szCs w:val="18"/>
              </w:rPr>
            </w:pPr>
            <w:r w:rsidRPr="00AF2492">
              <w:rPr>
                <w:rFonts w:ascii="Arial" w:hAnsi="Arial" w:cs="Arial"/>
                <w:sz w:val="18"/>
                <w:szCs w:val="18"/>
              </w:rPr>
              <w:t>Whitehall II study, UK National Health Service (NHS), Hospital Episode Statistics (HES), Mental Health Services Data Set, Office for National Statistics Mortality Register</w:t>
            </w:r>
          </w:p>
        </w:tc>
        <w:tc>
          <w:tcPr>
            <w:tcW w:w="900" w:type="dxa"/>
            <w:shd w:val="clear" w:color="auto" w:fill="auto"/>
            <w:noWrap/>
            <w:tcMar>
              <w:left w:w="29" w:type="dxa"/>
              <w:right w:w="14" w:type="dxa"/>
            </w:tcMar>
            <w:hideMark/>
          </w:tcPr>
          <w:p w14:paraId="0A301EFF"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62F1235A" w14:textId="77777777" w:rsidTr="009069F0">
        <w:trPr>
          <w:trHeight w:val="290"/>
        </w:trPr>
        <w:tc>
          <w:tcPr>
            <w:tcW w:w="1160" w:type="dxa"/>
            <w:shd w:val="clear" w:color="auto" w:fill="auto"/>
            <w:noWrap/>
            <w:tcMar>
              <w:left w:w="29" w:type="dxa"/>
              <w:right w:w="14" w:type="dxa"/>
            </w:tcMar>
            <w:hideMark/>
          </w:tcPr>
          <w:p w14:paraId="748FCAD0" w14:textId="77777777" w:rsidR="00166FBD" w:rsidRPr="00AF2492" w:rsidRDefault="00166FBD" w:rsidP="00CA326C">
            <w:pPr>
              <w:rPr>
                <w:rFonts w:ascii="Arial" w:hAnsi="Arial" w:cs="Arial"/>
                <w:sz w:val="18"/>
                <w:szCs w:val="18"/>
              </w:rPr>
            </w:pPr>
            <w:r w:rsidRPr="00AF2492">
              <w:rPr>
                <w:rFonts w:ascii="Arial" w:hAnsi="Arial" w:cs="Arial"/>
                <w:sz w:val="18"/>
                <w:szCs w:val="18"/>
              </w:rPr>
              <w:t>36396674</w:t>
            </w:r>
          </w:p>
        </w:tc>
        <w:tc>
          <w:tcPr>
            <w:tcW w:w="810" w:type="dxa"/>
            <w:shd w:val="clear" w:color="auto" w:fill="auto"/>
            <w:noWrap/>
            <w:tcMar>
              <w:left w:w="29" w:type="dxa"/>
              <w:right w:w="14" w:type="dxa"/>
            </w:tcMar>
            <w:hideMark/>
          </w:tcPr>
          <w:p w14:paraId="06D8480D"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3250BFD0" w14:textId="77777777" w:rsidR="00166FBD" w:rsidRPr="00AF2492" w:rsidRDefault="00166FBD" w:rsidP="00CA326C">
            <w:pPr>
              <w:rPr>
                <w:rFonts w:ascii="Arial" w:hAnsi="Arial" w:cs="Arial"/>
                <w:sz w:val="18"/>
                <w:szCs w:val="18"/>
              </w:rPr>
            </w:pPr>
            <w:r w:rsidRPr="00AF2492">
              <w:rPr>
                <w:rFonts w:ascii="Arial" w:hAnsi="Arial" w:cs="Arial"/>
                <w:sz w:val="18"/>
                <w:szCs w:val="18"/>
              </w:rPr>
              <w:t>Cross-sectional</w:t>
            </w:r>
          </w:p>
        </w:tc>
        <w:tc>
          <w:tcPr>
            <w:tcW w:w="2790" w:type="dxa"/>
            <w:shd w:val="clear" w:color="auto" w:fill="auto"/>
            <w:noWrap/>
            <w:tcMar>
              <w:left w:w="29" w:type="dxa"/>
              <w:right w:w="14" w:type="dxa"/>
            </w:tcMar>
            <w:hideMark/>
          </w:tcPr>
          <w:p w14:paraId="5EDB6507"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in the All of Us Research Program</w:t>
            </w:r>
          </w:p>
        </w:tc>
        <w:tc>
          <w:tcPr>
            <w:tcW w:w="2250" w:type="dxa"/>
            <w:shd w:val="clear" w:color="auto" w:fill="auto"/>
            <w:noWrap/>
            <w:tcMar>
              <w:left w:w="29" w:type="dxa"/>
              <w:right w:w="14" w:type="dxa"/>
            </w:tcMar>
            <w:hideMark/>
          </w:tcPr>
          <w:p w14:paraId="21BFAEE9" w14:textId="77777777" w:rsidR="00166FBD" w:rsidRPr="00AF2492" w:rsidRDefault="00166FBD" w:rsidP="00CA326C">
            <w:pPr>
              <w:rPr>
                <w:rFonts w:ascii="Arial" w:hAnsi="Arial" w:cs="Arial"/>
                <w:sz w:val="18"/>
                <w:szCs w:val="18"/>
              </w:rPr>
            </w:pPr>
            <w:r w:rsidRPr="00AF2492">
              <w:rPr>
                <w:rFonts w:ascii="Arial" w:hAnsi="Arial" w:cs="Arial"/>
                <w:sz w:val="18"/>
                <w:szCs w:val="18"/>
              </w:rPr>
              <w:t>Recruited from 2018 to 2019</w:t>
            </w:r>
          </w:p>
        </w:tc>
        <w:tc>
          <w:tcPr>
            <w:tcW w:w="900" w:type="dxa"/>
            <w:shd w:val="clear" w:color="auto" w:fill="auto"/>
            <w:noWrap/>
            <w:tcMar>
              <w:left w:w="29" w:type="dxa"/>
              <w:right w:w="14" w:type="dxa"/>
            </w:tcMar>
            <w:hideMark/>
          </w:tcPr>
          <w:p w14:paraId="51A5F3AA" w14:textId="77777777" w:rsidR="00166FBD" w:rsidRPr="00AF2492" w:rsidRDefault="00166FBD" w:rsidP="00CA326C">
            <w:pPr>
              <w:rPr>
                <w:rFonts w:ascii="Arial" w:hAnsi="Arial" w:cs="Arial"/>
                <w:sz w:val="18"/>
                <w:szCs w:val="18"/>
              </w:rPr>
            </w:pPr>
            <w:r w:rsidRPr="00AF2492">
              <w:rPr>
                <w:rFonts w:ascii="Arial" w:hAnsi="Arial" w:cs="Arial"/>
                <w:sz w:val="18"/>
                <w:szCs w:val="18"/>
              </w:rPr>
              <w:t>125637</w:t>
            </w:r>
          </w:p>
        </w:tc>
        <w:tc>
          <w:tcPr>
            <w:tcW w:w="1260" w:type="dxa"/>
            <w:shd w:val="clear" w:color="auto" w:fill="auto"/>
            <w:noWrap/>
            <w:tcMar>
              <w:left w:w="29" w:type="dxa"/>
              <w:right w:w="14" w:type="dxa"/>
            </w:tcMar>
            <w:hideMark/>
          </w:tcPr>
          <w:p w14:paraId="6681A47C" w14:textId="77777777" w:rsidR="00166FBD" w:rsidRPr="00AF2492" w:rsidRDefault="00166FBD" w:rsidP="00CA326C">
            <w:pPr>
              <w:rPr>
                <w:rFonts w:ascii="Arial" w:hAnsi="Arial" w:cs="Arial"/>
                <w:sz w:val="18"/>
                <w:szCs w:val="18"/>
              </w:rPr>
            </w:pPr>
            <w:r w:rsidRPr="00AF2492">
              <w:rPr>
                <w:rFonts w:ascii="Arial" w:hAnsi="Arial" w:cs="Arial"/>
                <w:sz w:val="18"/>
                <w:szCs w:val="18"/>
              </w:rPr>
              <w:t>Aged 40–80 years</w:t>
            </w:r>
          </w:p>
        </w:tc>
        <w:tc>
          <w:tcPr>
            <w:tcW w:w="2430" w:type="dxa"/>
            <w:shd w:val="clear" w:color="auto" w:fill="auto"/>
            <w:noWrap/>
            <w:tcMar>
              <w:left w:w="29" w:type="dxa"/>
              <w:right w:w="14" w:type="dxa"/>
            </w:tcMar>
            <w:hideMark/>
          </w:tcPr>
          <w:p w14:paraId="16902030" w14:textId="77777777" w:rsidR="00166FBD" w:rsidRPr="00AF2492" w:rsidRDefault="00166FBD" w:rsidP="00CA326C">
            <w:pPr>
              <w:rPr>
                <w:rFonts w:ascii="Arial" w:hAnsi="Arial" w:cs="Arial"/>
                <w:sz w:val="18"/>
                <w:szCs w:val="18"/>
              </w:rPr>
            </w:pPr>
            <w:r w:rsidRPr="00AF2492">
              <w:rPr>
                <w:rFonts w:ascii="Arial" w:hAnsi="Arial" w:cs="Arial"/>
                <w:sz w:val="18"/>
                <w:szCs w:val="18"/>
              </w:rPr>
              <w:t>All of Us (</w:t>
            </w:r>
            <w:proofErr w:type="spellStart"/>
            <w:r w:rsidRPr="00AF2492">
              <w:rPr>
                <w:rFonts w:ascii="Arial" w:hAnsi="Arial" w:cs="Arial"/>
                <w:sz w:val="18"/>
                <w:szCs w:val="18"/>
              </w:rPr>
              <w:t>AoU</w:t>
            </w:r>
            <w:proofErr w:type="spellEnd"/>
            <w:r w:rsidRPr="00AF2492">
              <w:rPr>
                <w:rFonts w:ascii="Arial" w:hAnsi="Arial" w:cs="Arial"/>
                <w:sz w:val="18"/>
                <w:szCs w:val="18"/>
              </w:rPr>
              <w:t>) Research Program</w:t>
            </w:r>
          </w:p>
        </w:tc>
        <w:tc>
          <w:tcPr>
            <w:tcW w:w="900" w:type="dxa"/>
            <w:shd w:val="clear" w:color="auto" w:fill="auto"/>
            <w:noWrap/>
            <w:tcMar>
              <w:left w:w="29" w:type="dxa"/>
              <w:right w:w="14" w:type="dxa"/>
            </w:tcMar>
            <w:hideMark/>
          </w:tcPr>
          <w:p w14:paraId="322F7D92"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29A33EE9" w14:textId="77777777" w:rsidTr="009069F0">
        <w:trPr>
          <w:trHeight w:val="290"/>
        </w:trPr>
        <w:tc>
          <w:tcPr>
            <w:tcW w:w="1160" w:type="dxa"/>
            <w:shd w:val="clear" w:color="auto" w:fill="auto"/>
            <w:noWrap/>
            <w:tcMar>
              <w:left w:w="29" w:type="dxa"/>
              <w:right w:w="14" w:type="dxa"/>
            </w:tcMar>
            <w:hideMark/>
          </w:tcPr>
          <w:p w14:paraId="57E62150" w14:textId="77777777" w:rsidR="00166FBD" w:rsidRPr="00AF2492" w:rsidRDefault="00166FBD" w:rsidP="00CA326C">
            <w:pPr>
              <w:rPr>
                <w:rFonts w:ascii="Arial" w:hAnsi="Arial" w:cs="Arial"/>
                <w:sz w:val="18"/>
                <w:szCs w:val="18"/>
              </w:rPr>
            </w:pPr>
            <w:r w:rsidRPr="00AF2492">
              <w:rPr>
                <w:rFonts w:ascii="Arial" w:hAnsi="Arial" w:cs="Arial"/>
                <w:sz w:val="18"/>
                <w:szCs w:val="18"/>
              </w:rPr>
              <w:t>28759663</w:t>
            </w:r>
          </w:p>
        </w:tc>
        <w:tc>
          <w:tcPr>
            <w:tcW w:w="810" w:type="dxa"/>
            <w:shd w:val="clear" w:color="auto" w:fill="auto"/>
            <w:noWrap/>
            <w:tcMar>
              <w:left w:w="29" w:type="dxa"/>
              <w:right w:w="14" w:type="dxa"/>
            </w:tcMar>
            <w:hideMark/>
          </w:tcPr>
          <w:p w14:paraId="42DC3CCE" w14:textId="77777777" w:rsidR="00166FBD" w:rsidRPr="00AF2492" w:rsidRDefault="00166FBD" w:rsidP="00CA326C">
            <w:pPr>
              <w:rPr>
                <w:rFonts w:ascii="Arial" w:hAnsi="Arial" w:cs="Arial"/>
                <w:sz w:val="18"/>
                <w:szCs w:val="18"/>
              </w:rPr>
            </w:pPr>
            <w:r w:rsidRPr="00AF2492">
              <w:rPr>
                <w:rFonts w:ascii="Arial" w:hAnsi="Arial" w:cs="Arial"/>
                <w:sz w:val="18"/>
                <w:szCs w:val="18"/>
              </w:rPr>
              <w:t>2017</w:t>
            </w:r>
          </w:p>
        </w:tc>
        <w:tc>
          <w:tcPr>
            <w:tcW w:w="810" w:type="dxa"/>
            <w:shd w:val="clear" w:color="auto" w:fill="auto"/>
            <w:noWrap/>
            <w:tcMar>
              <w:left w:w="29" w:type="dxa"/>
              <w:right w:w="14" w:type="dxa"/>
            </w:tcMar>
            <w:hideMark/>
          </w:tcPr>
          <w:p w14:paraId="161593F7"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54DA1823" w14:textId="77777777" w:rsidR="00166FBD" w:rsidRPr="00AF2492" w:rsidRDefault="00166FBD" w:rsidP="00CA326C">
            <w:pPr>
              <w:rPr>
                <w:rFonts w:ascii="Arial" w:hAnsi="Arial" w:cs="Arial"/>
                <w:sz w:val="18"/>
                <w:szCs w:val="18"/>
              </w:rPr>
            </w:pPr>
            <w:r w:rsidRPr="00AF2492">
              <w:rPr>
                <w:rFonts w:ascii="Arial" w:hAnsi="Arial" w:cs="Arial"/>
                <w:sz w:val="18"/>
                <w:szCs w:val="18"/>
              </w:rPr>
              <w:t>Members of Kaiser Permanente Northern California (KPNC) with health survey and clinical examination data available</w:t>
            </w:r>
          </w:p>
        </w:tc>
        <w:tc>
          <w:tcPr>
            <w:tcW w:w="2250" w:type="dxa"/>
            <w:shd w:val="clear" w:color="auto" w:fill="auto"/>
            <w:noWrap/>
            <w:tcMar>
              <w:left w:w="29" w:type="dxa"/>
              <w:right w:w="14" w:type="dxa"/>
            </w:tcMar>
            <w:hideMark/>
          </w:tcPr>
          <w:p w14:paraId="4DDCD367" w14:textId="77777777" w:rsidR="00166FBD" w:rsidRPr="00AF2492" w:rsidRDefault="00166FBD" w:rsidP="00CA326C">
            <w:pPr>
              <w:rPr>
                <w:rFonts w:ascii="Arial" w:hAnsi="Arial" w:cs="Arial"/>
                <w:sz w:val="18"/>
                <w:szCs w:val="18"/>
              </w:rPr>
            </w:pPr>
            <w:r w:rsidRPr="00AF2492">
              <w:rPr>
                <w:rFonts w:ascii="Arial" w:hAnsi="Arial" w:cs="Arial"/>
                <w:sz w:val="18"/>
                <w:szCs w:val="18"/>
              </w:rPr>
              <w:t>January 1, 1996, up until October 1, 2015 (19 years of follow-up)</w:t>
            </w:r>
          </w:p>
        </w:tc>
        <w:tc>
          <w:tcPr>
            <w:tcW w:w="900" w:type="dxa"/>
            <w:shd w:val="clear" w:color="auto" w:fill="auto"/>
            <w:noWrap/>
            <w:tcMar>
              <w:left w:w="29" w:type="dxa"/>
              <w:right w:w="14" w:type="dxa"/>
            </w:tcMar>
            <w:hideMark/>
          </w:tcPr>
          <w:p w14:paraId="2BA6E458" w14:textId="77777777" w:rsidR="00166FBD" w:rsidRPr="00AF2492" w:rsidRDefault="00166FBD" w:rsidP="00CA326C">
            <w:pPr>
              <w:rPr>
                <w:rFonts w:ascii="Arial" w:hAnsi="Arial" w:cs="Arial"/>
                <w:sz w:val="18"/>
                <w:szCs w:val="18"/>
              </w:rPr>
            </w:pPr>
            <w:r w:rsidRPr="00AF2492">
              <w:rPr>
                <w:rFonts w:ascii="Arial" w:hAnsi="Arial" w:cs="Arial"/>
                <w:sz w:val="18"/>
                <w:szCs w:val="18"/>
              </w:rPr>
              <w:t>7423</w:t>
            </w:r>
          </w:p>
        </w:tc>
        <w:tc>
          <w:tcPr>
            <w:tcW w:w="1260" w:type="dxa"/>
            <w:shd w:val="clear" w:color="auto" w:fill="auto"/>
            <w:noWrap/>
            <w:tcMar>
              <w:left w:w="29" w:type="dxa"/>
              <w:right w:w="14" w:type="dxa"/>
            </w:tcMar>
            <w:hideMark/>
          </w:tcPr>
          <w:p w14:paraId="3C92DA36" w14:textId="77777777" w:rsidR="00166FBD" w:rsidRPr="00AF2492" w:rsidRDefault="00166FBD" w:rsidP="00CA326C">
            <w:pPr>
              <w:rPr>
                <w:rFonts w:ascii="Arial" w:hAnsi="Arial" w:cs="Arial"/>
                <w:sz w:val="18"/>
                <w:szCs w:val="18"/>
              </w:rPr>
            </w:pPr>
            <w:r w:rsidRPr="00AF2492">
              <w:rPr>
                <w:rFonts w:ascii="Arial" w:hAnsi="Arial" w:cs="Arial"/>
                <w:sz w:val="18"/>
                <w:szCs w:val="18"/>
              </w:rPr>
              <w:t>Mean age 71.14 (2.72) years</w:t>
            </w:r>
          </w:p>
        </w:tc>
        <w:tc>
          <w:tcPr>
            <w:tcW w:w="2430" w:type="dxa"/>
            <w:shd w:val="clear" w:color="auto" w:fill="auto"/>
            <w:noWrap/>
            <w:tcMar>
              <w:left w:w="29" w:type="dxa"/>
              <w:right w:w="14" w:type="dxa"/>
            </w:tcMar>
            <w:hideMark/>
          </w:tcPr>
          <w:p w14:paraId="68CA2614" w14:textId="77777777" w:rsidR="00166FBD" w:rsidRPr="00AF2492" w:rsidRDefault="00166FBD" w:rsidP="00CA326C">
            <w:pPr>
              <w:rPr>
                <w:rFonts w:ascii="Arial" w:hAnsi="Arial" w:cs="Arial"/>
                <w:sz w:val="18"/>
                <w:szCs w:val="18"/>
              </w:rPr>
            </w:pPr>
            <w:r w:rsidRPr="00AF2492">
              <w:rPr>
                <w:rFonts w:ascii="Arial" w:hAnsi="Arial" w:cs="Arial"/>
                <w:sz w:val="18"/>
                <w:szCs w:val="18"/>
              </w:rPr>
              <w:t>Kaiser Permanente Northern California (KPNC) integrated health care delivery system, California State Mortality File, Social Security Death Records</w:t>
            </w:r>
          </w:p>
        </w:tc>
        <w:tc>
          <w:tcPr>
            <w:tcW w:w="900" w:type="dxa"/>
            <w:shd w:val="clear" w:color="auto" w:fill="auto"/>
            <w:noWrap/>
            <w:tcMar>
              <w:left w:w="29" w:type="dxa"/>
              <w:right w:w="14" w:type="dxa"/>
            </w:tcMar>
            <w:hideMark/>
          </w:tcPr>
          <w:p w14:paraId="2E23ACA7"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7CD75ECA" w14:textId="77777777" w:rsidTr="009069F0">
        <w:trPr>
          <w:trHeight w:val="290"/>
        </w:trPr>
        <w:tc>
          <w:tcPr>
            <w:tcW w:w="1160" w:type="dxa"/>
            <w:shd w:val="clear" w:color="auto" w:fill="auto"/>
            <w:noWrap/>
            <w:tcMar>
              <w:left w:w="29" w:type="dxa"/>
              <w:right w:w="14" w:type="dxa"/>
            </w:tcMar>
            <w:hideMark/>
          </w:tcPr>
          <w:p w14:paraId="76B14BFB"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33492338</w:t>
            </w:r>
          </w:p>
        </w:tc>
        <w:tc>
          <w:tcPr>
            <w:tcW w:w="810" w:type="dxa"/>
            <w:shd w:val="clear" w:color="auto" w:fill="auto"/>
            <w:noWrap/>
            <w:tcMar>
              <w:left w:w="29" w:type="dxa"/>
              <w:right w:w="14" w:type="dxa"/>
            </w:tcMar>
            <w:hideMark/>
          </w:tcPr>
          <w:p w14:paraId="200493D2" w14:textId="77777777" w:rsidR="00166FBD" w:rsidRPr="00AF2492" w:rsidRDefault="00166FBD" w:rsidP="00CA326C">
            <w:pPr>
              <w:rPr>
                <w:rFonts w:ascii="Arial" w:hAnsi="Arial" w:cs="Arial"/>
                <w:sz w:val="18"/>
                <w:szCs w:val="18"/>
              </w:rPr>
            </w:pPr>
            <w:r w:rsidRPr="00AF2492">
              <w:rPr>
                <w:rFonts w:ascii="Arial" w:hAnsi="Arial" w:cs="Arial"/>
                <w:sz w:val="18"/>
                <w:szCs w:val="18"/>
              </w:rPr>
              <w:t>2021</w:t>
            </w:r>
          </w:p>
        </w:tc>
        <w:tc>
          <w:tcPr>
            <w:tcW w:w="810" w:type="dxa"/>
            <w:shd w:val="clear" w:color="auto" w:fill="auto"/>
            <w:noWrap/>
            <w:tcMar>
              <w:left w:w="29" w:type="dxa"/>
              <w:right w:w="14" w:type="dxa"/>
            </w:tcMar>
            <w:hideMark/>
          </w:tcPr>
          <w:p w14:paraId="6AA7A917"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3D0ED456" w14:textId="5BC93A53" w:rsidR="00166FBD" w:rsidRPr="00AF2492" w:rsidRDefault="00166FBD" w:rsidP="00CA326C">
            <w:pPr>
              <w:rPr>
                <w:rFonts w:ascii="Arial" w:hAnsi="Arial" w:cs="Arial"/>
                <w:sz w:val="18"/>
                <w:szCs w:val="18"/>
              </w:rPr>
            </w:pPr>
            <w:r w:rsidRPr="00AF2492">
              <w:rPr>
                <w:rFonts w:ascii="Arial" w:hAnsi="Arial" w:cs="Arial"/>
                <w:sz w:val="18"/>
                <w:szCs w:val="18"/>
              </w:rPr>
              <w:t>Patients from Veterans Health Administration database who had no dementia at baseline, clear Agent Orange exposure status, and longitudinal follow</w:t>
            </w:r>
            <w:r w:rsidR="00CA326C" w:rsidRPr="00E62E20">
              <w:rPr>
                <w:rFonts w:ascii="Arial" w:hAnsi="Arial" w:cs="Arial"/>
                <w:sz w:val="18"/>
                <w:szCs w:val="18"/>
              </w:rPr>
              <w:t>-</w:t>
            </w:r>
            <w:r w:rsidRPr="00AF2492">
              <w:rPr>
                <w:rFonts w:ascii="Arial" w:hAnsi="Arial" w:cs="Arial"/>
                <w:sz w:val="18"/>
                <w:szCs w:val="18"/>
              </w:rPr>
              <w:t>up visits.</w:t>
            </w:r>
          </w:p>
        </w:tc>
        <w:tc>
          <w:tcPr>
            <w:tcW w:w="2250" w:type="dxa"/>
            <w:shd w:val="clear" w:color="auto" w:fill="auto"/>
            <w:noWrap/>
            <w:tcMar>
              <w:left w:w="29" w:type="dxa"/>
              <w:right w:w="14" w:type="dxa"/>
            </w:tcMar>
            <w:hideMark/>
          </w:tcPr>
          <w:p w14:paraId="7CF4C02E"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October 1, </w:t>
            </w:r>
            <w:proofErr w:type="gramStart"/>
            <w:r w:rsidRPr="00AF2492">
              <w:rPr>
                <w:rFonts w:ascii="Arial" w:hAnsi="Arial" w:cs="Arial"/>
                <w:sz w:val="18"/>
                <w:szCs w:val="18"/>
              </w:rPr>
              <w:t>2001</w:t>
            </w:r>
            <w:proofErr w:type="gramEnd"/>
            <w:r w:rsidRPr="00AF2492">
              <w:rPr>
                <w:rFonts w:ascii="Arial" w:hAnsi="Arial" w:cs="Arial"/>
                <w:sz w:val="18"/>
                <w:szCs w:val="18"/>
              </w:rPr>
              <w:t xml:space="preserve"> to September 30, 2015; mean follow-up was 5.5 years.</w:t>
            </w:r>
          </w:p>
        </w:tc>
        <w:tc>
          <w:tcPr>
            <w:tcW w:w="900" w:type="dxa"/>
            <w:shd w:val="clear" w:color="auto" w:fill="auto"/>
            <w:noWrap/>
            <w:tcMar>
              <w:left w:w="29" w:type="dxa"/>
              <w:right w:w="14" w:type="dxa"/>
            </w:tcMar>
            <w:hideMark/>
          </w:tcPr>
          <w:p w14:paraId="547D95DA" w14:textId="77777777" w:rsidR="00166FBD" w:rsidRPr="00AF2492" w:rsidRDefault="00166FBD" w:rsidP="00CA326C">
            <w:pPr>
              <w:rPr>
                <w:rFonts w:ascii="Arial" w:hAnsi="Arial" w:cs="Arial"/>
                <w:sz w:val="18"/>
                <w:szCs w:val="18"/>
              </w:rPr>
            </w:pPr>
            <w:r w:rsidRPr="00AF2492">
              <w:rPr>
                <w:rFonts w:ascii="Arial" w:hAnsi="Arial" w:cs="Arial"/>
                <w:sz w:val="18"/>
                <w:szCs w:val="18"/>
              </w:rPr>
              <w:t>316351</w:t>
            </w:r>
          </w:p>
        </w:tc>
        <w:tc>
          <w:tcPr>
            <w:tcW w:w="1260" w:type="dxa"/>
            <w:shd w:val="clear" w:color="auto" w:fill="auto"/>
            <w:noWrap/>
            <w:tcMar>
              <w:left w:w="29" w:type="dxa"/>
              <w:right w:w="14" w:type="dxa"/>
            </w:tcMar>
            <w:hideMark/>
          </w:tcPr>
          <w:p w14:paraId="70EAB0D2" w14:textId="77777777" w:rsidR="00166FBD" w:rsidRPr="00AF2492" w:rsidRDefault="00166FBD" w:rsidP="00CA326C">
            <w:pPr>
              <w:rPr>
                <w:rFonts w:ascii="Arial" w:hAnsi="Arial" w:cs="Arial"/>
                <w:sz w:val="18"/>
                <w:szCs w:val="18"/>
              </w:rPr>
            </w:pPr>
            <w:r w:rsidRPr="00AF2492">
              <w:rPr>
                <w:rFonts w:ascii="Arial" w:hAnsi="Arial" w:cs="Arial"/>
                <w:sz w:val="18"/>
                <w:szCs w:val="18"/>
              </w:rPr>
              <w:t>Mean (SD) age of 62 (6.6) years</w:t>
            </w:r>
          </w:p>
        </w:tc>
        <w:tc>
          <w:tcPr>
            <w:tcW w:w="2430" w:type="dxa"/>
            <w:shd w:val="clear" w:color="auto" w:fill="auto"/>
            <w:noWrap/>
            <w:tcMar>
              <w:left w:w="29" w:type="dxa"/>
              <w:right w:w="14" w:type="dxa"/>
            </w:tcMar>
            <w:hideMark/>
          </w:tcPr>
          <w:p w14:paraId="768E6651" w14:textId="77777777" w:rsidR="00166FBD" w:rsidRPr="00AF2492" w:rsidRDefault="00166FBD" w:rsidP="00CA326C">
            <w:pPr>
              <w:rPr>
                <w:rFonts w:ascii="Arial" w:hAnsi="Arial" w:cs="Arial"/>
                <w:sz w:val="18"/>
                <w:szCs w:val="18"/>
              </w:rPr>
            </w:pPr>
            <w:proofErr w:type="spellStart"/>
            <w:r w:rsidRPr="00AF2492">
              <w:rPr>
                <w:rFonts w:ascii="Arial" w:hAnsi="Arial" w:cs="Arial"/>
                <w:sz w:val="18"/>
                <w:szCs w:val="18"/>
              </w:rPr>
              <w:t>Veterans</w:t>
            </w:r>
            <w:proofErr w:type="spellEnd"/>
            <w:r w:rsidRPr="00AF2492">
              <w:rPr>
                <w:rFonts w:ascii="Arial" w:hAnsi="Arial" w:cs="Arial"/>
                <w:sz w:val="18"/>
                <w:szCs w:val="18"/>
              </w:rPr>
              <w:t xml:space="preserve"> Health Administration (VHA) National Patient Care Database.</w:t>
            </w:r>
          </w:p>
        </w:tc>
        <w:tc>
          <w:tcPr>
            <w:tcW w:w="900" w:type="dxa"/>
            <w:shd w:val="clear" w:color="auto" w:fill="auto"/>
            <w:noWrap/>
            <w:tcMar>
              <w:left w:w="29" w:type="dxa"/>
              <w:right w:w="14" w:type="dxa"/>
            </w:tcMar>
            <w:hideMark/>
          </w:tcPr>
          <w:p w14:paraId="4FF81F58"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579118D5" w14:textId="77777777" w:rsidTr="009069F0">
        <w:trPr>
          <w:trHeight w:val="290"/>
        </w:trPr>
        <w:tc>
          <w:tcPr>
            <w:tcW w:w="1160" w:type="dxa"/>
            <w:shd w:val="clear" w:color="auto" w:fill="auto"/>
            <w:noWrap/>
            <w:tcMar>
              <w:left w:w="29" w:type="dxa"/>
              <w:right w:w="14" w:type="dxa"/>
            </w:tcMar>
            <w:hideMark/>
          </w:tcPr>
          <w:p w14:paraId="6D5C53D5" w14:textId="77777777" w:rsidR="00166FBD" w:rsidRPr="00AF2492" w:rsidRDefault="00166FBD" w:rsidP="00CA326C">
            <w:pPr>
              <w:rPr>
                <w:rFonts w:ascii="Arial" w:hAnsi="Arial" w:cs="Arial"/>
                <w:sz w:val="18"/>
                <w:szCs w:val="18"/>
              </w:rPr>
            </w:pPr>
            <w:r w:rsidRPr="00AF2492">
              <w:rPr>
                <w:rFonts w:ascii="Arial" w:hAnsi="Arial" w:cs="Arial"/>
                <w:sz w:val="18"/>
                <w:szCs w:val="18"/>
              </w:rPr>
              <w:t>36747488</w:t>
            </w:r>
          </w:p>
        </w:tc>
        <w:tc>
          <w:tcPr>
            <w:tcW w:w="810" w:type="dxa"/>
            <w:shd w:val="clear" w:color="auto" w:fill="auto"/>
            <w:noWrap/>
            <w:tcMar>
              <w:left w:w="29" w:type="dxa"/>
              <w:right w:w="14" w:type="dxa"/>
            </w:tcMar>
            <w:hideMark/>
          </w:tcPr>
          <w:p w14:paraId="28BAE8E8" w14:textId="77777777" w:rsidR="00166FBD" w:rsidRPr="00AF2492" w:rsidRDefault="00166FBD" w:rsidP="00CA326C">
            <w:pPr>
              <w:rPr>
                <w:rFonts w:ascii="Arial" w:hAnsi="Arial" w:cs="Arial"/>
                <w:sz w:val="18"/>
                <w:szCs w:val="18"/>
              </w:rPr>
            </w:pPr>
            <w:r w:rsidRPr="00AF2492">
              <w:rPr>
                <w:rFonts w:ascii="Arial" w:hAnsi="Arial" w:cs="Arial"/>
                <w:sz w:val="18"/>
                <w:szCs w:val="18"/>
              </w:rPr>
              <w:t>2023</w:t>
            </w:r>
          </w:p>
        </w:tc>
        <w:tc>
          <w:tcPr>
            <w:tcW w:w="810" w:type="dxa"/>
            <w:shd w:val="clear" w:color="auto" w:fill="auto"/>
            <w:noWrap/>
            <w:tcMar>
              <w:left w:w="29" w:type="dxa"/>
              <w:right w:w="14" w:type="dxa"/>
            </w:tcMar>
            <w:hideMark/>
          </w:tcPr>
          <w:p w14:paraId="2585D87C"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1ACEDC79"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were almost all people born in 1921 and at school in Scotland in June 1932</w:t>
            </w:r>
          </w:p>
        </w:tc>
        <w:tc>
          <w:tcPr>
            <w:tcW w:w="2250" w:type="dxa"/>
            <w:shd w:val="clear" w:color="auto" w:fill="auto"/>
            <w:noWrap/>
            <w:tcMar>
              <w:left w:w="29" w:type="dxa"/>
              <w:right w:w="14" w:type="dxa"/>
            </w:tcMar>
            <w:hideMark/>
          </w:tcPr>
          <w:p w14:paraId="0CECD61E" w14:textId="77777777" w:rsidR="00166FBD" w:rsidRPr="00AF2492" w:rsidRDefault="00166FBD" w:rsidP="00CA326C">
            <w:pPr>
              <w:rPr>
                <w:rFonts w:ascii="Arial" w:hAnsi="Arial" w:cs="Arial"/>
                <w:sz w:val="18"/>
                <w:szCs w:val="18"/>
              </w:rPr>
            </w:pPr>
            <w:r w:rsidRPr="00AF2492">
              <w:rPr>
                <w:rFonts w:ascii="Arial" w:hAnsi="Arial" w:cs="Arial"/>
                <w:sz w:val="18"/>
                <w:szCs w:val="18"/>
              </w:rPr>
              <w:t>Cohort established in 1932, followed up during lifetime until 2012</w:t>
            </w:r>
          </w:p>
        </w:tc>
        <w:tc>
          <w:tcPr>
            <w:tcW w:w="900" w:type="dxa"/>
            <w:shd w:val="clear" w:color="auto" w:fill="auto"/>
            <w:noWrap/>
            <w:tcMar>
              <w:left w:w="29" w:type="dxa"/>
              <w:right w:w="14" w:type="dxa"/>
            </w:tcMar>
            <w:hideMark/>
          </w:tcPr>
          <w:p w14:paraId="74DEED4D" w14:textId="77777777" w:rsidR="00166FBD" w:rsidRPr="00AF2492" w:rsidRDefault="00166FBD" w:rsidP="00CA326C">
            <w:pPr>
              <w:rPr>
                <w:rFonts w:ascii="Arial" w:hAnsi="Arial" w:cs="Arial"/>
                <w:sz w:val="18"/>
                <w:szCs w:val="18"/>
              </w:rPr>
            </w:pPr>
            <w:r w:rsidRPr="00AF2492">
              <w:rPr>
                <w:rFonts w:ascii="Arial" w:hAnsi="Arial" w:cs="Arial"/>
                <w:sz w:val="18"/>
                <w:szCs w:val="18"/>
              </w:rPr>
              <w:t>37597</w:t>
            </w:r>
          </w:p>
        </w:tc>
        <w:tc>
          <w:tcPr>
            <w:tcW w:w="1260" w:type="dxa"/>
            <w:shd w:val="clear" w:color="auto" w:fill="auto"/>
            <w:noWrap/>
            <w:tcMar>
              <w:left w:w="29" w:type="dxa"/>
              <w:right w:w="14" w:type="dxa"/>
            </w:tcMar>
            <w:hideMark/>
          </w:tcPr>
          <w:p w14:paraId="274289DA"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All participants were born in 1921, aged 93 at the time of mean lithium level sampling </w:t>
            </w:r>
          </w:p>
        </w:tc>
        <w:tc>
          <w:tcPr>
            <w:tcW w:w="2430" w:type="dxa"/>
            <w:shd w:val="clear" w:color="auto" w:fill="auto"/>
            <w:noWrap/>
            <w:tcMar>
              <w:left w:w="29" w:type="dxa"/>
              <w:right w:w="14" w:type="dxa"/>
            </w:tcMar>
            <w:hideMark/>
          </w:tcPr>
          <w:p w14:paraId="3EAF32CF" w14:textId="77777777" w:rsidR="00166FBD" w:rsidRPr="00AF2492" w:rsidRDefault="00166FBD" w:rsidP="00CA326C">
            <w:pPr>
              <w:rPr>
                <w:rFonts w:ascii="Arial" w:hAnsi="Arial" w:cs="Arial"/>
                <w:sz w:val="18"/>
                <w:szCs w:val="18"/>
              </w:rPr>
            </w:pPr>
            <w:r w:rsidRPr="00AF2492">
              <w:rPr>
                <w:rFonts w:ascii="Arial" w:hAnsi="Arial" w:cs="Arial"/>
                <w:sz w:val="18"/>
                <w:szCs w:val="18"/>
              </w:rPr>
              <w:t>Scottish Water, Scottish Mental Survey 1932, Greater Glasgow and Clyde Nursing Homes Medical Practice primary care records, electronic medical records from the general or psychiatric hospital or death certificates</w:t>
            </w:r>
          </w:p>
        </w:tc>
        <w:tc>
          <w:tcPr>
            <w:tcW w:w="900" w:type="dxa"/>
            <w:shd w:val="clear" w:color="auto" w:fill="auto"/>
            <w:noWrap/>
            <w:tcMar>
              <w:left w:w="29" w:type="dxa"/>
              <w:right w:w="14" w:type="dxa"/>
            </w:tcMar>
            <w:hideMark/>
          </w:tcPr>
          <w:p w14:paraId="623CF508"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3587DA6A" w14:textId="77777777" w:rsidTr="009069F0">
        <w:trPr>
          <w:trHeight w:val="290"/>
        </w:trPr>
        <w:tc>
          <w:tcPr>
            <w:tcW w:w="1160" w:type="dxa"/>
            <w:shd w:val="clear" w:color="auto" w:fill="auto"/>
            <w:noWrap/>
            <w:tcMar>
              <w:left w:w="29" w:type="dxa"/>
              <w:right w:w="14" w:type="dxa"/>
            </w:tcMar>
            <w:hideMark/>
          </w:tcPr>
          <w:p w14:paraId="747296EA" w14:textId="77777777" w:rsidR="00166FBD" w:rsidRPr="00AF2492" w:rsidRDefault="00166FBD" w:rsidP="00CA326C">
            <w:pPr>
              <w:rPr>
                <w:rFonts w:ascii="Arial" w:hAnsi="Arial" w:cs="Arial"/>
                <w:sz w:val="18"/>
                <w:szCs w:val="18"/>
              </w:rPr>
            </w:pPr>
            <w:r w:rsidRPr="00AF2492">
              <w:rPr>
                <w:rFonts w:ascii="Arial" w:hAnsi="Arial" w:cs="Arial"/>
                <w:sz w:val="18"/>
                <w:szCs w:val="18"/>
              </w:rPr>
              <w:t>24966406</w:t>
            </w:r>
          </w:p>
        </w:tc>
        <w:tc>
          <w:tcPr>
            <w:tcW w:w="810" w:type="dxa"/>
            <w:shd w:val="clear" w:color="auto" w:fill="auto"/>
            <w:noWrap/>
            <w:tcMar>
              <w:left w:w="29" w:type="dxa"/>
              <w:right w:w="14" w:type="dxa"/>
            </w:tcMar>
            <w:hideMark/>
          </w:tcPr>
          <w:p w14:paraId="4EA7C330" w14:textId="77777777" w:rsidR="00166FBD" w:rsidRPr="00AF2492" w:rsidRDefault="00166FBD" w:rsidP="00CA326C">
            <w:pPr>
              <w:rPr>
                <w:rFonts w:ascii="Arial" w:hAnsi="Arial" w:cs="Arial"/>
                <w:sz w:val="18"/>
                <w:szCs w:val="18"/>
              </w:rPr>
            </w:pPr>
            <w:r w:rsidRPr="00AF2492">
              <w:rPr>
                <w:rFonts w:ascii="Arial" w:hAnsi="Arial" w:cs="Arial"/>
                <w:sz w:val="18"/>
                <w:szCs w:val="18"/>
              </w:rPr>
              <w:t>2014</w:t>
            </w:r>
          </w:p>
        </w:tc>
        <w:tc>
          <w:tcPr>
            <w:tcW w:w="810" w:type="dxa"/>
            <w:shd w:val="clear" w:color="auto" w:fill="auto"/>
            <w:noWrap/>
            <w:tcMar>
              <w:left w:w="29" w:type="dxa"/>
              <w:right w:w="14" w:type="dxa"/>
            </w:tcMar>
            <w:hideMark/>
          </w:tcPr>
          <w:p w14:paraId="14F7EABF"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5F560DB" w14:textId="77777777" w:rsidR="00166FBD" w:rsidRPr="00AF2492" w:rsidRDefault="00166FBD" w:rsidP="00CA326C">
            <w:pPr>
              <w:rPr>
                <w:rFonts w:ascii="Arial" w:hAnsi="Arial" w:cs="Arial"/>
                <w:sz w:val="18"/>
                <w:szCs w:val="18"/>
              </w:rPr>
            </w:pPr>
            <w:r w:rsidRPr="00AF2492">
              <w:rPr>
                <w:rFonts w:ascii="Arial" w:hAnsi="Arial" w:cs="Arial"/>
                <w:sz w:val="18"/>
                <w:szCs w:val="18"/>
              </w:rPr>
              <w:t>US veterans aged 55 years or older who had at least one inpatient or outpatient visit during both the baseline (2000–2003) and follow-up (2003–2012) periods and did not have a dementia diagnosis at baseline.</w:t>
            </w:r>
          </w:p>
        </w:tc>
        <w:tc>
          <w:tcPr>
            <w:tcW w:w="2250" w:type="dxa"/>
            <w:shd w:val="clear" w:color="auto" w:fill="auto"/>
            <w:noWrap/>
            <w:tcMar>
              <w:left w:w="29" w:type="dxa"/>
              <w:right w:w="14" w:type="dxa"/>
            </w:tcMar>
            <w:hideMark/>
          </w:tcPr>
          <w:p w14:paraId="31915F44" w14:textId="77777777" w:rsidR="00166FBD" w:rsidRPr="00AF2492" w:rsidRDefault="00166FBD" w:rsidP="00CA326C">
            <w:pPr>
              <w:rPr>
                <w:rFonts w:ascii="Arial" w:hAnsi="Arial" w:cs="Arial"/>
                <w:sz w:val="18"/>
                <w:szCs w:val="18"/>
              </w:rPr>
            </w:pPr>
            <w:r w:rsidRPr="00AF2492">
              <w:rPr>
                <w:rFonts w:ascii="Arial" w:hAnsi="Arial" w:cs="Arial"/>
                <w:sz w:val="18"/>
                <w:szCs w:val="18"/>
              </w:rPr>
              <w:t>Baseline: 2000-2003, followed up until 2012</w:t>
            </w:r>
          </w:p>
        </w:tc>
        <w:tc>
          <w:tcPr>
            <w:tcW w:w="900" w:type="dxa"/>
            <w:shd w:val="clear" w:color="auto" w:fill="auto"/>
            <w:noWrap/>
            <w:tcMar>
              <w:left w:w="29" w:type="dxa"/>
              <w:right w:w="14" w:type="dxa"/>
            </w:tcMar>
            <w:hideMark/>
          </w:tcPr>
          <w:p w14:paraId="310085E7" w14:textId="77777777" w:rsidR="00166FBD" w:rsidRPr="00AF2492" w:rsidRDefault="00166FBD" w:rsidP="00CA326C">
            <w:pPr>
              <w:rPr>
                <w:rFonts w:ascii="Arial" w:hAnsi="Arial" w:cs="Arial"/>
                <w:sz w:val="18"/>
                <w:szCs w:val="18"/>
              </w:rPr>
            </w:pPr>
            <w:r w:rsidRPr="00AF2492">
              <w:rPr>
                <w:rFonts w:ascii="Arial" w:hAnsi="Arial" w:cs="Arial"/>
                <w:sz w:val="18"/>
                <w:szCs w:val="18"/>
              </w:rPr>
              <w:t>188764</w:t>
            </w:r>
          </w:p>
        </w:tc>
        <w:tc>
          <w:tcPr>
            <w:tcW w:w="1260" w:type="dxa"/>
            <w:shd w:val="clear" w:color="auto" w:fill="auto"/>
            <w:noWrap/>
            <w:tcMar>
              <w:left w:w="29" w:type="dxa"/>
              <w:right w:w="14" w:type="dxa"/>
            </w:tcMar>
            <w:hideMark/>
          </w:tcPr>
          <w:p w14:paraId="7C1DAC5B" w14:textId="77777777" w:rsidR="00166FBD" w:rsidRPr="00AF2492" w:rsidRDefault="00166FBD" w:rsidP="00CA326C">
            <w:pPr>
              <w:rPr>
                <w:rFonts w:ascii="Arial" w:hAnsi="Arial" w:cs="Arial"/>
                <w:sz w:val="18"/>
                <w:szCs w:val="18"/>
              </w:rPr>
            </w:pPr>
            <w:r w:rsidRPr="00AF2492">
              <w:rPr>
                <w:rFonts w:ascii="Arial" w:hAnsi="Arial" w:cs="Arial"/>
                <w:sz w:val="18"/>
                <w:szCs w:val="18"/>
              </w:rPr>
              <w:t>Aged 55 years or older; mean age of 68 years at baseline;</w:t>
            </w:r>
          </w:p>
        </w:tc>
        <w:tc>
          <w:tcPr>
            <w:tcW w:w="2430" w:type="dxa"/>
            <w:shd w:val="clear" w:color="auto" w:fill="auto"/>
            <w:noWrap/>
            <w:tcMar>
              <w:left w:w="29" w:type="dxa"/>
              <w:right w:w="14" w:type="dxa"/>
            </w:tcMar>
            <w:hideMark/>
          </w:tcPr>
          <w:p w14:paraId="196A1D2A" w14:textId="77777777" w:rsidR="00166FBD" w:rsidRPr="00AF2492" w:rsidRDefault="00166FBD" w:rsidP="00CA326C">
            <w:pPr>
              <w:rPr>
                <w:rFonts w:ascii="Arial" w:hAnsi="Arial" w:cs="Arial"/>
                <w:sz w:val="18"/>
                <w:szCs w:val="18"/>
              </w:rPr>
            </w:pPr>
            <w:proofErr w:type="spellStart"/>
            <w:r w:rsidRPr="00AF2492">
              <w:rPr>
                <w:rFonts w:ascii="Arial" w:hAnsi="Arial" w:cs="Arial"/>
                <w:sz w:val="18"/>
                <w:szCs w:val="18"/>
              </w:rPr>
              <w:t>Veterans</w:t>
            </w:r>
            <w:proofErr w:type="spellEnd"/>
            <w:r w:rsidRPr="00AF2492">
              <w:rPr>
                <w:rFonts w:ascii="Arial" w:hAnsi="Arial" w:cs="Arial"/>
                <w:sz w:val="18"/>
                <w:szCs w:val="18"/>
              </w:rPr>
              <w:t xml:space="preserve"> Health Administration (VHA) National Patient Care Database</w:t>
            </w:r>
          </w:p>
        </w:tc>
        <w:tc>
          <w:tcPr>
            <w:tcW w:w="900" w:type="dxa"/>
            <w:shd w:val="clear" w:color="auto" w:fill="auto"/>
            <w:noWrap/>
            <w:tcMar>
              <w:left w:w="29" w:type="dxa"/>
              <w:right w:w="14" w:type="dxa"/>
            </w:tcMar>
            <w:hideMark/>
          </w:tcPr>
          <w:p w14:paraId="16EDA2B6"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495044A6" w14:textId="77777777" w:rsidTr="009069F0">
        <w:trPr>
          <w:trHeight w:val="290"/>
        </w:trPr>
        <w:tc>
          <w:tcPr>
            <w:tcW w:w="1160" w:type="dxa"/>
            <w:shd w:val="clear" w:color="auto" w:fill="auto"/>
            <w:noWrap/>
            <w:tcMar>
              <w:left w:w="29" w:type="dxa"/>
              <w:right w:w="14" w:type="dxa"/>
            </w:tcMar>
            <w:hideMark/>
          </w:tcPr>
          <w:p w14:paraId="37D2D41F" w14:textId="77777777" w:rsidR="00166FBD" w:rsidRPr="00AF2492" w:rsidRDefault="00166FBD" w:rsidP="00CA326C">
            <w:pPr>
              <w:rPr>
                <w:rFonts w:ascii="Arial" w:hAnsi="Arial" w:cs="Arial"/>
                <w:sz w:val="18"/>
                <w:szCs w:val="18"/>
              </w:rPr>
            </w:pPr>
            <w:r w:rsidRPr="00AF2492">
              <w:rPr>
                <w:rFonts w:ascii="Arial" w:hAnsi="Arial" w:cs="Arial"/>
                <w:sz w:val="18"/>
                <w:szCs w:val="18"/>
              </w:rPr>
              <w:t>32562896</w:t>
            </w:r>
          </w:p>
        </w:tc>
        <w:tc>
          <w:tcPr>
            <w:tcW w:w="810" w:type="dxa"/>
            <w:shd w:val="clear" w:color="auto" w:fill="auto"/>
            <w:noWrap/>
            <w:tcMar>
              <w:left w:w="29" w:type="dxa"/>
              <w:right w:w="14" w:type="dxa"/>
            </w:tcMar>
            <w:hideMark/>
          </w:tcPr>
          <w:p w14:paraId="5486C45F" w14:textId="77777777" w:rsidR="00166FBD" w:rsidRPr="00AF2492" w:rsidRDefault="00166FBD" w:rsidP="00CA326C">
            <w:pPr>
              <w:rPr>
                <w:rFonts w:ascii="Arial" w:hAnsi="Arial" w:cs="Arial"/>
                <w:sz w:val="18"/>
                <w:szCs w:val="18"/>
              </w:rPr>
            </w:pPr>
            <w:r w:rsidRPr="00AF2492">
              <w:rPr>
                <w:rFonts w:ascii="Arial" w:hAnsi="Arial" w:cs="Arial"/>
                <w:sz w:val="18"/>
                <w:szCs w:val="18"/>
              </w:rPr>
              <w:t>2020</w:t>
            </w:r>
          </w:p>
        </w:tc>
        <w:tc>
          <w:tcPr>
            <w:tcW w:w="810" w:type="dxa"/>
            <w:shd w:val="clear" w:color="auto" w:fill="auto"/>
            <w:noWrap/>
            <w:tcMar>
              <w:left w:w="29" w:type="dxa"/>
              <w:right w:w="14" w:type="dxa"/>
            </w:tcMar>
            <w:hideMark/>
          </w:tcPr>
          <w:p w14:paraId="51284135" w14:textId="77777777" w:rsidR="00166FBD" w:rsidRPr="00AF2492" w:rsidRDefault="00166FBD" w:rsidP="00CA326C">
            <w:pPr>
              <w:rPr>
                <w:rFonts w:ascii="Arial" w:hAnsi="Arial" w:cs="Arial"/>
                <w:sz w:val="18"/>
                <w:szCs w:val="18"/>
              </w:rPr>
            </w:pPr>
            <w:r w:rsidRPr="00AF2492">
              <w:rPr>
                <w:rFonts w:ascii="Arial" w:hAnsi="Arial" w:cs="Arial"/>
                <w:sz w:val="18"/>
                <w:szCs w:val="18"/>
              </w:rPr>
              <w:t>Case-control</w:t>
            </w:r>
          </w:p>
        </w:tc>
        <w:tc>
          <w:tcPr>
            <w:tcW w:w="2790" w:type="dxa"/>
            <w:shd w:val="clear" w:color="auto" w:fill="auto"/>
            <w:noWrap/>
            <w:tcMar>
              <w:left w:w="29" w:type="dxa"/>
              <w:right w:w="14" w:type="dxa"/>
            </w:tcMar>
            <w:hideMark/>
          </w:tcPr>
          <w:p w14:paraId="105A8026" w14:textId="77777777" w:rsidR="00166FBD" w:rsidRPr="00AF2492" w:rsidRDefault="00166FBD" w:rsidP="00CA326C">
            <w:pPr>
              <w:rPr>
                <w:rFonts w:ascii="Arial" w:hAnsi="Arial" w:cs="Arial"/>
                <w:sz w:val="18"/>
                <w:szCs w:val="18"/>
              </w:rPr>
            </w:pPr>
            <w:r w:rsidRPr="00AF2492">
              <w:rPr>
                <w:rFonts w:ascii="Arial" w:hAnsi="Arial" w:cs="Arial"/>
                <w:sz w:val="18"/>
                <w:szCs w:val="18"/>
              </w:rPr>
              <w:t>Subset of Cerner Health Facts data (between 2000 and 2014) from 600 Cerner client hospitals, exclude patients who are younger than 45 years; whose observation window is less than 0.5 years.</w:t>
            </w:r>
          </w:p>
        </w:tc>
        <w:tc>
          <w:tcPr>
            <w:tcW w:w="2250" w:type="dxa"/>
            <w:shd w:val="clear" w:color="auto" w:fill="auto"/>
            <w:noWrap/>
            <w:tcMar>
              <w:left w:w="29" w:type="dxa"/>
              <w:right w:w="14" w:type="dxa"/>
            </w:tcMar>
            <w:hideMark/>
          </w:tcPr>
          <w:p w14:paraId="7AF2E8E0" w14:textId="77777777" w:rsidR="00166FBD" w:rsidRPr="00AF2492" w:rsidRDefault="00166FBD" w:rsidP="00CA326C">
            <w:pPr>
              <w:rPr>
                <w:rFonts w:ascii="Arial" w:hAnsi="Arial" w:cs="Arial"/>
                <w:sz w:val="18"/>
                <w:szCs w:val="18"/>
              </w:rPr>
            </w:pPr>
            <w:r w:rsidRPr="00AF2492">
              <w:rPr>
                <w:rFonts w:ascii="Arial" w:hAnsi="Arial" w:cs="Arial"/>
                <w:sz w:val="18"/>
                <w:szCs w:val="18"/>
              </w:rPr>
              <w:t>2000-2014</w:t>
            </w:r>
          </w:p>
        </w:tc>
        <w:tc>
          <w:tcPr>
            <w:tcW w:w="900" w:type="dxa"/>
            <w:shd w:val="clear" w:color="auto" w:fill="auto"/>
            <w:noWrap/>
            <w:tcMar>
              <w:left w:w="29" w:type="dxa"/>
              <w:right w:w="14" w:type="dxa"/>
            </w:tcMar>
            <w:hideMark/>
          </w:tcPr>
          <w:p w14:paraId="53DCC69F" w14:textId="77777777" w:rsidR="00166FBD" w:rsidRPr="00AF2492" w:rsidRDefault="00166FBD" w:rsidP="00CA326C">
            <w:pPr>
              <w:rPr>
                <w:rFonts w:ascii="Arial" w:hAnsi="Arial" w:cs="Arial"/>
                <w:sz w:val="18"/>
                <w:szCs w:val="18"/>
              </w:rPr>
            </w:pPr>
            <w:r w:rsidRPr="00AF2492">
              <w:rPr>
                <w:rFonts w:ascii="Arial" w:hAnsi="Arial" w:cs="Arial"/>
                <w:sz w:val="18"/>
                <w:szCs w:val="18"/>
              </w:rPr>
              <w:t>6517</w:t>
            </w:r>
          </w:p>
        </w:tc>
        <w:tc>
          <w:tcPr>
            <w:tcW w:w="1260" w:type="dxa"/>
            <w:shd w:val="clear" w:color="auto" w:fill="auto"/>
            <w:noWrap/>
            <w:tcMar>
              <w:left w:w="29" w:type="dxa"/>
              <w:right w:w="14" w:type="dxa"/>
            </w:tcMar>
            <w:hideMark/>
          </w:tcPr>
          <w:p w14:paraId="57BC954E" w14:textId="77777777" w:rsidR="00166FBD" w:rsidRPr="00AF2492" w:rsidRDefault="00166FBD" w:rsidP="00CA326C">
            <w:pPr>
              <w:rPr>
                <w:rFonts w:ascii="Arial" w:hAnsi="Arial" w:cs="Arial"/>
                <w:sz w:val="18"/>
                <w:szCs w:val="18"/>
              </w:rPr>
            </w:pPr>
            <w:r w:rsidRPr="00AF2492">
              <w:rPr>
                <w:rFonts w:ascii="Arial" w:hAnsi="Arial" w:cs="Arial"/>
                <w:sz w:val="18"/>
                <w:szCs w:val="18"/>
              </w:rPr>
              <w:t>Cases: 74.87±8.92 years; controls: 68.09±10.79 years</w:t>
            </w:r>
          </w:p>
        </w:tc>
        <w:tc>
          <w:tcPr>
            <w:tcW w:w="2430" w:type="dxa"/>
            <w:shd w:val="clear" w:color="auto" w:fill="auto"/>
            <w:noWrap/>
            <w:tcMar>
              <w:left w:w="29" w:type="dxa"/>
              <w:right w:w="14" w:type="dxa"/>
            </w:tcMar>
            <w:hideMark/>
          </w:tcPr>
          <w:p w14:paraId="78B8BF7A" w14:textId="77777777" w:rsidR="00166FBD" w:rsidRPr="00AF2492" w:rsidRDefault="00166FBD" w:rsidP="00CA326C">
            <w:pPr>
              <w:rPr>
                <w:rFonts w:ascii="Arial" w:hAnsi="Arial" w:cs="Arial"/>
                <w:sz w:val="18"/>
                <w:szCs w:val="18"/>
              </w:rPr>
            </w:pPr>
            <w:r w:rsidRPr="00AF2492">
              <w:rPr>
                <w:rFonts w:ascii="Arial" w:hAnsi="Arial" w:cs="Arial"/>
                <w:sz w:val="18"/>
                <w:szCs w:val="18"/>
              </w:rPr>
              <w:t>Cerner Health Facts database from 600 Cerner client hospitals</w:t>
            </w:r>
          </w:p>
        </w:tc>
        <w:tc>
          <w:tcPr>
            <w:tcW w:w="900" w:type="dxa"/>
            <w:shd w:val="clear" w:color="auto" w:fill="auto"/>
            <w:noWrap/>
            <w:tcMar>
              <w:left w:w="29" w:type="dxa"/>
              <w:right w:w="14" w:type="dxa"/>
            </w:tcMar>
            <w:hideMark/>
          </w:tcPr>
          <w:p w14:paraId="6296ABF8"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4D1EF71F" w14:textId="77777777" w:rsidTr="009069F0">
        <w:trPr>
          <w:trHeight w:val="290"/>
        </w:trPr>
        <w:tc>
          <w:tcPr>
            <w:tcW w:w="1160" w:type="dxa"/>
            <w:shd w:val="clear" w:color="auto" w:fill="auto"/>
            <w:noWrap/>
            <w:tcMar>
              <w:left w:w="29" w:type="dxa"/>
              <w:right w:w="14" w:type="dxa"/>
            </w:tcMar>
            <w:hideMark/>
          </w:tcPr>
          <w:p w14:paraId="2766824D" w14:textId="77777777" w:rsidR="00166FBD" w:rsidRPr="00AF2492" w:rsidRDefault="00166FBD" w:rsidP="00CA326C">
            <w:pPr>
              <w:rPr>
                <w:rFonts w:ascii="Arial" w:hAnsi="Arial" w:cs="Arial"/>
                <w:sz w:val="18"/>
                <w:szCs w:val="18"/>
              </w:rPr>
            </w:pPr>
            <w:r w:rsidRPr="00AF2492">
              <w:rPr>
                <w:rFonts w:ascii="Arial" w:hAnsi="Arial" w:cs="Arial"/>
                <w:sz w:val="18"/>
                <w:szCs w:val="18"/>
              </w:rPr>
              <w:t>33529587</w:t>
            </w:r>
          </w:p>
        </w:tc>
        <w:tc>
          <w:tcPr>
            <w:tcW w:w="810" w:type="dxa"/>
            <w:shd w:val="clear" w:color="auto" w:fill="auto"/>
            <w:noWrap/>
            <w:tcMar>
              <w:left w:w="29" w:type="dxa"/>
              <w:right w:w="14" w:type="dxa"/>
            </w:tcMar>
            <w:hideMark/>
          </w:tcPr>
          <w:p w14:paraId="1CE990DF" w14:textId="77777777" w:rsidR="00166FBD" w:rsidRPr="00AF2492" w:rsidRDefault="00166FBD" w:rsidP="00CA326C">
            <w:pPr>
              <w:rPr>
                <w:rFonts w:ascii="Arial" w:hAnsi="Arial" w:cs="Arial"/>
                <w:sz w:val="18"/>
                <w:szCs w:val="18"/>
              </w:rPr>
            </w:pPr>
            <w:r w:rsidRPr="00AF2492">
              <w:rPr>
                <w:rFonts w:ascii="Arial" w:hAnsi="Arial" w:cs="Arial"/>
                <w:sz w:val="18"/>
                <w:szCs w:val="18"/>
              </w:rPr>
              <w:t>2021</w:t>
            </w:r>
          </w:p>
        </w:tc>
        <w:tc>
          <w:tcPr>
            <w:tcW w:w="810" w:type="dxa"/>
            <w:shd w:val="clear" w:color="auto" w:fill="auto"/>
            <w:noWrap/>
            <w:tcMar>
              <w:left w:w="29" w:type="dxa"/>
              <w:right w:w="14" w:type="dxa"/>
            </w:tcMar>
            <w:hideMark/>
          </w:tcPr>
          <w:p w14:paraId="47676C2A"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Cohort </w:t>
            </w:r>
          </w:p>
        </w:tc>
        <w:tc>
          <w:tcPr>
            <w:tcW w:w="2790" w:type="dxa"/>
            <w:shd w:val="clear" w:color="auto" w:fill="auto"/>
            <w:noWrap/>
            <w:tcMar>
              <w:left w:w="29" w:type="dxa"/>
              <w:right w:w="14" w:type="dxa"/>
            </w:tcMar>
            <w:hideMark/>
          </w:tcPr>
          <w:p w14:paraId="65AD6717" w14:textId="77777777" w:rsidR="00166FBD" w:rsidRPr="00AF2492" w:rsidRDefault="00166FBD" w:rsidP="00CA326C">
            <w:pPr>
              <w:rPr>
                <w:rFonts w:ascii="Arial" w:hAnsi="Arial" w:cs="Arial"/>
                <w:sz w:val="18"/>
                <w:szCs w:val="18"/>
              </w:rPr>
            </w:pPr>
            <w:r w:rsidRPr="00AF2492">
              <w:rPr>
                <w:rFonts w:ascii="Arial" w:hAnsi="Arial" w:cs="Arial"/>
                <w:sz w:val="18"/>
                <w:szCs w:val="18"/>
              </w:rPr>
              <w:t>Individuals older than 65 years of age who were evaluated by an ophthalmologist or an optometrist and who also had a medical visit to our institution over a 6-year period.</w:t>
            </w:r>
          </w:p>
        </w:tc>
        <w:tc>
          <w:tcPr>
            <w:tcW w:w="2250" w:type="dxa"/>
            <w:shd w:val="clear" w:color="auto" w:fill="auto"/>
            <w:noWrap/>
            <w:tcMar>
              <w:left w:w="29" w:type="dxa"/>
              <w:right w:w="14" w:type="dxa"/>
            </w:tcMar>
            <w:hideMark/>
          </w:tcPr>
          <w:p w14:paraId="4858C368" w14:textId="77777777" w:rsidR="00166FBD" w:rsidRPr="00AF2492" w:rsidRDefault="00166FBD" w:rsidP="00CA326C">
            <w:pPr>
              <w:rPr>
                <w:rFonts w:ascii="Arial" w:hAnsi="Arial" w:cs="Arial"/>
                <w:sz w:val="18"/>
                <w:szCs w:val="18"/>
              </w:rPr>
            </w:pPr>
            <w:r w:rsidRPr="00AF2492">
              <w:rPr>
                <w:rFonts w:ascii="Arial" w:hAnsi="Arial" w:cs="Arial"/>
                <w:sz w:val="18"/>
                <w:szCs w:val="18"/>
              </w:rPr>
              <w:t>January 1, 2015 - December 31, 2020.</w:t>
            </w:r>
          </w:p>
        </w:tc>
        <w:tc>
          <w:tcPr>
            <w:tcW w:w="900" w:type="dxa"/>
            <w:shd w:val="clear" w:color="auto" w:fill="auto"/>
            <w:noWrap/>
            <w:tcMar>
              <w:left w:w="29" w:type="dxa"/>
              <w:right w:w="14" w:type="dxa"/>
            </w:tcMar>
            <w:hideMark/>
          </w:tcPr>
          <w:p w14:paraId="104D55C2" w14:textId="77777777" w:rsidR="00166FBD" w:rsidRPr="00AF2492" w:rsidRDefault="00166FBD" w:rsidP="00CA326C">
            <w:pPr>
              <w:rPr>
                <w:rFonts w:ascii="Arial" w:hAnsi="Arial" w:cs="Arial"/>
                <w:sz w:val="18"/>
                <w:szCs w:val="18"/>
              </w:rPr>
            </w:pPr>
            <w:r w:rsidRPr="00AF2492">
              <w:rPr>
                <w:rFonts w:ascii="Arial" w:hAnsi="Arial" w:cs="Arial"/>
                <w:sz w:val="18"/>
                <w:szCs w:val="18"/>
              </w:rPr>
              <w:t>37208</w:t>
            </w:r>
          </w:p>
        </w:tc>
        <w:tc>
          <w:tcPr>
            <w:tcW w:w="1260" w:type="dxa"/>
            <w:shd w:val="clear" w:color="auto" w:fill="auto"/>
            <w:noWrap/>
            <w:tcMar>
              <w:left w:w="29" w:type="dxa"/>
              <w:right w:w="14" w:type="dxa"/>
            </w:tcMar>
            <w:hideMark/>
          </w:tcPr>
          <w:p w14:paraId="01DFB950" w14:textId="77777777" w:rsidR="00166FBD" w:rsidRPr="00AF2492" w:rsidRDefault="00166FBD" w:rsidP="00CA326C">
            <w:pPr>
              <w:rPr>
                <w:rFonts w:ascii="Arial" w:hAnsi="Arial" w:cs="Arial"/>
                <w:sz w:val="18"/>
                <w:szCs w:val="18"/>
              </w:rPr>
            </w:pPr>
            <w:r w:rsidRPr="00AF2492">
              <w:rPr>
                <w:rFonts w:ascii="Arial" w:hAnsi="Arial" w:cs="Arial"/>
                <w:sz w:val="18"/>
                <w:szCs w:val="18"/>
              </w:rPr>
              <w:t>Aged ≥ 65; with retinal vascular occlusion: 79 ± 8; without retinal vascular occlusion: 76 ± 8</w:t>
            </w:r>
          </w:p>
        </w:tc>
        <w:tc>
          <w:tcPr>
            <w:tcW w:w="2430" w:type="dxa"/>
            <w:shd w:val="clear" w:color="auto" w:fill="auto"/>
            <w:noWrap/>
            <w:tcMar>
              <w:left w:w="29" w:type="dxa"/>
              <w:right w:w="14" w:type="dxa"/>
            </w:tcMar>
            <w:hideMark/>
          </w:tcPr>
          <w:p w14:paraId="7ED4F0A0"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Viterbi Family Department of Ophthalmology (AXC, MFB), </w:t>
            </w:r>
            <w:proofErr w:type="spellStart"/>
            <w:r w:rsidRPr="00AF2492">
              <w:rPr>
                <w:rFonts w:ascii="Arial" w:hAnsi="Arial" w:cs="Arial"/>
                <w:sz w:val="18"/>
                <w:szCs w:val="18"/>
              </w:rPr>
              <w:t>Shiley</w:t>
            </w:r>
            <w:proofErr w:type="spellEnd"/>
            <w:r w:rsidRPr="00AF2492">
              <w:rPr>
                <w:rFonts w:ascii="Arial" w:hAnsi="Arial" w:cs="Arial"/>
                <w:sz w:val="18"/>
                <w:szCs w:val="18"/>
              </w:rPr>
              <w:t xml:space="preserve"> Eye Institute, University of California San Diego, La Jolla, California, USA;</w:t>
            </w:r>
          </w:p>
        </w:tc>
        <w:tc>
          <w:tcPr>
            <w:tcW w:w="900" w:type="dxa"/>
            <w:shd w:val="clear" w:color="auto" w:fill="auto"/>
            <w:noWrap/>
            <w:tcMar>
              <w:left w:w="29" w:type="dxa"/>
              <w:right w:w="14" w:type="dxa"/>
            </w:tcMar>
            <w:hideMark/>
          </w:tcPr>
          <w:p w14:paraId="4A201DAB"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2FFD70D4" w14:textId="77777777" w:rsidTr="009069F0">
        <w:trPr>
          <w:trHeight w:val="290"/>
        </w:trPr>
        <w:tc>
          <w:tcPr>
            <w:tcW w:w="1160" w:type="dxa"/>
            <w:shd w:val="clear" w:color="auto" w:fill="auto"/>
            <w:noWrap/>
            <w:tcMar>
              <w:left w:w="29" w:type="dxa"/>
              <w:right w:w="14" w:type="dxa"/>
            </w:tcMar>
            <w:hideMark/>
          </w:tcPr>
          <w:p w14:paraId="37FB3D79" w14:textId="77777777" w:rsidR="00166FBD" w:rsidRPr="00AF2492" w:rsidRDefault="00166FBD" w:rsidP="00CA326C">
            <w:pPr>
              <w:rPr>
                <w:rFonts w:ascii="Arial" w:hAnsi="Arial" w:cs="Arial"/>
                <w:sz w:val="18"/>
                <w:szCs w:val="18"/>
              </w:rPr>
            </w:pPr>
            <w:r w:rsidRPr="00AF2492">
              <w:rPr>
                <w:rFonts w:ascii="Arial" w:hAnsi="Arial" w:cs="Arial"/>
                <w:sz w:val="18"/>
                <w:szCs w:val="18"/>
              </w:rPr>
              <w:t>33749651</w:t>
            </w:r>
          </w:p>
        </w:tc>
        <w:tc>
          <w:tcPr>
            <w:tcW w:w="810" w:type="dxa"/>
            <w:shd w:val="clear" w:color="auto" w:fill="auto"/>
            <w:noWrap/>
            <w:tcMar>
              <w:left w:w="29" w:type="dxa"/>
              <w:right w:w="14" w:type="dxa"/>
            </w:tcMar>
            <w:hideMark/>
          </w:tcPr>
          <w:p w14:paraId="6351C73B" w14:textId="77777777" w:rsidR="00166FBD" w:rsidRPr="00AF2492" w:rsidRDefault="00166FBD" w:rsidP="00CA326C">
            <w:pPr>
              <w:rPr>
                <w:rFonts w:ascii="Arial" w:hAnsi="Arial" w:cs="Arial"/>
                <w:sz w:val="18"/>
                <w:szCs w:val="18"/>
              </w:rPr>
            </w:pPr>
            <w:r w:rsidRPr="00AF2492">
              <w:rPr>
                <w:rFonts w:ascii="Arial" w:hAnsi="Arial" w:cs="Arial"/>
                <w:sz w:val="18"/>
                <w:szCs w:val="18"/>
              </w:rPr>
              <w:t>2021</w:t>
            </w:r>
          </w:p>
        </w:tc>
        <w:tc>
          <w:tcPr>
            <w:tcW w:w="810" w:type="dxa"/>
            <w:shd w:val="clear" w:color="auto" w:fill="auto"/>
            <w:noWrap/>
            <w:tcMar>
              <w:left w:w="29" w:type="dxa"/>
              <w:right w:w="14" w:type="dxa"/>
            </w:tcMar>
            <w:hideMark/>
          </w:tcPr>
          <w:p w14:paraId="53550F88"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141B0DF"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who were older adults (aged ≥ 65 years) from the Adult Changes in Thought (ACT) study and were dementia-free at enrollment</w:t>
            </w:r>
          </w:p>
        </w:tc>
        <w:tc>
          <w:tcPr>
            <w:tcW w:w="2250" w:type="dxa"/>
            <w:shd w:val="clear" w:color="auto" w:fill="auto"/>
            <w:noWrap/>
            <w:tcMar>
              <w:left w:w="29" w:type="dxa"/>
              <w:right w:w="14" w:type="dxa"/>
            </w:tcMar>
            <w:hideMark/>
          </w:tcPr>
          <w:p w14:paraId="502B1408" w14:textId="77777777" w:rsidR="00166FBD" w:rsidRPr="00AF2492" w:rsidRDefault="00166FBD" w:rsidP="00CA326C">
            <w:pPr>
              <w:rPr>
                <w:rFonts w:ascii="Arial" w:hAnsi="Arial" w:cs="Arial"/>
                <w:sz w:val="18"/>
                <w:szCs w:val="18"/>
              </w:rPr>
            </w:pPr>
            <w:r w:rsidRPr="00AF2492">
              <w:rPr>
                <w:rFonts w:ascii="Arial" w:hAnsi="Arial" w:cs="Arial"/>
                <w:sz w:val="18"/>
                <w:szCs w:val="18"/>
              </w:rPr>
              <w:t>1993 - 2018</w:t>
            </w:r>
          </w:p>
        </w:tc>
        <w:tc>
          <w:tcPr>
            <w:tcW w:w="900" w:type="dxa"/>
            <w:shd w:val="clear" w:color="auto" w:fill="auto"/>
            <w:noWrap/>
            <w:tcMar>
              <w:left w:w="29" w:type="dxa"/>
              <w:right w:w="14" w:type="dxa"/>
            </w:tcMar>
            <w:hideMark/>
          </w:tcPr>
          <w:p w14:paraId="1FAC5984" w14:textId="77777777" w:rsidR="00166FBD" w:rsidRPr="00AF2492" w:rsidRDefault="00166FBD" w:rsidP="00CA326C">
            <w:pPr>
              <w:rPr>
                <w:rFonts w:ascii="Arial" w:hAnsi="Arial" w:cs="Arial"/>
                <w:sz w:val="18"/>
                <w:szCs w:val="18"/>
              </w:rPr>
            </w:pPr>
            <w:r w:rsidRPr="00AF2492">
              <w:rPr>
                <w:rFonts w:ascii="Arial" w:hAnsi="Arial" w:cs="Arial"/>
                <w:sz w:val="18"/>
                <w:szCs w:val="18"/>
              </w:rPr>
              <w:t>4743</w:t>
            </w:r>
          </w:p>
        </w:tc>
        <w:tc>
          <w:tcPr>
            <w:tcW w:w="1260" w:type="dxa"/>
            <w:shd w:val="clear" w:color="auto" w:fill="auto"/>
            <w:noWrap/>
            <w:tcMar>
              <w:left w:w="29" w:type="dxa"/>
              <w:right w:w="14" w:type="dxa"/>
            </w:tcMar>
            <w:hideMark/>
          </w:tcPr>
          <w:p w14:paraId="31F2DD65" w14:textId="77777777" w:rsidR="00166FBD" w:rsidRPr="00AF2492" w:rsidRDefault="00166FBD" w:rsidP="00CA326C">
            <w:pPr>
              <w:rPr>
                <w:rFonts w:ascii="Arial" w:hAnsi="Arial" w:cs="Arial"/>
                <w:sz w:val="18"/>
                <w:szCs w:val="18"/>
              </w:rPr>
            </w:pPr>
            <w:r w:rsidRPr="00AF2492">
              <w:rPr>
                <w:rFonts w:ascii="Arial" w:hAnsi="Arial" w:cs="Arial"/>
                <w:sz w:val="18"/>
                <w:szCs w:val="18"/>
              </w:rPr>
              <w:t>Aged ≥ 65 years; mean (SD) age 75 (6.3) years</w:t>
            </w:r>
          </w:p>
        </w:tc>
        <w:tc>
          <w:tcPr>
            <w:tcW w:w="2430" w:type="dxa"/>
            <w:shd w:val="clear" w:color="auto" w:fill="auto"/>
            <w:noWrap/>
            <w:tcMar>
              <w:left w:w="29" w:type="dxa"/>
              <w:right w:w="14" w:type="dxa"/>
            </w:tcMar>
            <w:hideMark/>
          </w:tcPr>
          <w:p w14:paraId="4D242742" w14:textId="77777777" w:rsidR="00166FBD" w:rsidRPr="00AF2492" w:rsidRDefault="00166FBD" w:rsidP="00CA326C">
            <w:pPr>
              <w:rPr>
                <w:rFonts w:ascii="Arial" w:hAnsi="Arial" w:cs="Arial"/>
                <w:sz w:val="18"/>
                <w:szCs w:val="18"/>
              </w:rPr>
            </w:pPr>
            <w:r w:rsidRPr="00AF2492">
              <w:rPr>
                <w:rFonts w:ascii="Arial" w:hAnsi="Arial" w:cs="Arial"/>
                <w:sz w:val="18"/>
                <w:szCs w:val="18"/>
              </w:rPr>
              <w:t>Adult Changes in Thought (ACT) study, from Kaiser Permanente Washington (KPW)</w:t>
            </w:r>
          </w:p>
        </w:tc>
        <w:tc>
          <w:tcPr>
            <w:tcW w:w="900" w:type="dxa"/>
            <w:shd w:val="clear" w:color="auto" w:fill="auto"/>
            <w:noWrap/>
            <w:tcMar>
              <w:left w:w="29" w:type="dxa"/>
              <w:right w:w="14" w:type="dxa"/>
            </w:tcMar>
            <w:hideMark/>
          </w:tcPr>
          <w:p w14:paraId="7F02F852"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414EC469" w14:textId="77777777" w:rsidTr="009069F0">
        <w:trPr>
          <w:trHeight w:val="4885"/>
        </w:trPr>
        <w:tc>
          <w:tcPr>
            <w:tcW w:w="1160" w:type="dxa"/>
            <w:shd w:val="clear" w:color="auto" w:fill="auto"/>
            <w:noWrap/>
            <w:tcMar>
              <w:left w:w="29" w:type="dxa"/>
              <w:right w:w="14" w:type="dxa"/>
            </w:tcMar>
            <w:hideMark/>
          </w:tcPr>
          <w:p w14:paraId="28DE456A"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34718565</w:t>
            </w:r>
          </w:p>
        </w:tc>
        <w:tc>
          <w:tcPr>
            <w:tcW w:w="810" w:type="dxa"/>
            <w:shd w:val="clear" w:color="auto" w:fill="auto"/>
            <w:noWrap/>
            <w:tcMar>
              <w:left w:w="29" w:type="dxa"/>
              <w:right w:w="14" w:type="dxa"/>
            </w:tcMar>
            <w:hideMark/>
          </w:tcPr>
          <w:p w14:paraId="73116467"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7D45ABDD"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74DF4594"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who were &gt; 60 years old and no previous dementia diagnosis at baseline</w:t>
            </w:r>
          </w:p>
        </w:tc>
        <w:tc>
          <w:tcPr>
            <w:tcW w:w="2250" w:type="dxa"/>
            <w:shd w:val="clear" w:color="auto" w:fill="auto"/>
            <w:noWrap/>
            <w:tcMar>
              <w:left w:w="29" w:type="dxa"/>
              <w:right w:w="14" w:type="dxa"/>
            </w:tcMar>
            <w:hideMark/>
          </w:tcPr>
          <w:p w14:paraId="347D2831" w14:textId="77777777" w:rsidR="00166FBD" w:rsidRPr="00AF2492" w:rsidRDefault="00166FBD" w:rsidP="00CA326C">
            <w:pPr>
              <w:rPr>
                <w:rFonts w:ascii="Arial" w:hAnsi="Arial" w:cs="Arial"/>
                <w:sz w:val="18"/>
                <w:szCs w:val="18"/>
              </w:rPr>
            </w:pPr>
            <w:r w:rsidRPr="00AF2492">
              <w:rPr>
                <w:rFonts w:ascii="Arial" w:hAnsi="Arial" w:cs="Arial"/>
                <w:sz w:val="18"/>
                <w:szCs w:val="18"/>
              </w:rPr>
              <w:t>UK Biobank: baseline 2009-2010, or 2012-2013, followed until Nov 30</w:t>
            </w:r>
            <w:proofErr w:type="gramStart"/>
            <w:r w:rsidRPr="00AF2492">
              <w:rPr>
                <w:rFonts w:ascii="Arial" w:hAnsi="Arial" w:cs="Arial"/>
                <w:sz w:val="18"/>
                <w:szCs w:val="18"/>
              </w:rPr>
              <w:t xml:space="preserve"> 2020</w:t>
            </w:r>
            <w:proofErr w:type="gramEnd"/>
            <w:r w:rsidRPr="00AF2492">
              <w:rPr>
                <w:rFonts w:ascii="Arial" w:hAnsi="Arial" w:cs="Arial"/>
                <w:sz w:val="18"/>
                <w:szCs w:val="18"/>
              </w:rPr>
              <w:t xml:space="preserve"> (England), Oct 31 2020 (Scotland), and Feb 28 (Wales);</w:t>
            </w:r>
            <w:r w:rsidRPr="00AF2492">
              <w:rPr>
                <w:rFonts w:ascii="Arial" w:hAnsi="Arial" w:cs="Arial"/>
                <w:sz w:val="18"/>
                <w:szCs w:val="18"/>
              </w:rPr>
              <w:br/>
              <w:t>EPIC-Norfolk: baseline 2006-2011, followed until Mar 31 2019</w:t>
            </w:r>
          </w:p>
        </w:tc>
        <w:tc>
          <w:tcPr>
            <w:tcW w:w="900" w:type="dxa"/>
            <w:shd w:val="clear" w:color="auto" w:fill="auto"/>
            <w:noWrap/>
            <w:tcMar>
              <w:left w:w="29" w:type="dxa"/>
              <w:right w:w="14" w:type="dxa"/>
            </w:tcMar>
            <w:hideMark/>
          </w:tcPr>
          <w:p w14:paraId="407BA928" w14:textId="77777777" w:rsidR="00166FBD" w:rsidRPr="00AF2492" w:rsidRDefault="00166FBD" w:rsidP="00CA326C">
            <w:pPr>
              <w:rPr>
                <w:rFonts w:ascii="Arial" w:hAnsi="Arial" w:cs="Arial"/>
                <w:sz w:val="18"/>
                <w:szCs w:val="18"/>
              </w:rPr>
            </w:pPr>
            <w:r w:rsidRPr="00AF2492">
              <w:rPr>
                <w:rFonts w:ascii="Arial" w:hAnsi="Arial" w:cs="Arial"/>
                <w:sz w:val="18"/>
                <w:szCs w:val="18"/>
              </w:rPr>
              <w:t>69543</w:t>
            </w:r>
          </w:p>
        </w:tc>
        <w:tc>
          <w:tcPr>
            <w:tcW w:w="1260" w:type="dxa"/>
            <w:shd w:val="clear" w:color="auto" w:fill="auto"/>
            <w:tcMar>
              <w:left w:w="29" w:type="dxa"/>
              <w:right w:w="14" w:type="dxa"/>
            </w:tcMar>
            <w:hideMark/>
          </w:tcPr>
          <w:p w14:paraId="631536B3"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Aged ≥60 years; </w:t>
            </w:r>
            <w:r w:rsidRPr="00AF2492">
              <w:rPr>
                <w:rFonts w:ascii="Arial" w:hAnsi="Arial" w:cs="Arial"/>
                <w:sz w:val="18"/>
                <w:szCs w:val="18"/>
              </w:rPr>
              <w:br/>
              <w:t>UK biobank: none visual impairment 64.5 (3.1), mild visual impairment 65.0(3.1), moderate to severe visual impairment 64.7 (3.1)</w:t>
            </w:r>
            <w:r w:rsidRPr="00AF2492">
              <w:rPr>
                <w:rFonts w:ascii="Arial" w:hAnsi="Arial" w:cs="Arial"/>
                <w:sz w:val="18"/>
                <w:szCs w:val="18"/>
              </w:rPr>
              <w:br/>
              <w:t>EPIC-Norfolk: none visual impairment 70.2 (6.9), mild visual impairment 76.0(7.2), moderate to severe visual impairment 76.1 (7.8)</w:t>
            </w:r>
          </w:p>
        </w:tc>
        <w:tc>
          <w:tcPr>
            <w:tcW w:w="2430" w:type="dxa"/>
            <w:shd w:val="clear" w:color="auto" w:fill="auto"/>
            <w:noWrap/>
            <w:tcMar>
              <w:left w:w="29" w:type="dxa"/>
              <w:right w:w="14" w:type="dxa"/>
            </w:tcMar>
            <w:hideMark/>
          </w:tcPr>
          <w:p w14:paraId="3FE062B2" w14:textId="77777777" w:rsidR="00166FBD" w:rsidRPr="00AF2492" w:rsidRDefault="00166FBD" w:rsidP="00CA326C">
            <w:pPr>
              <w:rPr>
                <w:rFonts w:ascii="Arial" w:hAnsi="Arial" w:cs="Arial"/>
                <w:sz w:val="18"/>
                <w:szCs w:val="18"/>
              </w:rPr>
            </w:pPr>
            <w:r w:rsidRPr="00AF2492">
              <w:rPr>
                <w:rFonts w:ascii="Arial" w:hAnsi="Arial" w:cs="Arial"/>
                <w:sz w:val="18"/>
                <w:szCs w:val="18"/>
              </w:rPr>
              <w:t>UK Biobank, European Prospective Investigation into Cancer in Norfolk (EPIC-Norfolk, Hospital Episode Statistics (England), Scottish Morbidity Record (Scotland), and Patient Episode Database (Wales)</w:t>
            </w:r>
          </w:p>
        </w:tc>
        <w:tc>
          <w:tcPr>
            <w:tcW w:w="900" w:type="dxa"/>
            <w:shd w:val="clear" w:color="auto" w:fill="auto"/>
            <w:noWrap/>
            <w:tcMar>
              <w:left w:w="29" w:type="dxa"/>
              <w:right w:w="14" w:type="dxa"/>
            </w:tcMar>
            <w:hideMark/>
          </w:tcPr>
          <w:p w14:paraId="1E370F32"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01F8A3BC" w14:textId="77777777" w:rsidTr="009069F0">
        <w:trPr>
          <w:trHeight w:val="290"/>
        </w:trPr>
        <w:tc>
          <w:tcPr>
            <w:tcW w:w="1160" w:type="dxa"/>
            <w:shd w:val="clear" w:color="auto" w:fill="auto"/>
            <w:noWrap/>
            <w:tcMar>
              <w:left w:w="29" w:type="dxa"/>
              <w:right w:w="14" w:type="dxa"/>
            </w:tcMar>
            <w:hideMark/>
          </w:tcPr>
          <w:p w14:paraId="05D1C26B" w14:textId="77777777" w:rsidR="00166FBD" w:rsidRPr="00AF2492" w:rsidRDefault="00166FBD" w:rsidP="00CA326C">
            <w:pPr>
              <w:rPr>
                <w:rFonts w:ascii="Arial" w:hAnsi="Arial" w:cs="Arial"/>
                <w:sz w:val="18"/>
                <w:szCs w:val="18"/>
              </w:rPr>
            </w:pPr>
            <w:r w:rsidRPr="00AF2492">
              <w:rPr>
                <w:rFonts w:ascii="Arial" w:hAnsi="Arial" w:cs="Arial"/>
                <w:sz w:val="18"/>
                <w:szCs w:val="18"/>
              </w:rPr>
              <w:t>35061870</w:t>
            </w:r>
          </w:p>
        </w:tc>
        <w:tc>
          <w:tcPr>
            <w:tcW w:w="810" w:type="dxa"/>
            <w:shd w:val="clear" w:color="auto" w:fill="auto"/>
            <w:noWrap/>
            <w:tcMar>
              <w:left w:w="29" w:type="dxa"/>
              <w:right w:w="14" w:type="dxa"/>
            </w:tcMar>
            <w:hideMark/>
          </w:tcPr>
          <w:p w14:paraId="56AB690B"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08E9A12B"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5D89DC1"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who had no dementia at baseline</w:t>
            </w:r>
          </w:p>
        </w:tc>
        <w:tc>
          <w:tcPr>
            <w:tcW w:w="2250" w:type="dxa"/>
            <w:shd w:val="clear" w:color="auto" w:fill="auto"/>
            <w:noWrap/>
            <w:tcMar>
              <w:left w:w="29" w:type="dxa"/>
              <w:right w:w="14" w:type="dxa"/>
            </w:tcMar>
            <w:hideMark/>
          </w:tcPr>
          <w:p w14:paraId="6228B241" w14:textId="77777777" w:rsidR="00166FBD" w:rsidRPr="00AF2492" w:rsidRDefault="00166FBD" w:rsidP="00CA326C">
            <w:pPr>
              <w:rPr>
                <w:rFonts w:ascii="Arial" w:hAnsi="Arial" w:cs="Arial"/>
                <w:sz w:val="18"/>
                <w:szCs w:val="18"/>
              </w:rPr>
            </w:pPr>
            <w:r w:rsidRPr="00AF2492">
              <w:rPr>
                <w:rFonts w:ascii="Arial" w:hAnsi="Arial" w:cs="Arial"/>
                <w:sz w:val="18"/>
                <w:szCs w:val="18"/>
              </w:rPr>
              <w:t>Enrollment in 2007-2009, followed up until 31 March 2019; mean follow-up was 6.3 years.</w:t>
            </w:r>
          </w:p>
        </w:tc>
        <w:tc>
          <w:tcPr>
            <w:tcW w:w="900" w:type="dxa"/>
            <w:shd w:val="clear" w:color="auto" w:fill="auto"/>
            <w:noWrap/>
            <w:tcMar>
              <w:left w:w="29" w:type="dxa"/>
              <w:right w:w="14" w:type="dxa"/>
            </w:tcMar>
            <w:hideMark/>
          </w:tcPr>
          <w:p w14:paraId="4E4B49D8" w14:textId="77777777" w:rsidR="00166FBD" w:rsidRPr="00AF2492" w:rsidRDefault="00166FBD" w:rsidP="00CA326C">
            <w:pPr>
              <w:rPr>
                <w:rFonts w:ascii="Arial" w:hAnsi="Arial" w:cs="Arial"/>
                <w:sz w:val="18"/>
                <w:szCs w:val="18"/>
              </w:rPr>
            </w:pPr>
            <w:r w:rsidRPr="00AF2492">
              <w:rPr>
                <w:rFonts w:ascii="Arial" w:hAnsi="Arial" w:cs="Arial"/>
                <w:sz w:val="18"/>
                <w:szCs w:val="18"/>
              </w:rPr>
              <w:t>6050</w:t>
            </w:r>
          </w:p>
        </w:tc>
        <w:tc>
          <w:tcPr>
            <w:tcW w:w="1260" w:type="dxa"/>
            <w:shd w:val="clear" w:color="auto" w:fill="auto"/>
            <w:noWrap/>
            <w:tcMar>
              <w:left w:w="29" w:type="dxa"/>
              <w:right w:w="14" w:type="dxa"/>
            </w:tcMar>
            <w:hideMark/>
          </w:tcPr>
          <w:p w14:paraId="395CC254" w14:textId="77777777" w:rsidR="00166FBD" w:rsidRPr="00AF2492" w:rsidRDefault="00166FBD" w:rsidP="00CA326C">
            <w:pPr>
              <w:rPr>
                <w:rFonts w:ascii="Arial" w:hAnsi="Arial" w:cs="Arial"/>
                <w:sz w:val="18"/>
                <w:szCs w:val="18"/>
              </w:rPr>
            </w:pPr>
            <w:r w:rsidRPr="00AF2492">
              <w:rPr>
                <w:rFonts w:ascii="Arial" w:hAnsi="Arial" w:cs="Arial"/>
                <w:sz w:val="18"/>
                <w:szCs w:val="18"/>
              </w:rPr>
              <w:t>Mean age of 65.8 year in 2007–2009</w:t>
            </w:r>
          </w:p>
        </w:tc>
        <w:tc>
          <w:tcPr>
            <w:tcW w:w="2430" w:type="dxa"/>
            <w:shd w:val="clear" w:color="auto" w:fill="auto"/>
            <w:noWrap/>
            <w:tcMar>
              <w:left w:w="29" w:type="dxa"/>
              <w:right w:w="14" w:type="dxa"/>
            </w:tcMar>
            <w:hideMark/>
          </w:tcPr>
          <w:p w14:paraId="3697E8B5" w14:textId="77777777" w:rsidR="00166FBD" w:rsidRPr="00AF2492" w:rsidRDefault="00166FBD" w:rsidP="00CA326C">
            <w:pPr>
              <w:rPr>
                <w:rFonts w:ascii="Arial" w:hAnsi="Arial" w:cs="Arial"/>
                <w:sz w:val="18"/>
                <w:szCs w:val="18"/>
              </w:rPr>
            </w:pPr>
            <w:r w:rsidRPr="00AF2492">
              <w:rPr>
                <w:rFonts w:ascii="Arial" w:hAnsi="Arial" w:cs="Arial"/>
                <w:sz w:val="18"/>
                <w:szCs w:val="18"/>
              </w:rPr>
              <w:t>Whitehall II prospective study, UK National Health Service (NHS), 3 national registers (HES, the Mental Health Services Data Set, the mortality register)</w:t>
            </w:r>
          </w:p>
        </w:tc>
        <w:tc>
          <w:tcPr>
            <w:tcW w:w="900" w:type="dxa"/>
            <w:shd w:val="clear" w:color="auto" w:fill="auto"/>
            <w:noWrap/>
            <w:tcMar>
              <w:left w:w="29" w:type="dxa"/>
              <w:right w:w="14" w:type="dxa"/>
            </w:tcMar>
            <w:hideMark/>
          </w:tcPr>
          <w:p w14:paraId="7CC73992"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7DF91A5C" w14:textId="77777777" w:rsidTr="009069F0">
        <w:trPr>
          <w:trHeight w:val="290"/>
        </w:trPr>
        <w:tc>
          <w:tcPr>
            <w:tcW w:w="1160" w:type="dxa"/>
            <w:shd w:val="clear" w:color="auto" w:fill="auto"/>
            <w:noWrap/>
            <w:tcMar>
              <w:left w:w="29" w:type="dxa"/>
              <w:right w:w="14" w:type="dxa"/>
            </w:tcMar>
            <w:hideMark/>
          </w:tcPr>
          <w:p w14:paraId="3AAE02FE" w14:textId="77777777" w:rsidR="00166FBD" w:rsidRPr="00AF2492" w:rsidRDefault="00166FBD" w:rsidP="00CA326C">
            <w:pPr>
              <w:rPr>
                <w:rFonts w:ascii="Arial" w:hAnsi="Arial" w:cs="Arial"/>
                <w:sz w:val="18"/>
                <w:szCs w:val="18"/>
              </w:rPr>
            </w:pPr>
            <w:r w:rsidRPr="00AF2492">
              <w:rPr>
                <w:rFonts w:ascii="Arial" w:hAnsi="Arial" w:cs="Arial"/>
                <w:sz w:val="18"/>
                <w:szCs w:val="18"/>
              </w:rPr>
              <w:t>35470286</w:t>
            </w:r>
          </w:p>
        </w:tc>
        <w:tc>
          <w:tcPr>
            <w:tcW w:w="810" w:type="dxa"/>
            <w:shd w:val="clear" w:color="auto" w:fill="auto"/>
            <w:noWrap/>
            <w:tcMar>
              <w:left w:w="29" w:type="dxa"/>
              <w:right w:w="14" w:type="dxa"/>
            </w:tcMar>
            <w:hideMark/>
          </w:tcPr>
          <w:p w14:paraId="2750203C" w14:textId="77777777" w:rsidR="00166FBD" w:rsidRPr="00AF2492" w:rsidRDefault="00166FBD" w:rsidP="00CA326C">
            <w:pPr>
              <w:rPr>
                <w:rFonts w:ascii="Arial" w:hAnsi="Arial" w:cs="Arial"/>
                <w:sz w:val="18"/>
                <w:szCs w:val="18"/>
              </w:rPr>
            </w:pPr>
            <w:r w:rsidRPr="00AF2492">
              <w:rPr>
                <w:rFonts w:ascii="Arial" w:hAnsi="Arial" w:cs="Arial"/>
                <w:sz w:val="18"/>
                <w:szCs w:val="18"/>
              </w:rPr>
              <w:t>2023</w:t>
            </w:r>
          </w:p>
        </w:tc>
        <w:tc>
          <w:tcPr>
            <w:tcW w:w="810" w:type="dxa"/>
            <w:shd w:val="clear" w:color="auto" w:fill="auto"/>
            <w:noWrap/>
            <w:tcMar>
              <w:left w:w="29" w:type="dxa"/>
              <w:right w:w="14" w:type="dxa"/>
            </w:tcMar>
            <w:hideMark/>
          </w:tcPr>
          <w:p w14:paraId="47F1735D"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14E3A143" w14:textId="77777777" w:rsidR="00166FBD" w:rsidRPr="00AF2492" w:rsidRDefault="00166FBD" w:rsidP="00CA326C">
            <w:pPr>
              <w:rPr>
                <w:rFonts w:ascii="Arial" w:hAnsi="Arial" w:cs="Arial"/>
                <w:sz w:val="18"/>
                <w:szCs w:val="18"/>
              </w:rPr>
            </w:pPr>
            <w:r w:rsidRPr="00AF2492">
              <w:rPr>
                <w:rFonts w:ascii="Arial" w:hAnsi="Arial" w:cs="Arial"/>
                <w:sz w:val="18"/>
                <w:szCs w:val="18"/>
              </w:rPr>
              <w:t>Patients were listed with SNOMED-CT diagnosis for AD, UC (Ulcerative Colitis), and CD (Crohn’s Disease).</w:t>
            </w:r>
          </w:p>
        </w:tc>
        <w:tc>
          <w:tcPr>
            <w:tcW w:w="2250" w:type="dxa"/>
            <w:shd w:val="clear" w:color="auto" w:fill="auto"/>
            <w:noWrap/>
            <w:tcMar>
              <w:left w:w="29" w:type="dxa"/>
              <w:right w:w="14" w:type="dxa"/>
            </w:tcMar>
            <w:hideMark/>
          </w:tcPr>
          <w:p w14:paraId="7BAE3F15" w14:textId="77777777" w:rsidR="00166FBD" w:rsidRPr="00AF2492" w:rsidRDefault="00166FBD" w:rsidP="00CA326C">
            <w:pPr>
              <w:rPr>
                <w:rFonts w:ascii="Arial" w:hAnsi="Arial" w:cs="Arial"/>
                <w:sz w:val="18"/>
                <w:szCs w:val="18"/>
              </w:rPr>
            </w:pPr>
            <w:r w:rsidRPr="00AF2492">
              <w:rPr>
                <w:rFonts w:ascii="Arial" w:hAnsi="Arial" w:cs="Arial"/>
                <w:sz w:val="18"/>
                <w:szCs w:val="18"/>
              </w:rPr>
              <w:t>Enrollment in 1999, followed until 2020 (21 years follow-up maximum).</w:t>
            </w:r>
          </w:p>
        </w:tc>
        <w:tc>
          <w:tcPr>
            <w:tcW w:w="900" w:type="dxa"/>
            <w:shd w:val="clear" w:color="auto" w:fill="auto"/>
            <w:noWrap/>
            <w:tcMar>
              <w:left w:w="29" w:type="dxa"/>
              <w:right w:w="14" w:type="dxa"/>
            </w:tcMar>
            <w:hideMark/>
          </w:tcPr>
          <w:p w14:paraId="66B70E39" w14:textId="77777777" w:rsidR="00166FBD" w:rsidRPr="00AF2492" w:rsidRDefault="00166FBD" w:rsidP="00CA326C">
            <w:pPr>
              <w:rPr>
                <w:rFonts w:ascii="Arial" w:hAnsi="Arial" w:cs="Arial"/>
                <w:sz w:val="18"/>
                <w:szCs w:val="18"/>
              </w:rPr>
            </w:pPr>
            <w:r w:rsidRPr="00AF2492">
              <w:rPr>
                <w:rFonts w:ascii="Arial" w:hAnsi="Arial" w:cs="Arial"/>
                <w:sz w:val="18"/>
                <w:szCs w:val="18"/>
              </w:rPr>
              <w:t>64266240</w:t>
            </w:r>
          </w:p>
        </w:tc>
        <w:tc>
          <w:tcPr>
            <w:tcW w:w="1260" w:type="dxa"/>
            <w:shd w:val="clear" w:color="auto" w:fill="auto"/>
            <w:noWrap/>
            <w:tcMar>
              <w:left w:w="29" w:type="dxa"/>
              <w:right w:w="14" w:type="dxa"/>
            </w:tcMar>
            <w:hideMark/>
          </w:tcPr>
          <w:p w14:paraId="17A99BD1" w14:textId="77777777" w:rsidR="00166FBD" w:rsidRPr="00AF2492" w:rsidRDefault="00166FBD" w:rsidP="00CA326C">
            <w:pPr>
              <w:rPr>
                <w:rFonts w:ascii="Arial" w:hAnsi="Arial" w:cs="Arial"/>
                <w:sz w:val="18"/>
                <w:szCs w:val="18"/>
              </w:rPr>
            </w:pPr>
            <w:r w:rsidRPr="00AF2492">
              <w:rPr>
                <w:rFonts w:ascii="Arial" w:hAnsi="Arial" w:cs="Arial"/>
                <w:sz w:val="18"/>
                <w:szCs w:val="18"/>
              </w:rPr>
              <w:t>Aged ≥ 18 years</w:t>
            </w:r>
          </w:p>
        </w:tc>
        <w:tc>
          <w:tcPr>
            <w:tcW w:w="2430" w:type="dxa"/>
            <w:shd w:val="clear" w:color="auto" w:fill="auto"/>
            <w:noWrap/>
            <w:tcMar>
              <w:left w:w="29" w:type="dxa"/>
              <w:right w:w="14" w:type="dxa"/>
            </w:tcMar>
            <w:hideMark/>
          </w:tcPr>
          <w:p w14:paraId="60CB651C" w14:textId="77777777" w:rsidR="00166FBD" w:rsidRPr="00AF2492" w:rsidRDefault="00166FBD" w:rsidP="00CA326C">
            <w:pPr>
              <w:rPr>
                <w:rFonts w:ascii="Arial" w:hAnsi="Arial" w:cs="Arial"/>
                <w:sz w:val="18"/>
                <w:szCs w:val="18"/>
              </w:rPr>
            </w:pPr>
            <w:proofErr w:type="spellStart"/>
            <w:r w:rsidRPr="00AF2492">
              <w:rPr>
                <w:rFonts w:ascii="Arial" w:hAnsi="Arial" w:cs="Arial"/>
                <w:sz w:val="18"/>
                <w:szCs w:val="18"/>
              </w:rPr>
              <w:t>Explorys</w:t>
            </w:r>
            <w:proofErr w:type="spellEnd"/>
            <w:r w:rsidRPr="00AF2492">
              <w:rPr>
                <w:rFonts w:ascii="Arial" w:hAnsi="Arial" w:cs="Arial"/>
                <w:sz w:val="18"/>
                <w:szCs w:val="18"/>
              </w:rPr>
              <w:t xml:space="preserve"> (IBM Watson), a large electronic medical record–based commercial database</w:t>
            </w:r>
          </w:p>
        </w:tc>
        <w:tc>
          <w:tcPr>
            <w:tcW w:w="900" w:type="dxa"/>
            <w:shd w:val="clear" w:color="auto" w:fill="auto"/>
            <w:noWrap/>
            <w:tcMar>
              <w:left w:w="29" w:type="dxa"/>
              <w:right w:w="14" w:type="dxa"/>
            </w:tcMar>
            <w:hideMark/>
          </w:tcPr>
          <w:p w14:paraId="75F2C83F"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36FCD8B2" w14:textId="77777777" w:rsidTr="009069F0">
        <w:trPr>
          <w:trHeight w:val="290"/>
        </w:trPr>
        <w:tc>
          <w:tcPr>
            <w:tcW w:w="1160" w:type="dxa"/>
            <w:shd w:val="clear" w:color="auto" w:fill="auto"/>
            <w:noWrap/>
            <w:tcMar>
              <w:left w:w="29" w:type="dxa"/>
              <w:right w:w="14" w:type="dxa"/>
            </w:tcMar>
            <w:hideMark/>
          </w:tcPr>
          <w:p w14:paraId="587536D4" w14:textId="77777777" w:rsidR="00166FBD" w:rsidRPr="00AF2492" w:rsidRDefault="00166FBD" w:rsidP="00CA326C">
            <w:pPr>
              <w:rPr>
                <w:rFonts w:ascii="Arial" w:hAnsi="Arial" w:cs="Arial"/>
                <w:sz w:val="18"/>
                <w:szCs w:val="18"/>
              </w:rPr>
            </w:pPr>
            <w:r w:rsidRPr="00AF2492">
              <w:rPr>
                <w:rFonts w:ascii="Arial" w:hAnsi="Arial" w:cs="Arial"/>
                <w:sz w:val="18"/>
                <w:szCs w:val="18"/>
              </w:rPr>
              <w:t>29573497</w:t>
            </w:r>
          </w:p>
        </w:tc>
        <w:tc>
          <w:tcPr>
            <w:tcW w:w="810" w:type="dxa"/>
            <w:shd w:val="clear" w:color="auto" w:fill="auto"/>
            <w:noWrap/>
            <w:tcMar>
              <w:left w:w="29" w:type="dxa"/>
              <w:right w:w="14" w:type="dxa"/>
            </w:tcMar>
            <w:hideMark/>
          </w:tcPr>
          <w:p w14:paraId="671EC2A3" w14:textId="77777777" w:rsidR="00166FBD" w:rsidRPr="00AF2492" w:rsidRDefault="00166FBD" w:rsidP="00CA326C">
            <w:pPr>
              <w:rPr>
                <w:rFonts w:ascii="Arial" w:hAnsi="Arial" w:cs="Arial"/>
                <w:sz w:val="18"/>
                <w:szCs w:val="18"/>
              </w:rPr>
            </w:pPr>
            <w:r w:rsidRPr="00AF2492">
              <w:rPr>
                <w:rFonts w:ascii="Arial" w:hAnsi="Arial" w:cs="Arial"/>
                <w:sz w:val="18"/>
                <w:szCs w:val="18"/>
              </w:rPr>
              <w:t>2018</w:t>
            </w:r>
          </w:p>
        </w:tc>
        <w:tc>
          <w:tcPr>
            <w:tcW w:w="810" w:type="dxa"/>
            <w:shd w:val="clear" w:color="auto" w:fill="auto"/>
            <w:noWrap/>
            <w:tcMar>
              <w:left w:w="29" w:type="dxa"/>
              <w:right w:w="14" w:type="dxa"/>
            </w:tcMar>
            <w:hideMark/>
          </w:tcPr>
          <w:p w14:paraId="221DD4E9"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6D7DC57C"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Patients </w:t>
            </w:r>
            <w:proofErr w:type="gramStart"/>
            <w:r w:rsidRPr="00AF2492">
              <w:rPr>
                <w:rFonts w:ascii="Arial" w:hAnsi="Arial" w:cs="Arial"/>
                <w:sz w:val="18"/>
                <w:szCs w:val="18"/>
              </w:rPr>
              <w:t>in the area of</w:t>
            </w:r>
            <w:proofErr w:type="gramEnd"/>
            <w:r w:rsidRPr="00AF2492">
              <w:rPr>
                <w:rFonts w:ascii="Arial" w:hAnsi="Arial" w:cs="Arial"/>
                <w:sz w:val="18"/>
                <w:szCs w:val="18"/>
              </w:rPr>
              <w:t xml:space="preserve"> large urban Midwestern US aged ≥60 and &lt;89 years with a clinic follow-up of at least 1 year and no diagnosis for AD, malignant melanoma (MM) or non-melanoma skin cancers (NMSC) at the time of the study entry, first in-clinic encounter between Jan 2001 and Dec 2015.</w:t>
            </w:r>
          </w:p>
        </w:tc>
        <w:tc>
          <w:tcPr>
            <w:tcW w:w="2250" w:type="dxa"/>
            <w:shd w:val="clear" w:color="auto" w:fill="auto"/>
            <w:noWrap/>
            <w:tcMar>
              <w:left w:w="29" w:type="dxa"/>
              <w:right w:w="14" w:type="dxa"/>
            </w:tcMar>
            <w:hideMark/>
          </w:tcPr>
          <w:p w14:paraId="0D0E13E5" w14:textId="77777777" w:rsidR="00166FBD" w:rsidRPr="00AF2492" w:rsidRDefault="00166FBD" w:rsidP="00CA326C">
            <w:pPr>
              <w:rPr>
                <w:rFonts w:ascii="Arial" w:hAnsi="Arial" w:cs="Arial"/>
                <w:sz w:val="18"/>
                <w:szCs w:val="18"/>
              </w:rPr>
            </w:pPr>
            <w:r w:rsidRPr="00AF2492">
              <w:rPr>
                <w:rFonts w:ascii="Arial" w:hAnsi="Arial" w:cs="Arial"/>
                <w:sz w:val="18"/>
                <w:szCs w:val="18"/>
              </w:rPr>
              <w:t>Enrollment in January 2001, followed-up until December 2015.</w:t>
            </w:r>
          </w:p>
        </w:tc>
        <w:tc>
          <w:tcPr>
            <w:tcW w:w="900" w:type="dxa"/>
            <w:shd w:val="clear" w:color="auto" w:fill="auto"/>
            <w:noWrap/>
            <w:tcMar>
              <w:left w:w="29" w:type="dxa"/>
              <w:right w:w="14" w:type="dxa"/>
            </w:tcMar>
            <w:hideMark/>
          </w:tcPr>
          <w:p w14:paraId="701DF6C1" w14:textId="77777777" w:rsidR="00166FBD" w:rsidRPr="00AF2492" w:rsidRDefault="00166FBD" w:rsidP="00CA326C">
            <w:pPr>
              <w:rPr>
                <w:rFonts w:ascii="Arial" w:hAnsi="Arial" w:cs="Arial"/>
                <w:sz w:val="18"/>
                <w:szCs w:val="18"/>
              </w:rPr>
            </w:pPr>
            <w:r w:rsidRPr="00AF2492">
              <w:rPr>
                <w:rFonts w:ascii="Arial" w:hAnsi="Arial" w:cs="Arial"/>
                <w:sz w:val="18"/>
                <w:szCs w:val="18"/>
              </w:rPr>
              <w:t>82925</w:t>
            </w:r>
          </w:p>
        </w:tc>
        <w:tc>
          <w:tcPr>
            <w:tcW w:w="1260" w:type="dxa"/>
            <w:shd w:val="clear" w:color="auto" w:fill="auto"/>
            <w:noWrap/>
            <w:tcMar>
              <w:left w:w="29" w:type="dxa"/>
              <w:right w:w="14" w:type="dxa"/>
            </w:tcMar>
            <w:hideMark/>
          </w:tcPr>
          <w:p w14:paraId="48903DA7" w14:textId="77777777" w:rsidR="00166FBD" w:rsidRPr="00AF2492" w:rsidRDefault="00166FBD" w:rsidP="00CA326C">
            <w:pPr>
              <w:rPr>
                <w:rFonts w:ascii="Arial" w:hAnsi="Arial" w:cs="Arial"/>
                <w:sz w:val="18"/>
                <w:szCs w:val="18"/>
              </w:rPr>
            </w:pPr>
            <w:r w:rsidRPr="00AF2492">
              <w:rPr>
                <w:rFonts w:ascii="Arial" w:hAnsi="Arial" w:cs="Arial"/>
                <w:sz w:val="18"/>
                <w:szCs w:val="18"/>
              </w:rPr>
              <w:t>Aged ≥60 and &lt;89 years</w:t>
            </w:r>
          </w:p>
        </w:tc>
        <w:tc>
          <w:tcPr>
            <w:tcW w:w="2430" w:type="dxa"/>
            <w:shd w:val="clear" w:color="auto" w:fill="auto"/>
            <w:noWrap/>
            <w:tcMar>
              <w:left w:w="29" w:type="dxa"/>
              <w:right w:w="14" w:type="dxa"/>
            </w:tcMar>
            <w:hideMark/>
          </w:tcPr>
          <w:p w14:paraId="609A0D1A" w14:textId="77777777" w:rsidR="00166FBD" w:rsidRPr="00AF2492" w:rsidRDefault="00166FBD" w:rsidP="00CA326C">
            <w:pPr>
              <w:rPr>
                <w:rFonts w:ascii="Arial" w:hAnsi="Arial" w:cs="Arial"/>
                <w:sz w:val="18"/>
                <w:szCs w:val="18"/>
              </w:rPr>
            </w:pPr>
            <w:r w:rsidRPr="00AF2492">
              <w:rPr>
                <w:rFonts w:ascii="Arial" w:hAnsi="Arial" w:cs="Arial"/>
                <w:sz w:val="18"/>
                <w:szCs w:val="18"/>
              </w:rPr>
              <w:t>Northwestern Medicine Enterprise Data Warehouse (NMEDW)</w:t>
            </w:r>
          </w:p>
        </w:tc>
        <w:tc>
          <w:tcPr>
            <w:tcW w:w="900" w:type="dxa"/>
            <w:shd w:val="clear" w:color="auto" w:fill="auto"/>
            <w:noWrap/>
            <w:tcMar>
              <w:left w:w="29" w:type="dxa"/>
              <w:right w:w="14" w:type="dxa"/>
            </w:tcMar>
            <w:hideMark/>
          </w:tcPr>
          <w:p w14:paraId="10F58BB2"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6BFBAC4A" w14:textId="77777777" w:rsidTr="009069F0">
        <w:trPr>
          <w:trHeight w:val="290"/>
        </w:trPr>
        <w:tc>
          <w:tcPr>
            <w:tcW w:w="1160" w:type="dxa"/>
            <w:shd w:val="clear" w:color="auto" w:fill="auto"/>
            <w:noWrap/>
            <w:tcMar>
              <w:left w:w="29" w:type="dxa"/>
              <w:right w:w="14" w:type="dxa"/>
            </w:tcMar>
            <w:hideMark/>
          </w:tcPr>
          <w:p w14:paraId="1D1204E0"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35988591</w:t>
            </w:r>
          </w:p>
        </w:tc>
        <w:tc>
          <w:tcPr>
            <w:tcW w:w="810" w:type="dxa"/>
            <w:shd w:val="clear" w:color="auto" w:fill="auto"/>
            <w:noWrap/>
            <w:tcMar>
              <w:left w:w="29" w:type="dxa"/>
              <w:right w:w="14" w:type="dxa"/>
            </w:tcMar>
            <w:hideMark/>
          </w:tcPr>
          <w:p w14:paraId="5F059D5A"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75727F73"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44906559"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who were aged ≥ 65 years and with at least an event of fall from 2006 to 2015 included in the real-world hip fracture cohort (RHFC).</w:t>
            </w:r>
          </w:p>
        </w:tc>
        <w:tc>
          <w:tcPr>
            <w:tcW w:w="2250" w:type="dxa"/>
            <w:shd w:val="clear" w:color="auto" w:fill="auto"/>
            <w:noWrap/>
            <w:tcMar>
              <w:left w:w="29" w:type="dxa"/>
              <w:right w:w="14" w:type="dxa"/>
            </w:tcMar>
            <w:hideMark/>
          </w:tcPr>
          <w:p w14:paraId="728CE9DC" w14:textId="77777777" w:rsidR="00166FBD" w:rsidRPr="00AF2492" w:rsidRDefault="00166FBD" w:rsidP="00CA326C">
            <w:pPr>
              <w:rPr>
                <w:rFonts w:ascii="Arial" w:hAnsi="Arial" w:cs="Arial"/>
                <w:sz w:val="18"/>
                <w:szCs w:val="18"/>
              </w:rPr>
            </w:pPr>
            <w:r w:rsidRPr="00AF2492">
              <w:rPr>
                <w:rFonts w:ascii="Arial" w:hAnsi="Arial" w:cs="Arial"/>
                <w:sz w:val="18"/>
                <w:szCs w:val="18"/>
              </w:rPr>
              <w:t>Enrollment in 2006, followed until 2015. Mean follow up was 4.86 for hip fracture, and 5.01 years for control groups.</w:t>
            </w:r>
          </w:p>
        </w:tc>
        <w:tc>
          <w:tcPr>
            <w:tcW w:w="900" w:type="dxa"/>
            <w:shd w:val="clear" w:color="auto" w:fill="auto"/>
            <w:noWrap/>
            <w:tcMar>
              <w:left w:w="29" w:type="dxa"/>
              <w:right w:w="14" w:type="dxa"/>
            </w:tcMar>
            <w:hideMark/>
          </w:tcPr>
          <w:p w14:paraId="22F497A8" w14:textId="77777777" w:rsidR="00166FBD" w:rsidRPr="00AF2492" w:rsidRDefault="00166FBD" w:rsidP="00CA326C">
            <w:pPr>
              <w:rPr>
                <w:rFonts w:ascii="Arial" w:hAnsi="Arial" w:cs="Arial"/>
                <w:sz w:val="18"/>
                <w:szCs w:val="18"/>
              </w:rPr>
            </w:pPr>
            <w:r w:rsidRPr="00AF2492">
              <w:rPr>
                <w:rFonts w:ascii="Arial" w:hAnsi="Arial" w:cs="Arial"/>
                <w:sz w:val="18"/>
                <w:szCs w:val="18"/>
              </w:rPr>
              <w:t>52848</w:t>
            </w:r>
          </w:p>
        </w:tc>
        <w:tc>
          <w:tcPr>
            <w:tcW w:w="1260" w:type="dxa"/>
            <w:shd w:val="clear" w:color="auto" w:fill="auto"/>
            <w:noWrap/>
            <w:tcMar>
              <w:left w:w="29" w:type="dxa"/>
              <w:right w:w="14" w:type="dxa"/>
            </w:tcMar>
            <w:hideMark/>
          </w:tcPr>
          <w:p w14:paraId="1C6ACFE4" w14:textId="77777777" w:rsidR="00166FBD" w:rsidRPr="00AF2492" w:rsidRDefault="00166FBD" w:rsidP="00CA326C">
            <w:pPr>
              <w:rPr>
                <w:rFonts w:ascii="Arial" w:hAnsi="Arial" w:cs="Arial"/>
                <w:sz w:val="18"/>
                <w:szCs w:val="18"/>
              </w:rPr>
            </w:pPr>
            <w:r w:rsidRPr="00AF2492">
              <w:rPr>
                <w:rFonts w:ascii="Arial" w:hAnsi="Arial" w:cs="Arial"/>
                <w:sz w:val="18"/>
                <w:szCs w:val="18"/>
              </w:rPr>
              <w:t>Aged ≥ 65 years</w:t>
            </w:r>
          </w:p>
        </w:tc>
        <w:tc>
          <w:tcPr>
            <w:tcW w:w="2430" w:type="dxa"/>
            <w:shd w:val="clear" w:color="auto" w:fill="auto"/>
            <w:noWrap/>
            <w:tcMar>
              <w:left w:w="29" w:type="dxa"/>
              <w:right w:w="14" w:type="dxa"/>
            </w:tcMar>
            <w:hideMark/>
          </w:tcPr>
          <w:p w14:paraId="48B618B9" w14:textId="2274E1FC" w:rsidR="00166FBD" w:rsidRPr="00AF2492" w:rsidRDefault="00166FBD" w:rsidP="00CA326C">
            <w:pPr>
              <w:rPr>
                <w:rFonts w:ascii="Arial" w:hAnsi="Arial" w:cs="Arial"/>
                <w:sz w:val="18"/>
                <w:szCs w:val="18"/>
              </w:rPr>
            </w:pPr>
            <w:r w:rsidRPr="00AF2492">
              <w:rPr>
                <w:rFonts w:ascii="Arial" w:hAnsi="Arial" w:cs="Arial"/>
                <w:sz w:val="18"/>
                <w:szCs w:val="18"/>
              </w:rPr>
              <w:t>EHR data from the Clinical Data Analysis and Reporting Systems (CDARS) in Hong Kong; International Classification of Diseases; Ninth Revision (ICD-9) codes; real-world hip fracture cohort (RHFC); protocol of this study approved by Institutional Review Board (UW22-076).</w:t>
            </w:r>
            <w:r w:rsidRPr="00AF2492">
              <w:rPr>
                <w:rFonts w:ascii="Arial" w:hAnsi="Arial" w:cs="Arial"/>
                <w:sz w:val="18"/>
                <w:szCs w:val="18"/>
              </w:rPr>
              <w:br/>
              <w:t>CDARS is an electronic medical database for audit and research that gathers clinical data (including demographics, admission, prescription, diagnosis, procedures, laboratory tests, and deaths) from routine clinical management in all 43 public hospitals and 122 outpatient clinics in Hong Kong.</w:t>
            </w:r>
          </w:p>
        </w:tc>
        <w:tc>
          <w:tcPr>
            <w:tcW w:w="900" w:type="dxa"/>
            <w:shd w:val="clear" w:color="auto" w:fill="auto"/>
            <w:noWrap/>
            <w:tcMar>
              <w:left w:w="29" w:type="dxa"/>
              <w:right w:w="14" w:type="dxa"/>
            </w:tcMar>
            <w:hideMark/>
          </w:tcPr>
          <w:p w14:paraId="0CDF4235" w14:textId="77777777" w:rsidR="00166FBD" w:rsidRPr="00AF2492" w:rsidRDefault="00166FBD" w:rsidP="00CA326C">
            <w:pPr>
              <w:rPr>
                <w:rFonts w:ascii="Arial" w:hAnsi="Arial" w:cs="Arial"/>
                <w:sz w:val="18"/>
                <w:szCs w:val="18"/>
              </w:rPr>
            </w:pPr>
            <w:r w:rsidRPr="00AF2492">
              <w:rPr>
                <w:rFonts w:ascii="Arial" w:hAnsi="Arial" w:cs="Arial"/>
                <w:sz w:val="18"/>
                <w:szCs w:val="18"/>
              </w:rPr>
              <w:t>Hong Kong, China</w:t>
            </w:r>
          </w:p>
        </w:tc>
      </w:tr>
      <w:tr w:rsidR="00E62E20" w:rsidRPr="00E62E20" w14:paraId="06958690" w14:textId="77777777" w:rsidTr="009069F0">
        <w:trPr>
          <w:trHeight w:val="290"/>
        </w:trPr>
        <w:tc>
          <w:tcPr>
            <w:tcW w:w="1160" w:type="dxa"/>
            <w:shd w:val="clear" w:color="auto" w:fill="auto"/>
            <w:noWrap/>
            <w:tcMar>
              <w:left w:w="29" w:type="dxa"/>
              <w:right w:w="14" w:type="dxa"/>
            </w:tcMar>
            <w:hideMark/>
          </w:tcPr>
          <w:p w14:paraId="310D8633" w14:textId="77777777" w:rsidR="00166FBD" w:rsidRPr="00AF2492" w:rsidRDefault="00166FBD" w:rsidP="00CA326C">
            <w:pPr>
              <w:rPr>
                <w:rFonts w:ascii="Arial" w:hAnsi="Arial" w:cs="Arial"/>
                <w:sz w:val="18"/>
                <w:szCs w:val="18"/>
              </w:rPr>
            </w:pPr>
            <w:r w:rsidRPr="00AF2492">
              <w:rPr>
                <w:rFonts w:ascii="Arial" w:hAnsi="Arial" w:cs="Arial"/>
                <w:sz w:val="18"/>
                <w:szCs w:val="18"/>
              </w:rPr>
              <w:t>25739830</w:t>
            </w:r>
          </w:p>
        </w:tc>
        <w:tc>
          <w:tcPr>
            <w:tcW w:w="810" w:type="dxa"/>
            <w:shd w:val="clear" w:color="auto" w:fill="auto"/>
            <w:noWrap/>
            <w:tcMar>
              <w:left w:w="29" w:type="dxa"/>
              <w:right w:w="14" w:type="dxa"/>
            </w:tcMar>
            <w:hideMark/>
          </w:tcPr>
          <w:p w14:paraId="607CD231" w14:textId="77777777" w:rsidR="00166FBD" w:rsidRPr="00AF2492" w:rsidRDefault="00166FBD" w:rsidP="00CA326C">
            <w:pPr>
              <w:rPr>
                <w:rFonts w:ascii="Arial" w:hAnsi="Arial" w:cs="Arial"/>
                <w:sz w:val="18"/>
                <w:szCs w:val="18"/>
              </w:rPr>
            </w:pPr>
            <w:r w:rsidRPr="00AF2492">
              <w:rPr>
                <w:rFonts w:ascii="Arial" w:hAnsi="Arial" w:cs="Arial"/>
                <w:sz w:val="18"/>
                <w:szCs w:val="18"/>
              </w:rPr>
              <w:t>2016</w:t>
            </w:r>
          </w:p>
        </w:tc>
        <w:tc>
          <w:tcPr>
            <w:tcW w:w="810" w:type="dxa"/>
            <w:shd w:val="clear" w:color="auto" w:fill="auto"/>
            <w:noWrap/>
            <w:tcMar>
              <w:left w:w="29" w:type="dxa"/>
              <w:right w:w="14" w:type="dxa"/>
            </w:tcMar>
            <w:hideMark/>
          </w:tcPr>
          <w:p w14:paraId="2F989A36"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C60DF7D" w14:textId="77777777" w:rsidR="00166FBD" w:rsidRPr="00AF2492" w:rsidRDefault="00166FBD" w:rsidP="00CA326C">
            <w:pPr>
              <w:rPr>
                <w:rFonts w:ascii="Arial" w:hAnsi="Arial" w:cs="Arial"/>
                <w:sz w:val="18"/>
                <w:szCs w:val="18"/>
              </w:rPr>
            </w:pPr>
            <w:r w:rsidRPr="00AF2492">
              <w:rPr>
                <w:rFonts w:ascii="Arial" w:hAnsi="Arial" w:cs="Arial"/>
                <w:sz w:val="18"/>
                <w:szCs w:val="18"/>
              </w:rPr>
              <w:t>Patients with/without gout and with no dementia at baseline</w:t>
            </w:r>
          </w:p>
        </w:tc>
        <w:tc>
          <w:tcPr>
            <w:tcW w:w="2250" w:type="dxa"/>
            <w:shd w:val="clear" w:color="auto" w:fill="auto"/>
            <w:noWrap/>
            <w:tcMar>
              <w:left w:w="29" w:type="dxa"/>
              <w:right w:w="14" w:type="dxa"/>
            </w:tcMar>
            <w:hideMark/>
          </w:tcPr>
          <w:p w14:paraId="7B6A7807"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Enrolled from January 1, </w:t>
            </w:r>
            <w:proofErr w:type="gramStart"/>
            <w:r w:rsidRPr="00AF2492">
              <w:rPr>
                <w:rFonts w:ascii="Arial" w:hAnsi="Arial" w:cs="Arial"/>
                <w:sz w:val="18"/>
                <w:szCs w:val="18"/>
              </w:rPr>
              <w:t>1995</w:t>
            </w:r>
            <w:proofErr w:type="gramEnd"/>
            <w:r w:rsidRPr="00AF2492">
              <w:rPr>
                <w:rFonts w:ascii="Arial" w:hAnsi="Arial" w:cs="Arial"/>
                <w:sz w:val="18"/>
                <w:szCs w:val="18"/>
              </w:rPr>
              <w:t xml:space="preserve"> to 31 December 2013; mean follow-up were 5.1 years (gout patients) and 5.3 years (no gout patients).</w:t>
            </w:r>
          </w:p>
        </w:tc>
        <w:tc>
          <w:tcPr>
            <w:tcW w:w="900" w:type="dxa"/>
            <w:shd w:val="clear" w:color="auto" w:fill="auto"/>
            <w:noWrap/>
            <w:tcMar>
              <w:left w:w="29" w:type="dxa"/>
              <w:right w:w="14" w:type="dxa"/>
            </w:tcMar>
            <w:hideMark/>
          </w:tcPr>
          <w:p w14:paraId="3E8B9888" w14:textId="77777777" w:rsidR="00166FBD" w:rsidRPr="00AF2492" w:rsidRDefault="00166FBD" w:rsidP="00CA326C">
            <w:pPr>
              <w:rPr>
                <w:rFonts w:ascii="Arial" w:hAnsi="Arial" w:cs="Arial"/>
                <w:sz w:val="18"/>
                <w:szCs w:val="18"/>
              </w:rPr>
            </w:pPr>
            <w:r w:rsidRPr="00AF2492">
              <w:rPr>
                <w:rFonts w:ascii="Arial" w:hAnsi="Arial" w:cs="Arial"/>
                <w:sz w:val="18"/>
                <w:szCs w:val="18"/>
              </w:rPr>
              <w:t>298029</w:t>
            </w:r>
          </w:p>
        </w:tc>
        <w:tc>
          <w:tcPr>
            <w:tcW w:w="1260" w:type="dxa"/>
            <w:shd w:val="clear" w:color="auto" w:fill="auto"/>
            <w:noWrap/>
            <w:tcMar>
              <w:left w:w="29" w:type="dxa"/>
              <w:right w:w="14" w:type="dxa"/>
            </w:tcMar>
            <w:hideMark/>
          </w:tcPr>
          <w:p w14:paraId="0C677A24" w14:textId="77777777" w:rsidR="00166FBD" w:rsidRPr="00AF2492" w:rsidRDefault="00166FBD" w:rsidP="00CA326C">
            <w:pPr>
              <w:rPr>
                <w:rFonts w:ascii="Arial" w:hAnsi="Arial" w:cs="Arial"/>
                <w:sz w:val="18"/>
                <w:szCs w:val="18"/>
              </w:rPr>
            </w:pPr>
            <w:r w:rsidRPr="00AF2492">
              <w:rPr>
                <w:rFonts w:ascii="Arial" w:hAnsi="Arial" w:cs="Arial"/>
                <w:sz w:val="18"/>
                <w:szCs w:val="18"/>
              </w:rPr>
              <w:t>Aged ≥ 40 years; mean age 65 years</w:t>
            </w:r>
          </w:p>
        </w:tc>
        <w:tc>
          <w:tcPr>
            <w:tcW w:w="2430" w:type="dxa"/>
            <w:shd w:val="clear" w:color="auto" w:fill="auto"/>
            <w:noWrap/>
            <w:tcMar>
              <w:left w:w="29" w:type="dxa"/>
              <w:right w:w="14" w:type="dxa"/>
            </w:tcMar>
            <w:hideMark/>
          </w:tcPr>
          <w:p w14:paraId="78C57DA8" w14:textId="77777777" w:rsidR="00166FBD" w:rsidRPr="00AF2492" w:rsidRDefault="00166FBD" w:rsidP="00CA326C">
            <w:pPr>
              <w:rPr>
                <w:rFonts w:ascii="Arial" w:hAnsi="Arial" w:cs="Arial"/>
                <w:sz w:val="18"/>
                <w:szCs w:val="18"/>
              </w:rPr>
            </w:pPr>
            <w:r w:rsidRPr="00AF2492">
              <w:rPr>
                <w:rFonts w:ascii="Arial" w:hAnsi="Arial" w:cs="Arial"/>
                <w:sz w:val="18"/>
                <w:szCs w:val="18"/>
              </w:rPr>
              <w:t>The Health Improvement Network (THIN), UK</w:t>
            </w:r>
          </w:p>
        </w:tc>
        <w:tc>
          <w:tcPr>
            <w:tcW w:w="900" w:type="dxa"/>
            <w:shd w:val="clear" w:color="auto" w:fill="auto"/>
            <w:noWrap/>
            <w:tcMar>
              <w:left w:w="29" w:type="dxa"/>
              <w:right w:w="14" w:type="dxa"/>
            </w:tcMar>
            <w:hideMark/>
          </w:tcPr>
          <w:p w14:paraId="4B729A48"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77AA645B" w14:textId="77777777" w:rsidTr="009069F0">
        <w:trPr>
          <w:trHeight w:val="290"/>
        </w:trPr>
        <w:tc>
          <w:tcPr>
            <w:tcW w:w="1160" w:type="dxa"/>
            <w:shd w:val="clear" w:color="auto" w:fill="auto"/>
            <w:noWrap/>
            <w:tcMar>
              <w:left w:w="29" w:type="dxa"/>
              <w:right w:w="14" w:type="dxa"/>
            </w:tcMar>
            <w:hideMark/>
          </w:tcPr>
          <w:p w14:paraId="315803F3" w14:textId="77777777" w:rsidR="00166FBD" w:rsidRPr="00AF2492" w:rsidRDefault="00166FBD" w:rsidP="00CA326C">
            <w:pPr>
              <w:rPr>
                <w:rFonts w:ascii="Arial" w:hAnsi="Arial" w:cs="Arial"/>
                <w:sz w:val="18"/>
                <w:szCs w:val="18"/>
              </w:rPr>
            </w:pPr>
            <w:r w:rsidRPr="00AF2492">
              <w:rPr>
                <w:rFonts w:ascii="Arial" w:hAnsi="Arial" w:cs="Arial"/>
                <w:sz w:val="18"/>
                <w:szCs w:val="18"/>
              </w:rPr>
              <w:t>32701576</w:t>
            </w:r>
          </w:p>
        </w:tc>
        <w:tc>
          <w:tcPr>
            <w:tcW w:w="810" w:type="dxa"/>
            <w:shd w:val="clear" w:color="auto" w:fill="auto"/>
            <w:noWrap/>
            <w:tcMar>
              <w:left w:w="29" w:type="dxa"/>
              <w:right w:w="14" w:type="dxa"/>
            </w:tcMar>
            <w:hideMark/>
          </w:tcPr>
          <w:p w14:paraId="01C00EDF" w14:textId="77777777" w:rsidR="00166FBD" w:rsidRPr="00AF2492" w:rsidRDefault="00166FBD" w:rsidP="00CA326C">
            <w:pPr>
              <w:rPr>
                <w:rFonts w:ascii="Arial" w:hAnsi="Arial" w:cs="Arial"/>
                <w:sz w:val="18"/>
                <w:szCs w:val="18"/>
              </w:rPr>
            </w:pPr>
            <w:r w:rsidRPr="00AF2492">
              <w:rPr>
                <w:rFonts w:ascii="Arial" w:hAnsi="Arial" w:cs="Arial"/>
                <w:sz w:val="18"/>
                <w:szCs w:val="18"/>
              </w:rPr>
              <w:t>2020</w:t>
            </w:r>
          </w:p>
        </w:tc>
        <w:tc>
          <w:tcPr>
            <w:tcW w:w="810" w:type="dxa"/>
            <w:shd w:val="clear" w:color="auto" w:fill="auto"/>
            <w:noWrap/>
            <w:tcMar>
              <w:left w:w="29" w:type="dxa"/>
              <w:right w:w="14" w:type="dxa"/>
            </w:tcMar>
            <w:hideMark/>
          </w:tcPr>
          <w:p w14:paraId="40073F5A"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71163E54"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Patients were older US veterans with HIV at baseline; other participants acted as a matched </w:t>
            </w:r>
            <w:proofErr w:type="spellStart"/>
            <w:r w:rsidRPr="00AF2492">
              <w:rPr>
                <w:rFonts w:ascii="Arial" w:hAnsi="Arial" w:cs="Arial"/>
                <w:sz w:val="18"/>
                <w:szCs w:val="18"/>
              </w:rPr>
              <w:t>conparision</w:t>
            </w:r>
            <w:proofErr w:type="spellEnd"/>
            <w:r w:rsidRPr="00AF2492">
              <w:rPr>
                <w:rFonts w:ascii="Arial" w:hAnsi="Arial" w:cs="Arial"/>
                <w:sz w:val="18"/>
                <w:szCs w:val="18"/>
              </w:rPr>
              <w:t xml:space="preserve"> group. Veteran patients were enrolled in the Veterans Health Administration (VHA) system.</w:t>
            </w:r>
          </w:p>
        </w:tc>
        <w:tc>
          <w:tcPr>
            <w:tcW w:w="2250" w:type="dxa"/>
            <w:shd w:val="clear" w:color="auto" w:fill="auto"/>
            <w:noWrap/>
            <w:tcMar>
              <w:left w:w="29" w:type="dxa"/>
              <w:right w:w="14" w:type="dxa"/>
            </w:tcMar>
            <w:hideMark/>
          </w:tcPr>
          <w:p w14:paraId="7D621D2A"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October 2004 to September 2015; mean follow-up 7 years</w:t>
            </w:r>
          </w:p>
        </w:tc>
        <w:tc>
          <w:tcPr>
            <w:tcW w:w="900" w:type="dxa"/>
            <w:shd w:val="clear" w:color="auto" w:fill="auto"/>
            <w:noWrap/>
            <w:tcMar>
              <w:left w:w="29" w:type="dxa"/>
              <w:right w:w="14" w:type="dxa"/>
            </w:tcMar>
            <w:hideMark/>
          </w:tcPr>
          <w:p w14:paraId="3805CFD1" w14:textId="77777777" w:rsidR="00166FBD" w:rsidRPr="00AF2492" w:rsidRDefault="00166FBD" w:rsidP="00CA326C">
            <w:pPr>
              <w:rPr>
                <w:rFonts w:ascii="Arial" w:hAnsi="Arial" w:cs="Arial"/>
                <w:sz w:val="18"/>
                <w:szCs w:val="18"/>
              </w:rPr>
            </w:pPr>
            <w:r w:rsidRPr="00AF2492">
              <w:rPr>
                <w:rFonts w:ascii="Arial" w:hAnsi="Arial" w:cs="Arial"/>
                <w:sz w:val="18"/>
                <w:szCs w:val="18"/>
              </w:rPr>
              <w:t>2228</w:t>
            </w:r>
          </w:p>
        </w:tc>
        <w:tc>
          <w:tcPr>
            <w:tcW w:w="1260" w:type="dxa"/>
            <w:shd w:val="clear" w:color="auto" w:fill="auto"/>
            <w:noWrap/>
            <w:tcMar>
              <w:left w:w="29" w:type="dxa"/>
              <w:right w:w="14" w:type="dxa"/>
            </w:tcMar>
            <w:hideMark/>
          </w:tcPr>
          <w:p w14:paraId="52024CA2" w14:textId="77777777" w:rsidR="00166FBD" w:rsidRPr="00AF2492" w:rsidRDefault="00166FBD" w:rsidP="00CA326C">
            <w:pPr>
              <w:rPr>
                <w:rFonts w:ascii="Arial" w:hAnsi="Arial" w:cs="Arial"/>
                <w:sz w:val="18"/>
                <w:szCs w:val="18"/>
              </w:rPr>
            </w:pPr>
            <w:r w:rsidRPr="00AF2492">
              <w:rPr>
                <w:rFonts w:ascii="Arial" w:hAnsi="Arial" w:cs="Arial"/>
                <w:sz w:val="18"/>
                <w:szCs w:val="18"/>
              </w:rPr>
              <w:t>Aged ≥ 55 years; mean age 62 years</w:t>
            </w:r>
          </w:p>
        </w:tc>
        <w:tc>
          <w:tcPr>
            <w:tcW w:w="2430" w:type="dxa"/>
            <w:shd w:val="clear" w:color="auto" w:fill="auto"/>
            <w:noWrap/>
            <w:tcMar>
              <w:left w:w="29" w:type="dxa"/>
              <w:right w:w="14" w:type="dxa"/>
            </w:tcMar>
            <w:hideMark/>
          </w:tcPr>
          <w:p w14:paraId="3D42B62C" w14:textId="77777777" w:rsidR="00166FBD" w:rsidRPr="00AF2492" w:rsidRDefault="00166FBD" w:rsidP="00CA326C">
            <w:pPr>
              <w:rPr>
                <w:rFonts w:ascii="Arial" w:hAnsi="Arial" w:cs="Arial"/>
                <w:sz w:val="18"/>
                <w:szCs w:val="18"/>
              </w:rPr>
            </w:pPr>
            <w:proofErr w:type="spellStart"/>
            <w:r w:rsidRPr="00AF2492">
              <w:rPr>
                <w:rFonts w:ascii="Arial" w:hAnsi="Arial" w:cs="Arial"/>
                <w:sz w:val="18"/>
                <w:szCs w:val="18"/>
              </w:rPr>
              <w:t>Veterans</w:t>
            </w:r>
            <w:proofErr w:type="spellEnd"/>
            <w:r w:rsidRPr="00AF2492">
              <w:rPr>
                <w:rFonts w:ascii="Arial" w:hAnsi="Arial" w:cs="Arial"/>
                <w:sz w:val="18"/>
                <w:szCs w:val="18"/>
              </w:rPr>
              <w:t xml:space="preserve"> Health Administration healthcare system; National Patient Care Database</w:t>
            </w:r>
          </w:p>
        </w:tc>
        <w:tc>
          <w:tcPr>
            <w:tcW w:w="900" w:type="dxa"/>
            <w:shd w:val="clear" w:color="auto" w:fill="auto"/>
            <w:noWrap/>
            <w:tcMar>
              <w:left w:w="29" w:type="dxa"/>
              <w:right w:w="14" w:type="dxa"/>
            </w:tcMar>
            <w:hideMark/>
          </w:tcPr>
          <w:p w14:paraId="43538F39"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3A036B4B" w14:textId="77777777" w:rsidTr="009069F0">
        <w:trPr>
          <w:trHeight w:val="290"/>
        </w:trPr>
        <w:tc>
          <w:tcPr>
            <w:tcW w:w="1160" w:type="dxa"/>
            <w:shd w:val="clear" w:color="auto" w:fill="auto"/>
            <w:noWrap/>
            <w:tcMar>
              <w:left w:w="29" w:type="dxa"/>
              <w:right w:w="14" w:type="dxa"/>
            </w:tcMar>
            <w:hideMark/>
          </w:tcPr>
          <w:p w14:paraId="5ED8F16A" w14:textId="77777777" w:rsidR="00166FBD" w:rsidRPr="00AF2492" w:rsidRDefault="00166FBD" w:rsidP="00CA326C">
            <w:pPr>
              <w:rPr>
                <w:rFonts w:ascii="Arial" w:hAnsi="Arial" w:cs="Arial"/>
                <w:sz w:val="18"/>
                <w:szCs w:val="18"/>
              </w:rPr>
            </w:pPr>
            <w:r w:rsidRPr="00AF2492">
              <w:rPr>
                <w:rFonts w:ascii="Arial" w:hAnsi="Arial" w:cs="Arial"/>
                <w:sz w:val="18"/>
                <w:szCs w:val="18"/>
              </w:rPr>
              <w:t>34244925</w:t>
            </w:r>
          </w:p>
        </w:tc>
        <w:tc>
          <w:tcPr>
            <w:tcW w:w="810" w:type="dxa"/>
            <w:shd w:val="clear" w:color="auto" w:fill="auto"/>
            <w:noWrap/>
            <w:tcMar>
              <w:left w:w="29" w:type="dxa"/>
              <w:right w:w="14" w:type="dxa"/>
            </w:tcMar>
            <w:hideMark/>
          </w:tcPr>
          <w:p w14:paraId="0ED561FD" w14:textId="77777777" w:rsidR="00166FBD" w:rsidRPr="00AF2492" w:rsidRDefault="00166FBD" w:rsidP="00CA326C">
            <w:pPr>
              <w:rPr>
                <w:rFonts w:ascii="Arial" w:hAnsi="Arial" w:cs="Arial"/>
                <w:sz w:val="18"/>
                <w:szCs w:val="18"/>
              </w:rPr>
            </w:pPr>
            <w:r w:rsidRPr="00AF2492">
              <w:rPr>
                <w:rFonts w:ascii="Arial" w:hAnsi="Arial" w:cs="Arial"/>
                <w:sz w:val="18"/>
                <w:szCs w:val="18"/>
              </w:rPr>
              <w:t>2021</w:t>
            </w:r>
          </w:p>
        </w:tc>
        <w:tc>
          <w:tcPr>
            <w:tcW w:w="810" w:type="dxa"/>
            <w:shd w:val="clear" w:color="auto" w:fill="auto"/>
            <w:noWrap/>
            <w:tcMar>
              <w:left w:w="29" w:type="dxa"/>
              <w:right w:w="14" w:type="dxa"/>
            </w:tcMar>
            <w:hideMark/>
          </w:tcPr>
          <w:p w14:paraId="2B1CD2D2"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BD086B4"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 criteria: (1) continuous enrollment in VHA, (2) at least two health care encounters during the year prior to index date, and (3) at least 50 years of age at study entry (i.e., HSV-1/HSV-2 diagnosis date or matched date).</w:t>
            </w:r>
          </w:p>
        </w:tc>
        <w:tc>
          <w:tcPr>
            <w:tcW w:w="2250" w:type="dxa"/>
            <w:shd w:val="clear" w:color="auto" w:fill="auto"/>
            <w:noWrap/>
            <w:tcMar>
              <w:left w:w="29" w:type="dxa"/>
              <w:right w:w="14" w:type="dxa"/>
            </w:tcMar>
            <w:hideMark/>
          </w:tcPr>
          <w:p w14:paraId="59CC54A5"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Enrolled between January 1, </w:t>
            </w:r>
            <w:proofErr w:type="gramStart"/>
            <w:r w:rsidRPr="00AF2492">
              <w:rPr>
                <w:rFonts w:ascii="Arial" w:hAnsi="Arial" w:cs="Arial"/>
                <w:sz w:val="18"/>
                <w:szCs w:val="18"/>
              </w:rPr>
              <w:t>2001</w:t>
            </w:r>
            <w:proofErr w:type="gramEnd"/>
            <w:r w:rsidRPr="00AF2492">
              <w:rPr>
                <w:rFonts w:ascii="Arial" w:hAnsi="Arial" w:cs="Arial"/>
                <w:sz w:val="18"/>
                <w:szCs w:val="18"/>
              </w:rPr>
              <w:t xml:space="preserve"> and December 31, 2014; followed until December 31, 2019.</w:t>
            </w:r>
          </w:p>
        </w:tc>
        <w:tc>
          <w:tcPr>
            <w:tcW w:w="900" w:type="dxa"/>
            <w:shd w:val="clear" w:color="auto" w:fill="auto"/>
            <w:noWrap/>
            <w:tcMar>
              <w:left w:w="29" w:type="dxa"/>
              <w:right w:w="14" w:type="dxa"/>
            </w:tcMar>
            <w:hideMark/>
          </w:tcPr>
          <w:p w14:paraId="0ED8330F" w14:textId="77777777" w:rsidR="00166FBD" w:rsidRPr="00AF2492" w:rsidRDefault="00166FBD" w:rsidP="00CA326C">
            <w:pPr>
              <w:rPr>
                <w:rFonts w:ascii="Arial" w:hAnsi="Arial" w:cs="Arial"/>
                <w:sz w:val="18"/>
                <w:szCs w:val="18"/>
              </w:rPr>
            </w:pPr>
            <w:r w:rsidRPr="00AF2492">
              <w:rPr>
                <w:rFonts w:ascii="Arial" w:hAnsi="Arial" w:cs="Arial"/>
                <w:sz w:val="18"/>
                <w:szCs w:val="18"/>
              </w:rPr>
              <w:t>305582</w:t>
            </w:r>
          </w:p>
        </w:tc>
        <w:tc>
          <w:tcPr>
            <w:tcW w:w="1260" w:type="dxa"/>
            <w:shd w:val="clear" w:color="auto" w:fill="auto"/>
            <w:noWrap/>
            <w:tcMar>
              <w:left w:w="29" w:type="dxa"/>
              <w:right w:w="14" w:type="dxa"/>
            </w:tcMar>
            <w:hideMark/>
          </w:tcPr>
          <w:p w14:paraId="172B7642" w14:textId="77777777" w:rsidR="00166FBD" w:rsidRPr="00AF2492" w:rsidRDefault="00166FBD" w:rsidP="00CA326C">
            <w:pPr>
              <w:rPr>
                <w:rFonts w:ascii="Arial" w:hAnsi="Arial" w:cs="Arial"/>
                <w:sz w:val="18"/>
                <w:szCs w:val="18"/>
              </w:rPr>
            </w:pPr>
            <w:r w:rsidRPr="00AF2492">
              <w:rPr>
                <w:rFonts w:ascii="Arial" w:hAnsi="Arial" w:cs="Arial"/>
                <w:sz w:val="18"/>
                <w:szCs w:val="18"/>
              </w:rPr>
              <w:t>Aged ≥ 55 years; mean age 70</w:t>
            </w:r>
          </w:p>
        </w:tc>
        <w:tc>
          <w:tcPr>
            <w:tcW w:w="2430" w:type="dxa"/>
            <w:shd w:val="clear" w:color="auto" w:fill="auto"/>
            <w:noWrap/>
            <w:tcMar>
              <w:left w:w="29" w:type="dxa"/>
              <w:right w:w="14" w:type="dxa"/>
            </w:tcMar>
            <w:hideMark/>
          </w:tcPr>
          <w:p w14:paraId="7964711A" w14:textId="77777777" w:rsidR="00166FBD" w:rsidRPr="00AF2492" w:rsidRDefault="00166FBD" w:rsidP="00CA326C">
            <w:pPr>
              <w:rPr>
                <w:rFonts w:ascii="Arial" w:hAnsi="Arial" w:cs="Arial"/>
                <w:sz w:val="18"/>
                <w:szCs w:val="18"/>
              </w:rPr>
            </w:pPr>
            <w:proofErr w:type="spellStart"/>
            <w:r w:rsidRPr="00AF2492">
              <w:rPr>
                <w:rFonts w:ascii="Arial" w:hAnsi="Arial" w:cs="Arial"/>
                <w:sz w:val="18"/>
                <w:szCs w:val="18"/>
              </w:rPr>
              <w:t>Veterans</w:t>
            </w:r>
            <w:proofErr w:type="spellEnd"/>
            <w:r w:rsidRPr="00AF2492">
              <w:rPr>
                <w:rFonts w:ascii="Arial" w:hAnsi="Arial" w:cs="Arial"/>
                <w:sz w:val="18"/>
                <w:szCs w:val="18"/>
              </w:rPr>
              <w:t xml:space="preserve"> Health Administration (VHA) EHR stored in the VHA Corporate Data Warehouse (CDW);</w:t>
            </w:r>
          </w:p>
        </w:tc>
        <w:tc>
          <w:tcPr>
            <w:tcW w:w="900" w:type="dxa"/>
            <w:shd w:val="clear" w:color="auto" w:fill="auto"/>
            <w:noWrap/>
            <w:tcMar>
              <w:left w:w="29" w:type="dxa"/>
              <w:right w:w="14" w:type="dxa"/>
            </w:tcMar>
            <w:hideMark/>
          </w:tcPr>
          <w:p w14:paraId="1D53FC51"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5008FEFD" w14:textId="77777777" w:rsidTr="00A6654F">
        <w:trPr>
          <w:trHeight w:val="790"/>
        </w:trPr>
        <w:tc>
          <w:tcPr>
            <w:tcW w:w="1160" w:type="dxa"/>
            <w:shd w:val="clear" w:color="auto" w:fill="auto"/>
            <w:noWrap/>
            <w:tcMar>
              <w:left w:w="29" w:type="dxa"/>
              <w:right w:w="14" w:type="dxa"/>
            </w:tcMar>
            <w:hideMark/>
          </w:tcPr>
          <w:p w14:paraId="3037FB1B"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34569963</w:t>
            </w:r>
          </w:p>
        </w:tc>
        <w:tc>
          <w:tcPr>
            <w:tcW w:w="810" w:type="dxa"/>
            <w:shd w:val="clear" w:color="auto" w:fill="auto"/>
            <w:noWrap/>
            <w:tcMar>
              <w:left w:w="29" w:type="dxa"/>
              <w:right w:w="14" w:type="dxa"/>
            </w:tcMar>
            <w:hideMark/>
          </w:tcPr>
          <w:p w14:paraId="38A1379E" w14:textId="77777777" w:rsidR="00166FBD" w:rsidRPr="00AF2492" w:rsidRDefault="00166FBD" w:rsidP="00CA326C">
            <w:pPr>
              <w:rPr>
                <w:rFonts w:ascii="Arial" w:hAnsi="Arial" w:cs="Arial"/>
                <w:sz w:val="18"/>
                <w:szCs w:val="18"/>
              </w:rPr>
            </w:pPr>
            <w:r w:rsidRPr="00AF2492">
              <w:rPr>
                <w:rFonts w:ascii="Arial" w:hAnsi="Arial" w:cs="Arial"/>
                <w:sz w:val="18"/>
                <w:szCs w:val="18"/>
              </w:rPr>
              <w:t>2021</w:t>
            </w:r>
          </w:p>
        </w:tc>
        <w:tc>
          <w:tcPr>
            <w:tcW w:w="810" w:type="dxa"/>
            <w:shd w:val="clear" w:color="auto" w:fill="auto"/>
            <w:noWrap/>
            <w:tcMar>
              <w:left w:w="29" w:type="dxa"/>
              <w:right w:w="14" w:type="dxa"/>
            </w:tcMar>
            <w:hideMark/>
          </w:tcPr>
          <w:p w14:paraId="1BDF6E62"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Cross-sectional </w:t>
            </w:r>
          </w:p>
        </w:tc>
        <w:tc>
          <w:tcPr>
            <w:tcW w:w="2790" w:type="dxa"/>
            <w:shd w:val="clear" w:color="auto" w:fill="auto"/>
            <w:noWrap/>
            <w:tcMar>
              <w:left w:w="29" w:type="dxa"/>
              <w:right w:w="14" w:type="dxa"/>
            </w:tcMar>
            <w:hideMark/>
          </w:tcPr>
          <w:p w14:paraId="659A721A" w14:textId="77777777" w:rsidR="00166FBD" w:rsidRPr="00AF2492" w:rsidRDefault="00166FBD" w:rsidP="00CA326C">
            <w:pPr>
              <w:rPr>
                <w:rFonts w:ascii="Arial" w:hAnsi="Arial" w:cs="Arial"/>
                <w:sz w:val="18"/>
                <w:szCs w:val="18"/>
              </w:rPr>
            </w:pPr>
            <w:r w:rsidRPr="00AF2492">
              <w:rPr>
                <w:rFonts w:ascii="Arial" w:hAnsi="Arial" w:cs="Arial"/>
                <w:sz w:val="18"/>
                <w:szCs w:val="18"/>
              </w:rPr>
              <w:t>Patients attend the different UF Health centers across the state of Florida.</w:t>
            </w:r>
          </w:p>
        </w:tc>
        <w:tc>
          <w:tcPr>
            <w:tcW w:w="2250" w:type="dxa"/>
            <w:shd w:val="clear" w:color="auto" w:fill="auto"/>
            <w:noWrap/>
            <w:tcMar>
              <w:left w:w="29" w:type="dxa"/>
              <w:right w:w="14" w:type="dxa"/>
            </w:tcMar>
            <w:hideMark/>
          </w:tcPr>
          <w:p w14:paraId="71183ABD"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January 2015 to June 2020</w:t>
            </w:r>
          </w:p>
        </w:tc>
        <w:tc>
          <w:tcPr>
            <w:tcW w:w="900" w:type="dxa"/>
            <w:shd w:val="clear" w:color="auto" w:fill="auto"/>
            <w:noWrap/>
            <w:tcMar>
              <w:left w:w="29" w:type="dxa"/>
              <w:right w:w="14" w:type="dxa"/>
            </w:tcMar>
            <w:hideMark/>
          </w:tcPr>
          <w:p w14:paraId="4992690F" w14:textId="77777777" w:rsidR="00166FBD" w:rsidRPr="00AF2492" w:rsidRDefault="00166FBD" w:rsidP="00CA326C">
            <w:pPr>
              <w:rPr>
                <w:rFonts w:ascii="Arial" w:hAnsi="Arial" w:cs="Arial"/>
                <w:sz w:val="18"/>
                <w:szCs w:val="18"/>
              </w:rPr>
            </w:pPr>
            <w:r w:rsidRPr="00AF2492">
              <w:rPr>
                <w:rFonts w:ascii="Arial" w:hAnsi="Arial" w:cs="Arial"/>
                <w:sz w:val="18"/>
                <w:szCs w:val="18"/>
              </w:rPr>
              <w:t>1458444</w:t>
            </w:r>
          </w:p>
        </w:tc>
        <w:tc>
          <w:tcPr>
            <w:tcW w:w="1260" w:type="dxa"/>
            <w:shd w:val="clear" w:color="auto" w:fill="auto"/>
            <w:noWrap/>
            <w:tcMar>
              <w:left w:w="29" w:type="dxa"/>
              <w:right w:w="14" w:type="dxa"/>
            </w:tcMar>
            <w:hideMark/>
          </w:tcPr>
          <w:p w14:paraId="10D53CCB"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Aged 55-84 </w:t>
            </w:r>
          </w:p>
        </w:tc>
        <w:tc>
          <w:tcPr>
            <w:tcW w:w="2430" w:type="dxa"/>
            <w:shd w:val="clear" w:color="auto" w:fill="auto"/>
            <w:noWrap/>
            <w:tcMar>
              <w:left w:w="29" w:type="dxa"/>
              <w:right w:w="14" w:type="dxa"/>
            </w:tcMar>
            <w:hideMark/>
          </w:tcPr>
          <w:p w14:paraId="5F89F124"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Electronic health records at the University of Florida Health Center; UF Integrated Data Repository i2b2 platform </w:t>
            </w:r>
          </w:p>
        </w:tc>
        <w:tc>
          <w:tcPr>
            <w:tcW w:w="900" w:type="dxa"/>
            <w:shd w:val="clear" w:color="auto" w:fill="auto"/>
            <w:noWrap/>
            <w:tcMar>
              <w:left w:w="29" w:type="dxa"/>
              <w:right w:w="14" w:type="dxa"/>
            </w:tcMar>
            <w:hideMark/>
          </w:tcPr>
          <w:p w14:paraId="49F4D129"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151E8D25" w14:textId="77777777" w:rsidTr="009069F0">
        <w:trPr>
          <w:trHeight w:val="1951"/>
        </w:trPr>
        <w:tc>
          <w:tcPr>
            <w:tcW w:w="1160" w:type="dxa"/>
            <w:shd w:val="clear" w:color="auto" w:fill="auto"/>
            <w:noWrap/>
            <w:tcMar>
              <w:left w:w="29" w:type="dxa"/>
              <w:right w:w="14" w:type="dxa"/>
            </w:tcMar>
            <w:hideMark/>
          </w:tcPr>
          <w:p w14:paraId="042B1BBC" w14:textId="77777777" w:rsidR="00166FBD" w:rsidRPr="00AF2492" w:rsidRDefault="00166FBD" w:rsidP="00CA326C">
            <w:pPr>
              <w:rPr>
                <w:rFonts w:ascii="Arial" w:hAnsi="Arial" w:cs="Arial"/>
                <w:sz w:val="18"/>
                <w:szCs w:val="18"/>
              </w:rPr>
            </w:pPr>
            <w:r w:rsidRPr="00AF2492">
              <w:rPr>
                <w:rFonts w:ascii="Arial" w:hAnsi="Arial" w:cs="Arial"/>
                <w:sz w:val="18"/>
                <w:szCs w:val="18"/>
              </w:rPr>
              <w:t>35170873</w:t>
            </w:r>
          </w:p>
        </w:tc>
        <w:tc>
          <w:tcPr>
            <w:tcW w:w="810" w:type="dxa"/>
            <w:shd w:val="clear" w:color="auto" w:fill="auto"/>
            <w:noWrap/>
            <w:tcMar>
              <w:left w:w="29" w:type="dxa"/>
              <w:right w:w="14" w:type="dxa"/>
            </w:tcMar>
            <w:hideMark/>
          </w:tcPr>
          <w:p w14:paraId="2B6D9D04"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272D6D02"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tcMar>
              <w:left w:w="29" w:type="dxa"/>
              <w:right w:w="14" w:type="dxa"/>
            </w:tcMar>
            <w:hideMark/>
          </w:tcPr>
          <w:p w14:paraId="14BBB54E"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Individuals with incident herpes zoster (HZ) were matched with up to four individuals without HZ by age, sex, primary care </w:t>
            </w:r>
            <w:proofErr w:type="spellStart"/>
            <w:r w:rsidRPr="00AF2492">
              <w:rPr>
                <w:rFonts w:ascii="Arial" w:hAnsi="Arial" w:cs="Arial"/>
                <w:sz w:val="18"/>
                <w:szCs w:val="18"/>
              </w:rPr>
              <w:t>practise</w:t>
            </w:r>
            <w:proofErr w:type="spellEnd"/>
            <w:r w:rsidRPr="00AF2492">
              <w:rPr>
                <w:rFonts w:ascii="Arial" w:hAnsi="Arial" w:cs="Arial"/>
                <w:sz w:val="18"/>
                <w:szCs w:val="18"/>
              </w:rPr>
              <w:t xml:space="preserve"> and calendar time.</w:t>
            </w:r>
            <w:r w:rsidRPr="00AF2492">
              <w:rPr>
                <w:rFonts w:ascii="Arial" w:hAnsi="Arial" w:cs="Arial"/>
                <w:sz w:val="18"/>
                <w:szCs w:val="18"/>
              </w:rPr>
              <w:br/>
              <w:t>All participants had 12 months of eligible follow</w:t>
            </w:r>
            <w:r w:rsidRPr="00AF2492">
              <w:rPr>
                <w:rFonts w:ascii="Cambria Math" w:hAnsi="Cambria Math" w:cs="Cambria Math"/>
                <w:sz w:val="18"/>
                <w:szCs w:val="18"/>
              </w:rPr>
              <w:t>‐</w:t>
            </w:r>
            <w:r w:rsidRPr="00AF2492">
              <w:rPr>
                <w:rFonts w:ascii="Arial" w:hAnsi="Arial" w:cs="Arial"/>
                <w:sz w:val="18"/>
                <w:szCs w:val="18"/>
              </w:rPr>
              <w:t>up time within Clinical Practice Research Datalink (CPRD) before 1 January 2000.</w:t>
            </w:r>
          </w:p>
        </w:tc>
        <w:tc>
          <w:tcPr>
            <w:tcW w:w="2250" w:type="dxa"/>
            <w:shd w:val="clear" w:color="auto" w:fill="auto"/>
            <w:noWrap/>
            <w:tcMar>
              <w:left w:w="29" w:type="dxa"/>
              <w:right w:w="14" w:type="dxa"/>
            </w:tcMar>
            <w:hideMark/>
          </w:tcPr>
          <w:p w14:paraId="00272112"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2000 to 2017; median follow up 4.6 years</w:t>
            </w:r>
          </w:p>
        </w:tc>
        <w:tc>
          <w:tcPr>
            <w:tcW w:w="900" w:type="dxa"/>
            <w:shd w:val="clear" w:color="auto" w:fill="auto"/>
            <w:noWrap/>
            <w:tcMar>
              <w:left w:w="29" w:type="dxa"/>
              <w:right w:w="14" w:type="dxa"/>
            </w:tcMar>
            <w:hideMark/>
          </w:tcPr>
          <w:p w14:paraId="782C57B3" w14:textId="77777777" w:rsidR="00166FBD" w:rsidRPr="00AF2492" w:rsidRDefault="00166FBD" w:rsidP="00CA326C">
            <w:pPr>
              <w:rPr>
                <w:rFonts w:ascii="Arial" w:hAnsi="Arial" w:cs="Arial"/>
                <w:sz w:val="18"/>
                <w:szCs w:val="18"/>
              </w:rPr>
            </w:pPr>
            <w:r w:rsidRPr="00AF2492">
              <w:rPr>
                <w:rFonts w:ascii="Arial" w:hAnsi="Arial" w:cs="Arial"/>
                <w:sz w:val="18"/>
                <w:szCs w:val="18"/>
              </w:rPr>
              <w:t>884045</w:t>
            </w:r>
          </w:p>
        </w:tc>
        <w:tc>
          <w:tcPr>
            <w:tcW w:w="1260" w:type="dxa"/>
            <w:shd w:val="clear" w:color="auto" w:fill="auto"/>
            <w:noWrap/>
            <w:tcMar>
              <w:left w:w="29" w:type="dxa"/>
              <w:right w:w="14" w:type="dxa"/>
            </w:tcMar>
            <w:hideMark/>
          </w:tcPr>
          <w:p w14:paraId="582D55A7" w14:textId="77777777" w:rsidR="00166FBD" w:rsidRPr="00AF2492" w:rsidRDefault="00166FBD" w:rsidP="00CA326C">
            <w:pPr>
              <w:rPr>
                <w:rFonts w:ascii="Arial" w:hAnsi="Arial" w:cs="Arial"/>
                <w:sz w:val="18"/>
                <w:szCs w:val="18"/>
              </w:rPr>
            </w:pPr>
            <w:r w:rsidRPr="00AF2492">
              <w:rPr>
                <w:rFonts w:ascii="Arial" w:hAnsi="Arial" w:cs="Arial"/>
                <w:sz w:val="18"/>
                <w:szCs w:val="18"/>
              </w:rPr>
              <w:t>Aged ≥ 40 years; median age 65</w:t>
            </w:r>
          </w:p>
        </w:tc>
        <w:tc>
          <w:tcPr>
            <w:tcW w:w="2430" w:type="dxa"/>
            <w:shd w:val="clear" w:color="auto" w:fill="auto"/>
            <w:noWrap/>
            <w:tcMar>
              <w:left w:w="29" w:type="dxa"/>
              <w:right w:w="14" w:type="dxa"/>
            </w:tcMar>
            <w:hideMark/>
          </w:tcPr>
          <w:p w14:paraId="5E3BD7FC" w14:textId="77777777" w:rsidR="00166FBD" w:rsidRPr="00AF2492" w:rsidRDefault="00166FBD" w:rsidP="00CA326C">
            <w:pPr>
              <w:rPr>
                <w:rFonts w:ascii="Arial" w:hAnsi="Arial" w:cs="Arial"/>
                <w:sz w:val="18"/>
                <w:szCs w:val="18"/>
              </w:rPr>
            </w:pPr>
            <w:r w:rsidRPr="00AF2492">
              <w:rPr>
                <w:rFonts w:ascii="Arial" w:hAnsi="Arial" w:cs="Arial"/>
                <w:sz w:val="18"/>
                <w:szCs w:val="18"/>
              </w:rPr>
              <w:t>EHR from Clinical Practice Research Datalink (CPRD)</w:t>
            </w:r>
          </w:p>
        </w:tc>
        <w:tc>
          <w:tcPr>
            <w:tcW w:w="900" w:type="dxa"/>
            <w:shd w:val="clear" w:color="auto" w:fill="auto"/>
            <w:noWrap/>
            <w:tcMar>
              <w:left w:w="29" w:type="dxa"/>
              <w:right w:w="14" w:type="dxa"/>
            </w:tcMar>
            <w:hideMark/>
          </w:tcPr>
          <w:p w14:paraId="38D9C31A"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0583EBC2" w14:textId="77777777" w:rsidTr="009069F0">
        <w:trPr>
          <w:trHeight w:val="2860"/>
        </w:trPr>
        <w:tc>
          <w:tcPr>
            <w:tcW w:w="1160" w:type="dxa"/>
            <w:shd w:val="clear" w:color="auto" w:fill="auto"/>
            <w:noWrap/>
            <w:tcMar>
              <w:left w:w="29" w:type="dxa"/>
              <w:right w:w="14" w:type="dxa"/>
            </w:tcMar>
            <w:hideMark/>
          </w:tcPr>
          <w:p w14:paraId="50198FF8" w14:textId="77777777" w:rsidR="00166FBD" w:rsidRPr="00AF2492" w:rsidRDefault="00166FBD" w:rsidP="00CA326C">
            <w:pPr>
              <w:rPr>
                <w:rFonts w:ascii="Arial" w:hAnsi="Arial" w:cs="Arial"/>
                <w:sz w:val="18"/>
                <w:szCs w:val="18"/>
              </w:rPr>
            </w:pPr>
            <w:r w:rsidRPr="00AF2492">
              <w:rPr>
                <w:rFonts w:ascii="Arial" w:hAnsi="Arial" w:cs="Arial"/>
                <w:sz w:val="18"/>
                <w:szCs w:val="18"/>
              </w:rPr>
              <w:t>35912749</w:t>
            </w:r>
          </w:p>
        </w:tc>
        <w:tc>
          <w:tcPr>
            <w:tcW w:w="810" w:type="dxa"/>
            <w:shd w:val="clear" w:color="auto" w:fill="auto"/>
            <w:noWrap/>
            <w:tcMar>
              <w:left w:w="29" w:type="dxa"/>
              <w:right w:w="14" w:type="dxa"/>
            </w:tcMar>
            <w:hideMark/>
          </w:tcPr>
          <w:p w14:paraId="49BDBC6D"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0EF28FBF"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tcMar>
              <w:left w:w="29" w:type="dxa"/>
              <w:right w:w="14" w:type="dxa"/>
            </w:tcMar>
            <w:hideMark/>
          </w:tcPr>
          <w:p w14:paraId="0A814651" w14:textId="77777777" w:rsidR="00166FBD" w:rsidRPr="00AF2492" w:rsidRDefault="00166FBD" w:rsidP="00CA326C">
            <w:pPr>
              <w:rPr>
                <w:rFonts w:ascii="Arial" w:hAnsi="Arial" w:cs="Arial"/>
                <w:sz w:val="18"/>
                <w:szCs w:val="18"/>
              </w:rPr>
            </w:pPr>
            <w:r w:rsidRPr="00AF2492">
              <w:rPr>
                <w:rFonts w:ascii="Arial" w:hAnsi="Arial" w:cs="Arial"/>
                <w:sz w:val="18"/>
                <w:szCs w:val="18"/>
              </w:rPr>
              <w:t>Patients had medical encounters between 2/2020–5/2021 and had no prior diagnosis of Alzheimer’s disease.</w:t>
            </w:r>
            <w:r w:rsidRPr="00AF2492">
              <w:rPr>
                <w:rFonts w:ascii="Arial" w:hAnsi="Arial" w:cs="Arial"/>
                <w:sz w:val="18"/>
                <w:szCs w:val="18"/>
              </w:rPr>
              <w:br/>
              <w:t>The population was divided into two cohorts: 1) COVID-19 cohort (n = 410,748)—contracted COVID-19 between 2/2/2020–5/30/2021; 2) non-COVID-19 cohort (n = 5,834,534)—had no documented COVID-19 but had medical encounters with healthcare organizations between 2/2/2020–5/30/2021."</w:t>
            </w:r>
          </w:p>
        </w:tc>
        <w:tc>
          <w:tcPr>
            <w:tcW w:w="2250" w:type="dxa"/>
            <w:shd w:val="clear" w:color="auto" w:fill="auto"/>
            <w:noWrap/>
            <w:tcMar>
              <w:left w:w="29" w:type="dxa"/>
              <w:right w:w="14" w:type="dxa"/>
            </w:tcMar>
            <w:hideMark/>
          </w:tcPr>
          <w:p w14:paraId="1C73402F" w14:textId="1D2DF83F" w:rsidR="00166FBD" w:rsidRPr="00AF2492" w:rsidRDefault="00166FBD" w:rsidP="00CA326C">
            <w:pPr>
              <w:rPr>
                <w:rFonts w:ascii="Arial" w:hAnsi="Arial" w:cs="Arial"/>
                <w:sz w:val="18"/>
                <w:szCs w:val="18"/>
              </w:rPr>
            </w:pPr>
            <w:r w:rsidRPr="00AF2492">
              <w:rPr>
                <w:rFonts w:ascii="Arial" w:hAnsi="Arial" w:cs="Arial"/>
                <w:sz w:val="18"/>
                <w:szCs w:val="18"/>
              </w:rPr>
              <w:t xml:space="preserve">Enrolled from </w:t>
            </w:r>
            <w:r w:rsidR="00CA326C" w:rsidRPr="00E62E20">
              <w:rPr>
                <w:rFonts w:ascii="Arial" w:hAnsi="Arial" w:cs="Arial"/>
                <w:sz w:val="18"/>
                <w:szCs w:val="18"/>
              </w:rPr>
              <w:t>February</w:t>
            </w:r>
            <w:r w:rsidRPr="00AF2492">
              <w:rPr>
                <w:rFonts w:ascii="Arial" w:hAnsi="Arial" w:cs="Arial"/>
                <w:sz w:val="18"/>
                <w:szCs w:val="18"/>
              </w:rPr>
              <w:t xml:space="preserve"> 2020 to May 2021, followed for 360 days</w:t>
            </w:r>
          </w:p>
        </w:tc>
        <w:tc>
          <w:tcPr>
            <w:tcW w:w="900" w:type="dxa"/>
            <w:shd w:val="clear" w:color="auto" w:fill="auto"/>
            <w:noWrap/>
            <w:tcMar>
              <w:left w:w="29" w:type="dxa"/>
              <w:right w:w="14" w:type="dxa"/>
            </w:tcMar>
            <w:hideMark/>
          </w:tcPr>
          <w:p w14:paraId="0C720BBE" w14:textId="77777777" w:rsidR="00166FBD" w:rsidRPr="00AF2492" w:rsidRDefault="00166FBD" w:rsidP="00CA326C">
            <w:pPr>
              <w:rPr>
                <w:rFonts w:ascii="Arial" w:hAnsi="Arial" w:cs="Arial"/>
                <w:sz w:val="18"/>
                <w:szCs w:val="18"/>
              </w:rPr>
            </w:pPr>
            <w:r w:rsidRPr="00AF2492">
              <w:rPr>
                <w:rFonts w:ascii="Arial" w:hAnsi="Arial" w:cs="Arial"/>
                <w:sz w:val="18"/>
                <w:szCs w:val="18"/>
              </w:rPr>
              <w:t>6245282</w:t>
            </w:r>
          </w:p>
        </w:tc>
        <w:tc>
          <w:tcPr>
            <w:tcW w:w="1260" w:type="dxa"/>
            <w:shd w:val="clear" w:color="auto" w:fill="auto"/>
            <w:noWrap/>
            <w:tcMar>
              <w:left w:w="29" w:type="dxa"/>
              <w:right w:w="14" w:type="dxa"/>
            </w:tcMar>
            <w:hideMark/>
          </w:tcPr>
          <w:p w14:paraId="0E392223" w14:textId="77777777" w:rsidR="00166FBD" w:rsidRPr="00AF2492" w:rsidRDefault="00166FBD" w:rsidP="00CA326C">
            <w:pPr>
              <w:rPr>
                <w:rFonts w:ascii="Arial" w:hAnsi="Arial" w:cs="Arial"/>
                <w:sz w:val="18"/>
                <w:szCs w:val="18"/>
              </w:rPr>
            </w:pPr>
            <w:r w:rsidRPr="00AF2492">
              <w:rPr>
                <w:rFonts w:ascii="Arial" w:hAnsi="Arial" w:cs="Arial"/>
                <w:sz w:val="18"/>
                <w:szCs w:val="18"/>
              </w:rPr>
              <w:t>Aged ≥ 65 years</w:t>
            </w:r>
          </w:p>
        </w:tc>
        <w:tc>
          <w:tcPr>
            <w:tcW w:w="2430" w:type="dxa"/>
            <w:shd w:val="clear" w:color="auto" w:fill="auto"/>
            <w:noWrap/>
            <w:tcMar>
              <w:left w:w="29" w:type="dxa"/>
              <w:right w:w="14" w:type="dxa"/>
            </w:tcMar>
            <w:hideMark/>
          </w:tcPr>
          <w:p w14:paraId="40DF4F56" w14:textId="77777777" w:rsidR="00166FBD" w:rsidRPr="00AF2492" w:rsidRDefault="00166FBD" w:rsidP="00CA326C">
            <w:pPr>
              <w:rPr>
                <w:rFonts w:ascii="Arial" w:hAnsi="Arial" w:cs="Arial"/>
                <w:sz w:val="18"/>
                <w:szCs w:val="18"/>
              </w:rPr>
            </w:pPr>
            <w:proofErr w:type="spellStart"/>
            <w:r w:rsidRPr="00AF2492">
              <w:rPr>
                <w:rFonts w:ascii="Arial" w:hAnsi="Arial" w:cs="Arial"/>
                <w:sz w:val="18"/>
                <w:szCs w:val="18"/>
              </w:rPr>
              <w:t>TriNetX</w:t>
            </w:r>
            <w:proofErr w:type="spellEnd"/>
            <w:r w:rsidRPr="00AF2492">
              <w:rPr>
                <w:rFonts w:ascii="Arial" w:hAnsi="Arial" w:cs="Arial"/>
                <w:sz w:val="18"/>
                <w:szCs w:val="18"/>
              </w:rPr>
              <w:t xml:space="preserve"> Analytics Platform</w:t>
            </w:r>
          </w:p>
        </w:tc>
        <w:tc>
          <w:tcPr>
            <w:tcW w:w="900" w:type="dxa"/>
            <w:shd w:val="clear" w:color="auto" w:fill="auto"/>
            <w:noWrap/>
            <w:tcMar>
              <w:left w:w="29" w:type="dxa"/>
              <w:right w:w="14" w:type="dxa"/>
            </w:tcMar>
            <w:hideMark/>
          </w:tcPr>
          <w:p w14:paraId="51F3800A"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72EBAE7B" w14:textId="77777777" w:rsidTr="009069F0">
        <w:trPr>
          <w:trHeight w:val="290"/>
        </w:trPr>
        <w:tc>
          <w:tcPr>
            <w:tcW w:w="1160" w:type="dxa"/>
            <w:shd w:val="clear" w:color="auto" w:fill="auto"/>
            <w:noWrap/>
            <w:tcMar>
              <w:left w:w="29" w:type="dxa"/>
              <w:right w:w="14" w:type="dxa"/>
            </w:tcMar>
            <w:hideMark/>
          </w:tcPr>
          <w:p w14:paraId="30F82913" w14:textId="77777777" w:rsidR="00166FBD" w:rsidRPr="00AF2492" w:rsidRDefault="00166FBD" w:rsidP="00CA326C">
            <w:pPr>
              <w:rPr>
                <w:rFonts w:ascii="Arial" w:hAnsi="Arial" w:cs="Arial"/>
                <w:sz w:val="18"/>
                <w:szCs w:val="18"/>
              </w:rPr>
            </w:pPr>
            <w:r w:rsidRPr="00AF2492">
              <w:rPr>
                <w:rFonts w:ascii="Arial" w:hAnsi="Arial" w:cs="Arial"/>
                <w:sz w:val="18"/>
                <w:szCs w:val="18"/>
              </w:rPr>
              <w:t>36109502</w:t>
            </w:r>
          </w:p>
        </w:tc>
        <w:tc>
          <w:tcPr>
            <w:tcW w:w="810" w:type="dxa"/>
            <w:shd w:val="clear" w:color="auto" w:fill="auto"/>
            <w:noWrap/>
            <w:tcMar>
              <w:left w:w="29" w:type="dxa"/>
              <w:right w:w="14" w:type="dxa"/>
            </w:tcMar>
            <w:hideMark/>
          </w:tcPr>
          <w:p w14:paraId="4265CF85"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56D6EB32"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E09D1C1"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had no dementia or cognitive impairment at baseline.</w:t>
            </w:r>
          </w:p>
        </w:tc>
        <w:tc>
          <w:tcPr>
            <w:tcW w:w="2250" w:type="dxa"/>
            <w:shd w:val="clear" w:color="auto" w:fill="auto"/>
            <w:noWrap/>
            <w:tcMar>
              <w:left w:w="29" w:type="dxa"/>
              <w:right w:w="14" w:type="dxa"/>
            </w:tcMar>
            <w:hideMark/>
          </w:tcPr>
          <w:p w14:paraId="29C0A4DE"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2006 to 2010, cognitive function assessment at baseline, 2012-13, and 2014 onwards</w:t>
            </w:r>
          </w:p>
        </w:tc>
        <w:tc>
          <w:tcPr>
            <w:tcW w:w="900" w:type="dxa"/>
            <w:shd w:val="clear" w:color="auto" w:fill="auto"/>
            <w:noWrap/>
            <w:tcMar>
              <w:left w:w="29" w:type="dxa"/>
              <w:right w:w="14" w:type="dxa"/>
            </w:tcMar>
            <w:hideMark/>
          </w:tcPr>
          <w:p w14:paraId="5E81A4A0" w14:textId="77777777" w:rsidR="00166FBD" w:rsidRPr="00AF2492" w:rsidRDefault="00166FBD" w:rsidP="00CA326C">
            <w:pPr>
              <w:rPr>
                <w:rFonts w:ascii="Arial" w:hAnsi="Arial" w:cs="Arial"/>
                <w:sz w:val="18"/>
                <w:szCs w:val="18"/>
              </w:rPr>
            </w:pPr>
            <w:r w:rsidRPr="00AF2492">
              <w:rPr>
                <w:rFonts w:ascii="Arial" w:hAnsi="Arial" w:cs="Arial"/>
                <w:sz w:val="18"/>
                <w:szCs w:val="18"/>
              </w:rPr>
              <w:t>16728</w:t>
            </w:r>
          </w:p>
        </w:tc>
        <w:tc>
          <w:tcPr>
            <w:tcW w:w="1260" w:type="dxa"/>
            <w:shd w:val="clear" w:color="auto" w:fill="auto"/>
            <w:noWrap/>
            <w:tcMar>
              <w:left w:w="29" w:type="dxa"/>
              <w:right w:w="14" w:type="dxa"/>
            </w:tcMar>
            <w:hideMark/>
          </w:tcPr>
          <w:p w14:paraId="2E956F02" w14:textId="77777777" w:rsidR="00166FBD" w:rsidRPr="00AF2492" w:rsidRDefault="00166FBD" w:rsidP="00CA326C">
            <w:pPr>
              <w:rPr>
                <w:rFonts w:ascii="Arial" w:hAnsi="Arial" w:cs="Arial"/>
                <w:sz w:val="18"/>
                <w:szCs w:val="18"/>
              </w:rPr>
            </w:pPr>
            <w:r w:rsidRPr="00AF2492">
              <w:rPr>
                <w:rFonts w:ascii="Arial" w:hAnsi="Arial" w:cs="Arial"/>
                <w:sz w:val="18"/>
                <w:szCs w:val="18"/>
              </w:rPr>
              <w:t>Aged 40–69 years; mean age 56.0</w:t>
            </w:r>
          </w:p>
        </w:tc>
        <w:tc>
          <w:tcPr>
            <w:tcW w:w="2430" w:type="dxa"/>
            <w:shd w:val="clear" w:color="auto" w:fill="auto"/>
            <w:noWrap/>
            <w:tcMar>
              <w:left w:w="29" w:type="dxa"/>
              <w:right w:w="14" w:type="dxa"/>
            </w:tcMar>
            <w:hideMark/>
          </w:tcPr>
          <w:p w14:paraId="35D0743F" w14:textId="77777777" w:rsidR="00166FBD" w:rsidRPr="00AF2492" w:rsidRDefault="00166FBD" w:rsidP="00CA326C">
            <w:pPr>
              <w:rPr>
                <w:rFonts w:ascii="Arial" w:hAnsi="Arial" w:cs="Arial"/>
                <w:sz w:val="18"/>
                <w:szCs w:val="18"/>
              </w:rPr>
            </w:pPr>
            <w:r w:rsidRPr="00AF2492">
              <w:rPr>
                <w:rFonts w:ascii="Arial" w:hAnsi="Arial" w:cs="Arial"/>
                <w:sz w:val="18"/>
                <w:szCs w:val="18"/>
              </w:rPr>
              <w:t>UK Biobank linking to primary and secondary care electronic health records</w:t>
            </w:r>
          </w:p>
        </w:tc>
        <w:tc>
          <w:tcPr>
            <w:tcW w:w="900" w:type="dxa"/>
            <w:shd w:val="clear" w:color="auto" w:fill="auto"/>
            <w:noWrap/>
            <w:tcMar>
              <w:left w:w="29" w:type="dxa"/>
              <w:right w:w="14" w:type="dxa"/>
            </w:tcMar>
            <w:hideMark/>
          </w:tcPr>
          <w:p w14:paraId="19086A88"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303ACCCD" w14:textId="77777777" w:rsidTr="009069F0">
        <w:trPr>
          <w:trHeight w:val="290"/>
        </w:trPr>
        <w:tc>
          <w:tcPr>
            <w:tcW w:w="1160" w:type="dxa"/>
            <w:shd w:val="clear" w:color="auto" w:fill="auto"/>
            <w:noWrap/>
            <w:tcMar>
              <w:left w:w="29" w:type="dxa"/>
              <w:right w:w="14" w:type="dxa"/>
            </w:tcMar>
            <w:hideMark/>
          </w:tcPr>
          <w:p w14:paraId="5691A509" w14:textId="77777777" w:rsidR="00166FBD" w:rsidRPr="00AF2492" w:rsidRDefault="00166FBD" w:rsidP="00CA326C">
            <w:pPr>
              <w:rPr>
                <w:rFonts w:ascii="Arial" w:hAnsi="Arial" w:cs="Arial"/>
                <w:sz w:val="18"/>
                <w:szCs w:val="18"/>
              </w:rPr>
            </w:pPr>
            <w:r w:rsidRPr="00AF2492">
              <w:rPr>
                <w:rFonts w:ascii="Arial" w:hAnsi="Arial" w:cs="Arial"/>
                <w:sz w:val="18"/>
                <w:szCs w:val="18"/>
              </w:rPr>
              <w:t>33394681</w:t>
            </w:r>
          </w:p>
        </w:tc>
        <w:tc>
          <w:tcPr>
            <w:tcW w:w="810" w:type="dxa"/>
            <w:shd w:val="clear" w:color="auto" w:fill="auto"/>
            <w:noWrap/>
            <w:tcMar>
              <w:left w:w="29" w:type="dxa"/>
              <w:right w:w="14" w:type="dxa"/>
            </w:tcMar>
            <w:hideMark/>
          </w:tcPr>
          <w:p w14:paraId="4FCED654" w14:textId="77777777" w:rsidR="00166FBD" w:rsidRPr="00AF2492" w:rsidRDefault="00166FBD" w:rsidP="00CA326C">
            <w:pPr>
              <w:rPr>
                <w:rFonts w:ascii="Arial" w:hAnsi="Arial" w:cs="Arial"/>
                <w:sz w:val="18"/>
                <w:szCs w:val="18"/>
              </w:rPr>
            </w:pPr>
            <w:r w:rsidRPr="00AF2492">
              <w:rPr>
                <w:rFonts w:ascii="Arial" w:hAnsi="Arial" w:cs="Arial"/>
                <w:sz w:val="18"/>
                <w:szCs w:val="18"/>
              </w:rPr>
              <w:t>2021</w:t>
            </w:r>
          </w:p>
        </w:tc>
        <w:tc>
          <w:tcPr>
            <w:tcW w:w="810" w:type="dxa"/>
            <w:shd w:val="clear" w:color="auto" w:fill="auto"/>
            <w:noWrap/>
            <w:tcMar>
              <w:left w:w="29" w:type="dxa"/>
              <w:right w:w="14" w:type="dxa"/>
            </w:tcMar>
            <w:hideMark/>
          </w:tcPr>
          <w:p w14:paraId="4D013FF6"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43FFAC57"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Participants were people with HIV (PWH) on antiretroviral therapy (ART) and </w:t>
            </w:r>
            <w:proofErr w:type="gramStart"/>
            <w:r w:rsidRPr="00AF2492">
              <w:rPr>
                <w:rFonts w:ascii="Arial" w:hAnsi="Arial" w:cs="Arial"/>
                <w:sz w:val="18"/>
                <w:szCs w:val="18"/>
              </w:rPr>
              <w:t>demographically-similar</w:t>
            </w:r>
            <w:proofErr w:type="gramEnd"/>
            <w:r w:rsidRPr="00AF2492">
              <w:rPr>
                <w:rFonts w:ascii="Arial" w:hAnsi="Arial" w:cs="Arial"/>
                <w:sz w:val="18"/>
                <w:szCs w:val="18"/>
              </w:rPr>
              <w:t xml:space="preserve"> people without HIV (PWOH), no prior diagnosis of dementia.</w:t>
            </w:r>
          </w:p>
        </w:tc>
        <w:tc>
          <w:tcPr>
            <w:tcW w:w="2250" w:type="dxa"/>
            <w:shd w:val="clear" w:color="auto" w:fill="auto"/>
            <w:noWrap/>
            <w:tcMar>
              <w:left w:w="29" w:type="dxa"/>
              <w:right w:w="14" w:type="dxa"/>
            </w:tcMar>
            <w:hideMark/>
          </w:tcPr>
          <w:p w14:paraId="428355A1"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2013 to 2017, followed through 2019.</w:t>
            </w:r>
          </w:p>
        </w:tc>
        <w:tc>
          <w:tcPr>
            <w:tcW w:w="900" w:type="dxa"/>
            <w:shd w:val="clear" w:color="auto" w:fill="auto"/>
            <w:noWrap/>
            <w:tcMar>
              <w:left w:w="29" w:type="dxa"/>
              <w:right w:w="14" w:type="dxa"/>
            </w:tcMar>
            <w:hideMark/>
          </w:tcPr>
          <w:p w14:paraId="4378DB07" w14:textId="77777777" w:rsidR="00166FBD" w:rsidRPr="00AF2492" w:rsidRDefault="00166FBD" w:rsidP="00CA326C">
            <w:pPr>
              <w:rPr>
                <w:rFonts w:ascii="Arial" w:hAnsi="Arial" w:cs="Arial"/>
                <w:sz w:val="18"/>
                <w:szCs w:val="18"/>
              </w:rPr>
            </w:pPr>
            <w:r w:rsidRPr="00AF2492">
              <w:rPr>
                <w:rFonts w:ascii="Arial" w:hAnsi="Arial" w:cs="Arial"/>
                <w:sz w:val="18"/>
                <w:szCs w:val="18"/>
              </w:rPr>
              <w:t>124403</w:t>
            </w:r>
          </w:p>
        </w:tc>
        <w:tc>
          <w:tcPr>
            <w:tcW w:w="1260" w:type="dxa"/>
            <w:shd w:val="clear" w:color="auto" w:fill="auto"/>
            <w:noWrap/>
            <w:tcMar>
              <w:left w:w="29" w:type="dxa"/>
              <w:right w:w="14" w:type="dxa"/>
            </w:tcMar>
            <w:hideMark/>
          </w:tcPr>
          <w:p w14:paraId="0E7777B5" w14:textId="77777777" w:rsidR="00166FBD" w:rsidRPr="00AF2492" w:rsidRDefault="00166FBD" w:rsidP="00CA326C">
            <w:pPr>
              <w:rPr>
                <w:rFonts w:ascii="Arial" w:hAnsi="Arial" w:cs="Arial"/>
                <w:sz w:val="18"/>
                <w:szCs w:val="18"/>
              </w:rPr>
            </w:pPr>
            <w:r w:rsidRPr="00AF2492">
              <w:rPr>
                <w:rFonts w:ascii="Arial" w:hAnsi="Arial" w:cs="Arial"/>
                <w:sz w:val="18"/>
                <w:szCs w:val="18"/>
              </w:rPr>
              <w:t>Aged ≥ 50 years</w:t>
            </w:r>
          </w:p>
        </w:tc>
        <w:tc>
          <w:tcPr>
            <w:tcW w:w="2430" w:type="dxa"/>
            <w:shd w:val="clear" w:color="auto" w:fill="auto"/>
            <w:noWrap/>
            <w:tcMar>
              <w:left w:w="29" w:type="dxa"/>
              <w:right w:w="14" w:type="dxa"/>
            </w:tcMar>
            <w:hideMark/>
          </w:tcPr>
          <w:p w14:paraId="18381E44" w14:textId="77777777" w:rsidR="00166FBD" w:rsidRPr="00AF2492" w:rsidRDefault="00166FBD" w:rsidP="00CA326C">
            <w:pPr>
              <w:rPr>
                <w:rFonts w:ascii="Arial" w:hAnsi="Arial" w:cs="Arial"/>
                <w:sz w:val="18"/>
                <w:szCs w:val="18"/>
              </w:rPr>
            </w:pPr>
            <w:r w:rsidRPr="00AF2492">
              <w:rPr>
                <w:rFonts w:ascii="Arial" w:hAnsi="Arial" w:cs="Arial"/>
                <w:sz w:val="18"/>
                <w:szCs w:val="18"/>
              </w:rPr>
              <w:t>Kaiser Permanente Northern California</w:t>
            </w:r>
          </w:p>
        </w:tc>
        <w:tc>
          <w:tcPr>
            <w:tcW w:w="900" w:type="dxa"/>
            <w:shd w:val="clear" w:color="auto" w:fill="auto"/>
            <w:noWrap/>
            <w:tcMar>
              <w:left w:w="29" w:type="dxa"/>
              <w:right w:w="14" w:type="dxa"/>
            </w:tcMar>
            <w:hideMark/>
          </w:tcPr>
          <w:p w14:paraId="3BEDE36E"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6039583C" w14:textId="77777777" w:rsidTr="009069F0">
        <w:trPr>
          <w:trHeight w:val="290"/>
        </w:trPr>
        <w:tc>
          <w:tcPr>
            <w:tcW w:w="1160" w:type="dxa"/>
            <w:shd w:val="clear" w:color="auto" w:fill="auto"/>
            <w:noWrap/>
            <w:tcMar>
              <w:left w:w="29" w:type="dxa"/>
              <w:right w:w="14" w:type="dxa"/>
            </w:tcMar>
            <w:hideMark/>
          </w:tcPr>
          <w:p w14:paraId="5ACFA625" w14:textId="77777777" w:rsidR="00166FBD" w:rsidRPr="00AF2492" w:rsidRDefault="00166FBD" w:rsidP="00CA326C">
            <w:pPr>
              <w:rPr>
                <w:rFonts w:ascii="Arial" w:hAnsi="Arial" w:cs="Arial"/>
                <w:sz w:val="18"/>
                <w:szCs w:val="18"/>
              </w:rPr>
            </w:pPr>
            <w:r w:rsidRPr="00AF2492">
              <w:rPr>
                <w:rFonts w:ascii="Arial" w:hAnsi="Arial" w:cs="Arial"/>
                <w:sz w:val="18"/>
                <w:szCs w:val="18"/>
              </w:rPr>
              <w:t>26177125</w:t>
            </w:r>
          </w:p>
        </w:tc>
        <w:tc>
          <w:tcPr>
            <w:tcW w:w="810" w:type="dxa"/>
            <w:shd w:val="clear" w:color="auto" w:fill="auto"/>
            <w:noWrap/>
            <w:tcMar>
              <w:left w:w="29" w:type="dxa"/>
              <w:right w:w="14" w:type="dxa"/>
            </w:tcMar>
            <w:hideMark/>
          </w:tcPr>
          <w:p w14:paraId="60DBFD0F" w14:textId="77777777" w:rsidR="00166FBD" w:rsidRPr="00AF2492" w:rsidRDefault="00166FBD" w:rsidP="00CA326C">
            <w:pPr>
              <w:rPr>
                <w:rFonts w:ascii="Arial" w:hAnsi="Arial" w:cs="Arial"/>
                <w:sz w:val="18"/>
                <w:szCs w:val="18"/>
              </w:rPr>
            </w:pPr>
            <w:r w:rsidRPr="00AF2492">
              <w:rPr>
                <w:rFonts w:ascii="Arial" w:hAnsi="Arial" w:cs="Arial"/>
                <w:sz w:val="18"/>
                <w:szCs w:val="18"/>
              </w:rPr>
              <w:t>2015</w:t>
            </w:r>
          </w:p>
        </w:tc>
        <w:tc>
          <w:tcPr>
            <w:tcW w:w="810" w:type="dxa"/>
            <w:shd w:val="clear" w:color="auto" w:fill="auto"/>
            <w:noWrap/>
            <w:tcMar>
              <w:left w:w="29" w:type="dxa"/>
              <w:right w:w="14" w:type="dxa"/>
            </w:tcMar>
            <w:hideMark/>
          </w:tcPr>
          <w:p w14:paraId="72881AC9" w14:textId="77777777" w:rsidR="00166FBD" w:rsidRPr="00AF2492" w:rsidRDefault="00166FBD" w:rsidP="00CA326C">
            <w:pPr>
              <w:rPr>
                <w:rFonts w:ascii="Arial" w:hAnsi="Arial" w:cs="Arial"/>
                <w:sz w:val="18"/>
                <w:szCs w:val="18"/>
              </w:rPr>
            </w:pPr>
            <w:r w:rsidRPr="00AF2492">
              <w:rPr>
                <w:rFonts w:ascii="Arial" w:hAnsi="Arial" w:cs="Arial"/>
                <w:sz w:val="18"/>
                <w:szCs w:val="18"/>
              </w:rPr>
              <w:t>Case-control</w:t>
            </w:r>
          </w:p>
        </w:tc>
        <w:tc>
          <w:tcPr>
            <w:tcW w:w="2790" w:type="dxa"/>
            <w:shd w:val="clear" w:color="auto" w:fill="auto"/>
            <w:noWrap/>
            <w:tcMar>
              <w:left w:w="29" w:type="dxa"/>
              <w:right w:w="14" w:type="dxa"/>
            </w:tcMar>
            <w:hideMark/>
          </w:tcPr>
          <w:p w14:paraId="6A789843"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Cases were patients aged 40 years and over diagnosed with incident dementia between 1 January 1992 and 31 March 2014. Control are patients who were </w:t>
            </w:r>
            <w:r w:rsidRPr="00AF2492">
              <w:rPr>
                <w:rFonts w:ascii="Arial" w:hAnsi="Arial" w:cs="Arial"/>
                <w:sz w:val="18"/>
                <w:szCs w:val="18"/>
              </w:rPr>
              <w:lastRenderedPageBreak/>
              <w:t>matched by age, gender, family practice.</w:t>
            </w:r>
          </w:p>
        </w:tc>
        <w:tc>
          <w:tcPr>
            <w:tcW w:w="2250" w:type="dxa"/>
            <w:shd w:val="clear" w:color="auto" w:fill="auto"/>
            <w:noWrap/>
            <w:tcMar>
              <w:left w:w="29" w:type="dxa"/>
              <w:right w:w="14" w:type="dxa"/>
            </w:tcMar>
            <w:hideMark/>
          </w:tcPr>
          <w:p w14:paraId="2F763D4C"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Enrolled from 1992 to 2014</w:t>
            </w:r>
          </w:p>
        </w:tc>
        <w:tc>
          <w:tcPr>
            <w:tcW w:w="900" w:type="dxa"/>
            <w:shd w:val="clear" w:color="auto" w:fill="auto"/>
            <w:noWrap/>
            <w:tcMar>
              <w:left w:w="29" w:type="dxa"/>
              <w:right w:w="14" w:type="dxa"/>
            </w:tcMar>
            <w:hideMark/>
          </w:tcPr>
          <w:p w14:paraId="661A6938" w14:textId="77777777" w:rsidR="00166FBD" w:rsidRPr="00AF2492" w:rsidRDefault="00166FBD" w:rsidP="00CA326C">
            <w:pPr>
              <w:rPr>
                <w:rFonts w:ascii="Arial" w:hAnsi="Arial" w:cs="Arial"/>
                <w:sz w:val="18"/>
                <w:szCs w:val="18"/>
              </w:rPr>
            </w:pPr>
            <w:r w:rsidRPr="00AF2492">
              <w:rPr>
                <w:rFonts w:ascii="Arial" w:hAnsi="Arial" w:cs="Arial"/>
                <w:sz w:val="18"/>
                <w:szCs w:val="18"/>
              </w:rPr>
              <w:t>451742</w:t>
            </w:r>
          </w:p>
        </w:tc>
        <w:tc>
          <w:tcPr>
            <w:tcW w:w="1260" w:type="dxa"/>
            <w:shd w:val="clear" w:color="auto" w:fill="auto"/>
            <w:noWrap/>
            <w:tcMar>
              <w:left w:w="29" w:type="dxa"/>
              <w:right w:w="14" w:type="dxa"/>
            </w:tcMar>
            <w:hideMark/>
          </w:tcPr>
          <w:p w14:paraId="1E4376AB"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Aged ≥40 years; mean (SD) 72 (10) for AD, 74 (9) for </w:t>
            </w:r>
            <w:proofErr w:type="spellStart"/>
            <w:r w:rsidRPr="00AF2492">
              <w:rPr>
                <w:rFonts w:ascii="Arial" w:hAnsi="Arial" w:cs="Arial"/>
                <w:sz w:val="18"/>
                <w:szCs w:val="18"/>
              </w:rPr>
              <w:t>VaD</w:t>
            </w:r>
            <w:proofErr w:type="spellEnd"/>
            <w:r w:rsidRPr="00AF2492">
              <w:rPr>
                <w:rFonts w:ascii="Arial" w:hAnsi="Arial" w:cs="Arial"/>
                <w:sz w:val="18"/>
                <w:szCs w:val="18"/>
              </w:rPr>
              <w:t xml:space="preserve">; </w:t>
            </w:r>
            <w:r w:rsidRPr="00AF2492">
              <w:rPr>
                <w:rFonts w:ascii="Arial" w:hAnsi="Arial" w:cs="Arial"/>
                <w:sz w:val="18"/>
                <w:szCs w:val="18"/>
              </w:rPr>
              <w:lastRenderedPageBreak/>
              <w:t>70(10) for LBD; 73 (10) for Control cases</w:t>
            </w:r>
          </w:p>
        </w:tc>
        <w:tc>
          <w:tcPr>
            <w:tcW w:w="2430" w:type="dxa"/>
            <w:shd w:val="clear" w:color="auto" w:fill="auto"/>
            <w:noWrap/>
            <w:tcMar>
              <w:left w:w="29" w:type="dxa"/>
              <w:right w:w="14" w:type="dxa"/>
            </w:tcMar>
            <w:hideMark/>
          </w:tcPr>
          <w:p w14:paraId="1D2C3220"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Clinical Practice Research Datalink, UK</w:t>
            </w:r>
          </w:p>
        </w:tc>
        <w:tc>
          <w:tcPr>
            <w:tcW w:w="900" w:type="dxa"/>
            <w:shd w:val="clear" w:color="auto" w:fill="auto"/>
            <w:noWrap/>
            <w:tcMar>
              <w:left w:w="29" w:type="dxa"/>
              <w:right w:w="14" w:type="dxa"/>
            </w:tcMar>
            <w:hideMark/>
          </w:tcPr>
          <w:p w14:paraId="438BAB59"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681E8A7E" w14:textId="77777777" w:rsidTr="009069F0">
        <w:trPr>
          <w:trHeight w:val="1250"/>
        </w:trPr>
        <w:tc>
          <w:tcPr>
            <w:tcW w:w="1160" w:type="dxa"/>
            <w:shd w:val="clear" w:color="auto" w:fill="auto"/>
            <w:noWrap/>
            <w:tcMar>
              <w:left w:w="29" w:type="dxa"/>
              <w:right w:w="14" w:type="dxa"/>
            </w:tcMar>
            <w:hideMark/>
          </w:tcPr>
          <w:p w14:paraId="12FAED03" w14:textId="77777777" w:rsidR="00166FBD" w:rsidRPr="00AF2492" w:rsidRDefault="00166FBD" w:rsidP="00CA326C">
            <w:pPr>
              <w:rPr>
                <w:rFonts w:ascii="Arial" w:hAnsi="Arial" w:cs="Arial"/>
                <w:sz w:val="18"/>
                <w:szCs w:val="18"/>
              </w:rPr>
            </w:pPr>
            <w:r w:rsidRPr="00AF2492">
              <w:rPr>
                <w:rFonts w:ascii="Arial" w:hAnsi="Arial" w:cs="Arial"/>
                <w:sz w:val="18"/>
                <w:szCs w:val="18"/>
              </w:rPr>
              <w:t>26295747</w:t>
            </w:r>
          </w:p>
        </w:tc>
        <w:tc>
          <w:tcPr>
            <w:tcW w:w="810" w:type="dxa"/>
            <w:shd w:val="clear" w:color="auto" w:fill="auto"/>
            <w:noWrap/>
            <w:tcMar>
              <w:left w:w="29" w:type="dxa"/>
              <w:right w:w="14" w:type="dxa"/>
            </w:tcMar>
            <w:hideMark/>
          </w:tcPr>
          <w:p w14:paraId="7B7E7144" w14:textId="77777777" w:rsidR="00166FBD" w:rsidRPr="00AF2492" w:rsidRDefault="00166FBD" w:rsidP="00CA326C">
            <w:pPr>
              <w:rPr>
                <w:rFonts w:ascii="Arial" w:hAnsi="Arial" w:cs="Arial"/>
                <w:sz w:val="18"/>
                <w:szCs w:val="18"/>
              </w:rPr>
            </w:pPr>
            <w:r w:rsidRPr="00AF2492">
              <w:rPr>
                <w:rFonts w:ascii="Arial" w:hAnsi="Arial" w:cs="Arial"/>
                <w:sz w:val="18"/>
                <w:szCs w:val="18"/>
              </w:rPr>
              <w:t>2016</w:t>
            </w:r>
          </w:p>
        </w:tc>
        <w:tc>
          <w:tcPr>
            <w:tcW w:w="810" w:type="dxa"/>
            <w:shd w:val="clear" w:color="auto" w:fill="auto"/>
            <w:noWrap/>
            <w:tcMar>
              <w:left w:w="29" w:type="dxa"/>
              <w:right w:w="14" w:type="dxa"/>
            </w:tcMar>
            <w:hideMark/>
          </w:tcPr>
          <w:p w14:paraId="3CCC306B"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06A5650"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Patients who were 60 years and older attending the primary care practice in the </w:t>
            </w:r>
            <w:proofErr w:type="spellStart"/>
            <w:r w:rsidRPr="00AF2492">
              <w:rPr>
                <w:rFonts w:ascii="Arial" w:hAnsi="Arial" w:cs="Arial"/>
                <w:sz w:val="18"/>
                <w:szCs w:val="18"/>
              </w:rPr>
              <w:t>Wishard</w:t>
            </w:r>
            <w:proofErr w:type="spellEnd"/>
            <w:r w:rsidRPr="00AF2492">
              <w:rPr>
                <w:rFonts w:ascii="Arial" w:hAnsi="Arial" w:cs="Arial"/>
                <w:sz w:val="18"/>
                <w:szCs w:val="18"/>
              </w:rPr>
              <w:t xml:space="preserve"> Health System were approached for participation in a depression screening study.</w:t>
            </w:r>
          </w:p>
        </w:tc>
        <w:tc>
          <w:tcPr>
            <w:tcW w:w="2250" w:type="dxa"/>
            <w:shd w:val="clear" w:color="auto" w:fill="auto"/>
            <w:noWrap/>
            <w:tcMar>
              <w:left w:w="29" w:type="dxa"/>
              <w:right w:w="14" w:type="dxa"/>
            </w:tcMar>
            <w:hideMark/>
          </w:tcPr>
          <w:p w14:paraId="0A7DDB96"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1991 to 1993, followed until December 31, 2010</w:t>
            </w:r>
          </w:p>
        </w:tc>
        <w:tc>
          <w:tcPr>
            <w:tcW w:w="900" w:type="dxa"/>
            <w:shd w:val="clear" w:color="auto" w:fill="auto"/>
            <w:noWrap/>
            <w:tcMar>
              <w:left w:w="29" w:type="dxa"/>
              <w:right w:w="14" w:type="dxa"/>
            </w:tcMar>
            <w:hideMark/>
          </w:tcPr>
          <w:p w14:paraId="195DB687" w14:textId="77777777" w:rsidR="00166FBD" w:rsidRPr="00AF2492" w:rsidRDefault="00166FBD" w:rsidP="00CA326C">
            <w:pPr>
              <w:rPr>
                <w:rFonts w:ascii="Arial" w:hAnsi="Arial" w:cs="Arial"/>
                <w:sz w:val="18"/>
                <w:szCs w:val="18"/>
              </w:rPr>
            </w:pPr>
            <w:r w:rsidRPr="00AF2492">
              <w:rPr>
                <w:rFonts w:ascii="Arial" w:hAnsi="Arial" w:cs="Arial"/>
                <w:sz w:val="18"/>
                <w:szCs w:val="18"/>
              </w:rPr>
              <w:t>3688</w:t>
            </w:r>
          </w:p>
        </w:tc>
        <w:tc>
          <w:tcPr>
            <w:tcW w:w="1260" w:type="dxa"/>
            <w:shd w:val="clear" w:color="auto" w:fill="auto"/>
            <w:tcMar>
              <w:left w:w="29" w:type="dxa"/>
              <w:right w:w="14" w:type="dxa"/>
            </w:tcMar>
            <w:hideMark/>
          </w:tcPr>
          <w:p w14:paraId="3B301E64" w14:textId="77777777" w:rsidR="00166FBD" w:rsidRPr="00AF2492" w:rsidRDefault="00166FBD" w:rsidP="00CA326C">
            <w:pPr>
              <w:rPr>
                <w:rFonts w:ascii="Arial" w:hAnsi="Arial" w:cs="Arial"/>
                <w:sz w:val="18"/>
                <w:szCs w:val="18"/>
              </w:rPr>
            </w:pPr>
            <w:r w:rsidRPr="00AF2492">
              <w:rPr>
                <w:rFonts w:ascii="Arial" w:hAnsi="Arial" w:cs="Arial"/>
                <w:sz w:val="18"/>
                <w:szCs w:val="18"/>
              </w:rPr>
              <w:t>Aged ≥60 years; mean age at enrollment was 67.9 years (SD=7.3),</w:t>
            </w:r>
          </w:p>
        </w:tc>
        <w:tc>
          <w:tcPr>
            <w:tcW w:w="2430" w:type="dxa"/>
            <w:shd w:val="clear" w:color="auto" w:fill="auto"/>
            <w:noWrap/>
            <w:tcMar>
              <w:left w:w="29" w:type="dxa"/>
              <w:right w:w="14" w:type="dxa"/>
            </w:tcMar>
            <w:hideMark/>
          </w:tcPr>
          <w:p w14:paraId="400AAD25" w14:textId="77777777" w:rsidR="00166FBD" w:rsidRPr="00AF2492" w:rsidRDefault="00166FBD" w:rsidP="00CA326C">
            <w:pPr>
              <w:rPr>
                <w:rFonts w:ascii="Arial" w:hAnsi="Arial" w:cs="Arial"/>
                <w:sz w:val="18"/>
                <w:szCs w:val="18"/>
              </w:rPr>
            </w:pPr>
            <w:proofErr w:type="spellStart"/>
            <w:r w:rsidRPr="00AF2492">
              <w:rPr>
                <w:rFonts w:ascii="Arial" w:hAnsi="Arial" w:cs="Arial"/>
                <w:sz w:val="18"/>
                <w:szCs w:val="18"/>
              </w:rPr>
              <w:t>Eskenazi</w:t>
            </w:r>
            <w:proofErr w:type="spellEnd"/>
            <w:r w:rsidRPr="00AF2492">
              <w:rPr>
                <w:rFonts w:ascii="Arial" w:hAnsi="Arial" w:cs="Arial"/>
                <w:sz w:val="18"/>
                <w:szCs w:val="18"/>
              </w:rPr>
              <w:t xml:space="preserve"> Health (renamed from </w:t>
            </w:r>
            <w:proofErr w:type="spellStart"/>
            <w:r w:rsidRPr="00AF2492">
              <w:rPr>
                <w:rFonts w:ascii="Arial" w:hAnsi="Arial" w:cs="Arial"/>
                <w:sz w:val="18"/>
                <w:szCs w:val="18"/>
              </w:rPr>
              <w:t>Wishard</w:t>
            </w:r>
            <w:proofErr w:type="spellEnd"/>
            <w:r w:rsidRPr="00AF2492">
              <w:rPr>
                <w:rFonts w:ascii="Arial" w:hAnsi="Arial" w:cs="Arial"/>
                <w:sz w:val="18"/>
                <w:szCs w:val="18"/>
              </w:rPr>
              <w:t xml:space="preserve"> Health System), </w:t>
            </w:r>
            <w:proofErr w:type="spellStart"/>
            <w:r w:rsidRPr="00AF2492">
              <w:rPr>
                <w:rFonts w:ascii="Arial" w:hAnsi="Arial" w:cs="Arial"/>
                <w:sz w:val="18"/>
                <w:szCs w:val="18"/>
              </w:rPr>
              <w:t>Regenstrief</w:t>
            </w:r>
            <w:proofErr w:type="spellEnd"/>
            <w:r w:rsidRPr="00AF2492">
              <w:rPr>
                <w:rFonts w:ascii="Arial" w:hAnsi="Arial" w:cs="Arial"/>
                <w:sz w:val="18"/>
                <w:szCs w:val="18"/>
              </w:rPr>
              <w:t xml:space="preserve"> Medical Record System (RMRS)</w:t>
            </w:r>
          </w:p>
        </w:tc>
        <w:tc>
          <w:tcPr>
            <w:tcW w:w="900" w:type="dxa"/>
            <w:shd w:val="clear" w:color="auto" w:fill="auto"/>
            <w:noWrap/>
            <w:tcMar>
              <w:left w:w="29" w:type="dxa"/>
              <w:right w:w="14" w:type="dxa"/>
            </w:tcMar>
            <w:hideMark/>
          </w:tcPr>
          <w:p w14:paraId="74A13942"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609849D5" w14:textId="77777777" w:rsidTr="009069F0">
        <w:trPr>
          <w:trHeight w:val="290"/>
        </w:trPr>
        <w:tc>
          <w:tcPr>
            <w:tcW w:w="1160" w:type="dxa"/>
            <w:shd w:val="clear" w:color="auto" w:fill="auto"/>
            <w:noWrap/>
            <w:tcMar>
              <w:left w:w="29" w:type="dxa"/>
              <w:right w:w="14" w:type="dxa"/>
            </w:tcMar>
            <w:hideMark/>
          </w:tcPr>
          <w:p w14:paraId="76B3E4CD" w14:textId="77777777" w:rsidR="00166FBD" w:rsidRPr="00AF2492" w:rsidRDefault="00166FBD" w:rsidP="00CA326C">
            <w:pPr>
              <w:rPr>
                <w:rFonts w:ascii="Arial" w:hAnsi="Arial" w:cs="Arial"/>
                <w:sz w:val="18"/>
                <w:szCs w:val="18"/>
              </w:rPr>
            </w:pPr>
            <w:r w:rsidRPr="00AF2492">
              <w:rPr>
                <w:rFonts w:ascii="Arial" w:hAnsi="Arial" w:cs="Arial"/>
                <w:sz w:val="18"/>
                <w:szCs w:val="18"/>
              </w:rPr>
              <w:t>26644522</w:t>
            </w:r>
          </w:p>
        </w:tc>
        <w:tc>
          <w:tcPr>
            <w:tcW w:w="810" w:type="dxa"/>
            <w:shd w:val="clear" w:color="auto" w:fill="auto"/>
            <w:noWrap/>
            <w:tcMar>
              <w:left w:w="29" w:type="dxa"/>
              <w:right w:w="14" w:type="dxa"/>
            </w:tcMar>
            <w:hideMark/>
          </w:tcPr>
          <w:p w14:paraId="6DDE0AF2" w14:textId="77777777" w:rsidR="00166FBD" w:rsidRPr="00AF2492" w:rsidRDefault="00166FBD" w:rsidP="00CA326C">
            <w:pPr>
              <w:rPr>
                <w:rFonts w:ascii="Arial" w:hAnsi="Arial" w:cs="Arial"/>
                <w:sz w:val="18"/>
                <w:szCs w:val="18"/>
              </w:rPr>
            </w:pPr>
            <w:r w:rsidRPr="00AF2492">
              <w:rPr>
                <w:rFonts w:ascii="Arial" w:hAnsi="Arial" w:cs="Arial"/>
                <w:sz w:val="18"/>
                <w:szCs w:val="18"/>
              </w:rPr>
              <w:t>2016</w:t>
            </w:r>
          </w:p>
        </w:tc>
        <w:tc>
          <w:tcPr>
            <w:tcW w:w="810" w:type="dxa"/>
            <w:shd w:val="clear" w:color="auto" w:fill="auto"/>
            <w:noWrap/>
            <w:tcMar>
              <w:left w:w="29" w:type="dxa"/>
              <w:right w:w="14" w:type="dxa"/>
            </w:tcMar>
            <w:hideMark/>
          </w:tcPr>
          <w:p w14:paraId="7A56DDF2"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718D8CD0"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All individuals with prostate cancer and data on all defined covariates who had follow-up data for at least 180 days after prostate cancer diagnosis were eligible for study inclusion (Fig 1). Patients with exposure to ADT were only included if they had follow-up after initiation of ADT. Men who received chemotherapy were excluded, given evidence for chemotherapy- associated cognitive dysfunction and an expected high correlation between receipt of chemotherapy and ADT use.25 Those with a history of dementia, including Alzheimer’s disease, frontotemporal dementia, and Lewy body dementia, as well as stroke, were also excluded, given concern for </w:t>
            </w:r>
            <w:proofErr w:type="gramStart"/>
            <w:r w:rsidRPr="00AF2492">
              <w:rPr>
                <w:rFonts w:ascii="Arial" w:hAnsi="Arial" w:cs="Arial"/>
                <w:sz w:val="18"/>
                <w:szCs w:val="18"/>
              </w:rPr>
              <w:t>mis-classification</w:t>
            </w:r>
            <w:proofErr w:type="gramEnd"/>
            <w:r w:rsidRPr="00AF2492">
              <w:rPr>
                <w:rFonts w:ascii="Arial" w:hAnsi="Arial" w:cs="Arial"/>
                <w:sz w:val="18"/>
                <w:szCs w:val="18"/>
              </w:rPr>
              <w:t xml:space="preserve"> of Alzheimer’s disease (see Appendix Table A2 for variable definition). A history of dementia was determined using data from 365 days before through 180 days after prostate cancer diagnosis to limit misclassification of prevalent disease. A history of stroke was determined using only data before prostate cancer diagnosis. Individuals who received ADT but developed Alzheimer’s disease </w:t>
            </w:r>
            <w:r w:rsidRPr="00AF2492">
              <w:rPr>
                <w:rFonts w:ascii="Arial" w:hAnsi="Arial" w:cs="Arial"/>
                <w:sz w:val="18"/>
                <w:szCs w:val="18"/>
              </w:rPr>
              <w:lastRenderedPageBreak/>
              <w:t>before starting ADT were also excluded.</w:t>
            </w:r>
          </w:p>
        </w:tc>
        <w:tc>
          <w:tcPr>
            <w:tcW w:w="2250" w:type="dxa"/>
            <w:shd w:val="clear" w:color="auto" w:fill="auto"/>
            <w:noWrap/>
            <w:tcMar>
              <w:left w:w="29" w:type="dxa"/>
              <w:right w:w="14" w:type="dxa"/>
            </w:tcMar>
            <w:hideMark/>
          </w:tcPr>
          <w:p w14:paraId="5E600A29"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Enrolled from 1994 to 2013: Stanford university; from 2000 to 2013 from Mount Sinai Hospital</w:t>
            </w:r>
          </w:p>
        </w:tc>
        <w:tc>
          <w:tcPr>
            <w:tcW w:w="900" w:type="dxa"/>
            <w:shd w:val="clear" w:color="auto" w:fill="auto"/>
            <w:noWrap/>
            <w:tcMar>
              <w:left w:w="29" w:type="dxa"/>
              <w:right w:w="14" w:type="dxa"/>
            </w:tcMar>
            <w:hideMark/>
          </w:tcPr>
          <w:p w14:paraId="2572B7D0" w14:textId="77777777" w:rsidR="00166FBD" w:rsidRPr="00AF2492" w:rsidRDefault="00166FBD" w:rsidP="00CA326C">
            <w:pPr>
              <w:rPr>
                <w:rFonts w:ascii="Arial" w:hAnsi="Arial" w:cs="Arial"/>
                <w:sz w:val="18"/>
                <w:szCs w:val="18"/>
              </w:rPr>
            </w:pPr>
            <w:r w:rsidRPr="00AF2492">
              <w:rPr>
                <w:rFonts w:ascii="Arial" w:hAnsi="Arial" w:cs="Arial"/>
                <w:sz w:val="18"/>
                <w:szCs w:val="18"/>
              </w:rPr>
              <w:t>16888</w:t>
            </w:r>
          </w:p>
        </w:tc>
        <w:tc>
          <w:tcPr>
            <w:tcW w:w="1260" w:type="dxa"/>
            <w:shd w:val="clear" w:color="auto" w:fill="auto"/>
            <w:noWrap/>
            <w:tcMar>
              <w:left w:w="29" w:type="dxa"/>
              <w:right w:w="14" w:type="dxa"/>
            </w:tcMar>
            <w:hideMark/>
          </w:tcPr>
          <w:p w14:paraId="3D027623" w14:textId="77777777" w:rsidR="00166FBD" w:rsidRPr="00AF2492" w:rsidRDefault="00166FBD" w:rsidP="00CA326C">
            <w:pPr>
              <w:rPr>
                <w:rFonts w:ascii="Arial" w:hAnsi="Arial" w:cs="Arial"/>
                <w:sz w:val="18"/>
                <w:szCs w:val="18"/>
              </w:rPr>
            </w:pPr>
            <w:r w:rsidRPr="00AF2492">
              <w:rPr>
                <w:rFonts w:ascii="Arial" w:hAnsi="Arial" w:cs="Arial"/>
                <w:sz w:val="18"/>
                <w:szCs w:val="18"/>
              </w:rPr>
              <w:t>ADT users: 70.9 (10.8)</w:t>
            </w:r>
            <w:r w:rsidRPr="00AF2492">
              <w:rPr>
                <w:rFonts w:ascii="Arial" w:hAnsi="Arial" w:cs="Arial"/>
                <w:sz w:val="18"/>
                <w:szCs w:val="18"/>
              </w:rPr>
              <w:br/>
              <w:t>non-ADT users: 66.7 (10.5)</w:t>
            </w:r>
          </w:p>
        </w:tc>
        <w:tc>
          <w:tcPr>
            <w:tcW w:w="2430" w:type="dxa"/>
            <w:shd w:val="clear" w:color="auto" w:fill="auto"/>
            <w:noWrap/>
            <w:tcMar>
              <w:left w:w="29" w:type="dxa"/>
              <w:right w:w="14" w:type="dxa"/>
            </w:tcMar>
            <w:hideMark/>
          </w:tcPr>
          <w:p w14:paraId="227AF2CF" w14:textId="63DD5DB2" w:rsidR="00166FBD" w:rsidRPr="00AF2492" w:rsidRDefault="00166FBD" w:rsidP="00CA326C">
            <w:pPr>
              <w:rPr>
                <w:rFonts w:ascii="Arial" w:hAnsi="Arial" w:cs="Arial"/>
                <w:sz w:val="18"/>
                <w:szCs w:val="18"/>
              </w:rPr>
            </w:pPr>
            <w:r w:rsidRPr="00AF2492">
              <w:rPr>
                <w:rFonts w:ascii="Arial" w:hAnsi="Arial" w:cs="Arial"/>
                <w:sz w:val="18"/>
                <w:szCs w:val="18"/>
              </w:rPr>
              <w:t>from Stanford University (1994 to 2013) and Mt. Sinai</w:t>
            </w:r>
            <w:r w:rsidR="002F6B0C">
              <w:rPr>
                <w:rFonts w:ascii="Arial" w:hAnsi="Arial" w:cs="Arial"/>
                <w:sz w:val="18"/>
                <w:szCs w:val="18"/>
              </w:rPr>
              <w:t xml:space="preserve"> </w:t>
            </w:r>
            <w:r w:rsidRPr="00AF2492">
              <w:rPr>
                <w:rFonts w:ascii="Arial" w:hAnsi="Arial" w:cs="Arial"/>
                <w:sz w:val="18"/>
                <w:szCs w:val="18"/>
              </w:rPr>
              <w:t>(2000 to 2013) health systems.</w:t>
            </w:r>
          </w:p>
        </w:tc>
        <w:tc>
          <w:tcPr>
            <w:tcW w:w="900" w:type="dxa"/>
            <w:shd w:val="clear" w:color="auto" w:fill="auto"/>
            <w:noWrap/>
            <w:tcMar>
              <w:left w:w="29" w:type="dxa"/>
              <w:right w:w="14" w:type="dxa"/>
            </w:tcMar>
            <w:hideMark/>
          </w:tcPr>
          <w:p w14:paraId="61C1BDB9"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1EE59F31" w14:textId="77777777" w:rsidTr="009069F0">
        <w:trPr>
          <w:trHeight w:val="290"/>
        </w:trPr>
        <w:tc>
          <w:tcPr>
            <w:tcW w:w="1160" w:type="dxa"/>
            <w:shd w:val="clear" w:color="auto" w:fill="auto"/>
            <w:noWrap/>
            <w:tcMar>
              <w:left w:w="29" w:type="dxa"/>
              <w:right w:w="14" w:type="dxa"/>
            </w:tcMar>
            <w:hideMark/>
          </w:tcPr>
          <w:p w14:paraId="4D55523C" w14:textId="77777777" w:rsidR="00166FBD" w:rsidRPr="00AF2492" w:rsidRDefault="00166FBD" w:rsidP="00CA326C">
            <w:pPr>
              <w:rPr>
                <w:rFonts w:ascii="Arial" w:hAnsi="Arial" w:cs="Arial"/>
                <w:sz w:val="18"/>
                <w:szCs w:val="18"/>
              </w:rPr>
            </w:pPr>
            <w:r w:rsidRPr="00AF2492">
              <w:rPr>
                <w:rFonts w:ascii="Arial" w:hAnsi="Arial" w:cs="Arial"/>
                <w:sz w:val="18"/>
                <w:szCs w:val="18"/>
              </w:rPr>
              <w:t>27737437</w:t>
            </w:r>
          </w:p>
        </w:tc>
        <w:tc>
          <w:tcPr>
            <w:tcW w:w="810" w:type="dxa"/>
            <w:shd w:val="clear" w:color="auto" w:fill="auto"/>
            <w:noWrap/>
            <w:tcMar>
              <w:left w:w="29" w:type="dxa"/>
              <w:right w:w="14" w:type="dxa"/>
            </w:tcMar>
            <w:hideMark/>
          </w:tcPr>
          <w:p w14:paraId="27E0F464" w14:textId="77777777" w:rsidR="00166FBD" w:rsidRPr="00AF2492" w:rsidRDefault="00166FBD" w:rsidP="00CA326C">
            <w:pPr>
              <w:rPr>
                <w:rFonts w:ascii="Arial" w:hAnsi="Arial" w:cs="Arial"/>
                <w:sz w:val="18"/>
                <w:szCs w:val="18"/>
              </w:rPr>
            </w:pPr>
            <w:r w:rsidRPr="00AF2492">
              <w:rPr>
                <w:rFonts w:ascii="Arial" w:hAnsi="Arial" w:cs="Arial"/>
                <w:sz w:val="18"/>
                <w:szCs w:val="18"/>
              </w:rPr>
              <w:t>2017</w:t>
            </w:r>
          </w:p>
        </w:tc>
        <w:tc>
          <w:tcPr>
            <w:tcW w:w="810" w:type="dxa"/>
            <w:shd w:val="clear" w:color="auto" w:fill="auto"/>
            <w:noWrap/>
            <w:tcMar>
              <w:left w:w="29" w:type="dxa"/>
              <w:right w:w="14" w:type="dxa"/>
            </w:tcMar>
            <w:hideMark/>
          </w:tcPr>
          <w:p w14:paraId="7C0C72E5"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4A0C1D7"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All individuals with prostate cancer who were 18 years or older at diagnosis with data in the electronic health record were </w:t>
            </w:r>
            <w:proofErr w:type="spellStart"/>
            <w:r w:rsidRPr="00AF2492">
              <w:rPr>
                <w:rFonts w:ascii="Arial" w:hAnsi="Arial" w:cs="Arial"/>
                <w:sz w:val="18"/>
                <w:szCs w:val="18"/>
              </w:rPr>
              <w:t>eli-gible</w:t>
            </w:r>
            <w:proofErr w:type="spellEnd"/>
            <w:r w:rsidRPr="00AF2492">
              <w:rPr>
                <w:rFonts w:ascii="Arial" w:hAnsi="Arial" w:cs="Arial"/>
                <w:sz w:val="18"/>
                <w:szCs w:val="18"/>
              </w:rPr>
              <w:t xml:space="preserve"> for study inclusion. Patients with exposure to ADT were included only if they had follow-up after initiation of ADT. To control for differential frequency of follow-up, patients with-out exposure to ADT were included only if they had follow-up visits after the median time to use of ADT in the exposed group. Patients with a previous diagnosis of dementia were excluded. Individuals who received ADT but developed dementia before starting ADT were also excluded.</w:t>
            </w:r>
          </w:p>
        </w:tc>
        <w:tc>
          <w:tcPr>
            <w:tcW w:w="2250" w:type="dxa"/>
            <w:shd w:val="clear" w:color="auto" w:fill="auto"/>
            <w:noWrap/>
            <w:tcMar>
              <w:left w:w="29" w:type="dxa"/>
              <w:right w:w="14" w:type="dxa"/>
            </w:tcMar>
            <w:hideMark/>
          </w:tcPr>
          <w:p w14:paraId="26391851"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1994 to 2013: Stanford university</w:t>
            </w:r>
          </w:p>
        </w:tc>
        <w:tc>
          <w:tcPr>
            <w:tcW w:w="900" w:type="dxa"/>
            <w:shd w:val="clear" w:color="auto" w:fill="auto"/>
            <w:noWrap/>
            <w:tcMar>
              <w:left w:w="29" w:type="dxa"/>
              <w:right w:w="14" w:type="dxa"/>
            </w:tcMar>
            <w:hideMark/>
          </w:tcPr>
          <w:p w14:paraId="7766B2A4" w14:textId="77777777" w:rsidR="00166FBD" w:rsidRPr="00AF2492" w:rsidRDefault="00166FBD" w:rsidP="00CA326C">
            <w:pPr>
              <w:rPr>
                <w:rFonts w:ascii="Arial" w:hAnsi="Arial" w:cs="Arial"/>
                <w:sz w:val="18"/>
                <w:szCs w:val="18"/>
              </w:rPr>
            </w:pPr>
            <w:r w:rsidRPr="00AF2492">
              <w:rPr>
                <w:rFonts w:ascii="Arial" w:hAnsi="Arial" w:cs="Arial"/>
                <w:sz w:val="18"/>
                <w:szCs w:val="18"/>
              </w:rPr>
              <w:t>9272</w:t>
            </w:r>
          </w:p>
        </w:tc>
        <w:tc>
          <w:tcPr>
            <w:tcW w:w="1260" w:type="dxa"/>
            <w:shd w:val="clear" w:color="auto" w:fill="auto"/>
            <w:noWrap/>
            <w:tcMar>
              <w:left w:w="29" w:type="dxa"/>
              <w:right w:w="14" w:type="dxa"/>
            </w:tcMar>
            <w:hideMark/>
          </w:tcPr>
          <w:p w14:paraId="39E027E7" w14:textId="77777777" w:rsidR="00166FBD" w:rsidRPr="00AF2492" w:rsidRDefault="00166FBD" w:rsidP="00CA326C">
            <w:pPr>
              <w:rPr>
                <w:rFonts w:ascii="Arial" w:hAnsi="Arial" w:cs="Arial"/>
                <w:sz w:val="18"/>
                <w:szCs w:val="18"/>
              </w:rPr>
            </w:pPr>
            <w:r w:rsidRPr="00AF2492">
              <w:rPr>
                <w:rFonts w:ascii="Arial" w:hAnsi="Arial" w:cs="Arial"/>
                <w:sz w:val="18"/>
                <w:szCs w:val="18"/>
              </w:rPr>
              <w:t>Mean (SD) age 66.9 (10.9) years</w:t>
            </w:r>
          </w:p>
        </w:tc>
        <w:tc>
          <w:tcPr>
            <w:tcW w:w="2430" w:type="dxa"/>
            <w:shd w:val="clear" w:color="auto" w:fill="auto"/>
            <w:noWrap/>
            <w:tcMar>
              <w:left w:w="29" w:type="dxa"/>
              <w:right w:w="14" w:type="dxa"/>
            </w:tcMar>
            <w:hideMark/>
          </w:tcPr>
          <w:p w14:paraId="6767992A" w14:textId="77777777" w:rsidR="00166FBD" w:rsidRPr="00AF2492" w:rsidRDefault="00166FBD" w:rsidP="00CA326C">
            <w:pPr>
              <w:rPr>
                <w:rFonts w:ascii="Arial" w:hAnsi="Arial" w:cs="Arial"/>
                <w:sz w:val="18"/>
                <w:szCs w:val="18"/>
              </w:rPr>
            </w:pPr>
            <w:r w:rsidRPr="00AF2492">
              <w:rPr>
                <w:rFonts w:ascii="Arial" w:hAnsi="Arial" w:cs="Arial"/>
                <w:sz w:val="18"/>
                <w:szCs w:val="18"/>
              </w:rPr>
              <w:t>Stanford University health system (1994-2013)</w:t>
            </w:r>
          </w:p>
        </w:tc>
        <w:tc>
          <w:tcPr>
            <w:tcW w:w="900" w:type="dxa"/>
            <w:shd w:val="clear" w:color="auto" w:fill="auto"/>
            <w:noWrap/>
            <w:tcMar>
              <w:left w:w="29" w:type="dxa"/>
              <w:right w:w="14" w:type="dxa"/>
            </w:tcMar>
            <w:hideMark/>
          </w:tcPr>
          <w:p w14:paraId="0C6BCEB5"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690C7644" w14:textId="77777777" w:rsidTr="009069F0">
        <w:trPr>
          <w:trHeight w:val="3490"/>
        </w:trPr>
        <w:tc>
          <w:tcPr>
            <w:tcW w:w="1160" w:type="dxa"/>
            <w:shd w:val="clear" w:color="auto" w:fill="auto"/>
            <w:noWrap/>
            <w:tcMar>
              <w:left w:w="29" w:type="dxa"/>
              <w:right w:w="14" w:type="dxa"/>
            </w:tcMar>
            <w:hideMark/>
          </w:tcPr>
          <w:p w14:paraId="6A18DF6F" w14:textId="77777777" w:rsidR="00166FBD" w:rsidRPr="00AF2492" w:rsidRDefault="00166FBD" w:rsidP="00CA326C">
            <w:pPr>
              <w:rPr>
                <w:rFonts w:ascii="Arial" w:hAnsi="Arial" w:cs="Arial"/>
                <w:sz w:val="18"/>
                <w:szCs w:val="18"/>
              </w:rPr>
            </w:pPr>
            <w:r w:rsidRPr="00AF2492">
              <w:rPr>
                <w:rFonts w:ascii="Arial" w:hAnsi="Arial" w:cs="Arial"/>
                <w:sz w:val="18"/>
                <w:szCs w:val="18"/>
              </w:rPr>
              <w:t>30721226</w:t>
            </w:r>
          </w:p>
        </w:tc>
        <w:tc>
          <w:tcPr>
            <w:tcW w:w="810" w:type="dxa"/>
            <w:shd w:val="clear" w:color="auto" w:fill="auto"/>
            <w:noWrap/>
            <w:tcMar>
              <w:left w:w="29" w:type="dxa"/>
              <w:right w:w="14" w:type="dxa"/>
            </w:tcMar>
            <w:hideMark/>
          </w:tcPr>
          <w:p w14:paraId="1599796C" w14:textId="77777777" w:rsidR="00166FBD" w:rsidRPr="00AF2492" w:rsidRDefault="00166FBD" w:rsidP="00CA326C">
            <w:pPr>
              <w:rPr>
                <w:rFonts w:ascii="Arial" w:hAnsi="Arial" w:cs="Arial"/>
                <w:sz w:val="18"/>
                <w:szCs w:val="18"/>
              </w:rPr>
            </w:pPr>
            <w:r w:rsidRPr="00AF2492">
              <w:rPr>
                <w:rFonts w:ascii="Arial" w:hAnsi="Arial" w:cs="Arial"/>
                <w:sz w:val="18"/>
                <w:szCs w:val="18"/>
              </w:rPr>
              <w:t>2019</w:t>
            </w:r>
          </w:p>
        </w:tc>
        <w:tc>
          <w:tcPr>
            <w:tcW w:w="810" w:type="dxa"/>
            <w:shd w:val="clear" w:color="auto" w:fill="auto"/>
            <w:noWrap/>
            <w:tcMar>
              <w:left w:w="29" w:type="dxa"/>
              <w:right w:w="14" w:type="dxa"/>
            </w:tcMar>
            <w:hideMark/>
          </w:tcPr>
          <w:p w14:paraId="3BD3EF2A"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tcMar>
              <w:left w:w="29" w:type="dxa"/>
              <w:right w:w="14" w:type="dxa"/>
            </w:tcMar>
            <w:hideMark/>
          </w:tcPr>
          <w:p w14:paraId="4C8AEA4F" w14:textId="77777777" w:rsidR="00166FBD" w:rsidRPr="00AF2492" w:rsidRDefault="00166FBD" w:rsidP="00CA326C">
            <w:pPr>
              <w:rPr>
                <w:rFonts w:ascii="Arial" w:hAnsi="Arial" w:cs="Arial"/>
                <w:sz w:val="18"/>
                <w:szCs w:val="18"/>
              </w:rPr>
            </w:pPr>
            <w:r w:rsidRPr="00AF2492">
              <w:rPr>
                <w:rFonts w:ascii="Arial" w:hAnsi="Arial" w:cs="Arial"/>
                <w:sz w:val="18"/>
                <w:szCs w:val="18"/>
              </w:rPr>
              <w:t>Patients from THIN aged &gt; 50 years who received at least two</w:t>
            </w:r>
            <w:r w:rsidRPr="00AF2492">
              <w:rPr>
                <w:rFonts w:ascii="Arial" w:hAnsi="Arial" w:cs="Arial"/>
                <w:sz w:val="18"/>
                <w:szCs w:val="18"/>
              </w:rPr>
              <w:br/>
              <w:t>consecutive prescriptions for an antidepressant between January 2000 and January 2017.</w:t>
            </w:r>
          </w:p>
        </w:tc>
        <w:tc>
          <w:tcPr>
            <w:tcW w:w="2250" w:type="dxa"/>
            <w:shd w:val="clear" w:color="auto" w:fill="auto"/>
            <w:noWrap/>
            <w:tcMar>
              <w:left w:w="29" w:type="dxa"/>
              <w:right w:w="14" w:type="dxa"/>
            </w:tcMar>
            <w:hideMark/>
          </w:tcPr>
          <w:p w14:paraId="084BC08E"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Enrolled from January 1, </w:t>
            </w:r>
            <w:proofErr w:type="gramStart"/>
            <w:r w:rsidRPr="00AF2492">
              <w:rPr>
                <w:rFonts w:ascii="Arial" w:hAnsi="Arial" w:cs="Arial"/>
                <w:sz w:val="18"/>
                <w:szCs w:val="18"/>
              </w:rPr>
              <w:t>2000</w:t>
            </w:r>
            <w:proofErr w:type="gramEnd"/>
            <w:r w:rsidRPr="00AF2492">
              <w:rPr>
                <w:rFonts w:ascii="Arial" w:hAnsi="Arial" w:cs="Arial"/>
                <w:sz w:val="18"/>
                <w:szCs w:val="18"/>
              </w:rPr>
              <w:t xml:space="preserve"> to January 31, 2017</w:t>
            </w:r>
          </w:p>
        </w:tc>
        <w:tc>
          <w:tcPr>
            <w:tcW w:w="900" w:type="dxa"/>
            <w:shd w:val="clear" w:color="auto" w:fill="auto"/>
            <w:noWrap/>
            <w:tcMar>
              <w:left w:w="29" w:type="dxa"/>
              <w:right w:w="14" w:type="dxa"/>
            </w:tcMar>
            <w:hideMark/>
          </w:tcPr>
          <w:p w14:paraId="5D26B19F" w14:textId="77777777" w:rsidR="00166FBD" w:rsidRPr="00AF2492" w:rsidRDefault="00166FBD" w:rsidP="00CA326C">
            <w:pPr>
              <w:rPr>
                <w:rFonts w:ascii="Arial" w:hAnsi="Arial" w:cs="Arial"/>
                <w:sz w:val="18"/>
                <w:szCs w:val="18"/>
              </w:rPr>
            </w:pPr>
            <w:r w:rsidRPr="00AF2492">
              <w:rPr>
                <w:rFonts w:ascii="Arial" w:hAnsi="Arial" w:cs="Arial"/>
                <w:sz w:val="18"/>
                <w:szCs w:val="18"/>
              </w:rPr>
              <w:t>424996</w:t>
            </w:r>
          </w:p>
        </w:tc>
        <w:tc>
          <w:tcPr>
            <w:tcW w:w="1260" w:type="dxa"/>
            <w:shd w:val="clear" w:color="auto" w:fill="auto"/>
            <w:tcMar>
              <w:left w:w="29" w:type="dxa"/>
              <w:right w:w="14" w:type="dxa"/>
            </w:tcMar>
            <w:hideMark/>
          </w:tcPr>
          <w:p w14:paraId="3078F6C8" w14:textId="77777777" w:rsidR="00166FBD" w:rsidRPr="00AF2492" w:rsidRDefault="00166FBD" w:rsidP="00CA326C">
            <w:pPr>
              <w:rPr>
                <w:rFonts w:ascii="Arial" w:hAnsi="Arial" w:cs="Arial"/>
                <w:sz w:val="18"/>
                <w:szCs w:val="18"/>
              </w:rPr>
            </w:pPr>
            <w:r w:rsidRPr="00AF2492">
              <w:rPr>
                <w:rFonts w:ascii="Arial" w:hAnsi="Arial" w:cs="Arial"/>
                <w:sz w:val="18"/>
                <w:szCs w:val="18"/>
              </w:rPr>
              <w:t>Aged ≥50 years</w:t>
            </w:r>
            <w:r w:rsidRPr="00AF2492">
              <w:rPr>
                <w:rFonts w:ascii="Arial" w:hAnsi="Arial" w:cs="Arial"/>
                <w:sz w:val="18"/>
                <w:szCs w:val="18"/>
              </w:rPr>
              <w:br/>
              <w:t>Before PS matching: Trazodone users 70.9 ± 13.1, Other antidepressants users 65.6 ± 11.4</w:t>
            </w:r>
            <w:r w:rsidRPr="00AF2492">
              <w:rPr>
                <w:rFonts w:ascii="Arial" w:hAnsi="Arial" w:cs="Arial"/>
                <w:sz w:val="18"/>
                <w:szCs w:val="18"/>
              </w:rPr>
              <w:br/>
              <w:t>After PS matching: Trazodone 70.5 ± 13.0, Other antidepressants 70.4 ± 12.0</w:t>
            </w:r>
          </w:p>
        </w:tc>
        <w:tc>
          <w:tcPr>
            <w:tcW w:w="2430" w:type="dxa"/>
            <w:shd w:val="clear" w:color="auto" w:fill="auto"/>
            <w:noWrap/>
            <w:tcMar>
              <w:left w:w="29" w:type="dxa"/>
              <w:right w:w="14" w:type="dxa"/>
            </w:tcMar>
            <w:hideMark/>
          </w:tcPr>
          <w:p w14:paraId="2BA01E37"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Health Improvement Network (THIN), an archive of </w:t>
            </w:r>
            <w:proofErr w:type="spellStart"/>
            <w:r w:rsidRPr="00AF2492">
              <w:rPr>
                <w:rFonts w:ascii="Arial" w:hAnsi="Arial" w:cs="Arial"/>
                <w:sz w:val="18"/>
                <w:szCs w:val="18"/>
              </w:rPr>
              <w:t>anonymised</w:t>
            </w:r>
            <w:proofErr w:type="spellEnd"/>
            <w:r w:rsidRPr="00AF2492">
              <w:rPr>
                <w:rFonts w:ascii="Arial" w:hAnsi="Arial" w:cs="Arial"/>
                <w:sz w:val="18"/>
                <w:szCs w:val="18"/>
              </w:rPr>
              <w:t xml:space="preserve"> medical and prescribing records from primary care practices in the United Kingdom,</w:t>
            </w:r>
          </w:p>
        </w:tc>
        <w:tc>
          <w:tcPr>
            <w:tcW w:w="900" w:type="dxa"/>
            <w:shd w:val="clear" w:color="auto" w:fill="auto"/>
            <w:noWrap/>
            <w:tcMar>
              <w:left w:w="29" w:type="dxa"/>
              <w:right w:w="14" w:type="dxa"/>
            </w:tcMar>
            <w:hideMark/>
          </w:tcPr>
          <w:p w14:paraId="38B3E95D"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3A1C5478" w14:textId="77777777" w:rsidTr="009069F0">
        <w:trPr>
          <w:trHeight w:val="979"/>
        </w:trPr>
        <w:tc>
          <w:tcPr>
            <w:tcW w:w="1160" w:type="dxa"/>
            <w:shd w:val="clear" w:color="auto" w:fill="auto"/>
            <w:noWrap/>
            <w:tcMar>
              <w:left w:w="29" w:type="dxa"/>
              <w:right w:w="14" w:type="dxa"/>
            </w:tcMar>
            <w:hideMark/>
          </w:tcPr>
          <w:p w14:paraId="1E21F49C" w14:textId="77777777" w:rsidR="00166FBD" w:rsidRPr="00AF2492" w:rsidRDefault="00166FBD" w:rsidP="00CA326C">
            <w:pPr>
              <w:rPr>
                <w:rFonts w:ascii="Arial" w:hAnsi="Arial" w:cs="Arial"/>
                <w:sz w:val="18"/>
                <w:szCs w:val="18"/>
              </w:rPr>
            </w:pPr>
            <w:r w:rsidRPr="00AF2492">
              <w:rPr>
                <w:rFonts w:ascii="Arial" w:hAnsi="Arial" w:cs="Arial"/>
                <w:sz w:val="18"/>
                <w:szCs w:val="18"/>
              </w:rPr>
              <w:t>31300339</w:t>
            </w:r>
          </w:p>
        </w:tc>
        <w:tc>
          <w:tcPr>
            <w:tcW w:w="810" w:type="dxa"/>
            <w:shd w:val="clear" w:color="auto" w:fill="auto"/>
            <w:noWrap/>
            <w:tcMar>
              <w:left w:w="29" w:type="dxa"/>
              <w:right w:w="14" w:type="dxa"/>
            </w:tcMar>
            <w:hideMark/>
          </w:tcPr>
          <w:p w14:paraId="2C12CEF6" w14:textId="77777777" w:rsidR="00166FBD" w:rsidRPr="00AF2492" w:rsidRDefault="00166FBD" w:rsidP="00CA326C">
            <w:pPr>
              <w:rPr>
                <w:rFonts w:ascii="Arial" w:hAnsi="Arial" w:cs="Arial"/>
                <w:sz w:val="18"/>
                <w:szCs w:val="18"/>
              </w:rPr>
            </w:pPr>
            <w:r w:rsidRPr="00AF2492">
              <w:rPr>
                <w:rFonts w:ascii="Arial" w:hAnsi="Arial" w:cs="Arial"/>
                <w:sz w:val="18"/>
                <w:szCs w:val="18"/>
              </w:rPr>
              <w:t>2020</w:t>
            </w:r>
          </w:p>
        </w:tc>
        <w:tc>
          <w:tcPr>
            <w:tcW w:w="810" w:type="dxa"/>
            <w:shd w:val="clear" w:color="auto" w:fill="auto"/>
            <w:noWrap/>
            <w:tcMar>
              <w:left w:w="29" w:type="dxa"/>
              <w:right w:w="14" w:type="dxa"/>
            </w:tcMar>
            <w:hideMark/>
          </w:tcPr>
          <w:p w14:paraId="689A8796"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B5065A1" w14:textId="77777777" w:rsidR="00166FBD" w:rsidRPr="00AF2492" w:rsidRDefault="00166FBD" w:rsidP="00CA326C">
            <w:pPr>
              <w:rPr>
                <w:rFonts w:ascii="Arial" w:hAnsi="Arial" w:cs="Arial"/>
                <w:sz w:val="18"/>
                <w:szCs w:val="18"/>
              </w:rPr>
            </w:pPr>
            <w:r w:rsidRPr="00AF2492">
              <w:rPr>
                <w:rFonts w:ascii="Arial" w:hAnsi="Arial" w:cs="Arial"/>
                <w:sz w:val="18"/>
                <w:szCs w:val="18"/>
              </w:rPr>
              <w:t>Community-dwelling participants, recruited in family practices in the Netherlands., aged 70 to 78 years without dementia within 116 participating family practices.</w:t>
            </w:r>
          </w:p>
        </w:tc>
        <w:tc>
          <w:tcPr>
            <w:tcW w:w="2250" w:type="dxa"/>
            <w:shd w:val="clear" w:color="auto" w:fill="auto"/>
            <w:tcMar>
              <w:left w:w="29" w:type="dxa"/>
              <w:right w:w="14" w:type="dxa"/>
            </w:tcMar>
            <w:hideMark/>
          </w:tcPr>
          <w:p w14:paraId="265786B0" w14:textId="33060763" w:rsidR="00166FBD" w:rsidRPr="00AF2492" w:rsidRDefault="00166FBD" w:rsidP="00CA326C">
            <w:pPr>
              <w:rPr>
                <w:rFonts w:ascii="Arial" w:hAnsi="Arial" w:cs="Arial"/>
                <w:sz w:val="18"/>
                <w:szCs w:val="18"/>
              </w:rPr>
            </w:pPr>
            <w:r w:rsidRPr="00AF2492">
              <w:rPr>
                <w:rFonts w:ascii="Arial" w:hAnsi="Arial" w:cs="Arial"/>
                <w:sz w:val="18"/>
                <w:szCs w:val="18"/>
              </w:rPr>
              <w:t xml:space="preserve">Enrolled from June 7, </w:t>
            </w:r>
            <w:proofErr w:type="gramStart"/>
            <w:r w:rsidRPr="00AF2492">
              <w:rPr>
                <w:rFonts w:ascii="Arial" w:hAnsi="Arial" w:cs="Arial"/>
                <w:sz w:val="18"/>
                <w:szCs w:val="18"/>
              </w:rPr>
              <w:t>2006</w:t>
            </w:r>
            <w:proofErr w:type="gramEnd"/>
            <w:r w:rsidRPr="00AF2492">
              <w:rPr>
                <w:rFonts w:ascii="Arial" w:hAnsi="Arial" w:cs="Arial"/>
                <w:sz w:val="18"/>
                <w:szCs w:val="18"/>
              </w:rPr>
              <w:t xml:space="preserve"> to March 12, 2009; median follow-up was 6·7 years (21 341 person-years), maximum 8-year follow-up</w:t>
            </w:r>
          </w:p>
        </w:tc>
        <w:tc>
          <w:tcPr>
            <w:tcW w:w="900" w:type="dxa"/>
            <w:shd w:val="clear" w:color="auto" w:fill="auto"/>
            <w:noWrap/>
            <w:tcMar>
              <w:left w:w="29" w:type="dxa"/>
              <w:right w:w="14" w:type="dxa"/>
            </w:tcMar>
            <w:hideMark/>
          </w:tcPr>
          <w:p w14:paraId="06D6E66E" w14:textId="77777777" w:rsidR="00166FBD" w:rsidRPr="00AF2492" w:rsidRDefault="00166FBD" w:rsidP="00CA326C">
            <w:pPr>
              <w:rPr>
                <w:rFonts w:ascii="Arial" w:hAnsi="Arial" w:cs="Arial"/>
                <w:sz w:val="18"/>
                <w:szCs w:val="18"/>
              </w:rPr>
            </w:pPr>
            <w:r w:rsidRPr="00AF2492">
              <w:rPr>
                <w:rFonts w:ascii="Arial" w:hAnsi="Arial" w:cs="Arial"/>
                <w:sz w:val="18"/>
                <w:szCs w:val="18"/>
              </w:rPr>
              <w:t>3526</w:t>
            </w:r>
          </w:p>
        </w:tc>
        <w:tc>
          <w:tcPr>
            <w:tcW w:w="1260" w:type="dxa"/>
            <w:shd w:val="clear" w:color="auto" w:fill="auto"/>
            <w:noWrap/>
            <w:tcMar>
              <w:left w:w="29" w:type="dxa"/>
              <w:right w:w="14" w:type="dxa"/>
            </w:tcMar>
            <w:hideMark/>
          </w:tcPr>
          <w:p w14:paraId="7D52D14A" w14:textId="77777777" w:rsidR="00166FBD" w:rsidRPr="00AF2492" w:rsidRDefault="00166FBD" w:rsidP="00CA326C">
            <w:pPr>
              <w:rPr>
                <w:rFonts w:ascii="Arial" w:hAnsi="Arial" w:cs="Arial"/>
                <w:sz w:val="18"/>
                <w:szCs w:val="18"/>
              </w:rPr>
            </w:pPr>
            <w:r w:rsidRPr="00AF2492">
              <w:rPr>
                <w:rFonts w:ascii="Arial" w:hAnsi="Arial" w:cs="Arial"/>
                <w:sz w:val="18"/>
                <w:szCs w:val="18"/>
              </w:rPr>
              <w:t>Mean age 74.33 (2.50) years</w:t>
            </w:r>
          </w:p>
        </w:tc>
        <w:tc>
          <w:tcPr>
            <w:tcW w:w="2430" w:type="dxa"/>
            <w:shd w:val="clear" w:color="auto" w:fill="auto"/>
            <w:noWrap/>
            <w:tcMar>
              <w:left w:w="29" w:type="dxa"/>
              <w:right w:w="14" w:type="dxa"/>
            </w:tcMar>
            <w:hideMark/>
          </w:tcPr>
          <w:p w14:paraId="6D340116" w14:textId="77777777" w:rsidR="00166FBD" w:rsidRPr="00AF2492" w:rsidRDefault="00166FBD" w:rsidP="00CA326C">
            <w:pPr>
              <w:rPr>
                <w:rFonts w:ascii="Arial" w:hAnsi="Arial" w:cs="Arial"/>
                <w:sz w:val="18"/>
                <w:szCs w:val="18"/>
              </w:rPr>
            </w:pPr>
            <w:r w:rsidRPr="00AF2492">
              <w:rPr>
                <w:rFonts w:ascii="Arial" w:hAnsi="Arial" w:cs="Arial"/>
                <w:sz w:val="18"/>
                <w:szCs w:val="18"/>
              </w:rPr>
              <w:t>The Prevention of Dementia by Intensive Vascular care (</w:t>
            </w:r>
            <w:proofErr w:type="spellStart"/>
            <w:r w:rsidRPr="00AF2492">
              <w:rPr>
                <w:rFonts w:ascii="Arial" w:hAnsi="Arial" w:cs="Arial"/>
                <w:sz w:val="18"/>
                <w:szCs w:val="18"/>
              </w:rPr>
              <w:t>preDIVA</w:t>
            </w:r>
            <w:proofErr w:type="spellEnd"/>
            <w:r w:rsidRPr="00AF2492">
              <w:rPr>
                <w:rFonts w:ascii="Arial" w:hAnsi="Arial" w:cs="Arial"/>
                <w:sz w:val="18"/>
                <w:szCs w:val="18"/>
              </w:rPr>
              <w:t>) trial, Netherlands</w:t>
            </w:r>
          </w:p>
        </w:tc>
        <w:tc>
          <w:tcPr>
            <w:tcW w:w="900" w:type="dxa"/>
            <w:shd w:val="clear" w:color="auto" w:fill="auto"/>
            <w:noWrap/>
            <w:tcMar>
              <w:left w:w="29" w:type="dxa"/>
              <w:right w:w="14" w:type="dxa"/>
            </w:tcMar>
            <w:hideMark/>
          </w:tcPr>
          <w:p w14:paraId="7F1A96E9" w14:textId="77777777" w:rsidR="00166FBD" w:rsidRPr="00AF2492" w:rsidRDefault="00166FBD" w:rsidP="00CA326C">
            <w:pPr>
              <w:rPr>
                <w:rFonts w:ascii="Arial" w:hAnsi="Arial" w:cs="Arial"/>
                <w:sz w:val="18"/>
                <w:szCs w:val="18"/>
              </w:rPr>
            </w:pPr>
            <w:r w:rsidRPr="00AF2492">
              <w:rPr>
                <w:rFonts w:ascii="Arial" w:hAnsi="Arial" w:cs="Arial"/>
                <w:sz w:val="18"/>
                <w:szCs w:val="18"/>
              </w:rPr>
              <w:t>Netherlands</w:t>
            </w:r>
          </w:p>
        </w:tc>
      </w:tr>
      <w:tr w:rsidR="00E62E20" w:rsidRPr="00E62E20" w14:paraId="4A7F4616" w14:textId="77777777" w:rsidTr="009069F0">
        <w:trPr>
          <w:trHeight w:val="1250"/>
        </w:trPr>
        <w:tc>
          <w:tcPr>
            <w:tcW w:w="1160" w:type="dxa"/>
            <w:shd w:val="clear" w:color="auto" w:fill="auto"/>
            <w:noWrap/>
            <w:tcMar>
              <w:left w:w="29" w:type="dxa"/>
              <w:right w:w="14" w:type="dxa"/>
            </w:tcMar>
            <w:hideMark/>
          </w:tcPr>
          <w:p w14:paraId="6BE141C1"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31321612</w:t>
            </w:r>
          </w:p>
        </w:tc>
        <w:tc>
          <w:tcPr>
            <w:tcW w:w="810" w:type="dxa"/>
            <w:shd w:val="clear" w:color="auto" w:fill="auto"/>
            <w:noWrap/>
            <w:tcMar>
              <w:left w:w="29" w:type="dxa"/>
              <w:right w:w="14" w:type="dxa"/>
            </w:tcMar>
            <w:hideMark/>
          </w:tcPr>
          <w:p w14:paraId="57C2726F" w14:textId="77777777" w:rsidR="00166FBD" w:rsidRPr="00AF2492" w:rsidRDefault="00166FBD" w:rsidP="00CA326C">
            <w:pPr>
              <w:rPr>
                <w:rFonts w:ascii="Arial" w:hAnsi="Arial" w:cs="Arial"/>
                <w:sz w:val="18"/>
                <w:szCs w:val="18"/>
              </w:rPr>
            </w:pPr>
            <w:r w:rsidRPr="00AF2492">
              <w:rPr>
                <w:rFonts w:ascii="Arial" w:hAnsi="Arial" w:cs="Arial"/>
                <w:sz w:val="18"/>
                <w:szCs w:val="18"/>
              </w:rPr>
              <w:t>2019</w:t>
            </w:r>
          </w:p>
        </w:tc>
        <w:tc>
          <w:tcPr>
            <w:tcW w:w="810" w:type="dxa"/>
            <w:shd w:val="clear" w:color="auto" w:fill="auto"/>
            <w:noWrap/>
            <w:tcMar>
              <w:left w:w="29" w:type="dxa"/>
              <w:right w:w="14" w:type="dxa"/>
            </w:tcMar>
            <w:hideMark/>
          </w:tcPr>
          <w:p w14:paraId="59ACF67F"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5B794EBC" w14:textId="77777777" w:rsidR="00166FBD" w:rsidRPr="00AF2492" w:rsidRDefault="00166FBD" w:rsidP="00CA326C">
            <w:pPr>
              <w:rPr>
                <w:rFonts w:ascii="Arial" w:hAnsi="Arial" w:cs="Arial"/>
                <w:sz w:val="18"/>
                <w:szCs w:val="18"/>
              </w:rPr>
            </w:pPr>
            <w:r w:rsidRPr="00AF2492">
              <w:rPr>
                <w:rFonts w:ascii="Arial" w:hAnsi="Arial" w:cs="Arial"/>
                <w:sz w:val="18"/>
                <w:szCs w:val="18"/>
              </w:rPr>
              <w:t>Postmenopausal breast cancer survivors (aged ≥ 54 years) with a first AI or tamoxifen prescription between January 2002 and December 2015 and no previous dementia diagnosis.</w:t>
            </w:r>
          </w:p>
        </w:tc>
        <w:tc>
          <w:tcPr>
            <w:tcW w:w="2250" w:type="dxa"/>
            <w:shd w:val="clear" w:color="auto" w:fill="auto"/>
            <w:noWrap/>
            <w:tcMar>
              <w:left w:w="29" w:type="dxa"/>
              <w:right w:w="14" w:type="dxa"/>
            </w:tcMar>
            <w:hideMark/>
          </w:tcPr>
          <w:p w14:paraId="57CE7204" w14:textId="77777777" w:rsidR="00166FBD" w:rsidRPr="00AF2492" w:rsidRDefault="00166FBD" w:rsidP="00CA326C">
            <w:pPr>
              <w:rPr>
                <w:rFonts w:ascii="Arial" w:hAnsi="Arial" w:cs="Arial"/>
                <w:sz w:val="18"/>
                <w:szCs w:val="18"/>
              </w:rPr>
            </w:pPr>
            <w:r w:rsidRPr="00AF2492">
              <w:rPr>
                <w:rFonts w:ascii="Arial" w:hAnsi="Arial" w:cs="Arial"/>
                <w:sz w:val="18"/>
                <w:szCs w:val="18"/>
              </w:rPr>
              <w:t>Enrolled between January 2002 and December 2015, followed up until 31 Dec 2015</w:t>
            </w:r>
          </w:p>
        </w:tc>
        <w:tc>
          <w:tcPr>
            <w:tcW w:w="900" w:type="dxa"/>
            <w:shd w:val="clear" w:color="auto" w:fill="auto"/>
            <w:noWrap/>
            <w:tcMar>
              <w:left w:w="29" w:type="dxa"/>
              <w:right w:w="14" w:type="dxa"/>
            </w:tcMar>
            <w:hideMark/>
          </w:tcPr>
          <w:p w14:paraId="25F8D6A0" w14:textId="77777777" w:rsidR="00166FBD" w:rsidRPr="00AF2492" w:rsidRDefault="00166FBD" w:rsidP="00CA326C">
            <w:pPr>
              <w:rPr>
                <w:rFonts w:ascii="Arial" w:hAnsi="Arial" w:cs="Arial"/>
                <w:sz w:val="18"/>
                <w:szCs w:val="18"/>
              </w:rPr>
            </w:pPr>
            <w:r w:rsidRPr="00AF2492">
              <w:rPr>
                <w:rFonts w:ascii="Arial" w:hAnsi="Arial" w:cs="Arial"/>
                <w:sz w:val="18"/>
                <w:szCs w:val="18"/>
              </w:rPr>
              <w:t>14214</w:t>
            </w:r>
          </w:p>
        </w:tc>
        <w:tc>
          <w:tcPr>
            <w:tcW w:w="1260" w:type="dxa"/>
            <w:shd w:val="clear" w:color="auto" w:fill="auto"/>
            <w:tcMar>
              <w:left w:w="29" w:type="dxa"/>
              <w:right w:w="14" w:type="dxa"/>
            </w:tcMar>
            <w:hideMark/>
          </w:tcPr>
          <w:p w14:paraId="564E836D" w14:textId="77777777" w:rsidR="00166FBD" w:rsidRPr="00AF2492" w:rsidRDefault="00166FBD" w:rsidP="00CA326C">
            <w:pPr>
              <w:rPr>
                <w:rFonts w:ascii="Arial" w:hAnsi="Arial" w:cs="Arial"/>
                <w:sz w:val="18"/>
                <w:szCs w:val="18"/>
              </w:rPr>
            </w:pPr>
            <w:r w:rsidRPr="00AF2492">
              <w:rPr>
                <w:rFonts w:ascii="Arial" w:hAnsi="Arial" w:cs="Arial"/>
                <w:sz w:val="18"/>
                <w:szCs w:val="18"/>
              </w:rPr>
              <w:t>Aged ≥ 54 years</w:t>
            </w:r>
            <w:r w:rsidRPr="00AF2492">
              <w:rPr>
                <w:rFonts w:ascii="Arial" w:hAnsi="Arial" w:cs="Arial"/>
                <w:sz w:val="18"/>
                <w:szCs w:val="18"/>
              </w:rPr>
              <w:br/>
              <w:t>mean (SD): 69.9 (9.7)</w:t>
            </w:r>
            <w:r w:rsidRPr="00AF2492">
              <w:rPr>
                <w:rFonts w:ascii="Arial" w:hAnsi="Arial" w:cs="Arial"/>
                <w:sz w:val="18"/>
                <w:szCs w:val="18"/>
              </w:rPr>
              <w:br/>
              <w:t>median (IRQ): 68.3 (62.1–77.0)</w:t>
            </w:r>
          </w:p>
        </w:tc>
        <w:tc>
          <w:tcPr>
            <w:tcW w:w="2430" w:type="dxa"/>
            <w:shd w:val="clear" w:color="auto" w:fill="auto"/>
            <w:noWrap/>
            <w:tcMar>
              <w:left w:w="29" w:type="dxa"/>
              <w:right w:w="14" w:type="dxa"/>
            </w:tcMar>
            <w:hideMark/>
          </w:tcPr>
          <w:p w14:paraId="1D14DB7E"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Clinical Practice Research Datalink General Practice Online Data (CPRD GOLD) primary care database of </w:t>
            </w:r>
            <w:proofErr w:type="spellStart"/>
            <w:r w:rsidRPr="00AF2492">
              <w:rPr>
                <w:rFonts w:ascii="Arial" w:hAnsi="Arial" w:cs="Arial"/>
                <w:sz w:val="18"/>
                <w:szCs w:val="18"/>
              </w:rPr>
              <w:t>anonymised</w:t>
            </w:r>
            <w:proofErr w:type="spellEnd"/>
            <w:r w:rsidRPr="00AF2492">
              <w:rPr>
                <w:rFonts w:ascii="Arial" w:hAnsi="Arial" w:cs="Arial"/>
                <w:sz w:val="18"/>
                <w:szCs w:val="18"/>
              </w:rPr>
              <w:t xml:space="preserve"> electronic health records (EHRs),</w:t>
            </w:r>
          </w:p>
        </w:tc>
        <w:tc>
          <w:tcPr>
            <w:tcW w:w="900" w:type="dxa"/>
            <w:shd w:val="clear" w:color="auto" w:fill="auto"/>
            <w:noWrap/>
            <w:tcMar>
              <w:left w:w="29" w:type="dxa"/>
              <w:right w:w="14" w:type="dxa"/>
            </w:tcMar>
            <w:hideMark/>
          </w:tcPr>
          <w:p w14:paraId="44354405"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67B943AC" w14:textId="77777777" w:rsidTr="009069F0">
        <w:trPr>
          <w:trHeight w:val="2230"/>
        </w:trPr>
        <w:tc>
          <w:tcPr>
            <w:tcW w:w="1160" w:type="dxa"/>
            <w:shd w:val="clear" w:color="auto" w:fill="auto"/>
            <w:noWrap/>
            <w:tcMar>
              <w:left w:w="29" w:type="dxa"/>
              <w:right w:w="14" w:type="dxa"/>
            </w:tcMar>
            <w:hideMark/>
          </w:tcPr>
          <w:p w14:paraId="0FB0A4C5" w14:textId="77777777" w:rsidR="00166FBD" w:rsidRPr="00AF2492" w:rsidRDefault="00166FBD" w:rsidP="00CA326C">
            <w:pPr>
              <w:rPr>
                <w:rFonts w:ascii="Arial" w:hAnsi="Arial" w:cs="Arial"/>
                <w:sz w:val="18"/>
                <w:szCs w:val="18"/>
              </w:rPr>
            </w:pPr>
            <w:r w:rsidRPr="00AF2492">
              <w:rPr>
                <w:rFonts w:ascii="Arial" w:hAnsi="Arial" w:cs="Arial"/>
                <w:sz w:val="18"/>
                <w:szCs w:val="18"/>
              </w:rPr>
              <w:t>32203525</w:t>
            </w:r>
          </w:p>
        </w:tc>
        <w:tc>
          <w:tcPr>
            <w:tcW w:w="810" w:type="dxa"/>
            <w:shd w:val="clear" w:color="auto" w:fill="auto"/>
            <w:noWrap/>
            <w:tcMar>
              <w:left w:w="29" w:type="dxa"/>
              <w:right w:w="14" w:type="dxa"/>
            </w:tcMar>
            <w:hideMark/>
          </w:tcPr>
          <w:p w14:paraId="560C5496" w14:textId="77777777" w:rsidR="00166FBD" w:rsidRPr="00AF2492" w:rsidRDefault="00166FBD" w:rsidP="00CA326C">
            <w:pPr>
              <w:rPr>
                <w:rFonts w:ascii="Arial" w:hAnsi="Arial" w:cs="Arial"/>
                <w:sz w:val="18"/>
                <w:szCs w:val="18"/>
              </w:rPr>
            </w:pPr>
            <w:r w:rsidRPr="00AF2492">
              <w:rPr>
                <w:rFonts w:ascii="Arial" w:hAnsi="Arial" w:cs="Arial"/>
                <w:sz w:val="18"/>
                <w:szCs w:val="18"/>
              </w:rPr>
              <w:t>2020</w:t>
            </w:r>
          </w:p>
        </w:tc>
        <w:tc>
          <w:tcPr>
            <w:tcW w:w="810" w:type="dxa"/>
            <w:shd w:val="clear" w:color="auto" w:fill="auto"/>
            <w:noWrap/>
            <w:tcMar>
              <w:left w:w="29" w:type="dxa"/>
              <w:right w:w="14" w:type="dxa"/>
            </w:tcMar>
            <w:hideMark/>
          </w:tcPr>
          <w:p w14:paraId="3215D3FD" w14:textId="77777777" w:rsidR="00166FBD" w:rsidRPr="00AF2492" w:rsidRDefault="00166FBD" w:rsidP="00CA326C">
            <w:pPr>
              <w:rPr>
                <w:rFonts w:ascii="Arial" w:hAnsi="Arial" w:cs="Arial"/>
                <w:sz w:val="18"/>
                <w:szCs w:val="18"/>
              </w:rPr>
            </w:pPr>
            <w:r w:rsidRPr="00AF2492">
              <w:rPr>
                <w:rFonts w:ascii="Arial" w:hAnsi="Arial" w:cs="Arial"/>
                <w:sz w:val="18"/>
                <w:szCs w:val="18"/>
              </w:rPr>
              <w:t>Case-control</w:t>
            </w:r>
          </w:p>
        </w:tc>
        <w:tc>
          <w:tcPr>
            <w:tcW w:w="2790" w:type="dxa"/>
            <w:shd w:val="clear" w:color="auto" w:fill="auto"/>
            <w:noWrap/>
            <w:tcMar>
              <w:left w:w="29" w:type="dxa"/>
              <w:right w:w="14" w:type="dxa"/>
            </w:tcMar>
            <w:hideMark/>
          </w:tcPr>
          <w:p w14:paraId="0A724E0E" w14:textId="77777777" w:rsidR="00166FBD" w:rsidRPr="00AF2492" w:rsidRDefault="00166FBD" w:rsidP="00CA326C">
            <w:pPr>
              <w:rPr>
                <w:rFonts w:ascii="Arial" w:hAnsi="Arial" w:cs="Arial"/>
                <w:sz w:val="18"/>
                <w:szCs w:val="18"/>
              </w:rPr>
            </w:pPr>
            <w:r w:rsidRPr="00AF2492">
              <w:rPr>
                <w:rFonts w:ascii="Arial" w:hAnsi="Arial" w:cs="Arial"/>
                <w:sz w:val="18"/>
                <w:szCs w:val="18"/>
              </w:rPr>
              <w:t>Adult patients diagnosed with one of eight inflammatory diseases: RA, ankylosing spondylitis, psoriasis, psoriatic arthritis, inflammatory bowel disease, ulcerative colitis, and Crohn’s disease.  Patients diagnosed with more than one inflammatory disease were excluded from the analysis.</w:t>
            </w:r>
          </w:p>
        </w:tc>
        <w:tc>
          <w:tcPr>
            <w:tcW w:w="2250" w:type="dxa"/>
            <w:shd w:val="clear" w:color="auto" w:fill="auto"/>
            <w:noWrap/>
            <w:tcMar>
              <w:left w:w="29" w:type="dxa"/>
              <w:right w:w="14" w:type="dxa"/>
            </w:tcMar>
            <w:hideMark/>
          </w:tcPr>
          <w:p w14:paraId="5E292AF4" w14:textId="77777777" w:rsidR="00166FBD" w:rsidRPr="00AF2492" w:rsidRDefault="00166FBD" w:rsidP="00CA326C">
            <w:pPr>
              <w:rPr>
                <w:rFonts w:ascii="Arial" w:hAnsi="Arial" w:cs="Arial"/>
                <w:sz w:val="18"/>
                <w:szCs w:val="18"/>
              </w:rPr>
            </w:pPr>
            <w:r w:rsidRPr="00AF2492">
              <w:rPr>
                <w:rFonts w:ascii="Arial" w:hAnsi="Arial" w:cs="Arial"/>
                <w:sz w:val="18"/>
                <w:szCs w:val="18"/>
              </w:rPr>
              <w:t>N/A</w:t>
            </w:r>
          </w:p>
        </w:tc>
        <w:tc>
          <w:tcPr>
            <w:tcW w:w="900" w:type="dxa"/>
            <w:shd w:val="clear" w:color="auto" w:fill="auto"/>
            <w:noWrap/>
            <w:tcMar>
              <w:left w:w="29" w:type="dxa"/>
              <w:right w:w="14" w:type="dxa"/>
            </w:tcMar>
            <w:hideMark/>
          </w:tcPr>
          <w:p w14:paraId="6C61B17F" w14:textId="77777777" w:rsidR="00166FBD" w:rsidRPr="00AF2492" w:rsidRDefault="00166FBD" w:rsidP="00CA326C">
            <w:pPr>
              <w:rPr>
                <w:rFonts w:ascii="Arial" w:hAnsi="Arial" w:cs="Arial"/>
                <w:sz w:val="18"/>
                <w:szCs w:val="18"/>
              </w:rPr>
            </w:pPr>
            <w:r w:rsidRPr="00AF2492">
              <w:rPr>
                <w:rFonts w:ascii="Arial" w:hAnsi="Arial" w:cs="Arial"/>
                <w:sz w:val="18"/>
                <w:szCs w:val="18"/>
              </w:rPr>
              <w:t>56000000</w:t>
            </w:r>
          </w:p>
        </w:tc>
        <w:tc>
          <w:tcPr>
            <w:tcW w:w="1260" w:type="dxa"/>
            <w:shd w:val="clear" w:color="auto" w:fill="auto"/>
            <w:tcMar>
              <w:left w:w="29" w:type="dxa"/>
              <w:right w:w="14" w:type="dxa"/>
            </w:tcMar>
            <w:hideMark/>
          </w:tcPr>
          <w:p w14:paraId="7AE353B0" w14:textId="77777777" w:rsidR="00166FBD" w:rsidRPr="00AF2492" w:rsidRDefault="00166FBD" w:rsidP="00CA326C">
            <w:pPr>
              <w:rPr>
                <w:rFonts w:ascii="Arial" w:hAnsi="Arial" w:cs="Arial"/>
                <w:sz w:val="18"/>
                <w:szCs w:val="18"/>
              </w:rPr>
            </w:pPr>
            <w:r w:rsidRPr="00AF2492">
              <w:rPr>
                <w:rFonts w:ascii="Arial" w:hAnsi="Arial" w:cs="Arial"/>
                <w:sz w:val="18"/>
                <w:szCs w:val="18"/>
              </w:rPr>
              <w:t>No mean age was provided, but count by category</w:t>
            </w:r>
            <w:r w:rsidRPr="00AF2492">
              <w:rPr>
                <w:rFonts w:ascii="Arial" w:hAnsi="Arial" w:cs="Arial"/>
                <w:sz w:val="18"/>
                <w:szCs w:val="18"/>
              </w:rPr>
              <w:br/>
              <w:t>18-65year old: 39,294,220 (70.23)</w:t>
            </w:r>
            <w:r w:rsidRPr="00AF2492">
              <w:rPr>
                <w:rFonts w:ascii="Arial" w:hAnsi="Arial" w:cs="Arial"/>
                <w:sz w:val="18"/>
                <w:szCs w:val="18"/>
              </w:rPr>
              <w:br/>
              <w:t>&gt;</w:t>
            </w:r>
            <w:proofErr w:type="gramStart"/>
            <w:r w:rsidRPr="00AF2492">
              <w:rPr>
                <w:rFonts w:ascii="Arial" w:hAnsi="Arial" w:cs="Arial"/>
                <w:sz w:val="18"/>
                <w:szCs w:val="18"/>
              </w:rPr>
              <w:t>65 year old</w:t>
            </w:r>
            <w:proofErr w:type="gramEnd"/>
            <w:r w:rsidRPr="00AF2492">
              <w:rPr>
                <w:rFonts w:ascii="Arial" w:hAnsi="Arial" w:cs="Arial"/>
                <w:sz w:val="18"/>
                <w:szCs w:val="18"/>
              </w:rPr>
              <w:t>: 15,788,180 (28.22)</w:t>
            </w:r>
            <w:r w:rsidRPr="00AF2492">
              <w:rPr>
                <w:rFonts w:ascii="Arial" w:hAnsi="Arial" w:cs="Arial"/>
                <w:sz w:val="18"/>
                <w:szCs w:val="18"/>
              </w:rPr>
              <w:br/>
              <w:t>unknown: 850,590 (1.52)</w:t>
            </w:r>
          </w:p>
        </w:tc>
        <w:tc>
          <w:tcPr>
            <w:tcW w:w="2430" w:type="dxa"/>
            <w:shd w:val="clear" w:color="auto" w:fill="auto"/>
            <w:noWrap/>
            <w:tcMar>
              <w:left w:w="29" w:type="dxa"/>
              <w:right w:w="14" w:type="dxa"/>
            </w:tcMar>
            <w:hideMark/>
          </w:tcPr>
          <w:p w14:paraId="7E0E7F32"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IBM Watson Health </w:t>
            </w:r>
            <w:proofErr w:type="spellStart"/>
            <w:r w:rsidRPr="00AF2492">
              <w:rPr>
                <w:rFonts w:ascii="Arial" w:hAnsi="Arial" w:cs="Arial"/>
                <w:sz w:val="18"/>
                <w:szCs w:val="18"/>
              </w:rPr>
              <w:t>Explorys</w:t>
            </w:r>
            <w:proofErr w:type="spellEnd"/>
            <w:r w:rsidRPr="00AF2492">
              <w:rPr>
                <w:rFonts w:ascii="Arial" w:hAnsi="Arial" w:cs="Arial"/>
                <w:sz w:val="18"/>
                <w:szCs w:val="18"/>
              </w:rPr>
              <w:t xml:space="preserve"> Cohort Discovery platform that contains electronic health records (EHR) from patients with private insurance</w:t>
            </w:r>
          </w:p>
        </w:tc>
        <w:tc>
          <w:tcPr>
            <w:tcW w:w="900" w:type="dxa"/>
            <w:shd w:val="clear" w:color="auto" w:fill="auto"/>
            <w:noWrap/>
            <w:tcMar>
              <w:left w:w="29" w:type="dxa"/>
              <w:right w:w="14" w:type="dxa"/>
            </w:tcMar>
            <w:hideMark/>
          </w:tcPr>
          <w:p w14:paraId="0D328F89"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49D8578D" w14:textId="77777777" w:rsidTr="009069F0">
        <w:trPr>
          <w:trHeight w:val="1750"/>
        </w:trPr>
        <w:tc>
          <w:tcPr>
            <w:tcW w:w="1160" w:type="dxa"/>
            <w:shd w:val="clear" w:color="auto" w:fill="auto"/>
            <w:noWrap/>
            <w:tcMar>
              <w:left w:w="29" w:type="dxa"/>
              <w:right w:w="14" w:type="dxa"/>
            </w:tcMar>
            <w:hideMark/>
          </w:tcPr>
          <w:p w14:paraId="49661392" w14:textId="77777777" w:rsidR="00166FBD" w:rsidRPr="00AF2492" w:rsidRDefault="00166FBD" w:rsidP="00CA326C">
            <w:pPr>
              <w:rPr>
                <w:rFonts w:ascii="Arial" w:hAnsi="Arial" w:cs="Arial"/>
                <w:sz w:val="18"/>
                <w:szCs w:val="18"/>
              </w:rPr>
            </w:pPr>
            <w:r w:rsidRPr="00AF2492">
              <w:rPr>
                <w:rFonts w:ascii="Arial" w:hAnsi="Arial" w:cs="Arial"/>
                <w:sz w:val="18"/>
                <w:szCs w:val="18"/>
              </w:rPr>
              <w:t>32252806</w:t>
            </w:r>
          </w:p>
        </w:tc>
        <w:tc>
          <w:tcPr>
            <w:tcW w:w="810" w:type="dxa"/>
            <w:shd w:val="clear" w:color="auto" w:fill="auto"/>
            <w:noWrap/>
            <w:tcMar>
              <w:left w:w="29" w:type="dxa"/>
              <w:right w:w="14" w:type="dxa"/>
            </w:tcMar>
            <w:hideMark/>
          </w:tcPr>
          <w:p w14:paraId="072F04D1" w14:textId="77777777" w:rsidR="00166FBD" w:rsidRPr="00AF2492" w:rsidRDefault="00166FBD" w:rsidP="00CA326C">
            <w:pPr>
              <w:rPr>
                <w:rFonts w:ascii="Arial" w:hAnsi="Arial" w:cs="Arial"/>
                <w:sz w:val="18"/>
                <w:szCs w:val="18"/>
              </w:rPr>
            </w:pPr>
            <w:r w:rsidRPr="00AF2492">
              <w:rPr>
                <w:rFonts w:ascii="Arial" w:hAnsi="Arial" w:cs="Arial"/>
                <w:sz w:val="18"/>
                <w:szCs w:val="18"/>
              </w:rPr>
              <w:t>2020</w:t>
            </w:r>
          </w:p>
        </w:tc>
        <w:tc>
          <w:tcPr>
            <w:tcW w:w="810" w:type="dxa"/>
            <w:shd w:val="clear" w:color="auto" w:fill="auto"/>
            <w:noWrap/>
            <w:tcMar>
              <w:left w:w="29" w:type="dxa"/>
              <w:right w:w="14" w:type="dxa"/>
            </w:tcMar>
            <w:hideMark/>
          </w:tcPr>
          <w:p w14:paraId="31D88850" w14:textId="77777777" w:rsidR="00166FBD" w:rsidRPr="00AF2492" w:rsidRDefault="00166FBD" w:rsidP="00CA326C">
            <w:pPr>
              <w:rPr>
                <w:rFonts w:ascii="Arial" w:hAnsi="Arial" w:cs="Arial"/>
                <w:sz w:val="18"/>
                <w:szCs w:val="18"/>
              </w:rPr>
            </w:pPr>
            <w:r w:rsidRPr="00AF2492">
              <w:rPr>
                <w:rFonts w:ascii="Arial" w:hAnsi="Arial" w:cs="Arial"/>
                <w:sz w:val="18"/>
                <w:szCs w:val="18"/>
              </w:rPr>
              <w:t>Case-control</w:t>
            </w:r>
          </w:p>
        </w:tc>
        <w:tc>
          <w:tcPr>
            <w:tcW w:w="2790" w:type="dxa"/>
            <w:shd w:val="clear" w:color="auto" w:fill="auto"/>
            <w:noWrap/>
            <w:tcMar>
              <w:left w:w="29" w:type="dxa"/>
              <w:right w:w="14" w:type="dxa"/>
            </w:tcMar>
            <w:hideMark/>
          </w:tcPr>
          <w:p w14:paraId="5AF23C5A" w14:textId="77777777" w:rsidR="00166FBD" w:rsidRPr="00AF2492" w:rsidRDefault="00166FBD" w:rsidP="00CA326C">
            <w:pPr>
              <w:rPr>
                <w:rFonts w:ascii="Arial" w:hAnsi="Arial" w:cs="Arial"/>
                <w:sz w:val="18"/>
                <w:szCs w:val="18"/>
              </w:rPr>
            </w:pPr>
            <w:r w:rsidRPr="00AF2492">
              <w:rPr>
                <w:rFonts w:ascii="Arial" w:hAnsi="Arial" w:cs="Arial"/>
                <w:sz w:val="18"/>
                <w:szCs w:val="18"/>
              </w:rPr>
              <w:t>Patients over 50 with rheumatoid arthritis case population: individuals who were identified with a first-ever clinical or referral record of dementia.</w:t>
            </w:r>
          </w:p>
        </w:tc>
        <w:tc>
          <w:tcPr>
            <w:tcW w:w="2250" w:type="dxa"/>
            <w:shd w:val="clear" w:color="auto" w:fill="auto"/>
            <w:noWrap/>
            <w:tcMar>
              <w:left w:w="29" w:type="dxa"/>
              <w:right w:w="14" w:type="dxa"/>
            </w:tcMar>
            <w:hideMark/>
          </w:tcPr>
          <w:p w14:paraId="1A0239FD" w14:textId="77777777" w:rsidR="00166FBD" w:rsidRPr="00AF2492" w:rsidRDefault="00166FBD" w:rsidP="00CA326C">
            <w:pPr>
              <w:rPr>
                <w:rFonts w:ascii="Arial" w:hAnsi="Arial" w:cs="Arial"/>
                <w:sz w:val="18"/>
                <w:szCs w:val="18"/>
              </w:rPr>
            </w:pPr>
            <w:r w:rsidRPr="00AF2492">
              <w:rPr>
                <w:rFonts w:ascii="Arial" w:hAnsi="Arial" w:cs="Arial"/>
                <w:sz w:val="18"/>
                <w:szCs w:val="18"/>
              </w:rPr>
              <w:t>Data collection in IPCI, AUH, THIN and SIDIAP was initiated in 1995, 2000, 2002 and 2006, respectively. Data collection for this study was from the first initiation of each database to 2016.</w:t>
            </w:r>
          </w:p>
        </w:tc>
        <w:tc>
          <w:tcPr>
            <w:tcW w:w="900" w:type="dxa"/>
            <w:shd w:val="clear" w:color="auto" w:fill="auto"/>
            <w:noWrap/>
            <w:tcMar>
              <w:left w:w="29" w:type="dxa"/>
              <w:right w:w="14" w:type="dxa"/>
            </w:tcMar>
            <w:hideMark/>
          </w:tcPr>
          <w:p w14:paraId="62776AF6" w14:textId="77777777" w:rsidR="00166FBD" w:rsidRPr="00AF2492" w:rsidRDefault="00166FBD" w:rsidP="00CA326C">
            <w:pPr>
              <w:rPr>
                <w:rFonts w:ascii="Arial" w:hAnsi="Arial" w:cs="Arial"/>
                <w:sz w:val="18"/>
                <w:szCs w:val="18"/>
              </w:rPr>
            </w:pPr>
            <w:r w:rsidRPr="00AF2492">
              <w:rPr>
                <w:rFonts w:ascii="Arial" w:hAnsi="Arial" w:cs="Arial"/>
                <w:sz w:val="18"/>
                <w:szCs w:val="18"/>
              </w:rPr>
              <w:t>1109</w:t>
            </w:r>
          </w:p>
        </w:tc>
        <w:tc>
          <w:tcPr>
            <w:tcW w:w="1260" w:type="dxa"/>
            <w:shd w:val="clear" w:color="auto" w:fill="auto"/>
            <w:tcMar>
              <w:left w:w="29" w:type="dxa"/>
              <w:right w:w="14" w:type="dxa"/>
            </w:tcMar>
            <w:hideMark/>
          </w:tcPr>
          <w:p w14:paraId="1A4F4738" w14:textId="77777777" w:rsidR="00166FBD" w:rsidRPr="00AF2492" w:rsidRDefault="00166FBD" w:rsidP="00CA326C">
            <w:pPr>
              <w:rPr>
                <w:rFonts w:ascii="Arial" w:hAnsi="Arial" w:cs="Arial"/>
                <w:sz w:val="18"/>
                <w:szCs w:val="18"/>
              </w:rPr>
            </w:pPr>
            <w:r w:rsidRPr="00AF2492">
              <w:rPr>
                <w:rFonts w:ascii="Arial" w:hAnsi="Arial" w:cs="Arial"/>
                <w:sz w:val="18"/>
                <w:szCs w:val="18"/>
              </w:rPr>
              <w:t>Dementia cases: 79.8 (± 6.89)</w:t>
            </w:r>
            <w:r w:rsidRPr="00AF2492">
              <w:rPr>
                <w:rFonts w:ascii="Arial" w:hAnsi="Arial" w:cs="Arial"/>
                <w:sz w:val="18"/>
                <w:szCs w:val="18"/>
              </w:rPr>
              <w:br/>
              <w:t>controls: 79.5 (± 7.02)</w:t>
            </w:r>
          </w:p>
        </w:tc>
        <w:tc>
          <w:tcPr>
            <w:tcW w:w="2430" w:type="dxa"/>
            <w:shd w:val="clear" w:color="auto" w:fill="auto"/>
            <w:noWrap/>
            <w:tcMar>
              <w:left w:w="29" w:type="dxa"/>
              <w:right w:w="14" w:type="dxa"/>
            </w:tcMar>
            <w:hideMark/>
          </w:tcPr>
          <w:p w14:paraId="6E6BFFBD"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European Medical Information Framework (EMIF): Integrated Primary Care Information (IPCI, Netherlands), Aarhus University Prescription Database (AUH, Denmark), The Health Information Network (THIN, UK) and Information System for Research in Primary Care (SIDIAP, Spain) </w:t>
            </w:r>
          </w:p>
        </w:tc>
        <w:tc>
          <w:tcPr>
            <w:tcW w:w="900" w:type="dxa"/>
            <w:shd w:val="clear" w:color="auto" w:fill="auto"/>
            <w:noWrap/>
            <w:tcMar>
              <w:left w:w="29" w:type="dxa"/>
              <w:right w:w="14" w:type="dxa"/>
            </w:tcMar>
            <w:hideMark/>
          </w:tcPr>
          <w:p w14:paraId="403EF20B"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UK, Spain, </w:t>
            </w:r>
            <w:proofErr w:type="gramStart"/>
            <w:r w:rsidRPr="00AF2492">
              <w:rPr>
                <w:rFonts w:ascii="Arial" w:hAnsi="Arial" w:cs="Arial"/>
                <w:sz w:val="18"/>
                <w:szCs w:val="18"/>
              </w:rPr>
              <w:t>Denmark</w:t>
            </w:r>
            <w:proofErr w:type="gramEnd"/>
            <w:r w:rsidRPr="00AF2492">
              <w:rPr>
                <w:rFonts w:ascii="Arial" w:hAnsi="Arial" w:cs="Arial"/>
                <w:sz w:val="18"/>
                <w:szCs w:val="18"/>
              </w:rPr>
              <w:t xml:space="preserve"> and the Netherlands</w:t>
            </w:r>
          </w:p>
        </w:tc>
      </w:tr>
      <w:tr w:rsidR="00E62E20" w:rsidRPr="00E62E20" w14:paraId="41E63C60" w14:textId="77777777" w:rsidTr="009069F0">
        <w:trPr>
          <w:trHeight w:val="1750"/>
        </w:trPr>
        <w:tc>
          <w:tcPr>
            <w:tcW w:w="1160" w:type="dxa"/>
            <w:shd w:val="clear" w:color="auto" w:fill="auto"/>
            <w:noWrap/>
            <w:tcMar>
              <w:left w:w="29" w:type="dxa"/>
              <w:right w:w="14" w:type="dxa"/>
            </w:tcMar>
            <w:hideMark/>
          </w:tcPr>
          <w:p w14:paraId="0BA3A7F9" w14:textId="77777777" w:rsidR="00166FBD" w:rsidRPr="00AF2492" w:rsidRDefault="00166FBD" w:rsidP="00CA326C">
            <w:pPr>
              <w:rPr>
                <w:rFonts w:ascii="Arial" w:hAnsi="Arial" w:cs="Arial"/>
                <w:sz w:val="18"/>
                <w:szCs w:val="18"/>
              </w:rPr>
            </w:pPr>
            <w:r w:rsidRPr="00AF2492">
              <w:rPr>
                <w:rFonts w:ascii="Arial" w:hAnsi="Arial" w:cs="Arial"/>
                <w:sz w:val="18"/>
                <w:szCs w:val="18"/>
              </w:rPr>
              <w:t>32363681</w:t>
            </w:r>
          </w:p>
        </w:tc>
        <w:tc>
          <w:tcPr>
            <w:tcW w:w="810" w:type="dxa"/>
            <w:shd w:val="clear" w:color="auto" w:fill="auto"/>
            <w:noWrap/>
            <w:tcMar>
              <w:left w:w="29" w:type="dxa"/>
              <w:right w:w="14" w:type="dxa"/>
            </w:tcMar>
            <w:hideMark/>
          </w:tcPr>
          <w:p w14:paraId="610A8A5F" w14:textId="77777777" w:rsidR="00166FBD" w:rsidRPr="00AF2492" w:rsidRDefault="00166FBD" w:rsidP="00CA326C">
            <w:pPr>
              <w:rPr>
                <w:rFonts w:ascii="Arial" w:hAnsi="Arial" w:cs="Arial"/>
                <w:sz w:val="18"/>
                <w:szCs w:val="18"/>
              </w:rPr>
            </w:pPr>
            <w:r w:rsidRPr="00AF2492">
              <w:rPr>
                <w:rFonts w:ascii="Arial" w:hAnsi="Arial" w:cs="Arial"/>
                <w:sz w:val="18"/>
                <w:szCs w:val="18"/>
              </w:rPr>
              <w:t>2020</w:t>
            </w:r>
          </w:p>
        </w:tc>
        <w:tc>
          <w:tcPr>
            <w:tcW w:w="810" w:type="dxa"/>
            <w:shd w:val="clear" w:color="auto" w:fill="auto"/>
            <w:noWrap/>
            <w:tcMar>
              <w:left w:w="29" w:type="dxa"/>
              <w:right w:w="14" w:type="dxa"/>
            </w:tcMar>
            <w:hideMark/>
          </w:tcPr>
          <w:p w14:paraId="6C6B5306"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Cohort </w:t>
            </w:r>
          </w:p>
        </w:tc>
        <w:tc>
          <w:tcPr>
            <w:tcW w:w="2790" w:type="dxa"/>
            <w:shd w:val="clear" w:color="auto" w:fill="auto"/>
            <w:noWrap/>
            <w:tcMar>
              <w:left w:w="29" w:type="dxa"/>
              <w:right w:w="14" w:type="dxa"/>
            </w:tcMar>
            <w:hideMark/>
          </w:tcPr>
          <w:p w14:paraId="6C5CF853" w14:textId="77777777" w:rsidR="00166FBD" w:rsidRPr="00AF2492" w:rsidRDefault="00166FBD" w:rsidP="00CA326C">
            <w:pPr>
              <w:rPr>
                <w:rFonts w:ascii="Arial" w:hAnsi="Arial" w:cs="Arial"/>
                <w:sz w:val="18"/>
                <w:szCs w:val="18"/>
              </w:rPr>
            </w:pPr>
            <w:r w:rsidRPr="00AF2492">
              <w:rPr>
                <w:rFonts w:ascii="Arial" w:hAnsi="Arial" w:cs="Arial"/>
                <w:sz w:val="18"/>
                <w:szCs w:val="18"/>
              </w:rPr>
              <w:t>Age ≥ 50 years, had a hemoglobin A1c (HbA1c) between 6.5 and &lt; 9.5 mg/dL, and did not have dementia or fills for anti-diabetic medications before cohort entry.</w:t>
            </w:r>
          </w:p>
        </w:tc>
        <w:tc>
          <w:tcPr>
            <w:tcW w:w="2250" w:type="dxa"/>
            <w:shd w:val="clear" w:color="auto" w:fill="auto"/>
            <w:noWrap/>
            <w:tcMar>
              <w:left w:w="29" w:type="dxa"/>
              <w:right w:w="14" w:type="dxa"/>
            </w:tcMar>
            <w:hideMark/>
          </w:tcPr>
          <w:p w14:paraId="45AF7EC4"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1996 to 2015</w:t>
            </w:r>
          </w:p>
        </w:tc>
        <w:tc>
          <w:tcPr>
            <w:tcW w:w="900" w:type="dxa"/>
            <w:shd w:val="clear" w:color="auto" w:fill="auto"/>
            <w:noWrap/>
            <w:tcMar>
              <w:left w:w="29" w:type="dxa"/>
              <w:right w:w="14" w:type="dxa"/>
            </w:tcMar>
            <w:hideMark/>
          </w:tcPr>
          <w:p w14:paraId="789EED5B" w14:textId="77777777" w:rsidR="00166FBD" w:rsidRPr="00AF2492" w:rsidRDefault="00166FBD" w:rsidP="00CA326C">
            <w:pPr>
              <w:rPr>
                <w:rFonts w:ascii="Arial" w:hAnsi="Arial" w:cs="Arial"/>
                <w:sz w:val="18"/>
                <w:szCs w:val="18"/>
              </w:rPr>
            </w:pPr>
            <w:r w:rsidRPr="00AF2492">
              <w:rPr>
                <w:rFonts w:ascii="Arial" w:hAnsi="Arial" w:cs="Arial"/>
                <w:sz w:val="18"/>
                <w:szCs w:val="18"/>
              </w:rPr>
              <w:t>127178</w:t>
            </w:r>
          </w:p>
        </w:tc>
        <w:tc>
          <w:tcPr>
            <w:tcW w:w="1260" w:type="dxa"/>
            <w:shd w:val="clear" w:color="auto" w:fill="auto"/>
            <w:tcMar>
              <w:left w:w="29" w:type="dxa"/>
              <w:right w:w="14" w:type="dxa"/>
            </w:tcMar>
            <w:hideMark/>
          </w:tcPr>
          <w:p w14:paraId="0404B931" w14:textId="77777777" w:rsidR="00166FBD" w:rsidRPr="00AF2492" w:rsidRDefault="00166FBD" w:rsidP="00CA326C">
            <w:pPr>
              <w:rPr>
                <w:rFonts w:ascii="Arial" w:hAnsi="Arial" w:cs="Arial"/>
                <w:sz w:val="18"/>
                <w:szCs w:val="18"/>
              </w:rPr>
            </w:pPr>
            <w:r w:rsidRPr="00AF2492">
              <w:rPr>
                <w:rFonts w:ascii="Arial" w:hAnsi="Arial" w:cs="Arial"/>
                <w:sz w:val="18"/>
                <w:szCs w:val="18"/>
              </w:rPr>
              <w:t>Aged ≥ 50 years; mean (SD) age was 62.6 (9.0) years for VHA patients and 63.7(9.8) years for KPW patients</w:t>
            </w:r>
          </w:p>
        </w:tc>
        <w:tc>
          <w:tcPr>
            <w:tcW w:w="2430" w:type="dxa"/>
            <w:shd w:val="clear" w:color="auto" w:fill="auto"/>
            <w:noWrap/>
            <w:tcMar>
              <w:left w:w="29" w:type="dxa"/>
              <w:right w:w="14" w:type="dxa"/>
            </w:tcMar>
            <w:hideMark/>
          </w:tcPr>
          <w:p w14:paraId="44414D77" w14:textId="77777777" w:rsidR="00166FBD" w:rsidRPr="00AF2492" w:rsidRDefault="00166FBD" w:rsidP="00CA326C">
            <w:pPr>
              <w:rPr>
                <w:rFonts w:ascii="Arial" w:hAnsi="Arial" w:cs="Arial"/>
                <w:sz w:val="18"/>
                <w:szCs w:val="18"/>
              </w:rPr>
            </w:pPr>
            <w:r w:rsidRPr="00AF2492">
              <w:rPr>
                <w:rFonts w:ascii="Arial" w:hAnsi="Arial" w:cs="Arial"/>
                <w:sz w:val="18"/>
                <w:szCs w:val="18"/>
              </w:rPr>
              <w:t>Veteran Health Affairs and Kaiser Permanente Washington healthcare systems</w:t>
            </w:r>
          </w:p>
        </w:tc>
        <w:tc>
          <w:tcPr>
            <w:tcW w:w="900" w:type="dxa"/>
            <w:shd w:val="clear" w:color="auto" w:fill="auto"/>
            <w:noWrap/>
            <w:tcMar>
              <w:left w:w="29" w:type="dxa"/>
              <w:right w:w="14" w:type="dxa"/>
            </w:tcMar>
            <w:hideMark/>
          </w:tcPr>
          <w:p w14:paraId="18459EB5"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66710ACA" w14:textId="77777777" w:rsidTr="009069F0">
        <w:trPr>
          <w:trHeight w:val="290"/>
        </w:trPr>
        <w:tc>
          <w:tcPr>
            <w:tcW w:w="1160" w:type="dxa"/>
            <w:shd w:val="clear" w:color="auto" w:fill="auto"/>
            <w:noWrap/>
            <w:tcMar>
              <w:left w:w="29" w:type="dxa"/>
              <w:right w:w="14" w:type="dxa"/>
            </w:tcMar>
            <w:hideMark/>
          </w:tcPr>
          <w:p w14:paraId="38A718AD" w14:textId="77777777" w:rsidR="00166FBD" w:rsidRPr="00AF2492" w:rsidRDefault="00166FBD" w:rsidP="00CA326C">
            <w:pPr>
              <w:rPr>
                <w:rFonts w:ascii="Arial" w:hAnsi="Arial" w:cs="Arial"/>
                <w:sz w:val="18"/>
                <w:szCs w:val="18"/>
              </w:rPr>
            </w:pPr>
            <w:r w:rsidRPr="00AF2492">
              <w:rPr>
                <w:rFonts w:ascii="Arial" w:hAnsi="Arial" w:cs="Arial"/>
                <w:sz w:val="18"/>
                <w:szCs w:val="18"/>
              </w:rPr>
              <w:t>33657269</w:t>
            </w:r>
          </w:p>
        </w:tc>
        <w:tc>
          <w:tcPr>
            <w:tcW w:w="810" w:type="dxa"/>
            <w:shd w:val="clear" w:color="auto" w:fill="auto"/>
            <w:noWrap/>
            <w:tcMar>
              <w:left w:w="29" w:type="dxa"/>
              <w:right w:w="14" w:type="dxa"/>
            </w:tcMar>
            <w:hideMark/>
          </w:tcPr>
          <w:p w14:paraId="71931A83" w14:textId="77777777" w:rsidR="00166FBD" w:rsidRPr="00AF2492" w:rsidRDefault="00166FBD" w:rsidP="00CA326C">
            <w:pPr>
              <w:rPr>
                <w:rFonts w:ascii="Arial" w:hAnsi="Arial" w:cs="Arial"/>
                <w:sz w:val="18"/>
                <w:szCs w:val="18"/>
              </w:rPr>
            </w:pPr>
            <w:r w:rsidRPr="00AF2492">
              <w:rPr>
                <w:rFonts w:ascii="Arial" w:hAnsi="Arial" w:cs="Arial"/>
                <w:sz w:val="18"/>
                <w:szCs w:val="18"/>
              </w:rPr>
              <w:t>2021</w:t>
            </w:r>
          </w:p>
        </w:tc>
        <w:tc>
          <w:tcPr>
            <w:tcW w:w="810" w:type="dxa"/>
            <w:shd w:val="clear" w:color="auto" w:fill="auto"/>
            <w:noWrap/>
            <w:tcMar>
              <w:left w:w="29" w:type="dxa"/>
              <w:right w:w="14" w:type="dxa"/>
            </w:tcMar>
            <w:hideMark/>
          </w:tcPr>
          <w:p w14:paraId="336CFE83"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776CC938"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Individuals aged 65 </w:t>
            </w:r>
            <w:proofErr w:type="gramStart"/>
            <w:r w:rsidRPr="00AF2492">
              <w:rPr>
                <w:rFonts w:ascii="Arial" w:hAnsi="Arial" w:cs="Arial"/>
                <w:sz w:val="18"/>
                <w:szCs w:val="18"/>
              </w:rPr>
              <w:t>years</w:t>
            </w:r>
            <w:proofErr w:type="gramEnd"/>
            <w:r w:rsidRPr="00AF2492">
              <w:rPr>
                <w:rFonts w:ascii="Arial" w:hAnsi="Arial" w:cs="Arial"/>
                <w:sz w:val="18"/>
                <w:szCs w:val="18"/>
              </w:rPr>
              <w:t xml:space="preserve"> or more were followed up using linked electronic health records in four </w:t>
            </w:r>
            <w:r w:rsidRPr="00AF2492">
              <w:rPr>
                <w:rFonts w:ascii="Arial" w:hAnsi="Arial" w:cs="Arial"/>
                <w:sz w:val="18"/>
                <w:szCs w:val="18"/>
              </w:rPr>
              <w:lastRenderedPageBreak/>
              <w:t>national observational cohort studies.</w:t>
            </w:r>
          </w:p>
        </w:tc>
        <w:tc>
          <w:tcPr>
            <w:tcW w:w="2250" w:type="dxa"/>
            <w:shd w:val="clear" w:color="auto" w:fill="auto"/>
            <w:noWrap/>
            <w:tcMar>
              <w:left w:w="29" w:type="dxa"/>
              <w:right w:w="14" w:type="dxa"/>
            </w:tcMar>
            <w:hideMark/>
          </w:tcPr>
          <w:p w14:paraId="23705D2F"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 xml:space="preserve">four different sources: (i) the Secure </w:t>
            </w:r>
            <w:proofErr w:type="spellStart"/>
            <w:r w:rsidRPr="00AF2492">
              <w:rPr>
                <w:rFonts w:ascii="Arial" w:hAnsi="Arial" w:cs="Arial"/>
                <w:sz w:val="18"/>
                <w:szCs w:val="18"/>
              </w:rPr>
              <w:t>Anonymised</w:t>
            </w:r>
            <w:proofErr w:type="spellEnd"/>
            <w:r w:rsidRPr="00AF2492">
              <w:rPr>
                <w:rFonts w:ascii="Arial" w:hAnsi="Arial" w:cs="Arial"/>
                <w:sz w:val="18"/>
                <w:szCs w:val="18"/>
              </w:rPr>
              <w:t xml:space="preserve"> Information Linkage Databank (SAIL), Wales </w:t>
            </w:r>
            <w:r w:rsidRPr="00AF2492">
              <w:rPr>
                <w:rFonts w:ascii="Arial" w:hAnsi="Arial" w:cs="Arial"/>
                <w:sz w:val="18"/>
                <w:szCs w:val="18"/>
              </w:rPr>
              <w:lastRenderedPageBreak/>
              <w:t>(1995–2018); (ii) the IMS Disease Analyzer, Germany (1992–2017); (iii) the Danish National Registries (DNR; 2000–2015); and (iv) the Electronic Data Research and Innovation Service (</w:t>
            </w:r>
            <w:proofErr w:type="spellStart"/>
            <w:r w:rsidRPr="00AF2492">
              <w:rPr>
                <w:rFonts w:ascii="Arial" w:hAnsi="Arial" w:cs="Arial"/>
                <w:sz w:val="18"/>
                <w:szCs w:val="18"/>
              </w:rPr>
              <w:t>eDRIS</w:t>
            </w:r>
            <w:proofErr w:type="spellEnd"/>
            <w:r w:rsidRPr="00AF2492">
              <w:rPr>
                <w:rFonts w:ascii="Arial" w:hAnsi="Arial" w:cs="Arial"/>
                <w:sz w:val="18"/>
                <w:szCs w:val="18"/>
              </w:rPr>
              <w:t>) of Public Health, Scotland (2004–2020). mean follow-up time, ranging from 2.7 years (</w:t>
            </w:r>
            <w:proofErr w:type="spellStart"/>
            <w:r w:rsidRPr="00AF2492">
              <w:rPr>
                <w:rFonts w:ascii="Arial" w:hAnsi="Arial" w:cs="Arial"/>
                <w:sz w:val="18"/>
                <w:szCs w:val="18"/>
              </w:rPr>
              <w:t>eDRIS</w:t>
            </w:r>
            <w:proofErr w:type="spellEnd"/>
            <w:r w:rsidRPr="00AF2492">
              <w:rPr>
                <w:rFonts w:ascii="Arial" w:hAnsi="Arial" w:cs="Arial"/>
                <w:sz w:val="18"/>
                <w:szCs w:val="18"/>
              </w:rPr>
              <w:t>) to 9 years (IMS Disease Analyzer)</w:t>
            </w:r>
          </w:p>
        </w:tc>
        <w:tc>
          <w:tcPr>
            <w:tcW w:w="900" w:type="dxa"/>
            <w:shd w:val="clear" w:color="auto" w:fill="auto"/>
            <w:noWrap/>
            <w:tcMar>
              <w:left w:w="29" w:type="dxa"/>
              <w:right w:w="14" w:type="dxa"/>
            </w:tcMar>
            <w:hideMark/>
          </w:tcPr>
          <w:p w14:paraId="28B3A706"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2500000</w:t>
            </w:r>
          </w:p>
        </w:tc>
        <w:tc>
          <w:tcPr>
            <w:tcW w:w="1260" w:type="dxa"/>
            <w:shd w:val="clear" w:color="auto" w:fill="auto"/>
            <w:noWrap/>
            <w:tcMar>
              <w:left w:w="29" w:type="dxa"/>
              <w:right w:w="14" w:type="dxa"/>
            </w:tcMar>
            <w:hideMark/>
          </w:tcPr>
          <w:p w14:paraId="0F1B4795" w14:textId="77777777" w:rsidR="00166FBD" w:rsidRPr="00AF2492" w:rsidRDefault="00166FBD" w:rsidP="00CA326C">
            <w:pPr>
              <w:rPr>
                <w:rFonts w:ascii="Arial" w:hAnsi="Arial" w:cs="Arial"/>
                <w:sz w:val="18"/>
                <w:szCs w:val="18"/>
              </w:rPr>
            </w:pPr>
            <w:r w:rsidRPr="00AF2492">
              <w:rPr>
                <w:rFonts w:ascii="Arial" w:hAnsi="Arial" w:cs="Arial"/>
                <w:sz w:val="18"/>
                <w:szCs w:val="18"/>
              </w:rPr>
              <w:t>Aged ≥65 years</w:t>
            </w:r>
          </w:p>
        </w:tc>
        <w:tc>
          <w:tcPr>
            <w:tcW w:w="2430" w:type="dxa"/>
            <w:shd w:val="clear" w:color="auto" w:fill="auto"/>
            <w:noWrap/>
            <w:tcMar>
              <w:left w:w="29" w:type="dxa"/>
              <w:right w:w="14" w:type="dxa"/>
            </w:tcMar>
            <w:hideMark/>
          </w:tcPr>
          <w:p w14:paraId="2495CDA9"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SAIL (Secure </w:t>
            </w:r>
            <w:proofErr w:type="spellStart"/>
            <w:r w:rsidRPr="00AF2492">
              <w:rPr>
                <w:rFonts w:ascii="Arial" w:hAnsi="Arial" w:cs="Arial"/>
                <w:sz w:val="18"/>
                <w:szCs w:val="18"/>
              </w:rPr>
              <w:t>Anonymised</w:t>
            </w:r>
            <w:proofErr w:type="spellEnd"/>
            <w:r w:rsidRPr="00AF2492">
              <w:rPr>
                <w:rFonts w:ascii="Arial" w:hAnsi="Arial" w:cs="Arial"/>
                <w:sz w:val="18"/>
                <w:szCs w:val="18"/>
              </w:rPr>
              <w:t xml:space="preserve"> Information Linkage, Wales), disease analyzer (Germany), DNR (Danish National </w:t>
            </w:r>
            <w:r w:rsidRPr="00AF2492">
              <w:rPr>
                <w:rFonts w:ascii="Arial" w:hAnsi="Arial" w:cs="Arial"/>
                <w:sz w:val="18"/>
                <w:szCs w:val="18"/>
              </w:rPr>
              <w:lastRenderedPageBreak/>
              <w:t xml:space="preserve">Registries, Denmark), </w:t>
            </w:r>
            <w:proofErr w:type="spellStart"/>
            <w:r w:rsidRPr="00AF2492">
              <w:rPr>
                <w:rFonts w:ascii="Arial" w:hAnsi="Arial" w:cs="Arial"/>
                <w:sz w:val="18"/>
                <w:szCs w:val="18"/>
              </w:rPr>
              <w:t>eDRIS</w:t>
            </w:r>
            <w:proofErr w:type="spellEnd"/>
            <w:r w:rsidRPr="00AF2492">
              <w:rPr>
                <w:rFonts w:ascii="Arial" w:hAnsi="Arial" w:cs="Arial"/>
                <w:sz w:val="18"/>
                <w:szCs w:val="18"/>
              </w:rPr>
              <w:t xml:space="preserve"> (The Electronic Data Research and Innovation Service of Public Health, </w:t>
            </w:r>
            <w:proofErr w:type="spellStart"/>
            <w:r w:rsidRPr="00AF2492">
              <w:rPr>
                <w:rFonts w:ascii="Arial" w:hAnsi="Arial" w:cs="Arial"/>
                <w:sz w:val="18"/>
                <w:szCs w:val="18"/>
              </w:rPr>
              <w:t>eDRIS</w:t>
            </w:r>
            <w:proofErr w:type="spellEnd"/>
            <w:r w:rsidRPr="00AF2492">
              <w:rPr>
                <w:rFonts w:ascii="Arial" w:hAnsi="Arial" w:cs="Arial"/>
                <w:sz w:val="18"/>
                <w:szCs w:val="18"/>
              </w:rPr>
              <w:t>)</w:t>
            </w:r>
          </w:p>
        </w:tc>
        <w:tc>
          <w:tcPr>
            <w:tcW w:w="900" w:type="dxa"/>
            <w:shd w:val="clear" w:color="auto" w:fill="auto"/>
            <w:noWrap/>
            <w:tcMar>
              <w:left w:w="29" w:type="dxa"/>
              <w:right w:w="14" w:type="dxa"/>
            </w:tcMar>
            <w:hideMark/>
          </w:tcPr>
          <w:p w14:paraId="21FF9E85"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UK, Germany, Denmark</w:t>
            </w:r>
          </w:p>
        </w:tc>
      </w:tr>
      <w:tr w:rsidR="00E62E20" w:rsidRPr="00E62E20" w14:paraId="394DBF28" w14:textId="77777777" w:rsidTr="009069F0">
        <w:trPr>
          <w:trHeight w:val="290"/>
        </w:trPr>
        <w:tc>
          <w:tcPr>
            <w:tcW w:w="1160" w:type="dxa"/>
            <w:shd w:val="clear" w:color="auto" w:fill="auto"/>
            <w:noWrap/>
            <w:tcMar>
              <w:left w:w="29" w:type="dxa"/>
              <w:right w:w="14" w:type="dxa"/>
            </w:tcMar>
            <w:hideMark/>
          </w:tcPr>
          <w:p w14:paraId="19B7C33F" w14:textId="77777777" w:rsidR="00166FBD" w:rsidRPr="00AF2492" w:rsidRDefault="00166FBD" w:rsidP="00CA326C">
            <w:pPr>
              <w:rPr>
                <w:rFonts w:ascii="Arial" w:hAnsi="Arial" w:cs="Arial"/>
                <w:sz w:val="18"/>
                <w:szCs w:val="18"/>
              </w:rPr>
            </w:pPr>
            <w:r w:rsidRPr="00AF2492">
              <w:rPr>
                <w:rFonts w:ascii="Arial" w:hAnsi="Arial" w:cs="Arial"/>
                <w:sz w:val="18"/>
                <w:szCs w:val="18"/>
              </w:rPr>
              <w:t>34192893</w:t>
            </w:r>
          </w:p>
        </w:tc>
        <w:tc>
          <w:tcPr>
            <w:tcW w:w="810" w:type="dxa"/>
            <w:shd w:val="clear" w:color="auto" w:fill="auto"/>
            <w:noWrap/>
            <w:tcMar>
              <w:left w:w="29" w:type="dxa"/>
              <w:right w:w="14" w:type="dxa"/>
            </w:tcMar>
            <w:hideMark/>
          </w:tcPr>
          <w:p w14:paraId="2CBFFF31" w14:textId="77777777" w:rsidR="00166FBD" w:rsidRPr="00AF2492" w:rsidRDefault="00166FBD" w:rsidP="00CA326C">
            <w:pPr>
              <w:rPr>
                <w:rFonts w:ascii="Arial" w:hAnsi="Arial" w:cs="Arial"/>
                <w:sz w:val="18"/>
                <w:szCs w:val="18"/>
              </w:rPr>
            </w:pPr>
            <w:r w:rsidRPr="00AF2492">
              <w:rPr>
                <w:rFonts w:ascii="Arial" w:hAnsi="Arial" w:cs="Arial"/>
                <w:sz w:val="18"/>
                <w:szCs w:val="18"/>
              </w:rPr>
              <w:t>2021</w:t>
            </w:r>
          </w:p>
        </w:tc>
        <w:tc>
          <w:tcPr>
            <w:tcW w:w="810" w:type="dxa"/>
            <w:shd w:val="clear" w:color="auto" w:fill="auto"/>
            <w:noWrap/>
            <w:tcMar>
              <w:left w:w="29" w:type="dxa"/>
              <w:right w:w="14" w:type="dxa"/>
            </w:tcMar>
            <w:hideMark/>
          </w:tcPr>
          <w:p w14:paraId="5CADB432" w14:textId="77777777" w:rsidR="00166FBD" w:rsidRPr="00AF2492" w:rsidRDefault="00166FBD" w:rsidP="00CA326C">
            <w:pPr>
              <w:rPr>
                <w:rFonts w:ascii="Arial" w:hAnsi="Arial" w:cs="Arial"/>
                <w:sz w:val="18"/>
                <w:szCs w:val="18"/>
              </w:rPr>
            </w:pPr>
            <w:r w:rsidRPr="00AF2492">
              <w:rPr>
                <w:rFonts w:ascii="Arial" w:hAnsi="Arial" w:cs="Arial"/>
                <w:sz w:val="18"/>
                <w:szCs w:val="18"/>
              </w:rPr>
              <w:t>Randomized control trial (2x2 factorial trial)</w:t>
            </w:r>
          </w:p>
        </w:tc>
        <w:tc>
          <w:tcPr>
            <w:tcW w:w="2790" w:type="dxa"/>
            <w:shd w:val="clear" w:color="auto" w:fill="auto"/>
            <w:noWrap/>
            <w:tcMar>
              <w:left w:w="29" w:type="dxa"/>
              <w:right w:w="14" w:type="dxa"/>
            </w:tcMar>
            <w:hideMark/>
          </w:tcPr>
          <w:p w14:paraId="0EE6C140"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with hypertension and ≥3 cardiovascular disease risk factors</w:t>
            </w:r>
          </w:p>
        </w:tc>
        <w:tc>
          <w:tcPr>
            <w:tcW w:w="2250" w:type="dxa"/>
            <w:shd w:val="clear" w:color="auto" w:fill="auto"/>
            <w:noWrap/>
            <w:tcMar>
              <w:left w:w="29" w:type="dxa"/>
              <w:right w:w="14" w:type="dxa"/>
            </w:tcMar>
            <w:hideMark/>
          </w:tcPr>
          <w:p w14:paraId="45907AFB"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1998 to 2002, median follow-up duration of 17 years</w:t>
            </w:r>
          </w:p>
        </w:tc>
        <w:tc>
          <w:tcPr>
            <w:tcW w:w="900" w:type="dxa"/>
            <w:shd w:val="clear" w:color="auto" w:fill="auto"/>
            <w:noWrap/>
            <w:tcMar>
              <w:left w:w="29" w:type="dxa"/>
              <w:right w:w="14" w:type="dxa"/>
            </w:tcMar>
            <w:hideMark/>
          </w:tcPr>
          <w:p w14:paraId="52CADB01" w14:textId="77777777" w:rsidR="00166FBD" w:rsidRPr="00AF2492" w:rsidRDefault="00166FBD" w:rsidP="00CA326C">
            <w:pPr>
              <w:rPr>
                <w:rFonts w:ascii="Arial" w:hAnsi="Arial" w:cs="Arial"/>
                <w:sz w:val="18"/>
                <w:szCs w:val="18"/>
              </w:rPr>
            </w:pPr>
            <w:r w:rsidRPr="00AF2492">
              <w:rPr>
                <w:rFonts w:ascii="Arial" w:hAnsi="Arial" w:cs="Arial"/>
                <w:sz w:val="18"/>
                <w:szCs w:val="18"/>
              </w:rPr>
              <w:t>8580</w:t>
            </w:r>
          </w:p>
        </w:tc>
        <w:tc>
          <w:tcPr>
            <w:tcW w:w="1260" w:type="dxa"/>
            <w:shd w:val="clear" w:color="auto" w:fill="auto"/>
            <w:noWrap/>
            <w:tcMar>
              <w:left w:w="29" w:type="dxa"/>
              <w:right w:w="14" w:type="dxa"/>
            </w:tcMar>
            <w:hideMark/>
          </w:tcPr>
          <w:p w14:paraId="4B409DD0" w14:textId="77777777" w:rsidR="00166FBD" w:rsidRPr="00AF2492" w:rsidRDefault="00166FBD" w:rsidP="00CA326C">
            <w:pPr>
              <w:rPr>
                <w:rFonts w:ascii="Arial" w:hAnsi="Arial" w:cs="Arial"/>
                <w:sz w:val="18"/>
                <w:szCs w:val="18"/>
              </w:rPr>
            </w:pPr>
            <w:r w:rsidRPr="00AF2492">
              <w:rPr>
                <w:rFonts w:ascii="Arial" w:hAnsi="Arial" w:cs="Arial"/>
                <w:sz w:val="18"/>
                <w:szCs w:val="18"/>
              </w:rPr>
              <w:t>Mean age 64 (8) years</w:t>
            </w:r>
          </w:p>
        </w:tc>
        <w:tc>
          <w:tcPr>
            <w:tcW w:w="2430" w:type="dxa"/>
            <w:shd w:val="clear" w:color="auto" w:fill="auto"/>
            <w:noWrap/>
            <w:tcMar>
              <w:left w:w="29" w:type="dxa"/>
              <w:right w:w="14" w:type="dxa"/>
            </w:tcMar>
            <w:hideMark/>
          </w:tcPr>
          <w:p w14:paraId="08F31659" w14:textId="77777777" w:rsidR="00166FBD" w:rsidRPr="00AF2492" w:rsidRDefault="00166FBD" w:rsidP="00CA326C">
            <w:pPr>
              <w:rPr>
                <w:rFonts w:ascii="Arial" w:hAnsi="Arial" w:cs="Arial"/>
                <w:sz w:val="18"/>
                <w:szCs w:val="18"/>
              </w:rPr>
            </w:pPr>
            <w:r w:rsidRPr="00AF2492">
              <w:rPr>
                <w:rFonts w:ascii="Arial" w:hAnsi="Arial" w:cs="Arial"/>
                <w:sz w:val="18"/>
                <w:szCs w:val="18"/>
              </w:rPr>
              <w:t>ASCOT (Anglo-Scandinavian Outcome Trial) trial</w:t>
            </w:r>
          </w:p>
        </w:tc>
        <w:tc>
          <w:tcPr>
            <w:tcW w:w="900" w:type="dxa"/>
            <w:shd w:val="clear" w:color="auto" w:fill="auto"/>
            <w:noWrap/>
            <w:tcMar>
              <w:left w:w="29" w:type="dxa"/>
              <w:right w:w="14" w:type="dxa"/>
            </w:tcMar>
            <w:hideMark/>
          </w:tcPr>
          <w:p w14:paraId="70AD0961"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521C44BB" w14:textId="77777777" w:rsidTr="009069F0">
        <w:trPr>
          <w:trHeight w:val="1750"/>
        </w:trPr>
        <w:tc>
          <w:tcPr>
            <w:tcW w:w="1160" w:type="dxa"/>
            <w:shd w:val="clear" w:color="auto" w:fill="auto"/>
            <w:noWrap/>
            <w:tcMar>
              <w:left w:w="29" w:type="dxa"/>
              <w:right w:w="14" w:type="dxa"/>
            </w:tcMar>
            <w:hideMark/>
          </w:tcPr>
          <w:p w14:paraId="76AB312D" w14:textId="77777777" w:rsidR="00166FBD" w:rsidRPr="00AF2492" w:rsidRDefault="00166FBD" w:rsidP="00CA326C">
            <w:pPr>
              <w:rPr>
                <w:rFonts w:ascii="Arial" w:hAnsi="Arial" w:cs="Arial"/>
                <w:sz w:val="18"/>
                <w:szCs w:val="18"/>
              </w:rPr>
            </w:pPr>
            <w:r w:rsidRPr="00AF2492">
              <w:rPr>
                <w:rFonts w:ascii="Arial" w:hAnsi="Arial" w:cs="Arial"/>
                <w:sz w:val="18"/>
                <w:szCs w:val="18"/>
              </w:rPr>
              <w:t>34280191</w:t>
            </w:r>
          </w:p>
        </w:tc>
        <w:tc>
          <w:tcPr>
            <w:tcW w:w="810" w:type="dxa"/>
            <w:shd w:val="clear" w:color="auto" w:fill="auto"/>
            <w:noWrap/>
            <w:tcMar>
              <w:left w:w="29" w:type="dxa"/>
              <w:right w:w="14" w:type="dxa"/>
            </w:tcMar>
            <w:hideMark/>
          </w:tcPr>
          <w:p w14:paraId="10AFC0A0" w14:textId="77777777" w:rsidR="00166FBD" w:rsidRPr="00AF2492" w:rsidRDefault="00166FBD" w:rsidP="00CA326C">
            <w:pPr>
              <w:rPr>
                <w:rFonts w:ascii="Arial" w:hAnsi="Arial" w:cs="Arial"/>
                <w:sz w:val="18"/>
                <w:szCs w:val="18"/>
              </w:rPr>
            </w:pPr>
            <w:r w:rsidRPr="00AF2492">
              <w:rPr>
                <w:rFonts w:ascii="Arial" w:hAnsi="Arial" w:cs="Arial"/>
                <w:sz w:val="18"/>
                <w:szCs w:val="18"/>
              </w:rPr>
              <w:t>2021</w:t>
            </w:r>
          </w:p>
        </w:tc>
        <w:tc>
          <w:tcPr>
            <w:tcW w:w="810" w:type="dxa"/>
            <w:shd w:val="clear" w:color="auto" w:fill="auto"/>
            <w:noWrap/>
            <w:tcMar>
              <w:left w:w="29" w:type="dxa"/>
              <w:right w:w="14" w:type="dxa"/>
            </w:tcMar>
            <w:hideMark/>
          </w:tcPr>
          <w:p w14:paraId="417D6A01"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35884D4" w14:textId="77777777" w:rsidR="00166FBD" w:rsidRPr="00AF2492" w:rsidRDefault="00166FBD" w:rsidP="00CA326C">
            <w:pPr>
              <w:rPr>
                <w:rFonts w:ascii="Arial" w:hAnsi="Arial" w:cs="Arial"/>
                <w:sz w:val="18"/>
                <w:szCs w:val="18"/>
              </w:rPr>
            </w:pPr>
            <w:r w:rsidRPr="00AF2492">
              <w:rPr>
                <w:rFonts w:ascii="Arial" w:hAnsi="Arial" w:cs="Arial"/>
                <w:sz w:val="18"/>
                <w:szCs w:val="18"/>
              </w:rPr>
              <w:t>Patients with T2DM identified using the ICD-9-CM 250.XX diagnostic code between 1 January 1997 and 31 December 2013, excluded patients with a history of stroke, traumatic brain injury, or dementia at enrollment. Patients with a history of heart failure and malignancy were excluded due to a higher risk of mortality; patients aged &lt;50 years at enrollment were excluded</w:t>
            </w:r>
          </w:p>
        </w:tc>
        <w:tc>
          <w:tcPr>
            <w:tcW w:w="2250" w:type="dxa"/>
            <w:shd w:val="clear" w:color="auto" w:fill="auto"/>
            <w:noWrap/>
            <w:tcMar>
              <w:left w:w="29" w:type="dxa"/>
              <w:right w:w="14" w:type="dxa"/>
            </w:tcMar>
            <w:hideMark/>
          </w:tcPr>
          <w:p w14:paraId="75EC7208"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From January 1, </w:t>
            </w:r>
            <w:proofErr w:type="gramStart"/>
            <w:r w:rsidRPr="00AF2492">
              <w:rPr>
                <w:rFonts w:ascii="Arial" w:hAnsi="Arial" w:cs="Arial"/>
                <w:sz w:val="18"/>
                <w:szCs w:val="18"/>
              </w:rPr>
              <w:t>1997</w:t>
            </w:r>
            <w:proofErr w:type="gramEnd"/>
            <w:r w:rsidRPr="00AF2492">
              <w:rPr>
                <w:rFonts w:ascii="Arial" w:hAnsi="Arial" w:cs="Arial"/>
                <w:sz w:val="18"/>
                <w:szCs w:val="18"/>
              </w:rPr>
              <w:t xml:space="preserve"> to December 31, 2013</w:t>
            </w:r>
          </w:p>
        </w:tc>
        <w:tc>
          <w:tcPr>
            <w:tcW w:w="900" w:type="dxa"/>
            <w:shd w:val="clear" w:color="auto" w:fill="auto"/>
            <w:noWrap/>
            <w:tcMar>
              <w:left w:w="29" w:type="dxa"/>
              <w:right w:w="14" w:type="dxa"/>
            </w:tcMar>
            <w:hideMark/>
          </w:tcPr>
          <w:p w14:paraId="0ADFA5E1" w14:textId="77777777" w:rsidR="00166FBD" w:rsidRPr="00AF2492" w:rsidRDefault="00166FBD" w:rsidP="00CA326C">
            <w:pPr>
              <w:rPr>
                <w:rFonts w:ascii="Arial" w:hAnsi="Arial" w:cs="Arial"/>
                <w:sz w:val="18"/>
                <w:szCs w:val="18"/>
              </w:rPr>
            </w:pPr>
            <w:r w:rsidRPr="00AF2492">
              <w:rPr>
                <w:rFonts w:ascii="Arial" w:hAnsi="Arial" w:cs="Arial"/>
                <w:sz w:val="18"/>
                <w:szCs w:val="18"/>
              </w:rPr>
              <w:t>11400</w:t>
            </w:r>
          </w:p>
        </w:tc>
        <w:tc>
          <w:tcPr>
            <w:tcW w:w="1260" w:type="dxa"/>
            <w:shd w:val="clear" w:color="auto" w:fill="auto"/>
            <w:tcMar>
              <w:left w:w="29" w:type="dxa"/>
              <w:right w:w="14" w:type="dxa"/>
            </w:tcMar>
            <w:hideMark/>
          </w:tcPr>
          <w:p w14:paraId="40EB5DB6" w14:textId="77777777" w:rsidR="00166FBD" w:rsidRPr="00AF2492" w:rsidRDefault="00166FBD" w:rsidP="00CA326C">
            <w:pPr>
              <w:rPr>
                <w:rFonts w:ascii="Arial" w:hAnsi="Arial" w:cs="Arial"/>
                <w:sz w:val="18"/>
                <w:szCs w:val="18"/>
              </w:rPr>
            </w:pPr>
            <w:r w:rsidRPr="00AF2492">
              <w:rPr>
                <w:rFonts w:ascii="Arial" w:hAnsi="Arial" w:cs="Arial"/>
                <w:sz w:val="18"/>
                <w:szCs w:val="18"/>
              </w:rPr>
              <w:t>Aged ≥ 50 years</w:t>
            </w:r>
            <w:r w:rsidRPr="00AF2492">
              <w:rPr>
                <w:rFonts w:ascii="Arial" w:hAnsi="Arial" w:cs="Arial"/>
                <w:sz w:val="18"/>
                <w:szCs w:val="18"/>
              </w:rPr>
              <w:br/>
              <w:t>Telmisartan: 62.4 ± 8.58</w:t>
            </w:r>
            <w:r w:rsidRPr="00AF2492">
              <w:rPr>
                <w:rFonts w:ascii="Arial" w:hAnsi="Arial" w:cs="Arial"/>
                <w:sz w:val="18"/>
                <w:szCs w:val="18"/>
              </w:rPr>
              <w:br/>
              <w:t>Non-telmisartan ARB: 62.38 ± 8.54</w:t>
            </w:r>
          </w:p>
        </w:tc>
        <w:tc>
          <w:tcPr>
            <w:tcW w:w="2430" w:type="dxa"/>
            <w:shd w:val="clear" w:color="auto" w:fill="auto"/>
            <w:noWrap/>
            <w:tcMar>
              <w:left w:w="29" w:type="dxa"/>
              <w:right w:w="14" w:type="dxa"/>
            </w:tcMar>
            <w:hideMark/>
          </w:tcPr>
          <w:p w14:paraId="2076F911" w14:textId="77777777" w:rsidR="00166FBD" w:rsidRPr="00AF2492" w:rsidRDefault="00166FBD" w:rsidP="00CA326C">
            <w:pPr>
              <w:rPr>
                <w:rFonts w:ascii="Arial" w:hAnsi="Arial" w:cs="Arial"/>
                <w:sz w:val="18"/>
                <w:szCs w:val="18"/>
              </w:rPr>
            </w:pPr>
            <w:r w:rsidRPr="00AF2492">
              <w:rPr>
                <w:rFonts w:ascii="Arial" w:hAnsi="Arial" w:cs="Arial"/>
                <w:sz w:val="18"/>
                <w:szCs w:val="18"/>
              </w:rPr>
              <w:t>Claims data from the National Health Insurance (NHI) program, Taiwan.</w:t>
            </w:r>
          </w:p>
        </w:tc>
        <w:tc>
          <w:tcPr>
            <w:tcW w:w="900" w:type="dxa"/>
            <w:shd w:val="clear" w:color="auto" w:fill="auto"/>
            <w:noWrap/>
            <w:tcMar>
              <w:left w:w="29" w:type="dxa"/>
              <w:right w:w="14" w:type="dxa"/>
            </w:tcMar>
            <w:hideMark/>
          </w:tcPr>
          <w:p w14:paraId="0F3DD4E0" w14:textId="77777777" w:rsidR="00166FBD" w:rsidRPr="00AF2492" w:rsidRDefault="00166FBD" w:rsidP="00CA326C">
            <w:pPr>
              <w:rPr>
                <w:rFonts w:ascii="Arial" w:hAnsi="Arial" w:cs="Arial"/>
                <w:sz w:val="18"/>
                <w:szCs w:val="18"/>
              </w:rPr>
            </w:pPr>
            <w:r w:rsidRPr="00AF2492">
              <w:rPr>
                <w:rFonts w:ascii="Arial" w:hAnsi="Arial" w:cs="Arial"/>
                <w:sz w:val="18"/>
                <w:szCs w:val="18"/>
              </w:rPr>
              <w:t>Taiwan</w:t>
            </w:r>
          </w:p>
        </w:tc>
      </w:tr>
      <w:tr w:rsidR="00E62E20" w:rsidRPr="00E62E20" w14:paraId="514067AD" w14:textId="77777777" w:rsidTr="009069F0">
        <w:trPr>
          <w:trHeight w:val="290"/>
        </w:trPr>
        <w:tc>
          <w:tcPr>
            <w:tcW w:w="1160" w:type="dxa"/>
            <w:shd w:val="clear" w:color="auto" w:fill="auto"/>
            <w:noWrap/>
            <w:tcMar>
              <w:left w:w="29" w:type="dxa"/>
              <w:right w:w="14" w:type="dxa"/>
            </w:tcMar>
            <w:hideMark/>
          </w:tcPr>
          <w:p w14:paraId="21858BFB" w14:textId="77777777" w:rsidR="00166FBD" w:rsidRPr="00AF2492" w:rsidRDefault="00166FBD" w:rsidP="00CA326C">
            <w:pPr>
              <w:rPr>
                <w:rFonts w:ascii="Arial" w:hAnsi="Arial" w:cs="Arial"/>
                <w:sz w:val="18"/>
                <w:szCs w:val="18"/>
              </w:rPr>
            </w:pPr>
            <w:r w:rsidRPr="00AF2492">
              <w:rPr>
                <w:rFonts w:ascii="Arial" w:hAnsi="Arial" w:cs="Arial"/>
                <w:sz w:val="18"/>
                <w:szCs w:val="18"/>
              </w:rPr>
              <w:t>34645643</w:t>
            </w:r>
          </w:p>
        </w:tc>
        <w:tc>
          <w:tcPr>
            <w:tcW w:w="810" w:type="dxa"/>
            <w:shd w:val="clear" w:color="auto" w:fill="auto"/>
            <w:noWrap/>
            <w:tcMar>
              <w:left w:w="29" w:type="dxa"/>
              <w:right w:w="14" w:type="dxa"/>
            </w:tcMar>
            <w:hideMark/>
          </w:tcPr>
          <w:p w14:paraId="166D3962" w14:textId="77777777" w:rsidR="00166FBD" w:rsidRPr="00AF2492" w:rsidRDefault="00166FBD" w:rsidP="00CA326C">
            <w:pPr>
              <w:rPr>
                <w:rFonts w:ascii="Arial" w:hAnsi="Arial" w:cs="Arial"/>
                <w:sz w:val="18"/>
                <w:szCs w:val="18"/>
              </w:rPr>
            </w:pPr>
            <w:r w:rsidRPr="00AF2492">
              <w:rPr>
                <w:rFonts w:ascii="Arial" w:hAnsi="Arial" w:cs="Arial"/>
                <w:sz w:val="18"/>
                <w:szCs w:val="18"/>
              </w:rPr>
              <w:t>2021</w:t>
            </w:r>
          </w:p>
        </w:tc>
        <w:tc>
          <w:tcPr>
            <w:tcW w:w="810" w:type="dxa"/>
            <w:shd w:val="clear" w:color="auto" w:fill="auto"/>
            <w:noWrap/>
            <w:tcMar>
              <w:left w:w="29" w:type="dxa"/>
              <w:right w:w="14" w:type="dxa"/>
            </w:tcMar>
            <w:hideMark/>
          </w:tcPr>
          <w:p w14:paraId="773F1EF8"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4B93FD0A"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Individuals with an incident diagnosis of non-valvular AF at age 40 years or more, recorded in CPRD or HES between 01 January 2012 to 31 December 2018, with at least 12 months of </w:t>
            </w:r>
            <w:proofErr w:type="gramStart"/>
            <w:r w:rsidRPr="00AF2492">
              <w:rPr>
                <w:rFonts w:ascii="Arial" w:hAnsi="Arial" w:cs="Arial"/>
                <w:sz w:val="18"/>
                <w:szCs w:val="18"/>
              </w:rPr>
              <w:t>research-standard</w:t>
            </w:r>
            <w:proofErr w:type="gramEnd"/>
            <w:r w:rsidRPr="00AF2492">
              <w:rPr>
                <w:rFonts w:ascii="Arial" w:hAnsi="Arial" w:cs="Arial"/>
                <w:sz w:val="18"/>
                <w:szCs w:val="18"/>
              </w:rPr>
              <w:t xml:space="preserve"> CPRD registration.</w:t>
            </w:r>
          </w:p>
        </w:tc>
        <w:tc>
          <w:tcPr>
            <w:tcW w:w="2250" w:type="dxa"/>
            <w:shd w:val="clear" w:color="auto" w:fill="auto"/>
            <w:noWrap/>
            <w:tcMar>
              <w:left w:w="29" w:type="dxa"/>
              <w:right w:w="14" w:type="dxa"/>
            </w:tcMar>
            <w:hideMark/>
          </w:tcPr>
          <w:p w14:paraId="075F46AC"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Enrolled from January 1, </w:t>
            </w:r>
            <w:proofErr w:type="gramStart"/>
            <w:r w:rsidRPr="00AF2492">
              <w:rPr>
                <w:rFonts w:ascii="Arial" w:hAnsi="Arial" w:cs="Arial"/>
                <w:sz w:val="18"/>
                <w:szCs w:val="18"/>
              </w:rPr>
              <w:t>2012</w:t>
            </w:r>
            <w:proofErr w:type="gramEnd"/>
            <w:r w:rsidRPr="00AF2492">
              <w:rPr>
                <w:rFonts w:ascii="Arial" w:hAnsi="Arial" w:cs="Arial"/>
                <w:sz w:val="18"/>
                <w:szCs w:val="18"/>
              </w:rPr>
              <w:t xml:space="preserve"> to December 31, 2018</w:t>
            </w:r>
          </w:p>
        </w:tc>
        <w:tc>
          <w:tcPr>
            <w:tcW w:w="900" w:type="dxa"/>
            <w:shd w:val="clear" w:color="auto" w:fill="auto"/>
            <w:noWrap/>
            <w:tcMar>
              <w:left w:w="29" w:type="dxa"/>
              <w:right w:w="14" w:type="dxa"/>
            </w:tcMar>
            <w:hideMark/>
          </w:tcPr>
          <w:p w14:paraId="6D26E662" w14:textId="77777777" w:rsidR="00166FBD" w:rsidRPr="00AF2492" w:rsidRDefault="00166FBD" w:rsidP="00CA326C">
            <w:pPr>
              <w:rPr>
                <w:rFonts w:ascii="Arial" w:hAnsi="Arial" w:cs="Arial"/>
                <w:sz w:val="18"/>
                <w:szCs w:val="18"/>
              </w:rPr>
            </w:pPr>
            <w:r w:rsidRPr="00AF2492">
              <w:rPr>
                <w:rFonts w:ascii="Arial" w:hAnsi="Arial" w:cs="Arial"/>
                <w:sz w:val="18"/>
                <w:szCs w:val="18"/>
              </w:rPr>
              <w:t>39200</w:t>
            </w:r>
          </w:p>
        </w:tc>
        <w:tc>
          <w:tcPr>
            <w:tcW w:w="1260" w:type="dxa"/>
            <w:shd w:val="clear" w:color="auto" w:fill="auto"/>
            <w:noWrap/>
            <w:tcMar>
              <w:left w:w="29" w:type="dxa"/>
              <w:right w:w="14" w:type="dxa"/>
            </w:tcMar>
            <w:hideMark/>
          </w:tcPr>
          <w:p w14:paraId="08613CC2" w14:textId="77777777" w:rsidR="00166FBD" w:rsidRPr="00AF2492" w:rsidRDefault="00166FBD" w:rsidP="00CA326C">
            <w:pPr>
              <w:rPr>
                <w:rFonts w:ascii="Arial" w:hAnsi="Arial" w:cs="Arial"/>
                <w:sz w:val="18"/>
                <w:szCs w:val="18"/>
              </w:rPr>
            </w:pPr>
            <w:r w:rsidRPr="00AF2492">
              <w:rPr>
                <w:rFonts w:ascii="Arial" w:hAnsi="Arial" w:cs="Arial"/>
                <w:sz w:val="18"/>
                <w:szCs w:val="18"/>
              </w:rPr>
              <w:t>Median age 76 years, IQR 68–83),</w:t>
            </w:r>
          </w:p>
        </w:tc>
        <w:tc>
          <w:tcPr>
            <w:tcW w:w="2430" w:type="dxa"/>
            <w:shd w:val="clear" w:color="auto" w:fill="auto"/>
            <w:noWrap/>
            <w:tcMar>
              <w:left w:w="29" w:type="dxa"/>
              <w:right w:w="14" w:type="dxa"/>
            </w:tcMar>
            <w:hideMark/>
          </w:tcPr>
          <w:p w14:paraId="15649B65" w14:textId="77777777" w:rsidR="00166FBD" w:rsidRPr="00AF2492" w:rsidRDefault="00166FBD" w:rsidP="00CA326C">
            <w:pPr>
              <w:rPr>
                <w:rFonts w:ascii="Arial" w:hAnsi="Arial" w:cs="Arial"/>
                <w:sz w:val="18"/>
                <w:szCs w:val="18"/>
              </w:rPr>
            </w:pPr>
            <w:r w:rsidRPr="00AF2492">
              <w:rPr>
                <w:rFonts w:ascii="Arial" w:hAnsi="Arial" w:cs="Arial"/>
                <w:sz w:val="18"/>
                <w:szCs w:val="18"/>
              </w:rPr>
              <w:t>Electronic health records (EHRs) from the UK Clinical Practice Research Datalink (CPRD) linked to Hospital Episodes Statistics (HES) and Index of Multiple Deprivation (IMD) data.</w:t>
            </w:r>
          </w:p>
        </w:tc>
        <w:tc>
          <w:tcPr>
            <w:tcW w:w="900" w:type="dxa"/>
            <w:shd w:val="clear" w:color="auto" w:fill="auto"/>
            <w:noWrap/>
            <w:tcMar>
              <w:left w:w="29" w:type="dxa"/>
              <w:right w:w="14" w:type="dxa"/>
            </w:tcMar>
            <w:hideMark/>
          </w:tcPr>
          <w:p w14:paraId="4FAA3F04"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63EBE4D4" w14:textId="77777777" w:rsidTr="009069F0">
        <w:trPr>
          <w:trHeight w:val="1250"/>
        </w:trPr>
        <w:tc>
          <w:tcPr>
            <w:tcW w:w="1160" w:type="dxa"/>
            <w:shd w:val="clear" w:color="auto" w:fill="auto"/>
            <w:noWrap/>
            <w:tcMar>
              <w:left w:w="29" w:type="dxa"/>
              <w:right w:w="14" w:type="dxa"/>
            </w:tcMar>
            <w:hideMark/>
          </w:tcPr>
          <w:p w14:paraId="2ED62EEA"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34870676</w:t>
            </w:r>
          </w:p>
        </w:tc>
        <w:tc>
          <w:tcPr>
            <w:tcW w:w="810" w:type="dxa"/>
            <w:shd w:val="clear" w:color="auto" w:fill="auto"/>
            <w:noWrap/>
            <w:tcMar>
              <w:left w:w="29" w:type="dxa"/>
              <w:right w:w="14" w:type="dxa"/>
            </w:tcMar>
            <w:hideMark/>
          </w:tcPr>
          <w:p w14:paraId="51361C89"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23F18EBC"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Cohort </w:t>
            </w:r>
          </w:p>
        </w:tc>
        <w:tc>
          <w:tcPr>
            <w:tcW w:w="2790" w:type="dxa"/>
            <w:shd w:val="clear" w:color="auto" w:fill="auto"/>
            <w:noWrap/>
            <w:tcMar>
              <w:left w:w="29" w:type="dxa"/>
              <w:right w:w="14" w:type="dxa"/>
            </w:tcMar>
            <w:hideMark/>
          </w:tcPr>
          <w:p w14:paraId="04FD8968"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Participants were65 years of age or older </w:t>
            </w:r>
            <w:proofErr w:type="spellStart"/>
            <w:r w:rsidRPr="00AF2492">
              <w:rPr>
                <w:rFonts w:ascii="Arial" w:hAnsi="Arial" w:cs="Arial"/>
                <w:sz w:val="18"/>
                <w:szCs w:val="18"/>
              </w:rPr>
              <w:t>anddementia</w:t>
            </w:r>
            <w:proofErr w:type="spellEnd"/>
            <w:r w:rsidRPr="00AF2492">
              <w:rPr>
                <w:rFonts w:ascii="Arial" w:hAnsi="Arial" w:cs="Arial"/>
                <w:sz w:val="18"/>
                <w:szCs w:val="18"/>
              </w:rPr>
              <w:t xml:space="preserve"> free at </w:t>
            </w:r>
            <w:proofErr w:type="spellStart"/>
            <w:r w:rsidRPr="00AF2492">
              <w:rPr>
                <w:rFonts w:ascii="Arial" w:hAnsi="Arial" w:cs="Arial"/>
                <w:sz w:val="18"/>
                <w:szCs w:val="18"/>
              </w:rPr>
              <w:t>en-rollment</w:t>
            </w:r>
            <w:proofErr w:type="spellEnd"/>
            <w:r w:rsidRPr="00AF2492">
              <w:rPr>
                <w:rFonts w:ascii="Arial" w:hAnsi="Arial" w:cs="Arial"/>
                <w:sz w:val="18"/>
                <w:szCs w:val="18"/>
              </w:rPr>
              <w:t xml:space="preserve">. In this cohort </w:t>
            </w:r>
            <w:proofErr w:type="spellStart"/>
            <w:proofErr w:type="gramStart"/>
            <w:r w:rsidRPr="00AF2492">
              <w:rPr>
                <w:rFonts w:ascii="Arial" w:hAnsi="Arial" w:cs="Arial"/>
                <w:sz w:val="18"/>
                <w:szCs w:val="18"/>
              </w:rPr>
              <w:t>study,we</w:t>
            </w:r>
            <w:proofErr w:type="spellEnd"/>
            <w:proofErr w:type="gramEnd"/>
            <w:r w:rsidRPr="00AF2492">
              <w:rPr>
                <w:rFonts w:ascii="Arial" w:hAnsi="Arial" w:cs="Arial"/>
                <w:sz w:val="18"/>
                <w:szCs w:val="18"/>
              </w:rPr>
              <w:t xml:space="preserve"> included all ACT study </w:t>
            </w:r>
            <w:proofErr w:type="spellStart"/>
            <w:r w:rsidRPr="00AF2492">
              <w:rPr>
                <w:rFonts w:ascii="Arial" w:hAnsi="Arial" w:cs="Arial"/>
                <w:sz w:val="18"/>
                <w:szCs w:val="18"/>
              </w:rPr>
              <w:t>partici-pantswhohad</w:t>
            </w:r>
            <w:proofErr w:type="spellEnd"/>
            <w:r w:rsidRPr="00AF2492">
              <w:rPr>
                <w:rFonts w:ascii="Arial" w:hAnsi="Arial" w:cs="Arial"/>
                <w:sz w:val="18"/>
                <w:szCs w:val="18"/>
              </w:rPr>
              <w:t xml:space="preserve"> received </w:t>
            </w:r>
            <w:proofErr w:type="spellStart"/>
            <w:r w:rsidRPr="00AF2492">
              <w:rPr>
                <w:rFonts w:ascii="Arial" w:hAnsi="Arial" w:cs="Arial"/>
                <w:sz w:val="18"/>
                <w:szCs w:val="18"/>
              </w:rPr>
              <w:t>adiagnosis</w:t>
            </w:r>
            <w:proofErr w:type="spellEnd"/>
            <w:r w:rsidRPr="00AF2492">
              <w:rPr>
                <w:rFonts w:ascii="Arial" w:hAnsi="Arial" w:cs="Arial"/>
                <w:sz w:val="18"/>
                <w:szCs w:val="18"/>
              </w:rPr>
              <w:t xml:space="preserve"> of cataract before onset of de-</w:t>
            </w:r>
            <w:proofErr w:type="spellStart"/>
            <w:r w:rsidRPr="00AF2492">
              <w:rPr>
                <w:rFonts w:ascii="Arial" w:hAnsi="Arial" w:cs="Arial"/>
                <w:sz w:val="18"/>
                <w:szCs w:val="18"/>
              </w:rPr>
              <w:t>mentia</w:t>
            </w:r>
            <w:proofErr w:type="spellEnd"/>
            <w:r w:rsidRPr="00AF2492">
              <w:rPr>
                <w:rFonts w:ascii="Arial" w:hAnsi="Arial" w:cs="Arial"/>
                <w:sz w:val="18"/>
                <w:szCs w:val="18"/>
              </w:rPr>
              <w:t xml:space="preserve"> and had at least 1 study visit after cataract diagnosis</w:t>
            </w:r>
          </w:p>
        </w:tc>
        <w:tc>
          <w:tcPr>
            <w:tcW w:w="2250" w:type="dxa"/>
            <w:shd w:val="clear" w:color="auto" w:fill="auto"/>
            <w:noWrap/>
            <w:tcMar>
              <w:left w:w="29" w:type="dxa"/>
              <w:right w:w="14" w:type="dxa"/>
            </w:tcMar>
            <w:hideMark/>
          </w:tcPr>
          <w:p w14:paraId="0D8D1CB9"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1994 to September 30, 2018</w:t>
            </w:r>
          </w:p>
        </w:tc>
        <w:tc>
          <w:tcPr>
            <w:tcW w:w="900" w:type="dxa"/>
            <w:shd w:val="clear" w:color="auto" w:fill="auto"/>
            <w:noWrap/>
            <w:tcMar>
              <w:left w:w="29" w:type="dxa"/>
              <w:right w:w="14" w:type="dxa"/>
            </w:tcMar>
            <w:hideMark/>
          </w:tcPr>
          <w:p w14:paraId="799392AF" w14:textId="77777777" w:rsidR="00166FBD" w:rsidRPr="00AF2492" w:rsidRDefault="00166FBD" w:rsidP="00CA326C">
            <w:pPr>
              <w:rPr>
                <w:rFonts w:ascii="Arial" w:hAnsi="Arial" w:cs="Arial"/>
                <w:sz w:val="18"/>
                <w:szCs w:val="18"/>
              </w:rPr>
            </w:pPr>
            <w:r w:rsidRPr="00AF2492">
              <w:rPr>
                <w:rFonts w:ascii="Arial" w:hAnsi="Arial" w:cs="Arial"/>
                <w:sz w:val="18"/>
                <w:szCs w:val="18"/>
              </w:rPr>
              <w:t>3038</w:t>
            </w:r>
          </w:p>
        </w:tc>
        <w:tc>
          <w:tcPr>
            <w:tcW w:w="1260" w:type="dxa"/>
            <w:shd w:val="clear" w:color="auto" w:fill="auto"/>
            <w:tcMar>
              <w:left w:w="29" w:type="dxa"/>
              <w:right w:w="14" w:type="dxa"/>
            </w:tcMar>
            <w:hideMark/>
          </w:tcPr>
          <w:p w14:paraId="2D6F4D98" w14:textId="77777777" w:rsidR="00166FBD" w:rsidRPr="00AF2492" w:rsidRDefault="00166FBD" w:rsidP="00CA326C">
            <w:pPr>
              <w:rPr>
                <w:rFonts w:ascii="Arial" w:hAnsi="Arial" w:cs="Arial"/>
                <w:sz w:val="18"/>
                <w:szCs w:val="18"/>
              </w:rPr>
            </w:pPr>
            <w:r w:rsidRPr="00AF2492">
              <w:rPr>
                <w:rFonts w:ascii="Arial" w:hAnsi="Arial" w:cs="Arial"/>
                <w:sz w:val="18"/>
                <w:szCs w:val="18"/>
              </w:rPr>
              <w:t>Aged ≥ 65 years</w:t>
            </w:r>
            <w:r w:rsidRPr="00AF2492">
              <w:rPr>
                <w:rFonts w:ascii="Arial" w:hAnsi="Arial" w:cs="Arial"/>
                <w:sz w:val="18"/>
                <w:szCs w:val="18"/>
              </w:rPr>
              <w:br/>
              <w:t>mean [SD] age at first cataract diagnosis, 74.4 (6.2) years;</w:t>
            </w:r>
          </w:p>
        </w:tc>
        <w:tc>
          <w:tcPr>
            <w:tcW w:w="2430" w:type="dxa"/>
            <w:shd w:val="clear" w:color="auto" w:fill="auto"/>
            <w:noWrap/>
            <w:tcMar>
              <w:left w:w="29" w:type="dxa"/>
              <w:right w:w="14" w:type="dxa"/>
            </w:tcMar>
            <w:hideMark/>
          </w:tcPr>
          <w:p w14:paraId="22008A2D" w14:textId="77777777" w:rsidR="00166FBD" w:rsidRPr="00AF2492" w:rsidRDefault="00166FBD" w:rsidP="00CA326C">
            <w:pPr>
              <w:rPr>
                <w:rFonts w:ascii="Arial" w:hAnsi="Arial" w:cs="Arial"/>
                <w:sz w:val="18"/>
                <w:szCs w:val="18"/>
              </w:rPr>
            </w:pPr>
            <w:r w:rsidRPr="00AF2492">
              <w:rPr>
                <w:rFonts w:ascii="Arial" w:hAnsi="Arial" w:cs="Arial"/>
                <w:sz w:val="18"/>
                <w:szCs w:val="18"/>
              </w:rPr>
              <w:t>Kaiser Permanente Washington</w:t>
            </w:r>
          </w:p>
        </w:tc>
        <w:tc>
          <w:tcPr>
            <w:tcW w:w="900" w:type="dxa"/>
            <w:shd w:val="clear" w:color="auto" w:fill="auto"/>
            <w:noWrap/>
            <w:tcMar>
              <w:left w:w="29" w:type="dxa"/>
              <w:right w:w="14" w:type="dxa"/>
            </w:tcMar>
            <w:hideMark/>
          </w:tcPr>
          <w:p w14:paraId="09C19E8B"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6EBFA1B9" w14:textId="77777777" w:rsidTr="009069F0">
        <w:trPr>
          <w:trHeight w:val="290"/>
        </w:trPr>
        <w:tc>
          <w:tcPr>
            <w:tcW w:w="1160" w:type="dxa"/>
            <w:shd w:val="clear" w:color="auto" w:fill="auto"/>
            <w:noWrap/>
            <w:tcMar>
              <w:left w:w="29" w:type="dxa"/>
              <w:right w:w="14" w:type="dxa"/>
            </w:tcMar>
            <w:hideMark/>
          </w:tcPr>
          <w:p w14:paraId="6BB68AE7" w14:textId="77777777" w:rsidR="00166FBD" w:rsidRPr="00AF2492" w:rsidRDefault="00166FBD" w:rsidP="00CA326C">
            <w:pPr>
              <w:rPr>
                <w:rFonts w:ascii="Arial" w:hAnsi="Arial" w:cs="Arial"/>
                <w:sz w:val="18"/>
                <w:szCs w:val="18"/>
              </w:rPr>
            </w:pPr>
            <w:r w:rsidRPr="00AF2492">
              <w:rPr>
                <w:rFonts w:ascii="Arial" w:hAnsi="Arial" w:cs="Arial"/>
                <w:sz w:val="18"/>
                <w:szCs w:val="18"/>
              </w:rPr>
              <w:t>35025861</w:t>
            </w:r>
          </w:p>
        </w:tc>
        <w:tc>
          <w:tcPr>
            <w:tcW w:w="810" w:type="dxa"/>
            <w:shd w:val="clear" w:color="auto" w:fill="auto"/>
            <w:noWrap/>
            <w:tcMar>
              <w:left w:w="29" w:type="dxa"/>
              <w:right w:w="14" w:type="dxa"/>
            </w:tcMar>
            <w:hideMark/>
          </w:tcPr>
          <w:p w14:paraId="0BAD02D7"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0752A7D5"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8FD52ED" w14:textId="77777777" w:rsidR="00166FBD" w:rsidRPr="00AF2492" w:rsidRDefault="00166FBD" w:rsidP="00CA326C">
            <w:pPr>
              <w:rPr>
                <w:rFonts w:ascii="Arial" w:hAnsi="Arial" w:cs="Arial"/>
                <w:sz w:val="18"/>
                <w:szCs w:val="18"/>
              </w:rPr>
            </w:pPr>
            <w:r w:rsidRPr="00AF2492">
              <w:rPr>
                <w:rFonts w:ascii="Arial" w:hAnsi="Arial" w:cs="Arial"/>
                <w:sz w:val="18"/>
                <w:szCs w:val="18"/>
              </w:rPr>
              <w:t>Individuals (&gt;=60 years) with T2D and free of dementia at recruit-</w:t>
            </w:r>
            <w:proofErr w:type="spellStart"/>
            <w:r w:rsidRPr="00AF2492">
              <w:rPr>
                <w:rFonts w:ascii="Arial" w:hAnsi="Arial" w:cs="Arial"/>
                <w:sz w:val="18"/>
                <w:szCs w:val="18"/>
              </w:rPr>
              <w:t>ment</w:t>
            </w:r>
            <w:proofErr w:type="spellEnd"/>
            <w:r w:rsidRPr="00AF2492">
              <w:rPr>
                <w:rFonts w:ascii="Arial" w:hAnsi="Arial" w:cs="Arial"/>
                <w:sz w:val="18"/>
                <w:szCs w:val="18"/>
              </w:rPr>
              <w:t xml:space="preserve"> (2006–2010) from the UK Biobank study.</w:t>
            </w:r>
          </w:p>
        </w:tc>
        <w:tc>
          <w:tcPr>
            <w:tcW w:w="2250" w:type="dxa"/>
            <w:shd w:val="clear" w:color="auto" w:fill="auto"/>
            <w:noWrap/>
            <w:tcMar>
              <w:left w:w="29" w:type="dxa"/>
              <w:right w:w="14" w:type="dxa"/>
            </w:tcMar>
            <w:hideMark/>
          </w:tcPr>
          <w:p w14:paraId="7962F894"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2006 to 2010, mean follow-up 8.5 years, end of follow-up 28 February 2018,</w:t>
            </w:r>
          </w:p>
        </w:tc>
        <w:tc>
          <w:tcPr>
            <w:tcW w:w="900" w:type="dxa"/>
            <w:shd w:val="clear" w:color="auto" w:fill="auto"/>
            <w:noWrap/>
            <w:tcMar>
              <w:left w:w="29" w:type="dxa"/>
              <w:right w:w="14" w:type="dxa"/>
            </w:tcMar>
            <w:hideMark/>
          </w:tcPr>
          <w:p w14:paraId="64E74597" w14:textId="77777777" w:rsidR="00166FBD" w:rsidRPr="00AF2492" w:rsidRDefault="00166FBD" w:rsidP="00CA326C">
            <w:pPr>
              <w:rPr>
                <w:rFonts w:ascii="Arial" w:hAnsi="Arial" w:cs="Arial"/>
                <w:sz w:val="18"/>
                <w:szCs w:val="18"/>
              </w:rPr>
            </w:pPr>
            <w:r w:rsidRPr="00AF2492">
              <w:rPr>
                <w:rFonts w:ascii="Arial" w:hAnsi="Arial" w:cs="Arial"/>
                <w:sz w:val="18"/>
                <w:szCs w:val="18"/>
              </w:rPr>
              <w:t>13486</w:t>
            </w:r>
          </w:p>
        </w:tc>
        <w:tc>
          <w:tcPr>
            <w:tcW w:w="1260" w:type="dxa"/>
            <w:shd w:val="clear" w:color="auto" w:fill="auto"/>
            <w:noWrap/>
            <w:tcMar>
              <w:left w:w="29" w:type="dxa"/>
              <w:right w:w="14" w:type="dxa"/>
            </w:tcMar>
            <w:hideMark/>
          </w:tcPr>
          <w:p w14:paraId="1765AD91" w14:textId="77777777" w:rsidR="00166FBD" w:rsidRPr="00AF2492" w:rsidRDefault="00166FBD" w:rsidP="00CA326C">
            <w:pPr>
              <w:rPr>
                <w:rFonts w:ascii="Arial" w:hAnsi="Arial" w:cs="Arial"/>
                <w:sz w:val="18"/>
                <w:szCs w:val="18"/>
              </w:rPr>
            </w:pPr>
            <w:r w:rsidRPr="00AF2492">
              <w:rPr>
                <w:rFonts w:ascii="Arial" w:hAnsi="Arial" w:cs="Arial"/>
                <w:sz w:val="18"/>
                <w:szCs w:val="18"/>
              </w:rPr>
              <w:t>Mean age 64.6 years</w:t>
            </w:r>
          </w:p>
        </w:tc>
        <w:tc>
          <w:tcPr>
            <w:tcW w:w="2430" w:type="dxa"/>
            <w:shd w:val="clear" w:color="auto" w:fill="auto"/>
            <w:noWrap/>
            <w:tcMar>
              <w:left w:w="29" w:type="dxa"/>
              <w:right w:w="14" w:type="dxa"/>
            </w:tcMar>
            <w:hideMark/>
          </w:tcPr>
          <w:p w14:paraId="32C042E2" w14:textId="77777777" w:rsidR="00166FBD" w:rsidRPr="00AF2492" w:rsidRDefault="00166FBD" w:rsidP="00CA326C">
            <w:pPr>
              <w:rPr>
                <w:rFonts w:ascii="Arial" w:hAnsi="Arial" w:cs="Arial"/>
                <w:sz w:val="18"/>
                <w:szCs w:val="18"/>
              </w:rPr>
            </w:pPr>
            <w:r w:rsidRPr="00AF2492">
              <w:rPr>
                <w:rFonts w:ascii="Arial" w:hAnsi="Arial" w:cs="Arial"/>
                <w:sz w:val="18"/>
                <w:szCs w:val="18"/>
              </w:rPr>
              <w:t>UK Biobank</w:t>
            </w:r>
          </w:p>
        </w:tc>
        <w:tc>
          <w:tcPr>
            <w:tcW w:w="900" w:type="dxa"/>
            <w:shd w:val="clear" w:color="auto" w:fill="auto"/>
            <w:noWrap/>
            <w:tcMar>
              <w:left w:w="29" w:type="dxa"/>
              <w:right w:w="14" w:type="dxa"/>
            </w:tcMar>
            <w:hideMark/>
          </w:tcPr>
          <w:p w14:paraId="14D29C37"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3DEE6648" w14:textId="77777777" w:rsidTr="009069F0">
        <w:trPr>
          <w:trHeight w:val="290"/>
        </w:trPr>
        <w:tc>
          <w:tcPr>
            <w:tcW w:w="1160" w:type="dxa"/>
            <w:shd w:val="clear" w:color="auto" w:fill="auto"/>
            <w:noWrap/>
            <w:tcMar>
              <w:left w:w="29" w:type="dxa"/>
              <w:right w:w="14" w:type="dxa"/>
            </w:tcMar>
            <w:hideMark/>
          </w:tcPr>
          <w:p w14:paraId="48AC3BCE" w14:textId="77777777" w:rsidR="00166FBD" w:rsidRPr="00AF2492" w:rsidRDefault="00166FBD" w:rsidP="00CA326C">
            <w:pPr>
              <w:rPr>
                <w:rFonts w:ascii="Arial" w:hAnsi="Arial" w:cs="Arial"/>
                <w:sz w:val="18"/>
                <w:szCs w:val="18"/>
              </w:rPr>
            </w:pPr>
            <w:r w:rsidRPr="00AF2492">
              <w:rPr>
                <w:rFonts w:ascii="Arial" w:hAnsi="Arial" w:cs="Arial"/>
                <w:sz w:val="18"/>
                <w:szCs w:val="18"/>
              </w:rPr>
              <w:t>35272949</w:t>
            </w:r>
          </w:p>
        </w:tc>
        <w:tc>
          <w:tcPr>
            <w:tcW w:w="810" w:type="dxa"/>
            <w:shd w:val="clear" w:color="auto" w:fill="auto"/>
            <w:noWrap/>
            <w:tcMar>
              <w:left w:w="29" w:type="dxa"/>
              <w:right w:w="14" w:type="dxa"/>
            </w:tcMar>
            <w:hideMark/>
          </w:tcPr>
          <w:p w14:paraId="6C544C23"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78F9DC30"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248118D9" w14:textId="77777777" w:rsidR="00166FBD" w:rsidRPr="00AF2492" w:rsidRDefault="00166FBD" w:rsidP="00CA326C">
            <w:pPr>
              <w:rPr>
                <w:rFonts w:ascii="Arial" w:hAnsi="Arial" w:cs="Arial"/>
                <w:sz w:val="18"/>
                <w:szCs w:val="18"/>
              </w:rPr>
            </w:pPr>
            <w:r w:rsidRPr="00AF2492">
              <w:rPr>
                <w:rFonts w:ascii="Arial" w:hAnsi="Arial" w:cs="Arial"/>
                <w:sz w:val="18"/>
                <w:szCs w:val="18"/>
              </w:rPr>
              <w:t>ACST-1 participants from UK and Sweden, where linkage to EHR is possible</w:t>
            </w:r>
          </w:p>
        </w:tc>
        <w:tc>
          <w:tcPr>
            <w:tcW w:w="2250" w:type="dxa"/>
            <w:shd w:val="clear" w:color="auto" w:fill="auto"/>
            <w:noWrap/>
            <w:tcMar>
              <w:left w:w="29" w:type="dxa"/>
              <w:right w:w="14" w:type="dxa"/>
            </w:tcMar>
            <w:hideMark/>
          </w:tcPr>
          <w:p w14:paraId="07A2F69B"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1993 to 2003</w:t>
            </w:r>
          </w:p>
        </w:tc>
        <w:tc>
          <w:tcPr>
            <w:tcW w:w="900" w:type="dxa"/>
            <w:shd w:val="clear" w:color="auto" w:fill="auto"/>
            <w:noWrap/>
            <w:tcMar>
              <w:left w:w="29" w:type="dxa"/>
              <w:right w:w="14" w:type="dxa"/>
            </w:tcMar>
            <w:hideMark/>
          </w:tcPr>
          <w:p w14:paraId="11DB4D83" w14:textId="77777777" w:rsidR="00166FBD" w:rsidRPr="00AF2492" w:rsidRDefault="00166FBD" w:rsidP="00CA326C">
            <w:pPr>
              <w:rPr>
                <w:rFonts w:ascii="Arial" w:hAnsi="Arial" w:cs="Arial"/>
                <w:sz w:val="18"/>
                <w:szCs w:val="18"/>
              </w:rPr>
            </w:pPr>
            <w:r w:rsidRPr="00AF2492">
              <w:rPr>
                <w:rFonts w:ascii="Arial" w:hAnsi="Arial" w:cs="Arial"/>
                <w:sz w:val="18"/>
                <w:szCs w:val="18"/>
              </w:rPr>
              <w:t>1600</w:t>
            </w:r>
          </w:p>
        </w:tc>
        <w:tc>
          <w:tcPr>
            <w:tcW w:w="1260" w:type="dxa"/>
            <w:shd w:val="clear" w:color="auto" w:fill="auto"/>
            <w:noWrap/>
            <w:tcMar>
              <w:left w:w="29" w:type="dxa"/>
              <w:right w:w="14" w:type="dxa"/>
            </w:tcMar>
            <w:hideMark/>
          </w:tcPr>
          <w:p w14:paraId="25394CB8" w14:textId="77777777" w:rsidR="00166FBD" w:rsidRPr="00AF2492" w:rsidRDefault="00166FBD" w:rsidP="00CA326C">
            <w:pPr>
              <w:rPr>
                <w:rFonts w:ascii="Arial" w:hAnsi="Arial" w:cs="Arial"/>
                <w:sz w:val="18"/>
                <w:szCs w:val="18"/>
              </w:rPr>
            </w:pPr>
            <w:r w:rsidRPr="00AF2492">
              <w:rPr>
                <w:rFonts w:ascii="Arial" w:hAnsi="Arial" w:cs="Arial"/>
                <w:sz w:val="18"/>
                <w:szCs w:val="18"/>
              </w:rPr>
              <w:t>Mean age with standard deviation = 69 ± 7 years.</w:t>
            </w:r>
          </w:p>
        </w:tc>
        <w:tc>
          <w:tcPr>
            <w:tcW w:w="2430" w:type="dxa"/>
            <w:shd w:val="clear" w:color="auto" w:fill="auto"/>
            <w:noWrap/>
            <w:tcMar>
              <w:left w:w="29" w:type="dxa"/>
              <w:right w:w="14" w:type="dxa"/>
            </w:tcMar>
            <w:hideMark/>
          </w:tcPr>
          <w:p w14:paraId="2240F62D" w14:textId="77777777" w:rsidR="00166FBD" w:rsidRPr="00AF2492" w:rsidRDefault="00166FBD" w:rsidP="00CA326C">
            <w:pPr>
              <w:rPr>
                <w:rFonts w:ascii="Arial" w:hAnsi="Arial" w:cs="Arial"/>
                <w:sz w:val="18"/>
                <w:szCs w:val="18"/>
              </w:rPr>
            </w:pPr>
            <w:r w:rsidRPr="00AF2492">
              <w:rPr>
                <w:rFonts w:ascii="Arial" w:hAnsi="Arial" w:cs="Arial"/>
                <w:sz w:val="18"/>
                <w:szCs w:val="18"/>
              </w:rPr>
              <w:t>Asymptomatic Carotid Surgery Trial-1 (ACST-1), with linkage to EHR</w:t>
            </w:r>
          </w:p>
        </w:tc>
        <w:tc>
          <w:tcPr>
            <w:tcW w:w="900" w:type="dxa"/>
            <w:shd w:val="clear" w:color="auto" w:fill="auto"/>
            <w:noWrap/>
            <w:tcMar>
              <w:left w:w="29" w:type="dxa"/>
              <w:right w:w="14" w:type="dxa"/>
            </w:tcMar>
            <w:hideMark/>
          </w:tcPr>
          <w:p w14:paraId="3130F331" w14:textId="77777777" w:rsidR="00166FBD" w:rsidRPr="00AF2492" w:rsidRDefault="00166FBD" w:rsidP="00CA326C">
            <w:pPr>
              <w:rPr>
                <w:rFonts w:ascii="Arial" w:hAnsi="Arial" w:cs="Arial"/>
                <w:sz w:val="18"/>
                <w:szCs w:val="18"/>
              </w:rPr>
            </w:pPr>
            <w:r w:rsidRPr="00AF2492">
              <w:rPr>
                <w:rFonts w:ascii="Arial" w:hAnsi="Arial" w:cs="Arial"/>
                <w:sz w:val="18"/>
                <w:szCs w:val="18"/>
              </w:rPr>
              <w:t>Sweden, UK</w:t>
            </w:r>
          </w:p>
        </w:tc>
      </w:tr>
      <w:tr w:rsidR="00E62E20" w:rsidRPr="00E62E20" w14:paraId="07436A9B" w14:textId="77777777" w:rsidTr="009069F0">
        <w:trPr>
          <w:trHeight w:val="750"/>
        </w:trPr>
        <w:tc>
          <w:tcPr>
            <w:tcW w:w="1160" w:type="dxa"/>
            <w:shd w:val="clear" w:color="auto" w:fill="auto"/>
            <w:noWrap/>
            <w:tcMar>
              <w:left w:w="29" w:type="dxa"/>
              <w:right w:w="14" w:type="dxa"/>
            </w:tcMar>
            <w:hideMark/>
          </w:tcPr>
          <w:p w14:paraId="7DD6BCEE" w14:textId="77777777" w:rsidR="00166FBD" w:rsidRPr="00AF2492" w:rsidRDefault="00166FBD" w:rsidP="00CA326C">
            <w:pPr>
              <w:rPr>
                <w:rFonts w:ascii="Arial" w:hAnsi="Arial" w:cs="Arial"/>
                <w:sz w:val="18"/>
                <w:szCs w:val="18"/>
              </w:rPr>
            </w:pPr>
            <w:r w:rsidRPr="00AF2492">
              <w:rPr>
                <w:rFonts w:ascii="Arial" w:hAnsi="Arial" w:cs="Arial"/>
                <w:sz w:val="18"/>
                <w:szCs w:val="18"/>
              </w:rPr>
              <w:t>36109050</w:t>
            </w:r>
          </w:p>
        </w:tc>
        <w:tc>
          <w:tcPr>
            <w:tcW w:w="810" w:type="dxa"/>
            <w:shd w:val="clear" w:color="auto" w:fill="auto"/>
            <w:noWrap/>
            <w:tcMar>
              <w:left w:w="29" w:type="dxa"/>
              <w:right w:w="14" w:type="dxa"/>
            </w:tcMar>
            <w:hideMark/>
          </w:tcPr>
          <w:p w14:paraId="1120AB30"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2D540CC2"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C7A2A6C"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We included patients who were 50 years or older with a diagnosis of diabetes and at least 1 year of observational data between 2006 and 2018. Included patients were required to have at least 1 year of observation in the database prior to first prescription of metformin or sulfonylureas (baseline) and be free of any diagnosis of dementia, MCI, or PD prior to their first prescription. Patients with polycystic ovary syndrome were excluded due to off-label use of metformin. Since renal function can drive choice of antidiabetic prescription, included patients were required to have an estimated glomerular filtration rate (eGFR) measure (or related clinical diagnosis) and a hemoglobin A1c (HbA1c) measurement 1 year before metformin or sulfonylurea initiation. Those with chronic kidney disease (CKD) levels 4 and 5 as well as HbA1c level &gt;9% were excluded as this is not </w:t>
            </w:r>
            <w:r w:rsidRPr="00AF2492">
              <w:rPr>
                <w:rFonts w:ascii="Arial" w:hAnsi="Arial" w:cs="Arial"/>
                <w:sz w:val="18"/>
                <w:szCs w:val="18"/>
              </w:rPr>
              <w:lastRenderedPageBreak/>
              <w:t>indicative of metformin new users. Only patients who remained on monotherapy of either metformin or sulfonylureas for 2 years following first prescription were included in this study.</w:t>
            </w:r>
          </w:p>
        </w:tc>
        <w:tc>
          <w:tcPr>
            <w:tcW w:w="2250" w:type="dxa"/>
            <w:shd w:val="clear" w:color="auto" w:fill="auto"/>
            <w:noWrap/>
            <w:tcMar>
              <w:left w:w="29" w:type="dxa"/>
              <w:right w:w="14" w:type="dxa"/>
            </w:tcMar>
            <w:hideMark/>
          </w:tcPr>
          <w:p w14:paraId="45BA30B3"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 xml:space="preserve">One year observation between </w:t>
            </w:r>
            <w:proofErr w:type="gramStart"/>
            <w:r w:rsidRPr="00AF2492">
              <w:rPr>
                <w:rFonts w:ascii="Arial" w:hAnsi="Arial" w:cs="Arial"/>
                <w:sz w:val="18"/>
                <w:szCs w:val="18"/>
              </w:rPr>
              <w:t>2006-2018 and 5 year</w:t>
            </w:r>
            <w:proofErr w:type="gramEnd"/>
            <w:r w:rsidRPr="00AF2492">
              <w:rPr>
                <w:rFonts w:ascii="Arial" w:hAnsi="Arial" w:cs="Arial"/>
                <w:sz w:val="18"/>
                <w:szCs w:val="18"/>
              </w:rPr>
              <w:t xml:space="preserve"> follow-up</w:t>
            </w:r>
          </w:p>
        </w:tc>
        <w:tc>
          <w:tcPr>
            <w:tcW w:w="900" w:type="dxa"/>
            <w:shd w:val="clear" w:color="auto" w:fill="auto"/>
            <w:noWrap/>
            <w:tcMar>
              <w:left w:w="29" w:type="dxa"/>
              <w:right w:w="14" w:type="dxa"/>
            </w:tcMar>
            <w:hideMark/>
          </w:tcPr>
          <w:p w14:paraId="12EB171A" w14:textId="77777777" w:rsidR="00166FBD" w:rsidRPr="00AF2492" w:rsidRDefault="00166FBD" w:rsidP="00CA326C">
            <w:pPr>
              <w:rPr>
                <w:rFonts w:ascii="Arial" w:hAnsi="Arial" w:cs="Arial"/>
                <w:sz w:val="18"/>
                <w:szCs w:val="18"/>
              </w:rPr>
            </w:pPr>
            <w:r w:rsidRPr="00AF2492">
              <w:rPr>
                <w:rFonts w:ascii="Arial" w:hAnsi="Arial" w:cs="Arial"/>
                <w:sz w:val="18"/>
                <w:szCs w:val="18"/>
              </w:rPr>
              <w:t>112591</w:t>
            </w:r>
          </w:p>
        </w:tc>
        <w:tc>
          <w:tcPr>
            <w:tcW w:w="1260" w:type="dxa"/>
            <w:shd w:val="clear" w:color="auto" w:fill="auto"/>
            <w:tcMar>
              <w:left w:w="29" w:type="dxa"/>
              <w:right w:w="14" w:type="dxa"/>
            </w:tcMar>
            <w:hideMark/>
          </w:tcPr>
          <w:p w14:paraId="5FE1EC47" w14:textId="77777777" w:rsidR="00166FBD" w:rsidRPr="00AF2492" w:rsidRDefault="00166FBD" w:rsidP="00CA326C">
            <w:pPr>
              <w:rPr>
                <w:rFonts w:ascii="Arial" w:hAnsi="Arial" w:cs="Arial"/>
                <w:sz w:val="18"/>
                <w:szCs w:val="18"/>
              </w:rPr>
            </w:pPr>
            <w:r w:rsidRPr="00AF2492">
              <w:rPr>
                <w:rFonts w:ascii="Arial" w:hAnsi="Arial" w:cs="Arial"/>
                <w:sz w:val="18"/>
                <w:szCs w:val="18"/>
              </w:rPr>
              <w:t>Aged ≥50 years; mean age 66.4±8.2</w:t>
            </w:r>
          </w:p>
        </w:tc>
        <w:tc>
          <w:tcPr>
            <w:tcW w:w="2430" w:type="dxa"/>
            <w:shd w:val="clear" w:color="auto" w:fill="auto"/>
            <w:noWrap/>
            <w:tcMar>
              <w:left w:w="29" w:type="dxa"/>
              <w:right w:w="14" w:type="dxa"/>
            </w:tcMar>
            <w:hideMark/>
          </w:tcPr>
          <w:p w14:paraId="79324398" w14:textId="77777777" w:rsidR="00166FBD" w:rsidRPr="00AF2492" w:rsidRDefault="00166FBD" w:rsidP="00CA326C">
            <w:pPr>
              <w:rPr>
                <w:rFonts w:ascii="Arial" w:hAnsi="Arial" w:cs="Arial"/>
                <w:sz w:val="18"/>
                <w:szCs w:val="18"/>
              </w:rPr>
            </w:pPr>
            <w:r w:rsidRPr="00AF2492">
              <w:rPr>
                <w:rFonts w:ascii="Arial" w:hAnsi="Arial" w:cs="Arial"/>
                <w:sz w:val="18"/>
                <w:szCs w:val="18"/>
              </w:rPr>
              <w:t>OPTUM EHR</w:t>
            </w:r>
          </w:p>
        </w:tc>
        <w:tc>
          <w:tcPr>
            <w:tcW w:w="900" w:type="dxa"/>
            <w:shd w:val="clear" w:color="auto" w:fill="auto"/>
            <w:noWrap/>
            <w:tcMar>
              <w:left w:w="29" w:type="dxa"/>
              <w:right w:w="14" w:type="dxa"/>
            </w:tcMar>
            <w:hideMark/>
          </w:tcPr>
          <w:p w14:paraId="18581C53"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37CFFE46" w14:textId="77777777" w:rsidTr="009069F0">
        <w:trPr>
          <w:trHeight w:val="750"/>
        </w:trPr>
        <w:tc>
          <w:tcPr>
            <w:tcW w:w="1160" w:type="dxa"/>
            <w:shd w:val="clear" w:color="auto" w:fill="auto"/>
            <w:noWrap/>
            <w:tcMar>
              <w:left w:w="29" w:type="dxa"/>
              <w:right w:w="14" w:type="dxa"/>
            </w:tcMar>
            <w:hideMark/>
          </w:tcPr>
          <w:p w14:paraId="405D769A" w14:textId="77777777" w:rsidR="00166FBD" w:rsidRPr="00AF2492" w:rsidRDefault="00166FBD" w:rsidP="00CA326C">
            <w:pPr>
              <w:rPr>
                <w:rFonts w:ascii="Arial" w:hAnsi="Arial" w:cs="Arial"/>
                <w:sz w:val="18"/>
                <w:szCs w:val="18"/>
              </w:rPr>
            </w:pPr>
            <w:r w:rsidRPr="00AF2492">
              <w:rPr>
                <w:rFonts w:ascii="Arial" w:hAnsi="Arial" w:cs="Arial"/>
                <w:sz w:val="18"/>
                <w:szCs w:val="18"/>
              </w:rPr>
              <w:t>36220195</w:t>
            </w:r>
          </w:p>
        </w:tc>
        <w:tc>
          <w:tcPr>
            <w:tcW w:w="810" w:type="dxa"/>
            <w:shd w:val="clear" w:color="auto" w:fill="auto"/>
            <w:noWrap/>
            <w:tcMar>
              <w:left w:w="29" w:type="dxa"/>
              <w:right w:w="14" w:type="dxa"/>
            </w:tcMar>
            <w:hideMark/>
          </w:tcPr>
          <w:p w14:paraId="5220F4FA"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5562FF60"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51EBD692" w14:textId="77777777" w:rsidR="00166FBD" w:rsidRPr="00AF2492" w:rsidRDefault="00166FBD" w:rsidP="00CA326C">
            <w:pPr>
              <w:rPr>
                <w:rFonts w:ascii="Arial" w:hAnsi="Arial" w:cs="Arial"/>
                <w:sz w:val="18"/>
                <w:szCs w:val="18"/>
              </w:rPr>
            </w:pPr>
            <w:r w:rsidRPr="00AF2492">
              <w:rPr>
                <w:rFonts w:ascii="Arial" w:hAnsi="Arial" w:cs="Arial"/>
                <w:sz w:val="18"/>
                <w:szCs w:val="18"/>
              </w:rPr>
              <w:t>T2DM who initiated ADM within the dates</w:t>
            </w:r>
          </w:p>
        </w:tc>
        <w:tc>
          <w:tcPr>
            <w:tcW w:w="2250" w:type="dxa"/>
            <w:shd w:val="clear" w:color="auto" w:fill="auto"/>
            <w:noWrap/>
            <w:tcMar>
              <w:left w:w="29" w:type="dxa"/>
              <w:right w:w="14" w:type="dxa"/>
            </w:tcMar>
            <w:hideMark/>
          </w:tcPr>
          <w:p w14:paraId="5F9390EE"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January 2001 to December 2017</w:t>
            </w:r>
          </w:p>
        </w:tc>
        <w:tc>
          <w:tcPr>
            <w:tcW w:w="900" w:type="dxa"/>
            <w:shd w:val="clear" w:color="auto" w:fill="auto"/>
            <w:noWrap/>
            <w:tcMar>
              <w:left w:w="29" w:type="dxa"/>
              <w:right w:w="14" w:type="dxa"/>
            </w:tcMar>
            <w:hideMark/>
          </w:tcPr>
          <w:p w14:paraId="3B2BD7E6" w14:textId="77777777" w:rsidR="00166FBD" w:rsidRPr="00AF2492" w:rsidRDefault="00166FBD" w:rsidP="00CA326C">
            <w:pPr>
              <w:rPr>
                <w:rFonts w:ascii="Arial" w:hAnsi="Arial" w:cs="Arial"/>
                <w:sz w:val="18"/>
                <w:szCs w:val="18"/>
              </w:rPr>
            </w:pPr>
            <w:r w:rsidRPr="00AF2492">
              <w:rPr>
                <w:rFonts w:ascii="Arial" w:hAnsi="Arial" w:cs="Arial"/>
                <w:sz w:val="18"/>
                <w:szCs w:val="18"/>
              </w:rPr>
              <w:t>559106</w:t>
            </w:r>
          </w:p>
        </w:tc>
        <w:tc>
          <w:tcPr>
            <w:tcW w:w="1260" w:type="dxa"/>
            <w:shd w:val="clear" w:color="auto" w:fill="auto"/>
            <w:tcMar>
              <w:left w:w="29" w:type="dxa"/>
              <w:right w:w="14" w:type="dxa"/>
            </w:tcMar>
            <w:hideMark/>
          </w:tcPr>
          <w:p w14:paraId="1C065970" w14:textId="77777777" w:rsidR="00166FBD" w:rsidRPr="00AF2492" w:rsidRDefault="00166FBD" w:rsidP="00CA326C">
            <w:pPr>
              <w:rPr>
                <w:rFonts w:ascii="Arial" w:hAnsi="Arial" w:cs="Arial"/>
                <w:sz w:val="18"/>
                <w:szCs w:val="18"/>
              </w:rPr>
            </w:pPr>
            <w:r w:rsidRPr="00AF2492">
              <w:rPr>
                <w:rFonts w:ascii="Arial" w:hAnsi="Arial" w:cs="Arial"/>
                <w:sz w:val="18"/>
                <w:szCs w:val="18"/>
              </w:rPr>
              <w:t>Aged ≥60 years; mean age 64.6 years;</w:t>
            </w:r>
          </w:p>
        </w:tc>
        <w:tc>
          <w:tcPr>
            <w:tcW w:w="2430" w:type="dxa"/>
            <w:shd w:val="clear" w:color="auto" w:fill="auto"/>
            <w:noWrap/>
            <w:tcMar>
              <w:left w:w="29" w:type="dxa"/>
              <w:right w:w="14" w:type="dxa"/>
            </w:tcMar>
            <w:hideMark/>
          </w:tcPr>
          <w:p w14:paraId="3AA1F115" w14:textId="77777777" w:rsidR="00166FBD" w:rsidRPr="00AF2492" w:rsidRDefault="00166FBD" w:rsidP="00CA326C">
            <w:pPr>
              <w:rPr>
                <w:rFonts w:ascii="Arial" w:hAnsi="Arial" w:cs="Arial"/>
                <w:sz w:val="18"/>
                <w:szCs w:val="18"/>
              </w:rPr>
            </w:pPr>
            <w:proofErr w:type="spellStart"/>
            <w:r w:rsidRPr="00AF2492">
              <w:rPr>
                <w:rFonts w:ascii="Arial" w:hAnsi="Arial" w:cs="Arial"/>
                <w:sz w:val="18"/>
                <w:szCs w:val="18"/>
              </w:rPr>
              <w:t>Veterans</w:t>
            </w:r>
            <w:proofErr w:type="spellEnd"/>
            <w:r w:rsidRPr="00AF2492">
              <w:rPr>
                <w:rFonts w:ascii="Arial" w:hAnsi="Arial" w:cs="Arial"/>
                <w:sz w:val="18"/>
                <w:szCs w:val="18"/>
              </w:rPr>
              <w:t xml:space="preserve"> Health Administration (VHA) EHR </w:t>
            </w:r>
          </w:p>
        </w:tc>
        <w:tc>
          <w:tcPr>
            <w:tcW w:w="900" w:type="dxa"/>
            <w:shd w:val="clear" w:color="auto" w:fill="auto"/>
            <w:noWrap/>
            <w:tcMar>
              <w:left w:w="29" w:type="dxa"/>
              <w:right w:w="14" w:type="dxa"/>
            </w:tcMar>
            <w:hideMark/>
          </w:tcPr>
          <w:p w14:paraId="71AA92D6"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41B555D9" w14:textId="77777777" w:rsidTr="009069F0">
        <w:trPr>
          <w:trHeight w:val="290"/>
        </w:trPr>
        <w:tc>
          <w:tcPr>
            <w:tcW w:w="1160" w:type="dxa"/>
            <w:shd w:val="clear" w:color="auto" w:fill="auto"/>
            <w:noWrap/>
            <w:tcMar>
              <w:left w:w="29" w:type="dxa"/>
              <w:right w:w="14" w:type="dxa"/>
            </w:tcMar>
            <w:hideMark/>
          </w:tcPr>
          <w:p w14:paraId="415A97E0" w14:textId="77777777" w:rsidR="00166FBD" w:rsidRPr="00AF2492" w:rsidRDefault="00166FBD" w:rsidP="00CA326C">
            <w:pPr>
              <w:rPr>
                <w:rFonts w:ascii="Arial" w:hAnsi="Arial" w:cs="Arial"/>
                <w:sz w:val="18"/>
                <w:szCs w:val="18"/>
              </w:rPr>
            </w:pPr>
            <w:r w:rsidRPr="00AF2492">
              <w:rPr>
                <w:rFonts w:ascii="Arial" w:hAnsi="Arial" w:cs="Arial"/>
                <w:sz w:val="18"/>
                <w:szCs w:val="18"/>
              </w:rPr>
              <w:t>36502331</w:t>
            </w:r>
          </w:p>
        </w:tc>
        <w:tc>
          <w:tcPr>
            <w:tcW w:w="810" w:type="dxa"/>
            <w:shd w:val="clear" w:color="auto" w:fill="auto"/>
            <w:noWrap/>
            <w:tcMar>
              <w:left w:w="29" w:type="dxa"/>
              <w:right w:w="14" w:type="dxa"/>
            </w:tcMar>
            <w:hideMark/>
          </w:tcPr>
          <w:p w14:paraId="5638A759" w14:textId="77777777" w:rsidR="00166FBD" w:rsidRPr="00AF2492" w:rsidRDefault="00166FBD" w:rsidP="00CA326C">
            <w:pPr>
              <w:rPr>
                <w:rFonts w:ascii="Arial" w:hAnsi="Arial" w:cs="Arial"/>
                <w:sz w:val="18"/>
                <w:szCs w:val="18"/>
              </w:rPr>
            </w:pPr>
            <w:r w:rsidRPr="00AF2492">
              <w:rPr>
                <w:rFonts w:ascii="Arial" w:hAnsi="Arial" w:cs="Arial"/>
                <w:sz w:val="18"/>
                <w:szCs w:val="18"/>
              </w:rPr>
              <w:t>2023</w:t>
            </w:r>
          </w:p>
        </w:tc>
        <w:tc>
          <w:tcPr>
            <w:tcW w:w="810" w:type="dxa"/>
            <w:shd w:val="clear" w:color="auto" w:fill="auto"/>
            <w:noWrap/>
            <w:tcMar>
              <w:left w:w="29" w:type="dxa"/>
              <w:right w:w="14" w:type="dxa"/>
            </w:tcMar>
            <w:hideMark/>
          </w:tcPr>
          <w:p w14:paraId="5678E476"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76E1689E" w14:textId="77777777" w:rsidR="00166FBD" w:rsidRPr="00AF2492" w:rsidRDefault="00166FBD" w:rsidP="00CA326C">
            <w:pPr>
              <w:rPr>
                <w:rFonts w:ascii="Arial" w:hAnsi="Arial" w:cs="Arial"/>
                <w:sz w:val="18"/>
                <w:szCs w:val="18"/>
              </w:rPr>
            </w:pPr>
            <w:r w:rsidRPr="00AF2492">
              <w:rPr>
                <w:rFonts w:ascii="Arial" w:hAnsi="Arial" w:cs="Arial"/>
                <w:sz w:val="18"/>
                <w:szCs w:val="18"/>
              </w:rPr>
              <w:t>Patients who received an aspirin within 3 months of first IS</w:t>
            </w:r>
          </w:p>
        </w:tc>
        <w:tc>
          <w:tcPr>
            <w:tcW w:w="2250" w:type="dxa"/>
            <w:shd w:val="clear" w:color="auto" w:fill="auto"/>
            <w:noWrap/>
            <w:tcMar>
              <w:left w:w="29" w:type="dxa"/>
              <w:right w:w="14" w:type="dxa"/>
            </w:tcMar>
            <w:hideMark/>
          </w:tcPr>
          <w:p w14:paraId="407768DD" w14:textId="77777777" w:rsidR="00166FBD" w:rsidRPr="00AF2492" w:rsidRDefault="00166FBD" w:rsidP="00CA326C">
            <w:pPr>
              <w:rPr>
                <w:rFonts w:ascii="Arial" w:hAnsi="Arial" w:cs="Arial"/>
                <w:sz w:val="18"/>
                <w:szCs w:val="18"/>
              </w:rPr>
            </w:pPr>
            <w:r w:rsidRPr="00AF2492">
              <w:rPr>
                <w:rFonts w:ascii="Arial" w:hAnsi="Arial" w:cs="Arial"/>
                <w:sz w:val="18"/>
                <w:szCs w:val="18"/>
              </w:rPr>
              <w:t>Within 5 years after ischemic stroke</w:t>
            </w:r>
          </w:p>
        </w:tc>
        <w:tc>
          <w:tcPr>
            <w:tcW w:w="900" w:type="dxa"/>
            <w:shd w:val="clear" w:color="auto" w:fill="auto"/>
            <w:noWrap/>
            <w:tcMar>
              <w:left w:w="29" w:type="dxa"/>
              <w:right w:w="14" w:type="dxa"/>
            </w:tcMar>
            <w:hideMark/>
          </w:tcPr>
          <w:p w14:paraId="3FFEBCAE" w14:textId="77777777" w:rsidR="00166FBD" w:rsidRPr="00AF2492" w:rsidRDefault="00166FBD" w:rsidP="00CA326C">
            <w:pPr>
              <w:rPr>
                <w:rFonts w:ascii="Arial" w:hAnsi="Arial" w:cs="Arial"/>
                <w:sz w:val="18"/>
                <w:szCs w:val="18"/>
              </w:rPr>
            </w:pPr>
            <w:r w:rsidRPr="00AF2492">
              <w:rPr>
                <w:rFonts w:ascii="Arial" w:hAnsi="Arial" w:cs="Arial"/>
                <w:sz w:val="18"/>
                <w:szCs w:val="18"/>
              </w:rPr>
              <w:t>91442</w:t>
            </w:r>
          </w:p>
        </w:tc>
        <w:tc>
          <w:tcPr>
            <w:tcW w:w="1260" w:type="dxa"/>
            <w:shd w:val="clear" w:color="auto" w:fill="auto"/>
            <w:noWrap/>
            <w:tcMar>
              <w:left w:w="29" w:type="dxa"/>
              <w:right w:w="14" w:type="dxa"/>
            </w:tcMar>
            <w:hideMark/>
          </w:tcPr>
          <w:p w14:paraId="2A99233F" w14:textId="77777777" w:rsidR="00166FBD" w:rsidRPr="00AF2492" w:rsidRDefault="00166FBD" w:rsidP="00CA326C">
            <w:pPr>
              <w:rPr>
                <w:rFonts w:ascii="Arial" w:hAnsi="Arial" w:cs="Arial"/>
                <w:sz w:val="18"/>
                <w:szCs w:val="18"/>
              </w:rPr>
            </w:pPr>
            <w:r w:rsidRPr="00AF2492">
              <w:rPr>
                <w:rFonts w:ascii="Arial" w:hAnsi="Arial" w:cs="Arial"/>
                <w:sz w:val="18"/>
                <w:szCs w:val="18"/>
              </w:rPr>
              <w:t>Aged ≥65 years; mean (SD) age 69 (7) years.</w:t>
            </w:r>
          </w:p>
        </w:tc>
        <w:tc>
          <w:tcPr>
            <w:tcW w:w="2430" w:type="dxa"/>
            <w:shd w:val="clear" w:color="auto" w:fill="auto"/>
            <w:noWrap/>
            <w:tcMar>
              <w:left w:w="29" w:type="dxa"/>
              <w:right w:w="14" w:type="dxa"/>
            </w:tcMar>
            <w:hideMark/>
          </w:tcPr>
          <w:p w14:paraId="4FE9FF07" w14:textId="77777777" w:rsidR="00166FBD" w:rsidRPr="00AF2492" w:rsidRDefault="00166FBD" w:rsidP="00CA326C">
            <w:pPr>
              <w:rPr>
                <w:rFonts w:ascii="Arial" w:hAnsi="Arial" w:cs="Arial"/>
                <w:sz w:val="18"/>
                <w:szCs w:val="18"/>
              </w:rPr>
            </w:pPr>
            <w:proofErr w:type="spellStart"/>
            <w:r w:rsidRPr="00AF2492">
              <w:rPr>
                <w:rFonts w:ascii="Arial" w:hAnsi="Arial" w:cs="Arial"/>
                <w:sz w:val="18"/>
                <w:szCs w:val="18"/>
              </w:rPr>
              <w:t>TriNetX</w:t>
            </w:r>
            <w:proofErr w:type="spellEnd"/>
          </w:p>
        </w:tc>
        <w:tc>
          <w:tcPr>
            <w:tcW w:w="900" w:type="dxa"/>
            <w:shd w:val="clear" w:color="auto" w:fill="auto"/>
            <w:noWrap/>
            <w:tcMar>
              <w:left w:w="29" w:type="dxa"/>
              <w:right w:w="14" w:type="dxa"/>
            </w:tcMar>
            <w:hideMark/>
          </w:tcPr>
          <w:p w14:paraId="5EE992E5"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10C3845F" w14:textId="77777777" w:rsidTr="009069F0">
        <w:trPr>
          <w:trHeight w:val="290"/>
        </w:trPr>
        <w:tc>
          <w:tcPr>
            <w:tcW w:w="1160" w:type="dxa"/>
            <w:shd w:val="clear" w:color="auto" w:fill="auto"/>
            <w:noWrap/>
            <w:tcMar>
              <w:left w:w="29" w:type="dxa"/>
              <w:right w:w="14" w:type="dxa"/>
            </w:tcMar>
            <w:hideMark/>
          </w:tcPr>
          <w:p w14:paraId="64AB4CEE" w14:textId="77777777" w:rsidR="00166FBD" w:rsidRPr="00AF2492" w:rsidRDefault="00166FBD" w:rsidP="00CA326C">
            <w:pPr>
              <w:rPr>
                <w:rFonts w:ascii="Arial" w:hAnsi="Arial" w:cs="Arial"/>
                <w:sz w:val="18"/>
                <w:szCs w:val="18"/>
              </w:rPr>
            </w:pPr>
            <w:r w:rsidRPr="00AF2492">
              <w:rPr>
                <w:rFonts w:ascii="Arial" w:hAnsi="Arial" w:cs="Arial"/>
                <w:sz w:val="18"/>
                <w:szCs w:val="18"/>
              </w:rPr>
              <w:t>36581785</w:t>
            </w:r>
          </w:p>
        </w:tc>
        <w:tc>
          <w:tcPr>
            <w:tcW w:w="810" w:type="dxa"/>
            <w:shd w:val="clear" w:color="auto" w:fill="auto"/>
            <w:noWrap/>
            <w:tcMar>
              <w:left w:w="29" w:type="dxa"/>
              <w:right w:w="14" w:type="dxa"/>
            </w:tcMar>
            <w:hideMark/>
          </w:tcPr>
          <w:p w14:paraId="69CB4DD9" w14:textId="77777777" w:rsidR="00166FBD" w:rsidRPr="00AF2492" w:rsidRDefault="00166FBD" w:rsidP="00CA326C">
            <w:pPr>
              <w:rPr>
                <w:rFonts w:ascii="Arial" w:hAnsi="Arial" w:cs="Arial"/>
                <w:sz w:val="18"/>
                <w:szCs w:val="18"/>
              </w:rPr>
            </w:pPr>
            <w:r w:rsidRPr="00AF2492">
              <w:rPr>
                <w:rFonts w:ascii="Arial" w:hAnsi="Arial" w:cs="Arial"/>
                <w:sz w:val="18"/>
                <w:szCs w:val="18"/>
              </w:rPr>
              <w:t>2023</w:t>
            </w:r>
          </w:p>
        </w:tc>
        <w:tc>
          <w:tcPr>
            <w:tcW w:w="810" w:type="dxa"/>
            <w:shd w:val="clear" w:color="auto" w:fill="auto"/>
            <w:noWrap/>
            <w:tcMar>
              <w:left w:w="29" w:type="dxa"/>
              <w:right w:w="14" w:type="dxa"/>
            </w:tcMar>
            <w:hideMark/>
          </w:tcPr>
          <w:p w14:paraId="3776666F"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544479AE" w14:textId="77777777" w:rsidR="00166FBD" w:rsidRPr="00AF2492" w:rsidRDefault="00166FBD" w:rsidP="00CA326C">
            <w:pPr>
              <w:rPr>
                <w:rFonts w:ascii="Arial" w:hAnsi="Arial" w:cs="Arial"/>
                <w:sz w:val="18"/>
                <w:szCs w:val="18"/>
              </w:rPr>
            </w:pPr>
            <w:r w:rsidRPr="00AF2492">
              <w:rPr>
                <w:rFonts w:ascii="Arial" w:hAnsi="Arial" w:cs="Arial"/>
                <w:sz w:val="18"/>
                <w:szCs w:val="18"/>
              </w:rPr>
              <w:t>Adult subjects (≥18 years old) at surgery (1996–2016) or the matched baseline year for the matched non-surgical subjects were selected. Those who had a body mass index (BMI)≥30 kg/m</w:t>
            </w:r>
            <w:proofErr w:type="gramStart"/>
            <w:r w:rsidRPr="00AF2492">
              <w:rPr>
                <w:rFonts w:ascii="Arial" w:hAnsi="Arial" w:cs="Arial"/>
                <w:sz w:val="18"/>
                <w:szCs w:val="18"/>
              </w:rPr>
              <w:t>2  at</w:t>
            </w:r>
            <w:proofErr w:type="gramEnd"/>
            <w:r w:rsidRPr="00AF2492">
              <w:rPr>
                <w:rFonts w:ascii="Arial" w:hAnsi="Arial" w:cs="Arial"/>
                <w:sz w:val="18"/>
                <w:szCs w:val="18"/>
              </w:rPr>
              <w:t xml:space="preserve"> surgery or matched baseline year were included. Subjects who had dementia including Alzheimer’s disease diagnosis (a form of dementia</w:t>
            </w:r>
            <w:proofErr w:type="gramStart"/>
            <w:r w:rsidRPr="00AF2492">
              <w:rPr>
                <w:rFonts w:ascii="Arial" w:hAnsi="Arial" w:cs="Arial"/>
                <w:sz w:val="18"/>
                <w:szCs w:val="18"/>
              </w:rPr>
              <w:t>), before</w:t>
            </w:r>
            <w:proofErr w:type="gramEnd"/>
            <w:r w:rsidRPr="00AF2492">
              <w:rPr>
                <w:rFonts w:ascii="Arial" w:hAnsi="Arial" w:cs="Arial"/>
                <w:sz w:val="18"/>
                <w:szCs w:val="18"/>
              </w:rPr>
              <w:t xml:space="preserve"> surgery year or matched baseline year were excluded.</w:t>
            </w:r>
          </w:p>
        </w:tc>
        <w:tc>
          <w:tcPr>
            <w:tcW w:w="2250" w:type="dxa"/>
            <w:shd w:val="clear" w:color="auto" w:fill="auto"/>
            <w:noWrap/>
            <w:tcMar>
              <w:left w:w="29" w:type="dxa"/>
              <w:right w:w="14" w:type="dxa"/>
            </w:tcMar>
            <w:hideMark/>
          </w:tcPr>
          <w:p w14:paraId="61FCDB61"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1996 to 2016</w:t>
            </w:r>
          </w:p>
        </w:tc>
        <w:tc>
          <w:tcPr>
            <w:tcW w:w="900" w:type="dxa"/>
            <w:shd w:val="clear" w:color="auto" w:fill="auto"/>
            <w:noWrap/>
            <w:tcMar>
              <w:left w:w="29" w:type="dxa"/>
              <w:right w:w="14" w:type="dxa"/>
            </w:tcMar>
            <w:hideMark/>
          </w:tcPr>
          <w:p w14:paraId="3C7909E8" w14:textId="77777777" w:rsidR="00166FBD" w:rsidRPr="00AF2492" w:rsidRDefault="00166FBD" w:rsidP="00CA326C">
            <w:pPr>
              <w:rPr>
                <w:rFonts w:ascii="Arial" w:hAnsi="Arial" w:cs="Arial"/>
                <w:sz w:val="18"/>
                <w:szCs w:val="18"/>
              </w:rPr>
            </w:pPr>
            <w:r w:rsidRPr="00AF2492">
              <w:rPr>
                <w:rFonts w:ascii="Arial" w:hAnsi="Arial" w:cs="Arial"/>
                <w:sz w:val="18"/>
                <w:szCs w:val="18"/>
              </w:rPr>
              <w:t>51078</w:t>
            </w:r>
          </w:p>
        </w:tc>
        <w:tc>
          <w:tcPr>
            <w:tcW w:w="1260" w:type="dxa"/>
            <w:shd w:val="clear" w:color="auto" w:fill="auto"/>
            <w:noWrap/>
            <w:tcMar>
              <w:left w:w="29" w:type="dxa"/>
              <w:right w:w="14" w:type="dxa"/>
            </w:tcMar>
            <w:hideMark/>
          </w:tcPr>
          <w:p w14:paraId="0A7DD1D1" w14:textId="77777777" w:rsidR="00166FBD" w:rsidRPr="00AF2492" w:rsidRDefault="00166FBD" w:rsidP="00CA326C">
            <w:pPr>
              <w:rPr>
                <w:rFonts w:ascii="Arial" w:hAnsi="Arial" w:cs="Arial"/>
                <w:sz w:val="18"/>
                <w:szCs w:val="18"/>
              </w:rPr>
            </w:pPr>
            <w:r w:rsidRPr="00AF2492">
              <w:rPr>
                <w:rFonts w:ascii="Arial" w:hAnsi="Arial" w:cs="Arial"/>
                <w:sz w:val="18"/>
                <w:szCs w:val="18"/>
              </w:rPr>
              <w:t>Mean age 66.4 years</w:t>
            </w:r>
          </w:p>
        </w:tc>
        <w:tc>
          <w:tcPr>
            <w:tcW w:w="2430" w:type="dxa"/>
            <w:shd w:val="clear" w:color="auto" w:fill="auto"/>
            <w:noWrap/>
            <w:tcMar>
              <w:left w:w="29" w:type="dxa"/>
              <w:right w:w="14" w:type="dxa"/>
            </w:tcMar>
            <w:hideMark/>
          </w:tcPr>
          <w:p w14:paraId="17E6EBD0" w14:textId="77777777" w:rsidR="00166FBD" w:rsidRPr="00AF2492" w:rsidRDefault="00166FBD" w:rsidP="00CA326C">
            <w:pPr>
              <w:rPr>
                <w:rFonts w:ascii="Arial" w:hAnsi="Arial" w:cs="Arial"/>
                <w:sz w:val="18"/>
                <w:szCs w:val="18"/>
              </w:rPr>
            </w:pPr>
            <w:r w:rsidRPr="00AF2492">
              <w:rPr>
                <w:rFonts w:ascii="Arial" w:hAnsi="Arial" w:cs="Arial"/>
                <w:sz w:val="18"/>
                <w:szCs w:val="18"/>
              </w:rPr>
              <w:t>Utah Bariatric surgery registry, linked to Utah Population Database</w:t>
            </w:r>
          </w:p>
        </w:tc>
        <w:tc>
          <w:tcPr>
            <w:tcW w:w="900" w:type="dxa"/>
            <w:shd w:val="clear" w:color="auto" w:fill="auto"/>
            <w:noWrap/>
            <w:tcMar>
              <w:left w:w="29" w:type="dxa"/>
              <w:right w:w="14" w:type="dxa"/>
            </w:tcMar>
            <w:hideMark/>
          </w:tcPr>
          <w:p w14:paraId="10F13679"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6C38AF15" w14:textId="77777777" w:rsidTr="009069F0">
        <w:trPr>
          <w:trHeight w:val="290"/>
        </w:trPr>
        <w:tc>
          <w:tcPr>
            <w:tcW w:w="1160" w:type="dxa"/>
            <w:shd w:val="clear" w:color="auto" w:fill="auto"/>
            <w:noWrap/>
            <w:tcMar>
              <w:left w:w="29" w:type="dxa"/>
              <w:right w:w="14" w:type="dxa"/>
            </w:tcMar>
            <w:hideMark/>
          </w:tcPr>
          <w:p w14:paraId="37B9DDC5" w14:textId="77777777" w:rsidR="00166FBD" w:rsidRPr="00AF2492" w:rsidRDefault="00166FBD" w:rsidP="00CA326C">
            <w:pPr>
              <w:rPr>
                <w:rFonts w:ascii="Arial" w:hAnsi="Arial" w:cs="Arial"/>
                <w:sz w:val="18"/>
                <w:szCs w:val="18"/>
              </w:rPr>
            </w:pPr>
            <w:r w:rsidRPr="00AF2492">
              <w:rPr>
                <w:rFonts w:ascii="Arial" w:hAnsi="Arial" w:cs="Arial"/>
                <w:sz w:val="18"/>
                <w:szCs w:val="18"/>
              </w:rPr>
              <w:t>37109151</w:t>
            </w:r>
          </w:p>
        </w:tc>
        <w:tc>
          <w:tcPr>
            <w:tcW w:w="810" w:type="dxa"/>
            <w:shd w:val="clear" w:color="auto" w:fill="auto"/>
            <w:noWrap/>
            <w:tcMar>
              <w:left w:w="29" w:type="dxa"/>
              <w:right w:w="14" w:type="dxa"/>
            </w:tcMar>
            <w:hideMark/>
          </w:tcPr>
          <w:p w14:paraId="5AB556DC" w14:textId="77777777" w:rsidR="00166FBD" w:rsidRPr="00AF2492" w:rsidRDefault="00166FBD" w:rsidP="00CA326C">
            <w:pPr>
              <w:rPr>
                <w:rFonts w:ascii="Arial" w:hAnsi="Arial" w:cs="Arial"/>
                <w:sz w:val="18"/>
                <w:szCs w:val="18"/>
              </w:rPr>
            </w:pPr>
            <w:r w:rsidRPr="00AF2492">
              <w:rPr>
                <w:rFonts w:ascii="Arial" w:hAnsi="Arial" w:cs="Arial"/>
                <w:sz w:val="18"/>
                <w:szCs w:val="18"/>
              </w:rPr>
              <w:t>2023</w:t>
            </w:r>
          </w:p>
        </w:tc>
        <w:tc>
          <w:tcPr>
            <w:tcW w:w="810" w:type="dxa"/>
            <w:shd w:val="clear" w:color="auto" w:fill="auto"/>
            <w:noWrap/>
            <w:tcMar>
              <w:left w:w="29" w:type="dxa"/>
              <w:right w:w="14" w:type="dxa"/>
            </w:tcMar>
            <w:hideMark/>
          </w:tcPr>
          <w:p w14:paraId="79D2275C"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E3CF4C7"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Patients with T2DM taking </w:t>
            </w:r>
            <w:proofErr w:type="spellStart"/>
            <w:r w:rsidRPr="00AF2492">
              <w:rPr>
                <w:rFonts w:ascii="Arial" w:hAnsi="Arial" w:cs="Arial"/>
                <w:sz w:val="18"/>
                <w:szCs w:val="18"/>
              </w:rPr>
              <w:t>SGLTis</w:t>
            </w:r>
            <w:proofErr w:type="spellEnd"/>
          </w:p>
        </w:tc>
        <w:tc>
          <w:tcPr>
            <w:tcW w:w="2250" w:type="dxa"/>
            <w:shd w:val="clear" w:color="auto" w:fill="auto"/>
            <w:noWrap/>
            <w:tcMar>
              <w:left w:w="29" w:type="dxa"/>
              <w:right w:w="14" w:type="dxa"/>
            </w:tcMar>
            <w:hideMark/>
          </w:tcPr>
          <w:p w14:paraId="53872F9D"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January 2018 to December 2019, then followed for 3 years</w:t>
            </w:r>
          </w:p>
        </w:tc>
        <w:tc>
          <w:tcPr>
            <w:tcW w:w="900" w:type="dxa"/>
            <w:shd w:val="clear" w:color="auto" w:fill="auto"/>
            <w:noWrap/>
            <w:tcMar>
              <w:left w:w="29" w:type="dxa"/>
              <w:right w:w="14" w:type="dxa"/>
            </w:tcMar>
            <w:hideMark/>
          </w:tcPr>
          <w:p w14:paraId="043A7228" w14:textId="77777777" w:rsidR="00166FBD" w:rsidRPr="00AF2492" w:rsidRDefault="00166FBD" w:rsidP="00CA326C">
            <w:pPr>
              <w:rPr>
                <w:rFonts w:ascii="Arial" w:hAnsi="Arial" w:cs="Arial"/>
                <w:sz w:val="18"/>
                <w:szCs w:val="18"/>
              </w:rPr>
            </w:pPr>
            <w:r w:rsidRPr="00AF2492">
              <w:rPr>
                <w:rFonts w:ascii="Arial" w:hAnsi="Arial" w:cs="Arial"/>
                <w:sz w:val="18"/>
                <w:szCs w:val="18"/>
              </w:rPr>
              <w:t>89356</w:t>
            </w:r>
          </w:p>
        </w:tc>
        <w:tc>
          <w:tcPr>
            <w:tcW w:w="1260" w:type="dxa"/>
            <w:shd w:val="clear" w:color="auto" w:fill="auto"/>
            <w:noWrap/>
            <w:tcMar>
              <w:left w:w="29" w:type="dxa"/>
              <w:right w:w="14" w:type="dxa"/>
            </w:tcMar>
            <w:hideMark/>
          </w:tcPr>
          <w:p w14:paraId="513A0D05" w14:textId="77777777" w:rsidR="00166FBD" w:rsidRPr="00AF2492" w:rsidRDefault="00166FBD" w:rsidP="00CA326C">
            <w:pPr>
              <w:rPr>
                <w:rFonts w:ascii="Arial" w:hAnsi="Arial" w:cs="Arial"/>
                <w:sz w:val="18"/>
                <w:szCs w:val="18"/>
              </w:rPr>
            </w:pPr>
            <w:r w:rsidRPr="00AF2492">
              <w:rPr>
                <w:rFonts w:ascii="Arial" w:hAnsi="Arial" w:cs="Arial"/>
                <w:sz w:val="18"/>
                <w:szCs w:val="18"/>
              </w:rPr>
              <w:t>Mean age 66.7 years</w:t>
            </w:r>
          </w:p>
        </w:tc>
        <w:tc>
          <w:tcPr>
            <w:tcW w:w="2430" w:type="dxa"/>
            <w:shd w:val="clear" w:color="auto" w:fill="auto"/>
            <w:noWrap/>
            <w:tcMar>
              <w:left w:w="29" w:type="dxa"/>
              <w:right w:w="14" w:type="dxa"/>
            </w:tcMar>
            <w:hideMark/>
          </w:tcPr>
          <w:p w14:paraId="3B126444" w14:textId="77777777" w:rsidR="00166FBD" w:rsidRPr="00AF2492" w:rsidRDefault="00166FBD" w:rsidP="00CA326C">
            <w:pPr>
              <w:rPr>
                <w:rFonts w:ascii="Arial" w:hAnsi="Arial" w:cs="Arial"/>
                <w:sz w:val="18"/>
                <w:szCs w:val="18"/>
              </w:rPr>
            </w:pPr>
            <w:proofErr w:type="spellStart"/>
            <w:r w:rsidRPr="00AF2492">
              <w:rPr>
                <w:rFonts w:ascii="Arial" w:hAnsi="Arial" w:cs="Arial"/>
                <w:sz w:val="18"/>
                <w:szCs w:val="18"/>
              </w:rPr>
              <w:t>TriNetX</w:t>
            </w:r>
            <w:proofErr w:type="spellEnd"/>
          </w:p>
        </w:tc>
        <w:tc>
          <w:tcPr>
            <w:tcW w:w="900" w:type="dxa"/>
            <w:shd w:val="clear" w:color="auto" w:fill="auto"/>
            <w:noWrap/>
            <w:tcMar>
              <w:left w:w="29" w:type="dxa"/>
              <w:right w:w="14" w:type="dxa"/>
            </w:tcMar>
            <w:hideMark/>
          </w:tcPr>
          <w:p w14:paraId="4B9D4A50"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5FC911C3" w14:textId="77777777" w:rsidTr="009069F0">
        <w:trPr>
          <w:trHeight w:val="290"/>
        </w:trPr>
        <w:tc>
          <w:tcPr>
            <w:tcW w:w="1160" w:type="dxa"/>
            <w:shd w:val="clear" w:color="auto" w:fill="auto"/>
            <w:noWrap/>
            <w:tcMar>
              <w:left w:w="29" w:type="dxa"/>
              <w:right w:w="14" w:type="dxa"/>
            </w:tcMar>
            <w:hideMark/>
          </w:tcPr>
          <w:p w14:paraId="55A1B888" w14:textId="77777777" w:rsidR="00166FBD" w:rsidRPr="00AF2492" w:rsidRDefault="00166FBD" w:rsidP="00CA326C">
            <w:pPr>
              <w:rPr>
                <w:rFonts w:ascii="Arial" w:hAnsi="Arial" w:cs="Arial"/>
                <w:sz w:val="18"/>
                <w:szCs w:val="18"/>
              </w:rPr>
            </w:pPr>
            <w:r w:rsidRPr="00AF2492">
              <w:rPr>
                <w:rFonts w:ascii="Arial" w:hAnsi="Arial" w:cs="Arial"/>
                <w:sz w:val="18"/>
                <w:szCs w:val="18"/>
              </w:rPr>
              <w:t>37208478</w:t>
            </w:r>
          </w:p>
        </w:tc>
        <w:tc>
          <w:tcPr>
            <w:tcW w:w="810" w:type="dxa"/>
            <w:shd w:val="clear" w:color="auto" w:fill="auto"/>
            <w:noWrap/>
            <w:tcMar>
              <w:left w:w="29" w:type="dxa"/>
              <w:right w:w="14" w:type="dxa"/>
            </w:tcMar>
            <w:hideMark/>
          </w:tcPr>
          <w:p w14:paraId="0F6068D8" w14:textId="77777777" w:rsidR="00166FBD" w:rsidRPr="00AF2492" w:rsidRDefault="00166FBD" w:rsidP="00CA326C">
            <w:pPr>
              <w:rPr>
                <w:rFonts w:ascii="Arial" w:hAnsi="Arial" w:cs="Arial"/>
                <w:sz w:val="18"/>
                <w:szCs w:val="18"/>
              </w:rPr>
            </w:pPr>
            <w:r w:rsidRPr="00AF2492">
              <w:rPr>
                <w:rFonts w:ascii="Arial" w:hAnsi="Arial" w:cs="Arial"/>
                <w:sz w:val="18"/>
                <w:szCs w:val="18"/>
              </w:rPr>
              <w:t>2023</w:t>
            </w:r>
          </w:p>
        </w:tc>
        <w:tc>
          <w:tcPr>
            <w:tcW w:w="810" w:type="dxa"/>
            <w:shd w:val="clear" w:color="auto" w:fill="auto"/>
            <w:noWrap/>
            <w:tcMar>
              <w:left w:w="29" w:type="dxa"/>
              <w:right w:w="14" w:type="dxa"/>
            </w:tcMar>
            <w:hideMark/>
          </w:tcPr>
          <w:p w14:paraId="00A2DA53"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29E49F1" w14:textId="77777777" w:rsidR="00166FBD" w:rsidRPr="00AF2492" w:rsidRDefault="00166FBD" w:rsidP="00CA326C">
            <w:pPr>
              <w:rPr>
                <w:rFonts w:ascii="Arial" w:hAnsi="Arial" w:cs="Arial"/>
                <w:sz w:val="18"/>
                <w:szCs w:val="18"/>
              </w:rPr>
            </w:pPr>
            <w:r w:rsidRPr="00AF2492">
              <w:rPr>
                <w:rFonts w:ascii="Arial" w:hAnsi="Arial" w:cs="Arial"/>
                <w:sz w:val="18"/>
                <w:szCs w:val="18"/>
              </w:rPr>
              <w:t>MCI patients and 50 years or older at time of MCI diagnosis; We identified MCI patients using ICD codes (ICD 9: 331.83, 780.93, ICD10: G31.84, R41.3)</w:t>
            </w:r>
          </w:p>
        </w:tc>
        <w:tc>
          <w:tcPr>
            <w:tcW w:w="2250" w:type="dxa"/>
            <w:shd w:val="clear" w:color="auto" w:fill="auto"/>
            <w:noWrap/>
            <w:tcMar>
              <w:left w:w="29" w:type="dxa"/>
              <w:right w:w="14" w:type="dxa"/>
            </w:tcMar>
            <w:hideMark/>
          </w:tcPr>
          <w:p w14:paraId="0D876757"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2008 to 2020</w:t>
            </w:r>
          </w:p>
        </w:tc>
        <w:tc>
          <w:tcPr>
            <w:tcW w:w="900" w:type="dxa"/>
            <w:shd w:val="clear" w:color="auto" w:fill="auto"/>
            <w:noWrap/>
            <w:tcMar>
              <w:left w:w="29" w:type="dxa"/>
              <w:right w:w="14" w:type="dxa"/>
            </w:tcMar>
            <w:hideMark/>
          </w:tcPr>
          <w:p w14:paraId="1E9429D8" w14:textId="77777777" w:rsidR="00166FBD" w:rsidRPr="00AF2492" w:rsidRDefault="00166FBD" w:rsidP="00CA326C">
            <w:pPr>
              <w:rPr>
                <w:rFonts w:ascii="Arial" w:hAnsi="Arial" w:cs="Arial"/>
                <w:sz w:val="18"/>
                <w:szCs w:val="18"/>
              </w:rPr>
            </w:pPr>
            <w:r w:rsidRPr="00AF2492">
              <w:rPr>
                <w:rFonts w:ascii="Arial" w:hAnsi="Arial" w:cs="Arial"/>
                <w:sz w:val="18"/>
                <w:szCs w:val="18"/>
              </w:rPr>
              <w:t>14269</w:t>
            </w:r>
          </w:p>
        </w:tc>
        <w:tc>
          <w:tcPr>
            <w:tcW w:w="1260" w:type="dxa"/>
            <w:shd w:val="clear" w:color="auto" w:fill="auto"/>
            <w:noWrap/>
            <w:tcMar>
              <w:left w:w="29" w:type="dxa"/>
              <w:right w:w="14" w:type="dxa"/>
            </w:tcMar>
            <w:hideMark/>
          </w:tcPr>
          <w:p w14:paraId="3515F542" w14:textId="77777777" w:rsidR="00166FBD" w:rsidRPr="00AF2492" w:rsidRDefault="00166FBD" w:rsidP="00CA326C">
            <w:pPr>
              <w:rPr>
                <w:rFonts w:ascii="Arial" w:hAnsi="Arial" w:cs="Arial"/>
                <w:sz w:val="18"/>
                <w:szCs w:val="18"/>
              </w:rPr>
            </w:pPr>
            <w:r w:rsidRPr="00AF2492">
              <w:rPr>
                <w:rFonts w:ascii="Arial" w:hAnsi="Arial" w:cs="Arial"/>
                <w:sz w:val="18"/>
                <w:szCs w:val="18"/>
              </w:rPr>
              <w:t>Mean (SD) age 69.9 (9.3) years</w:t>
            </w:r>
          </w:p>
        </w:tc>
        <w:tc>
          <w:tcPr>
            <w:tcW w:w="2430" w:type="dxa"/>
            <w:shd w:val="clear" w:color="auto" w:fill="auto"/>
            <w:noWrap/>
            <w:tcMar>
              <w:left w:w="29" w:type="dxa"/>
              <w:right w:w="14" w:type="dxa"/>
            </w:tcMar>
            <w:hideMark/>
          </w:tcPr>
          <w:p w14:paraId="266EC67F" w14:textId="77777777" w:rsidR="00166FBD" w:rsidRPr="00AF2492" w:rsidRDefault="00166FBD" w:rsidP="00CA326C">
            <w:pPr>
              <w:rPr>
                <w:rFonts w:ascii="Arial" w:hAnsi="Arial" w:cs="Arial"/>
                <w:sz w:val="18"/>
                <w:szCs w:val="18"/>
              </w:rPr>
            </w:pPr>
            <w:r w:rsidRPr="00AF2492">
              <w:rPr>
                <w:rFonts w:ascii="Arial" w:hAnsi="Arial" w:cs="Arial"/>
                <w:sz w:val="18"/>
                <w:szCs w:val="18"/>
              </w:rPr>
              <w:t>EHR data rendered in the Observational Medical Outcomes Partnership (OMOP) common data model,</w:t>
            </w:r>
          </w:p>
        </w:tc>
        <w:tc>
          <w:tcPr>
            <w:tcW w:w="900" w:type="dxa"/>
            <w:shd w:val="clear" w:color="auto" w:fill="auto"/>
            <w:noWrap/>
            <w:tcMar>
              <w:left w:w="29" w:type="dxa"/>
              <w:right w:w="14" w:type="dxa"/>
            </w:tcMar>
            <w:hideMark/>
          </w:tcPr>
          <w:p w14:paraId="02C1CC59"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62625D04" w14:textId="77777777" w:rsidTr="009069F0">
        <w:trPr>
          <w:trHeight w:val="500"/>
        </w:trPr>
        <w:tc>
          <w:tcPr>
            <w:tcW w:w="1160" w:type="dxa"/>
            <w:shd w:val="clear" w:color="auto" w:fill="auto"/>
            <w:noWrap/>
            <w:tcMar>
              <w:left w:w="29" w:type="dxa"/>
              <w:right w:w="14" w:type="dxa"/>
            </w:tcMar>
            <w:hideMark/>
          </w:tcPr>
          <w:p w14:paraId="3FBB5A78" w14:textId="77777777" w:rsidR="00166FBD" w:rsidRPr="00AF2492" w:rsidRDefault="00166FBD" w:rsidP="00CA326C">
            <w:pPr>
              <w:rPr>
                <w:rFonts w:ascii="Arial" w:hAnsi="Arial" w:cs="Arial"/>
                <w:sz w:val="18"/>
                <w:szCs w:val="18"/>
              </w:rPr>
            </w:pPr>
            <w:r w:rsidRPr="00AF2492">
              <w:rPr>
                <w:rFonts w:ascii="Arial" w:hAnsi="Arial" w:cs="Arial"/>
                <w:sz w:val="18"/>
                <w:szCs w:val="18"/>
              </w:rPr>
              <w:t>36619918</w:t>
            </w:r>
          </w:p>
        </w:tc>
        <w:tc>
          <w:tcPr>
            <w:tcW w:w="810" w:type="dxa"/>
            <w:shd w:val="clear" w:color="auto" w:fill="auto"/>
            <w:noWrap/>
            <w:tcMar>
              <w:left w:w="29" w:type="dxa"/>
              <w:right w:w="14" w:type="dxa"/>
            </w:tcMar>
            <w:hideMark/>
          </w:tcPr>
          <w:p w14:paraId="655F31F9"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100D1652" w14:textId="77777777" w:rsidR="00166FBD" w:rsidRPr="00AF2492" w:rsidRDefault="00166FBD" w:rsidP="00CA326C">
            <w:pPr>
              <w:rPr>
                <w:rFonts w:ascii="Arial" w:hAnsi="Arial" w:cs="Arial"/>
                <w:sz w:val="18"/>
                <w:szCs w:val="18"/>
              </w:rPr>
            </w:pPr>
            <w:r w:rsidRPr="00AF2492">
              <w:rPr>
                <w:rFonts w:ascii="Arial" w:hAnsi="Arial" w:cs="Arial"/>
                <w:sz w:val="18"/>
                <w:szCs w:val="18"/>
              </w:rPr>
              <w:t>Case-control</w:t>
            </w:r>
          </w:p>
        </w:tc>
        <w:tc>
          <w:tcPr>
            <w:tcW w:w="2790" w:type="dxa"/>
            <w:shd w:val="clear" w:color="auto" w:fill="auto"/>
            <w:noWrap/>
            <w:tcMar>
              <w:left w:w="29" w:type="dxa"/>
              <w:right w:w="14" w:type="dxa"/>
            </w:tcMar>
            <w:hideMark/>
          </w:tcPr>
          <w:p w14:paraId="611DFABD"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aged 60 years or older and alive on 1 January 2002 (entry date), with more than 1 year of follow-up</w:t>
            </w:r>
          </w:p>
        </w:tc>
        <w:tc>
          <w:tcPr>
            <w:tcW w:w="2250" w:type="dxa"/>
            <w:shd w:val="clear" w:color="auto" w:fill="auto"/>
            <w:noWrap/>
            <w:tcMar>
              <w:left w:w="29" w:type="dxa"/>
              <w:right w:w="14" w:type="dxa"/>
            </w:tcMar>
            <w:hideMark/>
          </w:tcPr>
          <w:p w14:paraId="56291247"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Enrolled from January 1, </w:t>
            </w:r>
            <w:proofErr w:type="gramStart"/>
            <w:r w:rsidRPr="00AF2492">
              <w:rPr>
                <w:rFonts w:ascii="Arial" w:hAnsi="Arial" w:cs="Arial"/>
                <w:sz w:val="18"/>
                <w:szCs w:val="18"/>
              </w:rPr>
              <w:t>2002</w:t>
            </w:r>
            <w:proofErr w:type="gramEnd"/>
            <w:r w:rsidRPr="00AF2492">
              <w:rPr>
                <w:rFonts w:ascii="Arial" w:hAnsi="Arial" w:cs="Arial"/>
                <w:sz w:val="18"/>
                <w:szCs w:val="18"/>
              </w:rPr>
              <w:t xml:space="preserve"> to December 31, 2019</w:t>
            </w:r>
          </w:p>
        </w:tc>
        <w:tc>
          <w:tcPr>
            <w:tcW w:w="900" w:type="dxa"/>
            <w:shd w:val="clear" w:color="auto" w:fill="auto"/>
            <w:noWrap/>
            <w:tcMar>
              <w:left w:w="29" w:type="dxa"/>
              <w:right w:w="14" w:type="dxa"/>
            </w:tcMar>
            <w:hideMark/>
          </w:tcPr>
          <w:p w14:paraId="00AF2409" w14:textId="77777777" w:rsidR="00166FBD" w:rsidRPr="00AF2492" w:rsidRDefault="00166FBD" w:rsidP="00CA326C">
            <w:pPr>
              <w:rPr>
                <w:rFonts w:ascii="Arial" w:hAnsi="Arial" w:cs="Arial"/>
                <w:sz w:val="18"/>
                <w:szCs w:val="18"/>
              </w:rPr>
            </w:pPr>
            <w:r w:rsidRPr="00AF2492">
              <w:rPr>
                <w:rFonts w:ascii="Arial" w:hAnsi="Arial" w:cs="Arial"/>
                <w:sz w:val="18"/>
                <w:szCs w:val="18"/>
              </w:rPr>
              <w:t>1429</w:t>
            </w:r>
          </w:p>
        </w:tc>
        <w:tc>
          <w:tcPr>
            <w:tcW w:w="1260" w:type="dxa"/>
            <w:shd w:val="clear" w:color="auto" w:fill="auto"/>
            <w:tcMar>
              <w:left w:w="29" w:type="dxa"/>
              <w:right w:w="14" w:type="dxa"/>
            </w:tcMar>
            <w:hideMark/>
          </w:tcPr>
          <w:p w14:paraId="5A061282" w14:textId="77777777" w:rsidR="00166FBD" w:rsidRPr="00AF2492" w:rsidRDefault="00166FBD" w:rsidP="00CA326C">
            <w:pPr>
              <w:rPr>
                <w:rFonts w:ascii="Arial" w:hAnsi="Arial" w:cs="Arial"/>
                <w:sz w:val="18"/>
                <w:szCs w:val="18"/>
              </w:rPr>
            </w:pPr>
            <w:r w:rsidRPr="00AF2492">
              <w:rPr>
                <w:rFonts w:ascii="Arial" w:hAnsi="Arial" w:cs="Arial"/>
                <w:sz w:val="18"/>
                <w:szCs w:val="18"/>
              </w:rPr>
              <w:t>Aged ≥ 60 years; 73.2 ± 7.9 years</w:t>
            </w:r>
          </w:p>
        </w:tc>
        <w:tc>
          <w:tcPr>
            <w:tcW w:w="2430" w:type="dxa"/>
            <w:shd w:val="clear" w:color="auto" w:fill="auto"/>
            <w:noWrap/>
            <w:tcMar>
              <w:left w:w="29" w:type="dxa"/>
              <w:right w:w="14" w:type="dxa"/>
            </w:tcMar>
            <w:hideMark/>
          </w:tcPr>
          <w:p w14:paraId="3600E9A2"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(EMR) database of the Department of Geriatrics, </w:t>
            </w:r>
            <w:proofErr w:type="spellStart"/>
            <w:r w:rsidRPr="00AF2492">
              <w:rPr>
                <w:rFonts w:ascii="Arial" w:hAnsi="Arial" w:cs="Arial"/>
                <w:sz w:val="18"/>
                <w:szCs w:val="18"/>
              </w:rPr>
              <w:t>Ruijin</w:t>
            </w:r>
            <w:proofErr w:type="spellEnd"/>
            <w:r w:rsidRPr="00AF2492">
              <w:rPr>
                <w:rFonts w:ascii="Arial" w:hAnsi="Arial" w:cs="Arial"/>
                <w:sz w:val="18"/>
                <w:szCs w:val="18"/>
              </w:rPr>
              <w:t xml:space="preserve"> Hospital, affiliated with the Shanghai Jiao Tong University School of Medicine</w:t>
            </w:r>
          </w:p>
        </w:tc>
        <w:tc>
          <w:tcPr>
            <w:tcW w:w="900" w:type="dxa"/>
            <w:shd w:val="clear" w:color="auto" w:fill="auto"/>
            <w:noWrap/>
            <w:tcMar>
              <w:left w:w="29" w:type="dxa"/>
              <w:right w:w="14" w:type="dxa"/>
            </w:tcMar>
            <w:hideMark/>
          </w:tcPr>
          <w:p w14:paraId="5C0FBA13" w14:textId="77777777" w:rsidR="00166FBD" w:rsidRPr="00AF2492" w:rsidRDefault="00166FBD" w:rsidP="00CA326C">
            <w:pPr>
              <w:rPr>
                <w:rFonts w:ascii="Arial" w:hAnsi="Arial" w:cs="Arial"/>
                <w:sz w:val="18"/>
                <w:szCs w:val="18"/>
              </w:rPr>
            </w:pPr>
            <w:r w:rsidRPr="00AF2492">
              <w:rPr>
                <w:rFonts w:ascii="Arial" w:hAnsi="Arial" w:cs="Arial"/>
                <w:sz w:val="18"/>
                <w:szCs w:val="18"/>
              </w:rPr>
              <w:t>China</w:t>
            </w:r>
          </w:p>
        </w:tc>
      </w:tr>
      <w:tr w:rsidR="00E62E20" w:rsidRPr="00E62E20" w14:paraId="6611D669" w14:textId="77777777" w:rsidTr="009069F0">
        <w:trPr>
          <w:trHeight w:val="290"/>
        </w:trPr>
        <w:tc>
          <w:tcPr>
            <w:tcW w:w="1160" w:type="dxa"/>
            <w:shd w:val="clear" w:color="auto" w:fill="auto"/>
            <w:noWrap/>
            <w:tcMar>
              <w:left w:w="29" w:type="dxa"/>
              <w:right w:w="14" w:type="dxa"/>
            </w:tcMar>
            <w:hideMark/>
          </w:tcPr>
          <w:p w14:paraId="729754CA" w14:textId="77777777" w:rsidR="00166FBD" w:rsidRPr="00AF2492" w:rsidRDefault="00166FBD" w:rsidP="00CA326C">
            <w:pPr>
              <w:rPr>
                <w:rFonts w:ascii="Arial" w:hAnsi="Arial" w:cs="Arial"/>
                <w:sz w:val="18"/>
                <w:szCs w:val="18"/>
              </w:rPr>
            </w:pPr>
            <w:r w:rsidRPr="00AF2492">
              <w:rPr>
                <w:rFonts w:ascii="Arial" w:hAnsi="Arial" w:cs="Arial"/>
                <w:sz w:val="18"/>
                <w:szCs w:val="18"/>
              </w:rPr>
              <w:t>30860560</w:t>
            </w:r>
          </w:p>
        </w:tc>
        <w:tc>
          <w:tcPr>
            <w:tcW w:w="810" w:type="dxa"/>
            <w:shd w:val="clear" w:color="auto" w:fill="auto"/>
            <w:noWrap/>
            <w:tcMar>
              <w:left w:w="29" w:type="dxa"/>
              <w:right w:w="14" w:type="dxa"/>
            </w:tcMar>
            <w:hideMark/>
          </w:tcPr>
          <w:p w14:paraId="268A533E" w14:textId="77777777" w:rsidR="00166FBD" w:rsidRPr="00AF2492" w:rsidRDefault="00166FBD" w:rsidP="00CA326C">
            <w:pPr>
              <w:rPr>
                <w:rFonts w:ascii="Arial" w:hAnsi="Arial" w:cs="Arial"/>
                <w:sz w:val="18"/>
                <w:szCs w:val="18"/>
              </w:rPr>
            </w:pPr>
            <w:r w:rsidRPr="00AF2492">
              <w:rPr>
                <w:rFonts w:ascii="Arial" w:hAnsi="Arial" w:cs="Arial"/>
                <w:sz w:val="18"/>
                <w:szCs w:val="18"/>
              </w:rPr>
              <w:t>2019</w:t>
            </w:r>
          </w:p>
        </w:tc>
        <w:tc>
          <w:tcPr>
            <w:tcW w:w="810" w:type="dxa"/>
            <w:shd w:val="clear" w:color="auto" w:fill="auto"/>
            <w:noWrap/>
            <w:tcMar>
              <w:left w:w="29" w:type="dxa"/>
              <w:right w:w="14" w:type="dxa"/>
            </w:tcMar>
            <w:hideMark/>
          </w:tcPr>
          <w:p w14:paraId="23A8387C"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78BA10D"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Participants who were working in 20 London-based departments, and they were given the food frequency questionnaire to </w:t>
            </w:r>
            <w:r w:rsidRPr="00AF2492">
              <w:rPr>
                <w:rFonts w:ascii="Arial" w:hAnsi="Arial" w:cs="Arial"/>
                <w:sz w:val="18"/>
                <w:szCs w:val="18"/>
              </w:rPr>
              <w:lastRenderedPageBreak/>
              <w:t>evaluate their Alternate Health Eating Index (score range of 1-110), the higher score means healthier diet.</w:t>
            </w:r>
          </w:p>
        </w:tc>
        <w:tc>
          <w:tcPr>
            <w:tcW w:w="2250" w:type="dxa"/>
            <w:shd w:val="clear" w:color="auto" w:fill="auto"/>
            <w:noWrap/>
            <w:tcMar>
              <w:left w:w="29" w:type="dxa"/>
              <w:right w:w="14" w:type="dxa"/>
            </w:tcMar>
            <w:hideMark/>
          </w:tcPr>
          <w:p w14:paraId="12AE2573"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 xml:space="preserve">Enrolled from 1991-1993, 1997-1999, and 2002-2004, with follow-up until March 31, 2017; median </w:t>
            </w:r>
            <w:r w:rsidRPr="00AF2492">
              <w:rPr>
                <w:rFonts w:ascii="Arial" w:hAnsi="Arial" w:cs="Arial"/>
                <w:sz w:val="18"/>
                <w:szCs w:val="18"/>
              </w:rPr>
              <w:lastRenderedPageBreak/>
              <w:t>follow-up duration of 24.8 years</w:t>
            </w:r>
          </w:p>
        </w:tc>
        <w:tc>
          <w:tcPr>
            <w:tcW w:w="900" w:type="dxa"/>
            <w:shd w:val="clear" w:color="auto" w:fill="auto"/>
            <w:noWrap/>
            <w:tcMar>
              <w:left w:w="29" w:type="dxa"/>
              <w:right w:w="14" w:type="dxa"/>
            </w:tcMar>
            <w:hideMark/>
          </w:tcPr>
          <w:p w14:paraId="3DDF6952"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8225</w:t>
            </w:r>
          </w:p>
        </w:tc>
        <w:tc>
          <w:tcPr>
            <w:tcW w:w="1260" w:type="dxa"/>
            <w:shd w:val="clear" w:color="auto" w:fill="auto"/>
            <w:noWrap/>
            <w:tcMar>
              <w:left w:w="29" w:type="dxa"/>
              <w:right w:w="14" w:type="dxa"/>
            </w:tcMar>
            <w:hideMark/>
          </w:tcPr>
          <w:p w14:paraId="3ED83FA3" w14:textId="77777777" w:rsidR="00166FBD" w:rsidRPr="00AF2492" w:rsidRDefault="00166FBD" w:rsidP="00CA326C">
            <w:pPr>
              <w:rPr>
                <w:rFonts w:ascii="Arial" w:hAnsi="Arial" w:cs="Arial"/>
                <w:sz w:val="18"/>
                <w:szCs w:val="18"/>
              </w:rPr>
            </w:pPr>
            <w:r w:rsidRPr="00AF2492">
              <w:rPr>
                <w:rFonts w:ascii="Arial" w:hAnsi="Arial" w:cs="Arial"/>
                <w:sz w:val="18"/>
                <w:szCs w:val="18"/>
              </w:rPr>
              <w:t>Mean (SD) age 50.2 (6.1) years</w:t>
            </w:r>
          </w:p>
        </w:tc>
        <w:tc>
          <w:tcPr>
            <w:tcW w:w="2430" w:type="dxa"/>
            <w:shd w:val="clear" w:color="auto" w:fill="auto"/>
            <w:noWrap/>
            <w:tcMar>
              <w:left w:w="29" w:type="dxa"/>
              <w:right w:w="14" w:type="dxa"/>
            </w:tcMar>
            <w:hideMark/>
          </w:tcPr>
          <w:p w14:paraId="090E29AF"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Whitehall II study, national Hospital Episode Statistics, Mental Health Services Data Set, and National Health </w:t>
            </w:r>
            <w:r w:rsidRPr="00AF2492">
              <w:rPr>
                <w:rFonts w:ascii="Arial" w:hAnsi="Arial" w:cs="Arial"/>
                <w:sz w:val="18"/>
                <w:szCs w:val="18"/>
              </w:rPr>
              <w:lastRenderedPageBreak/>
              <w:t>Service Central Register (British national mortality register).</w:t>
            </w:r>
          </w:p>
        </w:tc>
        <w:tc>
          <w:tcPr>
            <w:tcW w:w="900" w:type="dxa"/>
            <w:shd w:val="clear" w:color="auto" w:fill="auto"/>
            <w:noWrap/>
            <w:tcMar>
              <w:left w:w="29" w:type="dxa"/>
              <w:right w:w="14" w:type="dxa"/>
            </w:tcMar>
            <w:hideMark/>
          </w:tcPr>
          <w:p w14:paraId="7F61CD67"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UK</w:t>
            </w:r>
          </w:p>
        </w:tc>
      </w:tr>
      <w:tr w:rsidR="00E62E20" w:rsidRPr="00E62E20" w14:paraId="24401FD9" w14:textId="77777777" w:rsidTr="009069F0">
        <w:trPr>
          <w:trHeight w:val="290"/>
        </w:trPr>
        <w:tc>
          <w:tcPr>
            <w:tcW w:w="1160" w:type="dxa"/>
            <w:shd w:val="clear" w:color="auto" w:fill="auto"/>
            <w:noWrap/>
            <w:tcMar>
              <w:left w:w="29" w:type="dxa"/>
              <w:right w:w="14" w:type="dxa"/>
            </w:tcMar>
            <w:hideMark/>
          </w:tcPr>
          <w:p w14:paraId="555B6CDC" w14:textId="77777777" w:rsidR="00166FBD" w:rsidRPr="00AF2492" w:rsidRDefault="00166FBD" w:rsidP="00CA326C">
            <w:pPr>
              <w:rPr>
                <w:rFonts w:ascii="Arial" w:hAnsi="Arial" w:cs="Arial"/>
                <w:sz w:val="18"/>
                <w:szCs w:val="18"/>
              </w:rPr>
            </w:pPr>
            <w:r w:rsidRPr="00AF2492">
              <w:rPr>
                <w:rFonts w:ascii="Arial" w:hAnsi="Arial" w:cs="Arial"/>
                <w:sz w:val="18"/>
                <w:szCs w:val="18"/>
              </w:rPr>
              <w:t>32902651</w:t>
            </w:r>
          </w:p>
        </w:tc>
        <w:tc>
          <w:tcPr>
            <w:tcW w:w="810" w:type="dxa"/>
            <w:shd w:val="clear" w:color="auto" w:fill="auto"/>
            <w:noWrap/>
            <w:tcMar>
              <w:left w:w="29" w:type="dxa"/>
              <w:right w:w="14" w:type="dxa"/>
            </w:tcMar>
            <w:hideMark/>
          </w:tcPr>
          <w:p w14:paraId="2A3EC2D8" w14:textId="77777777" w:rsidR="00166FBD" w:rsidRPr="00AF2492" w:rsidRDefault="00166FBD" w:rsidP="00CA326C">
            <w:pPr>
              <w:rPr>
                <w:rFonts w:ascii="Arial" w:hAnsi="Arial" w:cs="Arial"/>
                <w:sz w:val="18"/>
                <w:szCs w:val="18"/>
              </w:rPr>
            </w:pPr>
            <w:r w:rsidRPr="00AF2492">
              <w:rPr>
                <w:rFonts w:ascii="Arial" w:hAnsi="Arial" w:cs="Arial"/>
                <w:sz w:val="18"/>
                <w:szCs w:val="18"/>
              </w:rPr>
              <w:t>2020</w:t>
            </w:r>
          </w:p>
        </w:tc>
        <w:tc>
          <w:tcPr>
            <w:tcW w:w="810" w:type="dxa"/>
            <w:shd w:val="clear" w:color="auto" w:fill="auto"/>
            <w:noWrap/>
            <w:tcMar>
              <w:left w:w="29" w:type="dxa"/>
              <w:right w:w="14" w:type="dxa"/>
            </w:tcMar>
            <w:hideMark/>
          </w:tcPr>
          <w:p w14:paraId="44C591F0"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6A7C8A3D"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provided informed consent for the research and did not receive any financial compensation.</w:t>
            </w:r>
          </w:p>
        </w:tc>
        <w:tc>
          <w:tcPr>
            <w:tcW w:w="2250" w:type="dxa"/>
            <w:shd w:val="clear" w:color="auto" w:fill="auto"/>
            <w:noWrap/>
            <w:tcMar>
              <w:left w:w="29" w:type="dxa"/>
              <w:right w:w="14" w:type="dxa"/>
            </w:tcMar>
            <w:hideMark/>
          </w:tcPr>
          <w:p w14:paraId="46D02F22" w14:textId="77777777" w:rsidR="00166FBD" w:rsidRPr="00AF2492" w:rsidRDefault="00166FBD" w:rsidP="00CA326C">
            <w:pPr>
              <w:rPr>
                <w:rFonts w:ascii="Arial" w:hAnsi="Arial" w:cs="Arial"/>
                <w:sz w:val="18"/>
                <w:szCs w:val="18"/>
              </w:rPr>
            </w:pPr>
            <w:r w:rsidRPr="00AF2492">
              <w:rPr>
                <w:rFonts w:ascii="Arial" w:hAnsi="Arial" w:cs="Arial"/>
                <w:sz w:val="18"/>
                <w:szCs w:val="18"/>
              </w:rPr>
              <w:t>1986 to 2012; median follow up was 14.4 years.</w:t>
            </w:r>
          </w:p>
        </w:tc>
        <w:tc>
          <w:tcPr>
            <w:tcW w:w="900" w:type="dxa"/>
            <w:shd w:val="clear" w:color="auto" w:fill="auto"/>
            <w:noWrap/>
            <w:tcMar>
              <w:left w:w="29" w:type="dxa"/>
              <w:right w:w="14" w:type="dxa"/>
            </w:tcMar>
            <w:hideMark/>
          </w:tcPr>
          <w:p w14:paraId="3BAD178C" w14:textId="77777777" w:rsidR="00166FBD" w:rsidRPr="00AF2492" w:rsidRDefault="00166FBD" w:rsidP="00CA326C">
            <w:pPr>
              <w:rPr>
                <w:rFonts w:ascii="Arial" w:hAnsi="Arial" w:cs="Arial"/>
                <w:sz w:val="18"/>
                <w:szCs w:val="18"/>
              </w:rPr>
            </w:pPr>
            <w:r w:rsidRPr="00AF2492">
              <w:rPr>
                <w:rFonts w:ascii="Arial" w:hAnsi="Arial" w:cs="Arial"/>
                <w:sz w:val="18"/>
                <w:szCs w:val="18"/>
              </w:rPr>
              <w:t>131415</w:t>
            </w:r>
          </w:p>
        </w:tc>
        <w:tc>
          <w:tcPr>
            <w:tcW w:w="1260" w:type="dxa"/>
            <w:shd w:val="clear" w:color="auto" w:fill="auto"/>
            <w:noWrap/>
            <w:tcMar>
              <w:left w:w="29" w:type="dxa"/>
              <w:right w:w="14" w:type="dxa"/>
            </w:tcMar>
            <w:hideMark/>
          </w:tcPr>
          <w:p w14:paraId="7A6D3AC9" w14:textId="77777777" w:rsidR="00166FBD" w:rsidRPr="00AF2492" w:rsidRDefault="00166FBD" w:rsidP="00CA326C">
            <w:pPr>
              <w:rPr>
                <w:rFonts w:ascii="Arial" w:hAnsi="Arial" w:cs="Arial"/>
                <w:sz w:val="18"/>
                <w:szCs w:val="18"/>
              </w:rPr>
            </w:pPr>
            <w:r w:rsidRPr="00AF2492">
              <w:rPr>
                <w:rFonts w:ascii="Arial" w:hAnsi="Arial" w:cs="Arial"/>
                <w:sz w:val="18"/>
                <w:szCs w:val="18"/>
              </w:rPr>
              <w:t>Aged 18-77 years</w:t>
            </w:r>
          </w:p>
        </w:tc>
        <w:tc>
          <w:tcPr>
            <w:tcW w:w="2430" w:type="dxa"/>
            <w:shd w:val="clear" w:color="auto" w:fill="auto"/>
            <w:noWrap/>
            <w:tcMar>
              <w:left w:w="29" w:type="dxa"/>
              <w:right w:w="14" w:type="dxa"/>
            </w:tcMar>
            <w:hideMark/>
          </w:tcPr>
          <w:p w14:paraId="4B75248F" w14:textId="77777777" w:rsidR="00166FBD" w:rsidRPr="00AF2492" w:rsidRDefault="00166FBD" w:rsidP="00CA326C">
            <w:pPr>
              <w:rPr>
                <w:rFonts w:ascii="Arial" w:hAnsi="Arial" w:cs="Arial"/>
                <w:sz w:val="18"/>
                <w:szCs w:val="18"/>
              </w:rPr>
            </w:pPr>
            <w:r w:rsidRPr="00AF2492">
              <w:rPr>
                <w:rFonts w:ascii="Arial" w:hAnsi="Arial" w:cs="Arial"/>
                <w:sz w:val="18"/>
                <w:szCs w:val="18"/>
              </w:rPr>
              <w:t>Finnish Public Sector, the Health and Social Support and Still Working studies in Finland, the Whitehall II study in the UK, the GAZEL study in France, the WOLF Stockholm and Norrland studies in Sweden.</w:t>
            </w:r>
          </w:p>
        </w:tc>
        <w:tc>
          <w:tcPr>
            <w:tcW w:w="900" w:type="dxa"/>
            <w:shd w:val="clear" w:color="auto" w:fill="auto"/>
            <w:noWrap/>
            <w:tcMar>
              <w:left w:w="29" w:type="dxa"/>
              <w:right w:w="14" w:type="dxa"/>
            </w:tcMar>
            <w:hideMark/>
          </w:tcPr>
          <w:p w14:paraId="68085F62" w14:textId="77777777" w:rsidR="00166FBD" w:rsidRPr="00AF2492" w:rsidRDefault="00166FBD" w:rsidP="00CA326C">
            <w:pPr>
              <w:rPr>
                <w:rFonts w:ascii="Arial" w:hAnsi="Arial" w:cs="Arial"/>
                <w:sz w:val="18"/>
                <w:szCs w:val="18"/>
              </w:rPr>
            </w:pPr>
            <w:r w:rsidRPr="00AF2492">
              <w:rPr>
                <w:rFonts w:ascii="Arial" w:hAnsi="Arial" w:cs="Arial"/>
                <w:sz w:val="18"/>
                <w:szCs w:val="18"/>
              </w:rPr>
              <w:t>UK, France, Sweden, and Finland</w:t>
            </w:r>
          </w:p>
        </w:tc>
      </w:tr>
      <w:tr w:rsidR="00E62E20" w:rsidRPr="00E62E20" w14:paraId="54A027A9" w14:textId="77777777" w:rsidTr="009069F0">
        <w:trPr>
          <w:trHeight w:val="290"/>
        </w:trPr>
        <w:tc>
          <w:tcPr>
            <w:tcW w:w="1160" w:type="dxa"/>
            <w:shd w:val="clear" w:color="auto" w:fill="auto"/>
            <w:noWrap/>
            <w:tcMar>
              <w:left w:w="29" w:type="dxa"/>
              <w:right w:w="14" w:type="dxa"/>
            </w:tcMar>
            <w:hideMark/>
          </w:tcPr>
          <w:p w14:paraId="4B129B3A" w14:textId="77777777" w:rsidR="00166FBD" w:rsidRPr="00AF2492" w:rsidRDefault="00166FBD" w:rsidP="00CA326C">
            <w:pPr>
              <w:rPr>
                <w:rFonts w:ascii="Arial" w:hAnsi="Arial" w:cs="Arial"/>
                <w:sz w:val="18"/>
                <w:szCs w:val="18"/>
              </w:rPr>
            </w:pPr>
            <w:r w:rsidRPr="00AF2492">
              <w:rPr>
                <w:rFonts w:ascii="Arial" w:hAnsi="Arial" w:cs="Arial"/>
                <w:sz w:val="18"/>
                <w:szCs w:val="18"/>
              </w:rPr>
              <w:t>36104282</w:t>
            </w:r>
          </w:p>
        </w:tc>
        <w:tc>
          <w:tcPr>
            <w:tcW w:w="810" w:type="dxa"/>
            <w:shd w:val="clear" w:color="auto" w:fill="auto"/>
            <w:noWrap/>
            <w:tcMar>
              <w:left w:w="29" w:type="dxa"/>
              <w:right w:w="14" w:type="dxa"/>
            </w:tcMar>
            <w:hideMark/>
          </w:tcPr>
          <w:p w14:paraId="10F9D286"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5B0E2689"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48E93707"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were given questionnaires that had physical measurements taken and provided biological samples, to find their overall lifestyle score ranging from 0 to 7.</w:t>
            </w:r>
          </w:p>
        </w:tc>
        <w:tc>
          <w:tcPr>
            <w:tcW w:w="2250" w:type="dxa"/>
            <w:shd w:val="clear" w:color="auto" w:fill="auto"/>
            <w:noWrap/>
            <w:tcMar>
              <w:left w:w="29" w:type="dxa"/>
              <w:right w:w="14" w:type="dxa"/>
            </w:tcMar>
            <w:hideMark/>
          </w:tcPr>
          <w:p w14:paraId="35F0D88B"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2006 to 2010; median follow-up was 12.3 years, end of follow-up July 30, 2021</w:t>
            </w:r>
          </w:p>
        </w:tc>
        <w:tc>
          <w:tcPr>
            <w:tcW w:w="900" w:type="dxa"/>
            <w:shd w:val="clear" w:color="auto" w:fill="auto"/>
            <w:noWrap/>
            <w:tcMar>
              <w:left w:w="29" w:type="dxa"/>
              <w:right w:w="14" w:type="dxa"/>
            </w:tcMar>
            <w:hideMark/>
          </w:tcPr>
          <w:p w14:paraId="73B00D88" w14:textId="77777777" w:rsidR="00166FBD" w:rsidRPr="00AF2492" w:rsidRDefault="00166FBD" w:rsidP="00CA326C">
            <w:pPr>
              <w:rPr>
                <w:rFonts w:ascii="Arial" w:hAnsi="Arial" w:cs="Arial"/>
                <w:sz w:val="18"/>
                <w:szCs w:val="18"/>
              </w:rPr>
            </w:pPr>
            <w:r w:rsidRPr="00AF2492">
              <w:rPr>
                <w:rFonts w:ascii="Arial" w:hAnsi="Arial" w:cs="Arial"/>
                <w:sz w:val="18"/>
                <w:szCs w:val="18"/>
              </w:rPr>
              <w:t>167946</w:t>
            </w:r>
          </w:p>
        </w:tc>
        <w:tc>
          <w:tcPr>
            <w:tcW w:w="1260" w:type="dxa"/>
            <w:shd w:val="clear" w:color="auto" w:fill="auto"/>
            <w:noWrap/>
            <w:tcMar>
              <w:left w:w="29" w:type="dxa"/>
              <w:right w:w="14" w:type="dxa"/>
            </w:tcMar>
            <w:hideMark/>
          </w:tcPr>
          <w:p w14:paraId="44040DB9" w14:textId="77777777" w:rsidR="00166FBD" w:rsidRPr="00AF2492" w:rsidRDefault="00166FBD" w:rsidP="00CA326C">
            <w:pPr>
              <w:rPr>
                <w:rFonts w:ascii="Arial" w:hAnsi="Arial" w:cs="Arial"/>
                <w:sz w:val="18"/>
                <w:szCs w:val="18"/>
              </w:rPr>
            </w:pPr>
            <w:r w:rsidRPr="00AF2492">
              <w:rPr>
                <w:rFonts w:ascii="Arial" w:hAnsi="Arial" w:cs="Arial"/>
                <w:sz w:val="18"/>
                <w:szCs w:val="18"/>
              </w:rPr>
              <w:t>Aged ≥ 60 years, mean age 64.1</w:t>
            </w:r>
          </w:p>
        </w:tc>
        <w:tc>
          <w:tcPr>
            <w:tcW w:w="2430" w:type="dxa"/>
            <w:shd w:val="clear" w:color="auto" w:fill="auto"/>
            <w:noWrap/>
            <w:tcMar>
              <w:left w:w="29" w:type="dxa"/>
              <w:right w:w="14" w:type="dxa"/>
            </w:tcMar>
            <w:hideMark/>
          </w:tcPr>
          <w:p w14:paraId="6A8F3AA9" w14:textId="77777777" w:rsidR="00166FBD" w:rsidRPr="00AF2492" w:rsidRDefault="00166FBD" w:rsidP="00CA326C">
            <w:pPr>
              <w:rPr>
                <w:rFonts w:ascii="Arial" w:hAnsi="Arial" w:cs="Arial"/>
                <w:sz w:val="18"/>
                <w:szCs w:val="18"/>
              </w:rPr>
            </w:pPr>
            <w:r w:rsidRPr="00AF2492">
              <w:rPr>
                <w:rFonts w:ascii="Arial" w:hAnsi="Arial" w:cs="Arial"/>
                <w:sz w:val="18"/>
                <w:szCs w:val="18"/>
              </w:rPr>
              <w:t>UK Biobank, to Health Episode Statistics (England and Wales), Scottish Morbidity Records (Scotland), National Health Service Digital, National Health Service Central Register.</w:t>
            </w:r>
          </w:p>
        </w:tc>
        <w:tc>
          <w:tcPr>
            <w:tcW w:w="900" w:type="dxa"/>
            <w:shd w:val="clear" w:color="auto" w:fill="auto"/>
            <w:noWrap/>
            <w:tcMar>
              <w:left w:w="29" w:type="dxa"/>
              <w:right w:w="14" w:type="dxa"/>
            </w:tcMar>
            <w:hideMark/>
          </w:tcPr>
          <w:p w14:paraId="13CA580A"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779E86BB" w14:textId="77777777" w:rsidTr="009069F0">
        <w:trPr>
          <w:trHeight w:val="290"/>
        </w:trPr>
        <w:tc>
          <w:tcPr>
            <w:tcW w:w="1160" w:type="dxa"/>
            <w:shd w:val="clear" w:color="auto" w:fill="auto"/>
            <w:noWrap/>
            <w:tcMar>
              <w:left w:w="29" w:type="dxa"/>
              <w:right w:w="14" w:type="dxa"/>
            </w:tcMar>
            <w:hideMark/>
          </w:tcPr>
          <w:p w14:paraId="1F1E68CC" w14:textId="77777777" w:rsidR="00166FBD" w:rsidRPr="00AF2492" w:rsidRDefault="00166FBD" w:rsidP="00CA326C">
            <w:pPr>
              <w:rPr>
                <w:rFonts w:ascii="Arial" w:hAnsi="Arial" w:cs="Arial"/>
                <w:sz w:val="18"/>
                <w:szCs w:val="18"/>
              </w:rPr>
            </w:pPr>
            <w:r w:rsidRPr="00AF2492">
              <w:rPr>
                <w:rFonts w:ascii="Arial" w:hAnsi="Arial" w:cs="Arial"/>
                <w:sz w:val="18"/>
                <w:szCs w:val="18"/>
              </w:rPr>
              <w:t>36904280</w:t>
            </w:r>
          </w:p>
        </w:tc>
        <w:tc>
          <w:tcPr>
            <w:tcW w:w="810" w:type="dxa"/>
            <w:shd w:val="clear" w:color="auto" w:fill="auto"/>
            <w:noWrap/>
            <w:tcMar>
              <w:left w:w="29" w:type="dxa"/>
              <w:right w:w="14" w:type="dxa"/>
            </w:tcMar>
            <w:hideMark/>
          </w:tcPr>
          <w:p w14:paraId="090911BD" w14:textId="77777777" w:rsidR="00166FBD" w:rsidRPr="00AF2492" w:rsidRDefault="00166FBD" w:rsidP="00CA326C">
            <w:pPr>
              <w:rPr>
                <w:rFonts w:ascii="Arial" w:hAnsi="Arial" w:cs="Arial"/>
                <w:sz w:val="18"/>
                <w:szCs w:val="18"/>
              </w:rPr>
            </w:pPr>
            <w:r w:rsidRPr="00AF2492">
              <w:rPr>
                <w:rFonts w:ascii="Arial" w:hAnsi="Arial" w:cs="Arial"/>
                <w:sz w:val="18"/>
                <w:szCs w:val="18"/>
              </w:rPr>
              <w:t>2023</w:t>
            </w:r>
          </w:p>
        </w:tc>
        <w:tc>
          <w:tcPr>
            <w:tcW w:w="810" w:type="dxa"/>
            <w:shd w:val="clear" w:color="auto" w:fill="auto"/>
            <w:noWrap/>
            <w:tcMar>
              <w:left w:w="29" w:type="dxa"/>
              <w:right w:w="14" w:type="dxa"/>
            </w:tcMar>
            <w:hideMark/>
          </w:tcPr>
          <w:p w14:paraId="3BFA27F9"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6DC4AA9"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completed DST surveys including health and demographic questionnaires.</w:t>
            </w:r>
          </w:p>
        </w:tc>
        <w:tc>
          <w:tcPr>
            <w:tcW w:w="2250" w:type="dxa"/>
            <w:shd w:val="clear" w:color="auto" w:fill="auto"/>
            <w:noWrap/>
            <w:tcMar>
              <w:left w:w="29" w:type="dxa"/>
              <w:right w:w="14" w:type="dxa"/>
            </w:tcMar>
            <w:hideMark/>
          </w:tcPr>
          <w:p w14:paraId="4C28E8A5" w14:textId="77777777" w:rsidR="00166FBD" w:rsidRPr="00AF2492" w:rsidRDefault="00166FBD" w:rsidP="00CA326C">
            <w:pPr>
              <w:rPr>
                <w:rFonts w:ascii="Arial" w:hAnsi="Arial" w:cs="Arial"/>
                <w:sz w:val="18"/>
                <w:szCs w:val="18"/>
              </w:rPr>
            </w:pPr>
            <w:r w:rsidRPr="00AF2492">
              <w:rPr>
                <w:rFonts w:ascii="Arial" w:hAnsi="Arial" w:cs="Arial"/>
                <w:sz w:val="18"/>
                <w:szCs w:val="18"/>
              </w:rPr>
              <w:t>Enrolled in 2009, followed until 2021; mean follow-up was 6.90 years.</w:t>
            </w:r>
          </w:p>
        </w:tc>
        <w:tc>
          <w:tcPr>
            <w:tcW w:w="900" w:type="dxa"/>
            <w:shd w:val="clear" w:color="auto" w:fill="auto"/>
            <w:noWrap/>
            <w:tcMar>
              <w:left w:w="29" w:type="dxa"/>
              <w:right w:w="14" w:type="dxa"/>
            </w:tcMar>
            <w:hideMark/>
          </w:tcPr>
          <w:p w14:paraId="5871E512" w14:textId="77777777" w:rsidR="00166FBD" w:rsidRPr="00AF2492" w:rsidRDefault="00166FBD" w:rsidP="00CA326C">
            <w:pPr>
              <w:rPr>
                <w:rFonts w:ascii="Arial" w:hAnsi="Arial" w:cs="Arial"/>
                <w:sz w:val="18"/>
                <w:szCs w:val="18"/>
              </w:rPr>
            </w:pPr>
            <w:r w:rsidRPr="00AF2492">
              <w:rPr>
                <w:rFonts w:ascii="Arial" w:hAnsi="Arial" w:cs="Arial"/>
                <w:sz w:val="18"/>
                <w:szCs w:val="18"/>
              </w:rPr>
              <w:t>2232</w:t>
            </w:r>
          </w:p>
        </w:tc>
        <w:tc>
          <w:tcPr>
            <w:tcW w:w="1260" w:type="dxa"/>
            <w:shd w:val="clear" w:color="auto" w:fill="auto"/>
            <w:noWrap/>
            <w:tcMar>
              <w:left w:w="29" w:type="dxa"/>
              <w:right w:w="14" w:type="dxa"/>
            </w:tcMar>
            <w:hideMark/>
          </w:tcPr>
          <w:p w14:paraId="246DC94B" w14:textId="77777777" w:rsidR="00166FBD" w:rsidRPr="00AF2492" w:rsidRDefault="00166FBD" w:rsidP="00CA326C">
            <w:pPr>
              <w:rPr>
                <w:rFonts w:ascii="Arial" w:hAnsi="Arial" w:cs="Arial"/>
                <w:sz w:val="18"/>
                <w:szCs w:val="18"/>
              </w:rPr>
            </w:pPr>
            <w:r w:rsidRPr="00AF2492">
              <w:rPr>
                <w:rFonts w:ascii="Arial" w:hAnsi="Arial" w:cs="Arial"/>
                <w:sz w:val="18"/>
                <w:szCs w:val="18"/>
              </w:rPr>
              <w:t>Aged ≥ 80 years, mean age was 84.1</w:t>
            </w:r>
          </w:p>
        </w:tc>
        <w:tc>
          <w:tcPr>
            <w:tcW w:w="2430" w:type="dxa"/>
            <w:shd w:val="clear" w:color="auto" w:fill="auto"/>
            <w:noWrap/>
            <w:tcMar>
              <w:left w:w="29" w:type="dxa"/>
              <w:right w:w="14" w:type="dxa"/>
            </w:tcMar>
            <w:hideMark/>
          </w:tcPr>
          <w:p w14:paraId="22D00F59" w14:textId="77777777" w:rsidR="00166FBD" w:rsidRPr="00AF2492" w:rsidRDefault="00166FBD" w:rsidP="00CA326C">
            <w:pPr>
              <w:rPr>
                <w:rFonts w:ascii="Arial" w:hAnsi="Arial" w:cs="Arial"/>
                <w:sz w:val="18"/>
                <w:szCs w:val="18"/>
              </w:rPr>
            </w:pPr>
            <w:r w:rsidRPr="00AF2492">
              <w:rPr>
                <w:rFonts w:ascii="Arial" w:hAnsi="Arial" w:cs="Arial"/>
                <w:sz w:val="18"/>
                <w:szCs w:val="18"/>
              </w:rPr>
              <w:t>Geisinger Rural Aging Study (GRAS), Geisinger Health System</w:t>
            </w:r>
          </w:p>
        </w:tc>
        <w:tc>
          <w:tcPr>
            <w:tcW w:w="900" w:type="dxa"/>
            <w:shd w:val="clear" w:color="auto" w:fill="auto"/>
            <w:noWrap/>
            <w:tcMar>
              <w:left w:w="29" w:type="dxa"/>
              <w:right w:w="14" w:type="dxa"/>
            </w:tcMar>
            <w:hideMark/>
          </w:tcPr>
          <w:p w14:paraId="22E99FA7"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6B288C0B" w14:textId="77777777" w:rsidTr="009069F0">
        <w:trPr>
          <w:trHeight w:val="1240"/>
        </w:trPr>
        <w:tc>
          <w:tcPr>
            <w:tcW w:w="1160" w:type="dxa"/>
            <w:shd w:val="clear" w:color="auto" w:fill="auto"/>
            <w:noWrap/>
            <w:tcMar>
              <w:left w:w="29" w:type="dxa"/>
              <w:right w:w="14" w:type="dxa"/>
            </w:tcMar>
            <w:hideMark/>
          </w:tcPr>
          <w:p w14:paraId="17A3B590" w14:textId="77777777" w:rsidR="00166FBD" w:rsidRPr="00AF2492" w:rsidRDefault="00166FBD" w:rsidP="00CA326C">
            <w:pPr>
              <w:rPr>
                <w:rFonts w:ascii="Arial" w:hAnsi="Arial" w:cs="Arial"/>
                <w:sz w:val="18"/>
                <w:szCs w:val="18"/>
              </w:rPr>
            </w:pPr>
            <w:r w:rsidRPr="00AF2492">
              <w:rPr>
                <w:rFonts w:ascii="Arial" w:hAnsi="Arial" w:cs="Arial"/>
                <w:sz w:val="18"/>
                <w:szCs w:val="18"/>
              </w:rPr>
              <w:t>34910126</w:t>
            </w:r>
          </w:p>
        </w:tc>
        <w:tc>
          <w:tcPr>
            <w:tcW w:w="810" w:type="dxa"/>
            <w:shd w:val="clear" w:color="auto" w:fill="auto"/>
            <w:noWrap/>
            <w:tcMar>
              <w:left w:w="29" w:type="dxa"/>
              <w:right w:w="14" w:type="dxa"/>
            </w:tcMar>
            <w:hideMark/>
          </w:tcPr>
          <w:p w14:paraId="692AE011"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2CE2D06E"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1462E727" w14:textId="77777777" w:rsidR="00166FBD" w:rsidRPr="00AF2492" w:rsidRDefault="00166FBD" w:rsidP="00CA326C">
            <w:pPr>
              <w:rPr>
                <w:rFonts w:ascii="Arial" w:hAnsi="Arial" w:cs="Arial"/>
                <w:sz w:val="18"/>
                <w:szCs w:val="18"/>
              </w:rPr>
            </w:pPr>
            <w:r w:rsidRPr="00AF2492">
              <w:rPr>
                <w:rFonts w:ascii="Arial" w:hAnsi="Arial" w:cs="Arial"/>
                <w:sz w:val="18"/>
                <w:szCs w:val="18"/>
              </w:rPr>
              <w:t>Patients aged 65+ years with no dementia diagnosis at baseline who were followed from 2009 to 2017 with a run-in year to exclude existing undiagnosed dementia cases.</w:t>
            </w:r>
          </w:p>
        </w:tc>
        <w:tc>
          <w:tcPr>
            <w:tcW w:w="2250" w:type="dxa"/>
            <w:shd w:val="clear" w:color="auto" w:fill="auto"/>
            <w:tcMar>
              <w:left w:w="29" w:type="dxa"/>
              <w:right w:w="14" w:type="dxa"/>
            </w:tcMar>
            <w:hideMark/>
          </w:tcPr>
          <w:p w14:paraId="314A78D1"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Enrolled from January 1, </w:t>
            </w:r>
            <w:proofErr w:type="gramStart"/>
            <w:r w:rsidRPr="00AF2492">
              <w:rPr>
                <w:rFonts w:ascii="Arial" w:hAnsi="Arial" w:cs="Arial"/>
                <w:sz w:val="18"/>
                <w:szCs w:val="18"/>
              </w:rPr>
              <w:t>2008</w:t>
            </w:r>
            <w:proofErr w:type="gramEnd"/>
            <w:r w:rsidRPr="00AF2492">
              <w:rPr>
                <w:rFonts w:ascii="Arial" w:hAnsi="Arial" w:cs="Arial"/>
                <w:sz w:val="18"/>
                <w:szCs w:val="18"/>
              </w:rPr>
              <w:t xml:space="preserve"> to December 31, 2013. Minimum 6 years of follow-up until December 31, 2017; mean follow-up 8.4 years.</w:t>
            </w:r>
          </w:p>
        </w:tc>
        <w:tc>
          <w:tcPr>
            <w:tcW w:w="900" w:type="dxa"/>
            <w:shd w:val="clear" w:color="auto" w:fill="auto"/>
            <w:noWrap/>
            <w:tcMar>
              <w:left w:w="29" w:type="dxa"/>
              <w:right w:w="14" w:type="dxa"/>
            </w:tcMar>
            <w:hideMark/>
          </w:tcPr>
          <w:p w14:paraId="1109C5DE" w14:textId="77777777" w:rsidR="00166FBD" w:rsidRPr="00AF2492" w:rsidRDefault="00166FBD" w:rsidP="00CA326C">
            <w:pPr>
              <w:rPr>
                <w:rFonts w:ascii="Arial" w:hAnsi="Arial" w:cs="Arial"/>
                <w:sz w:val="18"/>
                <w:szCs w:val="18"/>
              </w:rPr>
            </w:pPr>
            <w:r w:rsidRPr="00AF2492">
              <w:rPr>
                <w:rFonts w:ascii="Arial" w:hAnsi="Arial" w:cs="Arial"/>
                <w:sz w:val="18"/>
                <w:szCs w:val="18"/>
              </w:rPr>
              <w:t>39067</w:t>
            </w:r>
          </w:p>
        </w:tc>
        <w:tc>
          <w:tcPr>
            <w:tcW w:w="1260" w:type="dxa"/>
            <w:shd w:val="clear" w:color="auto" w:fill="auto"/>
            <w:noWrap/>
            <w:tcMar>
              <w:left w:w="29" w:type="dxa"/>
              <w:right w:w="14" w:type="dxa"/>
            </w:tcMar>
            <w:hideMark/>
          </w:tcPr>
          <w:p w14:paraId="3EF88441" w14:textId="77777777" w:rsidR="00166FBD" w:rsidRPr="00AF2492" w:rsidRDefault="00166FBD" w:rsidP="00CA326C">
            <w:pPr>
              <w:rPr>
                <w:rFonts w:ascii="Arial" w:hAnsi="Arial" w:cs="Arial"/>
                <w:sz w:val="18"/>
                <w:szCs w:val="18"/>
              </w:rPr>
            </w:pPr>
            <w:r w:rsidRPr="00AF2492">
              <w:rPr>
                <w:rFonts w:ascii="Arial" w:hAnsi="Arial" w:cs="Arial"/>
                <w:sz w:val="18"/>
                <w:szCs w:val="18"/>
              </w:rPr>
              <w:t>Aged ≥ 65 years; mean age 74.1 years; 2 age groups: 65–79 years and 80+ years</w:t>
            </w:r>
          </w:p>
        </w:tc>
        <w:tc>
          <w:tcPr>
            <w:tcW w:w="2430" w:type="dxa"/>
            <w:shd w:val="clear" w:color="auto" w:fill="auto"/>
            <w:noWrap/>
            <w:tcMar>
              <w:left w:w="29" w:type="dxa"/>
              <w:right w:w="14" w:type="dxa"/>
            </w:tcMar>
            <w:hideMark/>
          </w:tcPr>
          <w:p w14:paraId="5EF68AB4" w14:textId="77777777" w:rsidR="00166FBD" w:rsidRPr="00AF2492" w:rsidRDefault="00166FBD" w:rsidP="00CA326C">
            <w:pPr>
              <w:rPr>
                <w:rFonts w:ascii="Arial" w:hAnsi="Arial" w:cs="Arial"/>
                <w:sz w:val="18"/>
                <w:szCs w:val="18"/>
              </w:rPr>
            </w:pPr>
            <w:r w:rsidRPr="00AF2492">
              <w:rPr>
                <w:rFonts w:ascii="Arial" w:hAnsi="Arial" w:cs="Arial"/>
                <w:sz w:val="18"/>
                <w:szCs w:val="18"/>
              </w:rPr>
              <w:t>Canadian Primary Care Sentinel Surveillance Network (CPCSSN)</w:t>
            </w:r>
          </w:p>
        </w:tc>
        <w:tc>
          <w:tcPr>
            <w:tcW w:w="900" w:type="dxa"/>
            <w:shd w:val="clear" w:color="auto" w:fill="auto"/>
            <w:noWrap/>
            <w:tcMar>
              <w:left w:w="29" w:type="dxa"/>
              <w:right w:w="14" w:type="dxa"/>
            </w:tcMar>
            <w:hideMark/>
          </w:tcPr>
          <w:p w14:paraId="3333F41B" w14:textId="77777777" w:rsidR="00166FBD" w:rsidRPr="00AF2492" w:rsidRDefault="00166FBD" w:rsidP="00CA326C">
            <w:pPr>
              <w:rPr>
                <w:rFonts w:ascii="Arial" w:hAnsi="Arial" w:cs="Arial"/>
                <w:sz w:val="18"/>
                <w:szCs w:val="18"/>
              </w:rPr>
            </w:pPr>
            <w:r w:rsidRPr="00AF2492">
              <w:rPr>
                <w:rFonts w:ascii="Arial" w:hAnsi="Arial" w:cs="Arial"/>
                <w:sz w:val="18"/>
                <w:szCs w:val="18"/>
              </w:rPr>
              <w:t>Canada</w:t>
            </w:r>
          </w:p>
        </w:tc>
      </w:tr>
      <w:tr w:rsidR="00E62E20" w:rsidRPr="00E62E20" w14:paraId="212FF805" w14:textId="77777777" w:rsidTr="009069F0">
        <w:trPr>
          <w:trHeight w:val="290"/>
        </w:trPr>
        <w:tc>
          <w:tcPr>
            <w:tcW w:w="1160" w:type="dxa"/>
            <w:shd w:val="clear" w:color="auto" w:fill="auto"/>
            <w:noWrap/>
            <w:tcMar>
              <w:left w:w="29" w:type="dxa"/>
              <w:right w:w="14" w:type="dxa"/>
            </w:tcMar>
            <w:hideMark/>
          </w:tcPr>
          <w:p w14:paraId="0D9172D7" w14:textId="77777777" w:rsidR="00166FBD" w:rsidRPr="00AF2492" w:rsidRDefault="00166FBD" w:rsidP="00CA326C">
            <w:pPr>
              <w:rPr>
                <w:rFonts w:ascii="Arial" w:hAnsi="Arial" w:cs="Arial"/>
                <w:sz w:val="18"/>
                <w:szCs w:val="18"/>
              </w:rPr>
            </w:pPr>
            <w:r w:rsidRPr="00AF2492">
              <w:rPr>
                <w:rFonts w:ascii="Arial" w:hAnsi="Arial" w:cs="Arial"/>
                <w:sz w:val="18"/>
                <w:szCs w:val="18"/>
              </w:rPr>
              <w:t>36889910</w:t>
            </w:r>
          </w:p>
        </w:tc>
        <w:tc>
          <w:tcPr>
            <w:tcW w:w="810" w:type="dxa"/>
            <w:shd w:val="clear" w:color="auto" w:fill="auto"/>
            <w:noWrap/>
            <w:tcMar>
              <w:left w:w="29" w:type="dxa"/>
              <w:right w:w="14" w:type="dxa"/>
            </w:tcMar>
            <w:hideMark/>
          </w:tcPr>
          <w:p w14:paraId="343638D0" w14:textId="77777777" w:rsidR="00166FBD" w:rsidRPr="00AF2492" w:rsidRDefault="00166FBD" w:rsidP="00CA326C">
            <w:pPr>
              <w:rPr>
                <w:rFonts w:ascii="Arial" w:hAnsi="Arial" w:cs="Arial"/>
                <w:sz w:val="18"/>
                <w:szCs w:val="18"/>
              </w:rPr>
            </w:pPr>
            <w:r w:rsidRPr="00AF2492">
              <w:rPr>
                <w:rFonts w:ascii="Arial" w:hAnsi="Arial" w:cs="Arial"/>
                <w:sz w:val="18"/>
                <w:szCs w:val="18"/>
              </w:rPr>
              <w:t>2023</w:t>
            </w:r>
          </w:p>
        </w:tc>
        <w:tc>
          <w:tcPr>
            <w:tcW w:w="810" w:type="dxa"/>
            <w:shd w:val="clear" w:color="auto" w:fill="auto"/>
            <w:noWrap/>
            <w:tcMar>
              <w:left w:w="29" w:type="dxa"/>
              <w:right w:w="14" w:type="dxa"/>
            </w:tcMar>
            <w:hideMark/>
          </w:tcPr>
          <w:p w14:paraId="1F2E4919"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4DB70D23"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aged 40–69 years at baseline (2006–2010) from the UK Biobank cohort</w:t>
            </w:r>
          </w:p>
        </w:tc>
        <w:tc>
          <w:tcPr>
            <w:tcW w:w="2250" w:type="dxa"/>
            <w:shd w:val="clear" w:color="auto" w:fill="auto"/>
            <w:noWrap/>
            <w:tcMar>
              <w:left w:w="29" w:type="dxa"/>
              <w:right w:w="14" w:type="dxa"/>
            </w:tcMar>
            <w:hideMark/>
          </w:tcPr>
          <w:p w14:paraId="027FD561"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Enrollment 2006 to 2010; followed-up until 31 May 2020; median </w:t>
            </w:r>
            <w:proofErr w:type="spellStart"/>
            <w:r w:rsidRPr="00AF2492">
              <w:rPr>
                <w:rFonts w:ascii="Arial" w:hAnsi="Arial" w:cs="Arial"/>
                <w:sz w:val="18"/>
                <w:szCs w:val="18"/>
              </w:rPr>
              <w:t>folow</w:t>
            </w:r>
            <w:proofErr w:type="spellEnd"/>
            <w:r w:rsidRPr="00AF2492">
              <w:rPr>
                <w:rFonts w:ascii="Arial" w:hAnsi="Arial" w:cs="Arial"/>
                <w:sz w:val="18"/>
                <w:szCs w:val="18"/>
              </w:rPr>
              <w:t>-up was 11.3 years.</w:t>
            </w:r>
          </w:p>
        </w:tc>
        <w:tc>
          <w:tcPr>
            <w:tcW w:w="900" w:type="dxa"/>
            <w:shd w:val="clear" w:color="auto" w:fill="auto"/>
            <w:noWrap/>
            <w:tcMar>
              <w:left w:w="29" w:type="dxa"/>
              <w:right w:w="14" w:type="dxa"/>
            </w:tcMar>
            <w:hideMark/>
          </w:tcPr>
          <w:p w14:paraId="7D299FA9" w14:textId="77777777" w:rsidR="00166FBD" w:rsidRPr="00AF2492" w:rsidRDefault="00166FBD" w:rsidP="00CA326C">
            <w:pPr>
              <w:rPr>
                <w:rFonts w:ascii="Arial" w:hAnsi="Arial" w:cs="Arial"/>
                <w:sz w:val="18"/>
                <w:szCs w:val="18"/>
              </w:rPr>
            </w:pPr>
            <w:r w:rsidRPr="00AF2492">
              <w:rPr>
                <w:rFonts w:ascii="Arial" w:hAnsi="Arial" w:cs="Arial"/>
                <w:sz w:val="18"/>
                <w:szCs w:val="18"/>
              </w:rPr>
              <w:t>447888</w:t>
            </w:r>
          </w:p>
        </w:tc>
        <w:tc>
          <w:tcPr>
            <w:tcW w:w="1260" w:type="dxa"/>
            <w:shd w:val="clear" w:color="auto" w:fill="auto"/>
            <w:noWrap/>
            <w:tcMar>
              <w:left w:w="29" w:type="dxa"/>
              <w:right w:w="14" w:type="dxa"/>
            </w:tcMar>
            <w:hideMark/>
          </w:tcPr>
          <w:p w14:paraId="40DF03CB" w14:textId="77777777" w:rsidR="00166FBD" w:rsidRPr="00AF2492" w:rsidRDefault="00166FBD" w:rsidP="00CA326C">
            <w:pPr>
              <w:rPr>
                <w:rFonts w:ascii="Arial" w:hAnsi="Arial" w:cs="Arial"/>
                <w:sz w:val="18"/>
                <w:szCs w:val="18"/>
              </w:rPr>
            </w:pPr>
            <w:r w:rsidRPr="00AF2492">
              <w:rPr>
                <w:rFonts w:ascii="Arial" w:hAnsi="Arial" w:cs="Arial"/>
                <w:sz w:val="18"/>
                <w:szCs w:val="18"/>
              </w:rPr>
              <w:t>Aged 40–69 years at baseline</w:t>
            </w:r>
          </w:p>
        </w:tc>
        <w:tc>
          <w:tcPr>
            <w:tcW w:w="2430" w:type="dxa"/>
            <w:shd w:val="clear" w:color="auto" w:fill="auto"/>
            <w:noWrap/>
            <w:tcMar>
              <w:left w:w="29" w:type="dxa"/>
              <w:right w:w="14" w:type="dxa"/>
            </w:tcMar>
            <w:hideMark/>
          </w:tcPr>
          <w:p w14:paraId="46A154CB" w14:textId="77777777" w:rsidR="00166FBD" w:rsidRPr="00AF2492" w:rsidRDefault="00166FBD" w:rsidP="00CA326C">
            <w:pPr>
              <w:rPr>
                <w:rFonts w:ascii="Arial" w:hAnsi="Arial" w:cs="Arial"/>
                <w:sz w:val="18"/>
                <w:szCs w:val="18"/>
              </w:rPr>
            </w:pPr>
            <w:r w:rsidRPr="00AF2492">
              <w:rPr>
                <w:rFonts w:ascii="Arial" w:hAnsi="Arial" w:cs="Arial"/>
                <w:sz w:val="18"/>
                <w:szCs w:val="18"/>
              </w:rPr>
              <w:t>UK Biobank, linked to NHS hospital admission records and death register</w:t>
            </w:r>
          </w:p>
        </w:tc>
        <w:tc>
          <w:tcPr>
            <w:tcW w:w="900" w:type="dxa"/>
            <w:shd w:val="clear" w:color="auto" w:fill="auto"/>
            <w:noWrap/>
            <w:tcMar>
              <w:left w:w="29" w:type="dxa"/>
              <w:right w:w="14" w:type="dxa"/>
            </w:tcMar>
            <w:hideMark/>
          </w:tcPr>
          <w:p w14:paraId="363EC59D"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58D1BD83" w14:textId="77777777" w:rsidTr="009069F0">
        <w:trPr>
          <w:trHeight w:val="290"/>
        </w:trPr>
        <w:tc>
          <w:tcPr>
            <w:tcW w:w="1160" w:type="dxa"/>
            <w:shd w:val="clear" w:color="auto" w:fill="auto"/>
            <w:noWrap/>
            <w:tcMar>
              <w:left w:w="29" w:type="dxa"/>
              <w:right w:w="14" w:type="dxa"/>
            </w:tcMar>
            <w:hideMark/>
          </w:tcPr>
          <w:p w14:paraId="484AA571" w14:textId="77777777" w:rsidR="00166FBD" w:rsidRPr="00AF2492" w:rsidRDefault="00166FBD" w:rsidP="00CA326C">
            <w:pPr>
              <w:rPr>
                <w:rFonts w:ascii="Arial" w:hAnsi="Arial" w:cs="Arial"/>
                <w:sz w:val="18"/>
                <w:szCs w:val="18"/>
              </w:rPr>
            </w:pPr>
            <w:r w:rsidRPr="00AF2492">
              <w:rPr>
                <w:rFonts w:ascii="Arial" w:hAnsi="Arial" w:cs="Arial"/>
                <w:sz w:val="18"/>
                <w:szCs w:val="18"/>
              </w:rPr>
              <w:t>31852815</w:t>
            </w:r>
          </w:p>
        </w:tc>
        <w:tc>
          <w:tcPr>
            <w:tcW w:w="810" w:type="dxa"/>
            <w:shd w:val="clear" w:color="auto" w:fill="auto"/>
            <w:noWrap/>
            <w:tcMar>
              <w:left w:w="29" w:type="dxa"/>
              <w:right w:w="14" w:type="dxa"/>
            </w:tcMar>
            <w:hideMark/>
          </w:tcPr>
          <w:p w14:paraId="4E4EE2FB" w14:textId="77777777" w:rsidR="00166FBD" w:rsidRPr="00AF2492" w:rsidRDefault="00166FBD" w:rsidP="00CA326C">
            <w:pPr>
              <w:rPr>
                <w:rFonts w:ascii="Arial" w:hAnsi="Arial" w:cs="Arial"/>
                <w:sz w:val="18"/>
                <w:szCs w:val="18"/>
              </w:rPr>
            </w:pPr>
            <w:r w:rsidRPr="00AF2492">
              <w:rPr>
                <w:rFonts w:ascii="Arial" w:hAnsi="Arial" w:cs="Arial"/>
                <w:sz w:val="18"/>
                <w:szCs w:val="18"/>
              </w:rPr>
              <w:t>2020</w:t>
            </w:r>
          </w:p>
        </w:tc>
        <w:tc>
          <w:tcPr>
            <w:tcW w:w="810" w:type="dxa"/>
            <w:shd w:val="clear" w:color="auto" w:fill="auto"/>
            <w:noWrap/>
            <w:tcMar>
              <w:left w:w="29" w:type="dxa"/>
              <w:right w:w="14" w:type="dxa"/>
            </w:tcMar>
            <w:hideMark/>
          </w:tcPr>
          <w:p w14:paraId="43668F73"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509A0791"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from the Million Women Study at 66 screening centers in England and Scotland, who completed the recruitment postal study questionnaire for information on health, sociodemographic, anthropometric, and lifestyle factors.</w:t>
            </w:r>
          </w:p>
        </w:tc>
        <w:tc>
          <w:tcPr>
            <w:tcW w:w="2250" w:type="dxa"/>
            <w:shd w:val="clear" w:color="auto" w:fill="auto"/>
            <w:noWrap/>
            <w:tcMar>
              <w:left w:w="29" w:type="dxa"/>
              <w:right w:w="14" w:type="dxa"/>
            </w:tcMar>
            <w:hideMark/>
          </w:tcPr>
          <w:p w14:paraId="402128E2" w14:textId="77777777" w:rsidR="00166FBD" w:rsidRPr="00AF2492" w:rsidRDefault="00166FBD" w:rsidP="00CA326C">
            <w:pPr>
              <w:rPr>
                <w:rFonts w:ascii="Arial" w:hAnsi="Arial" w:cs="Arial"/>
                <w:sz w:val="18"/>
                <w:szCs w:val="18"/>
              </w:rPr>
            </w:pPr>
            <w:r w:rsidRPr="00AF2492">
              <w:rPr>
                <w:rFonts w:ascii="Arial" w:hAnsi="Arial" w:cs="Arial"/>
                <w:sz w:val="18"/>
                <w:szCs w:val="18"/>
              </w:rPr>
              <w:t>Enrollment from 1996 to 2001, followed until 2017</w:t>
            </w:r>
          </w:p>
        </w:tc>
        <w:tc>
          <w:tcPr>
            <w:tcW w:w="900" w:type="dxa"/>
            <w:shd w:val="clear" w:color="auto" w:fill="auto"/>
            <w:noWrap/>
            <w:tcMar>
              <w:left w:w="29" w:type="dxa"/>
              <w:right w:w="14" w:type="dxa"/>
            </w:tcMar>
            <w:hideMark/>
          </w:tcPr>
          <w:p w14:paraId="532A2C75" w14:textId="77777777" w:rsidR="00166FBD" w:rsidRPr="00AF2492" w:rsidRDefault="00166FBD" w:rsidP="00CA326C">
            <w:pPr>
              <w:rPr>
                <w:rFonts w:ascii="Arial" w:hAnsi="Arial" w:cs="Arial"/>
                <w:sz w:val="18"/>
                <w:szCs w:val="18"/>
              </w:rPr>
            </w:pPr>
            <w:r w:rsidRPr="00AF2492">
              <w:rPr>
                <w:rFonts w:ascii="Arial" w:hAnsi="Arial" w:cs="Arial"/>
                <w:sz w:val="18"/>
                <w:szCs w:val="18"/>
              </w:rPr>
              <w:t>1136846</w:t>
            </w:r>
          </w:p>
        </w:tc>
        <w:tc>
          <w:tcPr>
            <w:tcW w:w="1260" w:type="dxa"/>
            <w:shd w:val="clear" w:color="auto" w:fill="auto"/>
            <w:noWrap/>
            <w:tcMar>
              <w:left w:w="29" w:type="dxa"/>
              <w:right w:w="14" w:type="dxa"/>
            </w:tcMar>
            <w:hideMark/>
          </w:tcPr>
          <w:p w14:paraId="13F873DA" w14:textId="77777777" w:rsidR="00166FBD" w:rsidRPr="00AF2492" w:rsidRDefault="00166FBD" w:rsidP="00CA326C">
            <w:pPr>
              <w:rPr>
                <w:rFonts w:ascii="Arial" w:hAnsi="Arial" w:cs="Arial"/>
                <w:sz w:val="18"/>
                <w:szCs w:val="18"/>
              </w:rPr>
            </w:pPr>
            <w:r w:rsidRPr="00AF2492">
              <w:rPr>
                <w:rFonts w:ascii="Arial" w:hAnsi="Arial" w:cs="Arial"/>
                <w:sz w:val="18"/>
                <w:szCs w:val="18"/>
              </w:rPr>
              <w:t>Aged 48–65 years; mean age 56 years</w:t>
            </w:r>
          </w:p>
        </w:tc>
        <w:tc>
          <w:tcPr>
            <w:tcW w:w="2430" w:type="dxa"/>
            <w:shd w:val="clear" w:color="auto" w:fill="auto"/>
            <w:noWrap/>
            <w:tcMar>
              <w:left w:w="29" w:type="dxa"/>
              <w:right w:w="14" w:type="dxa"/>
            </w:tcMar>
            <w:hideMark/>
          </w:tcPr>
          <w:p w14:paraId="3D812286" w14:textId="77777777" w:rsidR="00166FBD" w:rsidRPr="00AF2492" w:rsidRDefault="00166FBD" w:rsidP="00CA326C">
            <w:pPr>
              <w:rPr>
                <w:rFonts w:ascii="Arial" w:hAnsi="Arial" w:cs="Arial"/>
                <w:sz w:val="18"/>
                <w:szCs w:val="18"/>
              </w:rPr>
            </w:pPr>
            <w:r w:rsidRPr="00AF2492">
              <w:rPr>
                <w:rFonts w:ascii="Arial" w:hAnsi="Arial" w:cs="Arial"/>
                <w:sz w:val="18"/>
                <w:szCs w:val="18"/>
              </w:rPr>
              <w:t>UK Clinical Practice Research Datalink (CPRD), Million Women Study</w:t>
            </w:r>
          </w:p>
        </w:tc>
        <w:tc>
          <w:tcPr>
            <w:tcW w:w="900" w:type="dxa"/>
            <w:shd w:val="clear" w:color="auto" w:fill="auto"/>
            <w:noWrap/>
            <w:tcMar>
              <w:left w:w="29" w:type="dxa"/>
              <w:right w:w="14" w:type="dxa"/>
            </w:tcMar>
            <w:hideMark/>
          </w:tcPr>
          <w:p w14:paraId="1E164E97"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5E092A07" w14:textId="77777777" w:rsidTr="009069F0">
        <w:trPr>
          <w:trHeight w:val="290"/>
        </w:trPr>
        <w:tc>
          <w:tcPr>
            <w:tcW w:w="1160" w:type="dxa"/>
            <w:shd w:val="clear" w:color="auto" w:fill="auto"/>
            <w:noWrap/>
            <w:tcMar>
              <w:left w:w="29" w:type="dxa"/>
              <w:right w:w="14" w:type="dxa"/>
            </w:tcMar>
            <w:hideMark/>
          </w:tcPr>
          <w:p w14:paraId="01602F73" w14:textId="77777777" w:rsidR="00166FBD" w:rsidRPr="00AF2492" w:rsidRDefault="00166FBD" w:rsidP="00CA326C">
            <w:pPr>
              <w:rPr>
                <w:rFonts w:ascii="Arial" w:hAnsi="Arial" w:cs="Arial"/>
                <w:sz w:val="18"/>
                <w:szCs w:val="18"/>
              </w:rPr>
            </w:pPr>
            <w:r w:rsidRPr="00AF2492">
              <w:rPr>
                <w:rFonts w:ascii="Arial" w:hAnsi="Arial" w:cs="Arial"/>
                <w:sz w:val="18"/>
                <w:szCs w:val="18"/>
              </w:rPr>
              <w:t>28151744</w:t>
            </w:r>
          </w:p>
        </w:tc>
        <w:tc>
          <w:tcPr>
            <w:tcW w:w="810" w:type="dxa"/>
            <w:shd w:val="clear" w:color="auto" w:fill="auto"/>
            <w:noWrap/>
            <w:tcMar>
              <w:left w:w="29" w:type="dxa"/>
              <w:right w:w="14" w:type="dxa"/>
            </w:tcMar>
            <w:hideMark/>
          </w:tcPr>
          <w:p w14:paraId="0CFFFB06" w14:textId="77777777" w:rsidR="00166FBD" w:rsidRPr="00AF2492" w:rsidRDefault="00166FBD" w:rsidP="00CA326C">
            <w:pPr>
              <w:rPr>
                <w:rFonts w:ascii="Arial" w:hAnsi="Arial" w:cs="Arial"/>
                <w:sz w:val="18"/>
                <w:szCs w:val="18"/>
              </w:rPr>
            </w:pPr>
            <w:r w:rsidRPr="00AF2492">
              <w:rPr>
                <w:rFonts w:ascii="Arial" w:hAnsi="Arial" w:cs="Arial"/>
                <w:sz w:val="18"/>
                <w:szCs w:val="18"/>
              </w:rPr>
              <w:t>2017</w:t>
            </w:r>
          </w:p>
        </w:tc>
        <w:tc>
          <w:tcPr>
            <w:tcW w:w="810" w:type="dxa"/>
            <w:shd w:val="clear" w:color="auto" w:fill="auto"/>
            <w:noWrap/>
            <w:tcMar>
              <w:left w:w="29" w:type="dxa"/>
              <w:right w:w="14" w:type="dxa"/>
            </w:tcMar>
            <w:hideMark/>
          </w:tcPr>
          <w:p w14:paraId="534DC5F5"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69B02B5B"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Participants in the 1932 Scottish Mental Survey cohort who were </w:t>
            </w:r>
            <w:r w:rsidRPr="00AF2492">
              <w:rPr>
                <w:rFonts w:ascii="Arial" w:hAnsi="Arial" w:cs="Arial"/>
                <w:sz w:val="18"/>
                <w:szCs w:val="18"/>
              </w:rPr>
              <w:lastRenderedPageBreak/>
              <w:t xml:space="preserve">born in 1921 and </w:t>
            </w:r>
            <w:proofErr w:type="spellStart"/>
            <w:r w:rsidRPr="00AF2492">
              <w:rPr>
                <w:rFonts w:ascii="Arial" w:hAnsi="Arial" w:cs="Arial"/>
                <w:sz w:val="18"/>
                <w:szCs w:val="18"/>
              </w:rPr>
              <w:t>attent</w:t>
            </w:r>
            <w:proofErr w:type="spellEnd"/>
            <w:r w:rsidRPr="00AF2492">
              <w:rPr>
                <w:rFonts w:ascii="Arial" w:hAnsi="Arial" w:cs="Arial"/>
                <w:sz w:val="18"/>
                <w:szCs w:val="18"/>
              </w:rPr>
              <w:t xml:space="preserve"> school in June 1932 and had intelligence test scores at age 11 years. Patients were excluded if died before the age of 65 years. </w:t>
            </w:r>
          </w:p>
        </w:tc>
        <w:tc>
          <w:tcPr>
            <w:tcW w:w="2250" w:type="dxa"/>
            <w:shd w:val="clear" w:color="auto" w:fill="auto"/>
            <w:noWrap/>
            <w:tcMar>
              <w:left w:w="29" w:type="dxa"/>
              <w:right w:w="14" w:type="dxa"/>
            </w:tcMar>
            <w:hideMark/>
          </w:tcPr>
          <w:p w14:paraId="267C3CB8"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 xml:space="preserve">Enrollment in 1932 when the participants were at </w:t>
            </w:r>
            <w:r w:rsidRPr="00AF2492">
              <w:rPr>
                <w:rFonts w:ascii="Arial" w:hAnsi="Arial" w:cs="Arial"/>
                <w:sz w:val="18"/>
                <w:szCs w:val="18"/>
              </w:rPr>
              <w:lastRenderedPageBreak/>
              <w:t>age 11 (born in 1921), followed up from age 65 years, end of follow-up was June 2012, median follow-up was 15 years.</w:t>
            </w:r>
          </w:p>
        </w:tc>
        <w:tc>
          <w:tcPr>
            <w:tcW w:w="900" w:type="dxa"/>
            <w:shd w:val="clear" w:color="auto" w:fill="auto"/>
            <w:noWrap/>
            <w:tcMar>
              <w:left w:w="29" w:type="dxa"/>
              <w:right w:w="14" w:type="dxa"/>
            </w:tcMar>
            <w:hideMark/>
          </w:tcPr>
          <w:p w14:paraId="07321F96"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32467</w:t>
            </w:r>
          </w:p>
        </w:tc>
        <w:tc>
          <w:tcPr>
            <w:tcW w:w="1260" w:type="dxa"/>
            <w:shd w:val="clear" w:color="auto" w:fill="auto"/>
            <w:noWrap/>
            <w:tcMar>
              <w:left w:w="29" w:type="dxa"/>
              <w:right w:w="14" w:type="dxa"/>
            </w:tcMar>
            <w:hideMark/>
          </w:tcPr>
          <w:p w14:paraId="28F26E92"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All children were at age 11 </w:t>
            </w:r>
            <w:r w:rsidRPr="00AF2492">
              <w:rPr>
                <w:rFonts w:ascii="Arial" w:hAnsi="Arial" w:cs="Arial"/>
                <w:sz w:val="18"/>
                <w:szCs w:val="18"/>
              </w:rPr>
              <w:lastRenderedPageBreak/>
              <w:t>at 1932 and were born in 1921; followed up from 65 years old.</w:t>
            </w:r>
          </w:p>
        </w:tc>
        <w:tc>
          <w:tcPr>
            <w:tcW w:w="2430" w:type="dxa"/>
            <w:shd w:val="clear" w:color="auto" w:fill="auto"/>
            <w:noWrap/>
            <w:tcMar>
              <w:left w:w="29" w:type="dxa"/>
              <w:right w:w="14" w:type="dxa"/>
            </w:tcMar>
            <w:hideMark/>
          </w:tcPr>
          <w:p w14:paraId="7788AFE7"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 xml:space="preserve">Scottish Morbidity Records; NHS Greater Glasgow &amp; </w:t>
            </w:r>
            <w:r w:rsidRPr="00AF2492">
              <w:rPr>
                <w:rFonts w:ascii="Arial" w:hAnsi="Arial" w:cs="Arial"/>
                <w:sz w:val="18"/>
                <w:szCs w:val="18"/>
              </w:rPr>
              <w:lastRenderedPageBreak/>
              <w:t>Clyde Nursing Homes Medical Practice.</w:t>
            </w:r>
          </w:p>
        </w:tc>
        <w:tc>
          <w:tcPr>
            <w:tcW w:w="900" w:type="dxa"/>
            <w:shd w:val="clear" w:color="auto" w:fill="auto"/>
            <w:noWrap/>
            <w:tcMar>
              <w:left w:w="29" w:type="dxa"/>
              <w:right w:w="14" w:type="dxa"/>
            </w:tcMar>
            <w:hideMark/>
          </w:tcPr>
          <w:p w14:paraId="51D11B17"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UK</w:t>
            </w:r>
          </w:p>
        </w:tc>
      </w:tr>
      <w:tr w:rsidR="00E62E20" w:rsidRPr="00E62E20" w14:paraId="0AE534A6" w14:textId="77777777" w:rsidTr="009069F0">
        <w:trPr>
          <w:trHeight w:val="1960"/>
        </w:trPr>
        <w:tc>
          <w:tcPr>
            <w:tcW w:w="1160" w:type="dxa"/>
            <w:shd w:val="clear" w:color="auto" w:fill="auto"/>
            <w:noWrap/>
            <w:tcMar>
              <w:left w:w="29" w:type="dxa"/>
              <w:right w:w="14" w:type="dxa"/>
            </w:tcMar>
            <w:hideMark/>
          </w:tcPr>
          <w:p w14:paraId="209E453B" w14:textId="77777777" w:rsidR="00166FBD" w:rsidRPr="00AF2492" w:rsidRDefault="00166FBD" w:rsidP="00CA326C">
            <w:pPr>
              <w:rPr>
                <w:rFonts w:ascii="Arial" w:hAnsi="Arial" w:cs="Arial"/>
                <w:sz w:val="18"/>
                <w:szCs w:val="18"/>
              </w:rPr>
            </w:pPr>
            <w:r w:rsidRPr="00AF2492">
              <w:rPr>
                <w:rFonts w:ascii="Arial" w:hAnsi="Arial" w:cs="Arial"/>
                <w:sz w:val="18"/>
                <w:szCs w:val="18"/>
              </w:rPr>
              <w:t>31107280</w:t>
            </w:r>
          </w:p>
        </w:tc>
        <w:tc>
          <w:tcPr>
            <w:tcW w:w="810" w:type="dxa"/>
            <w:shd w:val="clear" w:color="auto" w:fill="auto"/>
            <w:noWrap/>
            <w:tcMar>
              <w:left w:w="29" w:type="dxa"/>
              <w:right w:w="14" w:type="dxa"/>
            </w:tcMar>
            <w:hideMark/>
          </w:tcPr>
          <w:p w14:paraId="5F5B33BA" w14:textId="77777777" w:rsidR="00166FBD" w:rsidRPr="00AF2492" w:rsidRDefault="00166FBD" w:rsidP="00CA326C">
            <w:pPr>
              <w:rPr>
                <w:rFonts w:ascii="Arial" w:hAnsi="Arial" w:cs="Arial"/>
                <w:sz w:val="18"/>
                <w:szCs w:val="18"/>
              </w:rPr>
            </w:pPr>
            <w:r w:rsidRPr="00AF2492">
              <w:rPr>
                <w:rFonts w:ascii="Arial" w:hAnsi="Arial" w:cs="Arial"/>
                <w:sz w:val="18"/>
                <w:szCs w:val="18"/>
              </w:rPr>
              <w:t>2019</w:t>
            </w:r>
          </w:p>
        </w:tc>
        <w:tc>
          <w:tcPr>
            <w:tcW w:w="810" w:type="dxa"/>
            <w:shd w:val="clear" w:color="auto" w:fill="auto"/>
            <w:noWrap/>
            <w:tcMar>
              <w:left w:w="29" w:type="dxa"/>
              <w:right w:w="14" w:type="dxa"/>
            </w:tcMar>
            <w:hideMark/>
          </w:tcPr>
          <w:p w14:paraId="48DC5983"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tcMar>
              <w:left w:w="29" w:type="dxa"/>
              <w:right w:w="14" w:type="dxa"/>
            </w:tcMar>
            <w:hideMark/>
          </w:tcPr>
          <w:p w14:paraId="4862C27E"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who were enrolled in the Mayo Clinic Study of Aging (MCSA) and ICU admissions retrospectively ascertained from electronic medical records.</w:t>
            </w:r>
            <w:r w:rsidRPr="00AF2492">
              <w:rPr>
                <w:rFonts w:ascii="Arial" w:hAnsi="Arial" w:cs="Arial"/>
                <w:sz w:val="18"/>
                <w:szCs w:val="18"/>
              </w:rPr>
              <w:br/>
              <w:t>Individuals hospitalized for critical illness were compared to those who do not require ICU admission.</w:t>
            </w:r>
          </w:p>
        </w:tc>
        <w:tc>
          <w:tcPr>
            <w:tcW w:w="2250" w:type="dxa"/>
            <w:shd w:val="clear" w:color="auto" w:fill="auto"/>
            <w:noWrap/>
            <w:tcMar>
              <w:left w:w="29" w:type="dxa"/>
              <w:right w:w="14" w:type="dxa"/>
            </w:tcMar>
            <w:hideMark/>
          </w:tcPr>
          <w:p w14:paraId="0FCC35B1" w14:textId="77777777" w:rsidR="00166FBD" w:rsidRPr="00AF2492" w:rsidRDefault="00166FBD" w:rsidP="00CA326C">
            <w:pPr>
              <w:rPr>
                <w:rFonts w:ascii="Arial" w:hAnsi="Arial" w:cs="Arial"/>
                <w:sz w:val="18"/>
                <w:szCs w:val="18"/>
              </w:rPr>
            </w:pPr>
            <w:r w:rsidRPr="00AF2492">
              <w:rPr>
                <w:rFonts w:ascii="Arial" w:hAnsi="Arial" w:cs="Arial"/>
                <w:sz w:val="18"/>
                <w:szCs w:val="18"/>
              </w:rPr>
              <w:t>Enrollment October 1, 2004; followed until September 11, 2017; mean follow-up was 6.1 years.</w:t>
            </w:r>
          </w:p>
        </w:tc>
        <w:tc>
          <w:tcPr>
            <w:tcW w:w="900" w:type="dxa"/>
            <w:shd w:val="clear" w:color="auto" w:fill="auto"/>
            <w:noWrap/>
            <w:tcMar>
              <w:left w:w="29" w:type="dxa"/>
              <w:right w:w="14" w:type="dxa"/>
            </w:tcMar>
            <w:hideMark/>
          </w:tcPr>
          <w:p w14:paraId="28347994" w14:textId="77777777" w:rsidR="00166FBD" w:rsidRPr="00AF2492" w:rsidRDefault="00166FBD" w:rsidP="00CA326C">
            <w:pPr>
              <w:rPr>
                <w:rFonts w:ascii="Arial" w:hAnsi="Arial" w:cs="Arial"/>
                <w:sz w:val="18"/>
                <w:szCs w:val="18"/>
              </w:rPr>
            </w:pPr>
            <w:r w:rsidRPr="00AF2492">
              <w:rPr>
                <w:rFonts w:ascii="Arial" w:hAnsi="Arial" w:cs="Arial"/>
                <w:sz w:val="18"/>
                <w:szCs w:val="18"/>
              </w:rPr>
              <w:t>3673</w:t>
            </w:r>
          </w:p>
        </w:tc>
        <w:tc>
          <w:tcPr>
            <w:tcW w:w="1260" w:type="dxa"/>
            <w:shd w:val="clear" w:color="auto" w:fill="auto"/>
            <w:noWrap/>
            <w:tcMar>
              <w:left w:w="29" w:type="dxa"/>
              <w:right w:w="14" w:type="dxa"/>
            </w:tcMar>
            <w:hideMark/>
          </w:tcPr>
          <w:p w14:paraId="0028F80A" w14:textId="77777777" w:rsidR="00166FBD" w:rsidRPr="00AF2492" w:rsidRDefault="00166FBD" w:rsidP="00CA326C">
            <w:pPr>
              <w:rPr>
                <w:rFonts w:ascii="Arial" w:hAnsi="Arial" w:cs="Arial"/>
                <w:sz w:val="18"/>
                <w:szCs w:val="18"/>
              </w:rPr>
            </w:pPr>
            <w:r w:rsidRPr="00AF2492">
              <w:rPr>
                <w:rFonts w:ascii="Arial" w:hAnsi="Arial" w:cs="Arial"/>
                <w:sz w:val="18"/>
                <w:szCs w:val="18"/>
              </w:rPr>
              <w:t>Aged ≥ 50 years, aged 50–91 years</w:t>
            </w:r>
          </w:p>
        </w:tc>
        <w:tc>
          <w:tcPr>
            <w:tcW w:w="2430" w:type="dxa"/>
            <w:shd w:val="clear" w:color="auto" w:fill="auto"/>
            <w:noWrap/>
            <w:tcMar>
              <w:left w:w="29" w:type="dxa"/>
              <w:right w:w="14" w:type="dxa"/>
            </w:tcMar>
            <w:hideMark/>
          </w:tcPr>
          <w:p w14:paraId="3EC03FDF" w14:textId="77777777" w:rsidR="00166FBD" w:rsidRPr="00AF2492" w:rsidRDefault="00166FBD" w:rsidP="00CA326C">
            <w:pPr>
              <w:rPr>
                <w:rFonts w:ascii="Arial" w:hAnsi="Arial" w:cs="Arial"/>
                <w:sz w:val="18"/>
                <w:szCs w:val="18"/>
              </w:rPr>
            </w:pPr>
            <w:r w:rsidRPr="00AF2492">
              <w:rPr>
                <w:rFonts w:ascii="Arial" w:hAnsi="Arial" w:cs="Arial"/>
                <w:sz w:val="18"/>
                <w:szCs w:val="18"/>
              </w:rPr>
              <w:t>Mayo Clinic Study of Aging (MCSA); Mayo Clinic institutional electronic medical records obtained through the Rochester Epidemiology Project (REP) medical records-linkage system.</w:t>
            </w:r>
          </w:p>
        </w:tc>
        <w:tc>
          <w:tcPr>
            <w:tcW w:w="900" w:type="dxa"/>
            <w:shd w:val="clear" w:color="auto" w:fill="auto"/>
            <w:noWrap/>
            <w:tcMar>
              <w:left w:w="29" w:type="dxa"/>
              <w:right w:w="14" w:type="dxa"/>
            </w:tcMar>
            <w:hideMark/>
          </w:tcPr>
          <w:p w14:paraId="705F163E"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66E11C64" w14:textId="77777777" w:rsidTr="009069F0">
        <w:trPr>
          <w:trHeight w:val="2500"/>
        </w:trPr>
        <w:tc>
          <w:tcPr>
            <w:tcW w:w="1160" w:type="dxa"/>
            <w:shd w:val="clear" w:color="auto" w:fill="auto"/>
            <w:noWrap/>
            <w:tcMar>
              <w:left w:w="29" w:type="dxa"/>
              <w:right w:w="14" w:type="dxa"/>
            </w:tcMar>
            <w:hideMark/>
          </w:tcPr>
          <w:p w14:paraId="16217BFB" w14:textId="77777777" w:rsidR="00166FBD" w:rsidRPr="00AF2492" w:rsidRDefault="00166FBD" w:rsidP="00CA326C">
            <w:pPr>
              <w:rPr>
                <w:rFonts w:ascii="Arial" w:hAnsi="Arial" w:cs="Arial"/>
                <w:sz w:val="18"/>
                <w:szCs w:val="18"/>
              </w:rPr>
            </w:pPr>
            <w:r w:rsidRPr="00AF2492">
              <w:rPr>
                <w:rFonts w:ascii="Arial" w:hAnsi="Arial" w:cs="Arial"/>
                <w:sz w:val="18"/>
                <w:szCs w:val="18"/>
              </w:rPr>
              <w:t>26280254</w:t>
            </w:r>
          </w:p>
        </w:tc>
        <w:tc>
          <w:tcPr>
            <w:tcW w:w="810" w:type="dxa"/>
            <w:shd w:val="clear" w:color="auto" w:fill="auto"/>
            <w:noWrap/>
            <w:tcMar>
              <w:left w:w="29" w:type="dxa"/>
              <w:right w:w="14" w:type="dxa"/>
            </w:tcMar>
            <w:hideMark/>
          </w:tcPr>
          <w:p w14:paraId="3CF25DDD" w14:textId="77777777" w:rsidR="00166FBD" w:rsidRPr="00AF2492" w:rsidRDefault="00166FBD" w:rsidP="00CA326C">
            <w:pPr>
              <w:rPr>
                <w:rFonts w:ascii="Arial" w:hAnsi="Arial" w:cs="Arial"/>
                <w:sz w:val="18"/>
                <w:szCs w:val="18"/>
              </w:rPr>
            </w:pPr>
            <w:r w:rsidRPr="00AF2492">
              <w:rPr>
                <w:rFonts w:ascii="Arial" w:hAnsi="Arial" w:cs="Arial"/>
                <w:sz w:val="18"/>
                <w:szCs w:val="18"/>
              </w:rPr>
              <w:t>2016</w:t>
            </w:r>
          </w:p>
        </w:tc>
        <w:tc>
          <w:tcPr>
            <w:tcW w:w="810" w:type="dxa"/>
            <w:shd w:val="clear" w:color="auto" w:fill="auto"/>
            <w:noWrap/>
            <w:tcMar>
              <w:left w:w="29" w:type="dxa"/>
              <w:right w:w="14" w:type="dxa"/>
            </w:tcMar>
            <w:hideMark/>
          </w:tcPr>
          <w:p w14:paraId="3907ADA5"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tcMar>
              <w:left w:w="29" w:type="dxa"/>
              <w:right w:w="14" w:type="dxa"/>
            </w:tcMar>
            <w:hideMark/>
          </w:tcPr>
          <w:p w14:paraId="769D5BEB"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Participants who completed the second wave of assessments of the Health </w:t>
            </w:r>
            <w:proofErr w:type="gramStart"/>
            <w:r w:rsidRPr="00AF2492">
              <w:rPr>
                <w:rFonts w:ascii="Arial" w:hAnsi="Arial" w:cs="Arial"/>
                <w:sz w:val="18"/>
                <w:szCs w:val="18"/>
              </w:rPr>
              <w:t>In</w:t>
            </w:r>
            <w:proofErr w:type="gramEnd"/>
            <w:r w:rsidRPr="00AF2492">
              <w:rPr>
                <w:rFonts w:ascii="Arial" w:hAnsi="Arial" w:cs="Arial"/>
                <w:sz w:val="18"/>
                <w:szCs w:val="18"/>
              </w:rPr>
              <w:t xml:space="preserve"> Men Study (HIMS) in 2001-2004. Eligible men had Mini-Mental State Examination (MMSE) scores ≥ 24 (Crum et al., 1993) at the 2001-2004 assessment and no prior recorded history of dementia in the Western Australian Data Linkage System (WADLS) before the 2001-2004 assessment. </w:t>
            </w:r>
          </w:p>
        </w:tc>
        <w:tc>
          <w:tcPr>
            <w:tcW w:w="2250" w:type="dxa"/>
            <w:shd w:val="clear" w:color="auto" w:fill="auto"/>
            <w:noWrap/>
            <w:tcMar>
              <w:left w:w="29" w:type="dxa"/>
              <w:right w:w="14" w:type="dxa"/>
            </w:tcMar>
            <w:hideMark/>
          </w:tcPr>
          <w:p w14:paraId="0DDC436E" w14:textId="77777777" w:rsidR="00166FBD" w:rsidRPr="00AF2492" w:rsidRDefault="00166FBD" w:rsidP="00CA326C">
            <w:pPr>
              <w:rPr>
                <w:rFonts w:ascii="Arial" w:hAnsi="Arial" w:cs="Arial"/>
                <w:sz w:val="18"/>
                <w:szCs w:val="18"/>
              </w:rPr>
            </w:pPr>
            <w:r w:rsidRPr="00AF2492">
              <w:rPr>
                <w:rFonts w:ascii="Arial" w:hAnsi="Arial" w:cs="Arial"/>
                <w:sz w:val="18"/>
                <w:szCs w:val="18"/>
              </w:rPr>
              <w:t>index date: 2001-2004, followed up until 2008 (5-year follow-up)</w:t>
            </w:r>
          </w:p>
        </w:tc>
        <w:tc>
          <w:tcPr>
            <w:tcW w:w="900" w:type="dxa"/>
            <w:shd w:val="clear" w:color="auto" w:fill="auto"/>
            <w:noWrap/>
            <w:tcMar>
              <w:left w:w="29" w:type="dxa"/>
              <w:right w:w="14" w:type="dxa"/>
            </w:tcMar>
            <w:hideMark/>
          </w:tcPr>
          <w:p w14:paraId="56138C94" w14:textId="77777777" w:rsidR="00166FBD" w:rsidRPr="00AF2492" w:rsidRDefault="00166FBD" w:rsidP="00CA326C">
            <w:pPr>
              <w:rPr>
                <w:rFonts w:ascii="Arial" w:hAnsi="Arial" w:cs="Arial"/>
                <w:sz w:val="18"/>
                <w:szCs w:val="18"/>
              </w:rPr>
            </w:pPr>
            <w:r w:rsidRPr="00AF2492">
              <w:rPr>
                <w:rFonts w:ascii="Arial" w:hAnsi="Arial" w:cs="Arial"/>
                <w:sz w:val="18"/>
                <w:szCs w:val="18"/>
              </w:rPr>
              <w:t>4568</w:t>
            </w:r>
          </w:p>
        </w:tc>
        <w:tc>
          <w:tcPr>
            <w:tcW w:w="1260" w:type="dxa"/>
            <w:shd w:val="clear" w:color="auto" w:fill="auto"/>
            <w:noWrap/>
            <w:tcMar>
              <w:left w:w="29" w:type="dxa"/>
              <w:right w:w="14" w:type="dxa"/>
            </w:tcMar>
            <w:hideMark/>
          </w:tcPr>
          <w:p w14:paraId="4704FDC1" w14:textId="77777777" w:rsidR="00166FBD" w:rsidRPr="00AF2492" w:rsidRDefault="00166FBD" w:rsidP="00CA326C">
            <w:pPr>
              <w:rPr>
                <w:rFonts w:ascii="Arial" w:hAnsi="Arial" w:cs="Arial"/>
                <w:sz w:val="18"/>
                <w:szCs w:val="18"/>
              </w:rPr>
            </w:pPr>
            <w:r w:rsidRPr="00AF2492">
              <w:rPr>
                <w:rFonts w:ascii="Arial" w:hAnsi="Arial" w:cs="Arial"/>
                <w:sz w:val="18"/>
                <w:szCs w:val="18"/>
              </w:rPr>
              <w:t>Aged 70-89 years; mean age 77.1±3.6 years.</w:t>
            </w:r>
          </w:p>
        </w:tc>
        <w:tc>
          <w:tcPr>
            <w:tcW w:w="2430" w:type="dxa"/>
            <w:shd w:val="clear" w:color="auto" w:fill="auto"/>
            <w:noWrap/>
            <w:tcMar>
              <w:left w:w="29" w:type="dxa"/>
              <w:right w:w="14" w:type="dxa"/>
            </w:tcMar>
            <w:hideMark/>
          </w:tcPr>
          <w:p w14:paraId="2587B5D9"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Western Australian Data Linkage System (WADLS), Health </w:t>
            </w:r>
            <w:proofErr w:type="gramStart"/>
            <w:r w:rsidRPr="00AF2492">
              <w:rPr>
                <w:rFonts w:ascii="Arial" w:hAnsi="Arial" w:cs="Arial"/>
                <w:sz w:val="18"/>
                <w:szCs w:val="18"/>
              </w:rPr>
              <w:t>In</w:t>
            </w:r>
            <w:proofErr w:type="gramEnd"/>
            <w:r w:rsidRPr="00AF2492">
              <w:rPr>
                <w:rFonts w:ascii="Arial" w:hAnsi="Arial" w:cs="Arial"/>
                <w:sz w:val="18"/>
                <w:szCs w:val="18"/>
              </w:rPr>
              <w:t xml:space="preserve"> Men Study (HIMS)</w:t>
            </w:r>
          </w:p>
        </w:tc>
        <w:tc>
          <w:tcPr>
            <w:tcW w:w="900" w:type="dxa"/>
            <w:shd w:val="clear" w:color="auto" w:fill="auto"/>
            <w:noWrap/>
            <w:tcMar>
              <w:left w:w="29" w:type="dxa"/>
              <w:right w:w="14" w:type="dxa"/>
            </w:tcMar>
            <w:hideMark/>
          </w:tcPr>
          <w:p w14:paraId="62580C6A" w14:textId="77777777" w:rsidR="00166FBD" w:rsidRPr="00AF2492" w:rsidRDefault="00166FBD" w:rsidP="00CA326C">
            <w:pPr>
              <w:rPr>
                <w:rFonts w:ascii="Arial" w:hAnsi="Arial" w:cs="Arial"/>
                <w:sz w:val="18"/>
                <w:szCs w:val="18"/>
              </w:rPr>
            </w:pPr>
            <w:r w:rsidRPr="00AF2492">
              <w:rPr>
                <w:rFonts w:ascii="Arial" w:hAnsi="Arial" w:cs="Arial"/>
                <w:sz w:val="18"/>
                <w:szCs w:val="18"/>
              </w:rPr>
              <w:t>Australia</w:t>
            </w:r>
          </w:p>
        </w:tc>
      </w:tr>
      <w:tr w:rsidR="00E62E20" w:rsidRPr="00E62E20" w14:paraId="2517DE00" w14:textId="77777777" w:rsidTr="009069F0">
        <w:trPr>
          <w:trHeight w:val="290"/>
        </w:trPr>
        <w:tc>
          <w:tcPr>
            <w:tcW w:w="1160" w:type="dxa"/>
            <w:shd w:val="clear" w:color="auto" w:fill="auto"/>
            <w:noWrap/>
            <w:tcMar>
              <w:left w:w="29" w:type="dxa"/>
              <w:right w:w="14" w:type="dxa"/>
            </w:tcMar>
            <w:hideMark/>
          </w:tcPr>
          <w:p w14:paraId="650B1905" w14:textId="77777777" w:rsidR="00166FBD" w:rsidRPr="00AF2492" w:rsidRDefault="00166FBD" w:rsidP="00CA326C">
            <w:pPr>
              <w:rPr>
                <w:rFonts w:ascii="Arial" w:hAnsi="Arial" w:cs="Arial"/>
                <w:sz w:val="18"/>
                <w:szCs w:val="18"/>
              </w:rPr>
            </w:pPr>
            <w:r w:rsidRPr="00AF2492">
              <w:rPr>
                <w:rFonts w:ascii="Arial" w:hAnsi="Arial" w:cs="Arial"/>
                <w:sz w:val="18"/>
                <w:szCs w:val="18"/>
              </w:rPr>
              <w:t>29564993</w:t>
            </w:r>
          </w:p>
        </w:tc>
        <w:tc>
          <w:tcPr>
            <w:tcW w:w="810" w:type="dxa"/>
            <w:shd w:val="clear" w:color="auto" w:fill="auto"/>
            <w:noWrap/>
            <w:tcMar>
              <w:left w:w="29" w:type="dxa"/>
              <w:right w:w="14" w:type="dxa"/>
            </w:tcMar>
            <w:hideMark/>
          </w:tcPr>
          <w:p w14:paraId="24726C70" w14:textId="77777777" w:rsidR="00166FBD" w:rsidRPr="00AF2492" w:rsidRDefault="00166FBD" w:rsidP="00CA326C">
            <w:pPr>
              <w:rPr>
                <w:rFonts w:ascii="Arial" w:hAnsi="Arial" w:cs="Arial"/>
                <w:sz w:val="18"/>
                <w:szCs w:val="18"/>
              </w:rPr>
            </w:pPr>
            <w:r w:rsidRPr="00AF2492">
              <w:rPr>
                <w:rFonts w:ascii="Arial" w:hAnsi="Arial" w:cs="Arial"/>
                <w:sz w:val="18"/>
                <w:szCs w:val="18"/>
              </w:rPr>
              <w:t>2019</w:t>
            </w:r>
          </w:p>
        </w:tc>
        <w:tc>
          <w:tcPr>
            <w:tcW w:w="810" w:type="dxa"/>
            <w:shd w:val="clear" w:color="auto" w:fill="auto"/>
            <w:noWrap/>
            <w:tcMar>
              <w:left w:w="29" w:type="dxa"/>
              <w:right w:w="14" w:type="dxa"/>
            </w:tcMar>
            <w:hideMark/>
          </w:tcPr>
          <w:p w14:paraId="54B6B816"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00C11510" w14:textId="77777777" w:rsidR="00166FBD" w:rsidRPr="00AF2492" w:rsidRDefault="00166FBD" w:rsidP="00CA326C">
            <w:pPr>
              <w:rPr>
                <w:rFonts w:ascii="Arial" w:hAnsi="Arial" w:cs="Arial"/>
                <w:sz w:val="18"/>
                <w:szCs w:val="18"/>
              </w:rPr>
            </w:pPr>
            <w:r w:rsidRPr="00AF2492">
              <w:rPr>
                <w:rFonts w:ascii="Arial" w:hAnsi="Arial" w:cs="Arial"/>
                <w:sz w:val="18"/>
                <w:szCs w:val="18"/>
              </w:rPr>
              <w:t>Men aged 65–85 years living in the Perth metropolitan region in 1996–1998 (enrolment for voting in mandatory for all Australian citizens aged 18 years or older).</w:t>
            </w:r>
          </w:p>
        </w:tc>
        <w:tc>
          <w:tcPr>
            <w:tcW w:w="2250" w:type="dxa"/>
            <w:shd w:val="clear" w:color="auto" w:fill="auto"/>
            <w:noWrap/>
            <w:tcMar>
              <w:left w:w="29" w:type="dxa"/>
              <w:right w:w="14" w:type="dxa"/>
            </w:tcMar>
            <w:hideMark/>
          </w:tcPr>
          <w:p w14:paraId="0A51BDF7"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Enrolled from 1996 to 1998, and followed until December 31, </w:t>
            </w:r>
            <w:proofErr w:type="gramStart"/>
            <w:r w:rsidRPr="00AF2492">
              <w:rPr>
                <w:rFonts w:ascii="Arial" w:hAnsi="Arial" w:cs="Arial"/>
                <w:sz w:val="18"/>
                <w:szCs w:val="18"/>
              </w:rPr>
              <w:t>2013</w:t>
            </w:r>
            <w:proofErr w:type="gramEnd"/>
            <w:r w:rsidRPr="00AF2492">
              <w:rPr>
                <w:rFonts w:ascii="Arial" w:hAnsi="Arial" w:cs="Arial"/>
                <w:sz w:val="18"/>
                <w:szCs w:val="18"/>
              </w:rPr>
              <w:t xml:space="preserve"> </w:t>
            </w:r>
          </w:p>
        </w:tc>
        <w:tc>
          <w:tcPr>
            <w:tcW w:w="900" w:type="dxa"/>
            <w:shd w:val="clear" w:color="auto" w:fill="auto"/>
            <w:noWrap/>
            <w:tcMar>
              <w:left w:w="29" w:type="dxa"/>
              <w:right w:w="14" w:type="dxa"/>
            </w:tcMar>
            <w:hideMark/>
          </w:tcPr>
          <w:p w14:paraId="7CF15437" w14:textId="77777777" w:rsidR="00166FBD" w:rsidRPr="00AF2492" w:rsidRDefault="00166FBD" w:rsidP="00CA326C">
            <w:pPr>
              <w:rPr>
                <w:rFonts w:ascii="Arial" w:hAnsi="Arial" w:cs="Arial"/>
                <w:sz w:val="18"/>
                <w:szCs w:val="18"/>
              </w:rPr>
            </w:pPr>
            <w:r w:rsidRPr="00AF2492">
              <w:rPr>
                <w:rFonts w:ascii="Arial" w:hAnsi="Arial" w:cs="Arial"/>
                <w:sz w:val="18"/>
                <w:szCs w:val="18"/>
              </w:rPr>
              <w:t>37770</w:t>
            </w:r>
          </w:p>
        </w:tc>
        <w:tc>
          <w:tcPr>
            <w:tcW w:w="1260" w:type="dxa"/>
            <w:shd w:val="clear" w:color="auto" w:fill="auto"/>
            <w:noWrap/>
            <w:tcMar>
              <w:left w:w="29" w:type="dxa"/>
              <w:right w:w="14" w:type="dxa"/>
            </w:tcMar>
            <w:hideMark/>
          </w:tcPr>
          <w:p w14:paraId="5138C31E" w14:textId="77777777" w:rsidR="00166FBD" w:rsidRPr="00AF2492" w:rsidRDefault="00166FBD" w:rsidP="00CA326C">
            <w:pPr>
              <w:rPr>
                <w:rFonts w:ascii="Arial" w:hAnsi="Arial" w:cs="Arial"/>
                <w:sz w:val="18"/>
                <w:szCs w:val="18"/>
              </w:rPr>
            </w:pPr>
            <w:r w:rsidRPr="00AF2492">
              <w:rPr>
                <w:rFonts w:ascii="Arial" w:hAnsi="Arial" w:cs="Arial"/>
                <w:sz w:val="18"/>
                <w:szCs w:val="18"/>
              </w:rPr>
              <w:t>Aged 65– 85 years; mean 72.5 ± 4.6</w:t>
            </w:r>
          </w:p>
        </w:tc>
        <w:tc>
          <w:tcPr>
            <w:tcW w:w="2430" w:type="dxa"/>
            <w:shd w:val="clear" w:color="auto" w:fill="auto"/>
            <w:noWrap/>
            <w:tcMar>
              <w:left w:w="29" w:type="dxa"/>
              <w:right w:w="14" w:type="dxa"/>
            </w:tcMar>
            <w:hideMark/>
          </w:tcPr>
          <w:p w14:paraId="09A2452C" w14:textId="77777777" w:rsidR="00166FBD" w:rsidRPr="00AF2492" w:rsidRDefault="00166FBD" w:rsidP="00CA326C">
            <w:pPr>
              <w:rPr>
                <w:rFonts w:ascii="Arial" w:hAnsi="Arial" w:cs="Arial"/>
                <w:sz w:val="18"/>
                <w:szCs w:val="18"/>
              </w:rPr>
            </w:pPr>
            <w:r w:rsidRPr="00AF2492">
              <w:rPr>
                <w:rFonts w:ascii="Arial" w:hAnsi="Arial" w:cs="Arial"/>
                <w:sz w:val="18"/>
                <w:szCs w:val="18"/>
              </w:rPr>
              <w:t>Western Australian Data Linkage System (WADLS)</w:t>
            </w:r>
          </w:p>
        </w:tc>
        <w:tc>
          <w:tcPr>
            <w:tcW w:w="900" w:type="dxa"/>
            <w:shd w:val="clear" w:color="auto" w:fill="auto"/>
            <w:noWrap/>
            <w:tcMar>
              <w:left w:w="29" w:type="dxa"/>
              <w:right w:w="14" w:type="dxa"/>
            </w:tcMar>
            <w:hideMark/>
          </w:tcPr>
          <w:p w14:paraId="31445259" w14:textId="77777777" w:rsidR="00166FBD" w:rsidRPr="00AF2492" w:rsidRDefault="00166FBD" w:rsidP="00CA326C">
            <w:pPr>
              <w:rPr>
                <w:rFonts w:ascii="Arial" w:hAnsi="Arial" w:cs="Arial"/>
                <w:sz w:val="18"/>
                <w:szCs w:val="18"/>
              </w:rPr>
            </w:pPr>
            <w:r w:rsidRPr="00AF2492">
              <w:rPr>
                <w:rFonts w:ascii="Arial" w:hAnsi="Arial" w:cs="Arial"/>
                <w:sz w:val="18"/>
                <w:szCs w:val="18"/>
              </w:rPr>
              <w:t>Australia</w:t>
            </w:r>
          </w:p>
        </w:tc>
      </w:tr>
      <w:tr w:rsidR="00E62E20" w:rsidRPr="00E62E20" w14:paraId="7BF3C6E6" w14:textId="77777777" w:rsidTr="009069F0">
        <w:trPr>
          <w:trHeight w:val="880"/>
        </w:trPr>
        <w:tc>
          <w:tcPr>
            <w:tcW w:w="1160" w:type="dxa"/>
            <w:shd w:val="clear" w:color="auto" w:fill="auto"/>
            <w:noWrap/>
            <w:tcMar>
              <w:left w:w="29" w:type="dxa"/>
              <w:right w:w="14" w:type="dxa"/>
            </w:tcMar>
            <w:hideMark/>
          </w:tcPr>
          <w:p w14:paraId="1FAC6C49" w14:textId="77777777" w:rsidR="00166FBD" w:rsidRPr="00AF2492" w:rsidRDefault="00166FBD" w:rsidP="00CA326C">
            <w:pPr>
              <w:rPr>
                <w:rFonts w:ascii="Arial" w:hAnsi="Arial" w:cs="Arial"/>
                <w:sz w:val="18"/>
                <w:szCs w:val="18"/>
              </w:rPr>
            </w:pPr>
            <w:r w:rsidRPr="00AF2492">
              <w:rPr>
                <w:rFonts w:ascii="Arial" w:hAnsi="Arial" w:cs="Arial"/>
                <w:sz w:val="18"/>
                <w:szCs w:val="18"/>
              </w:rPr>
              <w:t>29634288</w:t>
            </w:r>
          </w:p>
        </w:tc>
        <w:tc>
          <w:tcPr>
            <w:tcW w:w="810" w:type="dxa"/>
            <w:shd w:val="clear" w:color="auto" w:fill="auto"/>
            <w:noWrap/>
            <w:tcMar>
              <w:left w:w="29" w:type="dxa"/>
              <w:right w:w="14" w:type="dxa"/>
            </w:tcMar>
            <w:hideMark/>
          </w:tcPr>
          <w:p w14:paraId="4DD2EDE0" w14:textId="77777777" w:rsidR="00166FBD" w:rsidRPr="00AF2492" w:rsidRDefault="00166FBD" w:rsidP="00CA326C">
            <w:pPr>
              <w:rPr>
                <w:rFonts w:ascii="Arial" w:hAnsi="Arial" w:cs="Arial"/>
                <w:sz w:val="18"/>
                <w:szCs w:val="18"/>
              </w:rPr>
            </w:pPr>
            <w:r w:rsidRPr="00AF2492">
              <w:rPr>
                <w:rFonts w:ascii="Arial" w:hAnsi="Arial" w:cs="Arial"/>
                <w:sz w:val="18"/>
                <w:szCs w:val="18"/>
              </w:rPr>
              <w:t>2019</w:t>
            </w:r>
          </w:p>
        </w:tc>
        <w:tc>
          <w:tcPr>
            <w:tcW w:w="810" w:type="dxa"/>
            <w:shd w:val="clear" w:color="auto" w:fill="auto"/>
            <w:noWrap/>
            <w:tcMar>
              <w:left w:w="29" w:type="dxa"/>
              <w:right w:w="14" w:type="dxa"/>
            </w:tcMar>
            <w:hideMark/>
          </w:tcPr>
          <w:p w14:paraId="2FFC9AEB"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tcMar>
              <w:left w:w="29" w:type="dxa"/>
              <w:right w:w="14" w:type="dxa"/>
            </w:tcMar>
            <w:hideMark/>
          </w:tcPr>
          <w:p w14:paraId="08CFFC78"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Individuals with type 1 diabetes by screening the electronic health records of members of the Kaiser Permanente Northern California (KPNC) Diabetes Registry; 50 years old during the study period (01/01/1996 to 9/30/2015) and had no previous diagnosis for dementia at baseline. </w:t>
            </w:r>
          </w:p>
        </w:tc>
        <w:tc>
          <w:tcPr>
            <w:tcW w:w="2250" w:type="dxa"/>
            <w:shd w:val="clear" w:color="auto" w:fill="auto"/>
            <w:noWrap/>
            <w:tcMar>
              <w:left w:w="29" w:type="dxa"/>
              <w:right w:w="14" w:type="dxa"/>
            </w:tcMar>
            <w:hideMark/>
          </w:tcPr>
          <w:p w14:paraId="2E154BEE"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Enrolled from January 01, </w:t>
            </w:r>
            <w:proofErr w:type="gramStart"/>
            <w:r w:rsidRPr="00AF2492">
              <w:rPr>
                <w:rFonts w:ascii="Arial" w:hAnsi="Arial" w:cs="Arial"/>
                <w:sz w:val="18"/>
                <w:szCs w:val="18"/>
              </w:rPr>
              <w:t>1996</w:t>
            </w:r>
            <w:proofErr w:type="gramEnd"/>
            <w:r w:rsidRPr="00AF2492">
              <w:rPr>
                <w:rFonts w:ascii="Arial" w:hAnsi="Arial" w:cs="Arial"/>
                <w:sz w:val="18"/>
                <w:szCs w:val="18"/>
              </w:rPr>
              <w:t xml:space="preserve"> to September 30, 2015 </w:t>
            </w:r>
          </w:p>
        </w:tc>
        <w:tc>
          <w:tcPr>
            <w:tcW w:w="900" w:type="dxa"/>
            <w:shd w:val="clear" w:color="auto" w:fill="auto"/>
            <w:noWrap/>
            <w:tcMar>
              <w:left w:w="29" w:type="dxa"/>
              <w:right w:w="14" w:type="dxa"/>
            </w:tcMar>
            <w:hideMark/>
          </w:tcPr>
          <w:p w14:paraId="020EB61E" w14:textId="77777777" w:rsidR="00166FBD" w:rsidRPr="00AF2492" w:rsidRDefault="00166FBD" w:rsidP="00CA326C">
            <w:pPr>
              <w:rPr>
                <w:rFonts w:ascii="Arial" w:hAnsi="Arial" w:cs="Arial"/>
                <w:sz w:val="18"/>
                <w:szCs w:val="18"/>
              </w:rPr>
            </w:pPr>
            <w:r w:rsidRPr="00AF2492">
              <w:rPr>
                <w:rFonts w:ascii="Arial" w:hAnsi="Arial" w:cs="Arial"/>
                <w:sz w:val="18"/>
                <w:szCs w:val="18"/>
              </w:rPr>
              <w:t>3742</w:t>
            </w:r>
          </w:p>
        </w:tc>
        <w:tc>
          <w:tcPr>
            <w:tcW w:w="1260" w:type="dxa"/>
            <w:shd w:val="clear" w:color="auto" w:fill="auto"/>
            <w:noWrap/>
            <w:tcMar>
              <w:left w:w="29" w:type="dxa"/>
              <w:right w:w="14" w:type="dxa"/>
            </w:tcMar>
            <w:hideMark/>
          </w:tcPr>
          <w:p w14:paraId="096D4969" w14:textId="77777777" w:rsidR="00166FBD" w:rsidRPr="00AF2492" w:rsidRDefault="00166FBD" w:rsidP="00CA326C">
            <w:pPr>
              <w:rPr>
                <w:rFonts w:ascii="Arial" w:hAnsi="Arial" w:cs="Arial"/>
                <w:sz w:val="18"/>
                <w:szCs w:val="18"/>
              </w:rPr>
            </w:pPr>
            <w:r w:rsidRPr="00AF2492">
              <w:rPr>
                <w:rFonts w:ascii="Arial" w:hAnsi="Arial" w:cs="Arial"/>
                <w:sz w:val="18"/>
                <w:szCs w:val="18"/>
              </w:rPr>
              <w:t>Age &gt; 50 years; mean age at entry was 56.1 years (standard deviation=8.5)</w:t>
            </w:r>
          </w:p>
        </w:tc>
        <w:tc>
          <w:tcPr>
            <w:tcW w:w="2430" w:type="dxa"/>
            <w:shd w:val="clear" w:color="auto" w:fill="auto"/>
            <w:noWrap/>
            <w:tcMar>
              <w:left w:w="29" w:type="dxa"/>
              <w:right w:w="14" w:type="dxa"/>
            </w:tcMar>
            <w:hideMark/>
          </w:tcPr>
          <w:p w14:paraId="40A5F094" w14:textId="77777777" w:rsidR="00166FBD" w:rsidRPr="00AF2492" w:rsidRDefault="00166FBD" w:rsidP="00CA326C">
            <w:pPr>
              <w:rPr>
                <w:rFonts w:ascii="Arial" w:hAnsi="Arial" w:cs="Arial"/>
                <w:sz w:val="18"/>
                <w:szCs w:val="18"/>
              </w:rPr>
            </w:pPr>
            <w:r w:rsidRPr="00AF2492">
              <w:rPr>
                <w:rFonts w:ascii="Arial" w:hAnsi="Arial" w:cs="Arial"/>
                <w:sz w:val="18"/>
                <w:szCs w:val="18"/>
              </w:rPr>
              <w:t>Kaiser Permanente Northern California (KPNC) Diabetes Registry</w:t>
            </w:r>
          </w:p>
        </w:tc>
        <w:tc>
          <w:tcPr>
            <w:tcW w:w="900" w:type="dxa"/>
            <w:shd w:val="clear" w:color="auto" w:fill="auto"/>
            <w:noWrap/>
            <w:tcMar>
              <w:left w:w="29" w:type="dxa"/>
              <w:right w:w="14" w:type="dxa"/>
            </w:tcMar>
            <w:hideMark/>
          </w:tcPr>
          <w:p w14:paraId="390B2769"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5E54C38C" w14:textId="77777777" w:rsidTr="009069F0">
        <w:trPr>
          <w:trHeight w:val="290"/>
        </w:trPr>
        <w:tc>
          <w:tcPr>
            <w:tcW w:w="1160" w:type="dxa"/>
            <w:shd w:val="clear" w:color="auto" w:fill="auto"/>
            <w:noWrap/>
            <w:tcMar>
              <w:left w:w="29" w:type="dxa"/>
              <w:right w:w="14" w:type="dxa"/>
            </w:tcMar>
            <w:hideMark/>
          </w:tcPr>
          <w:p w14:paraId="52226B00" w14:textId="77777777" w:rsidR="00166FBD" w:rsidRPr="00AF2492" w:rsidRDefault="00166FBD" w:rsidP="00CA326C">
            <w:pPr>
              <w:rPr>
                <w:rFonts w:ascii="Arial" w:hAnsi="Arial" w:cs="Arial"/>
                <w:sz w:val="18"/>
                <w:szCs w:val="18"/>
              </w:rPr>
            </w:pPr>
            <w:r w:rsidRPr="00AF2492">
              <w:rPr>
                <w:rFonts w:ascii="Arial" w:hAnsi="Arial" w:cs="Arial"/>
                <w:sz w:val="18"/>
                <w:szCs w:val="18"/>
              </w:rPr>
              <w:t>35197341</w:t>
            </w:r>
          </w:p>
        </w:tc>
        <w:tc>
          <w:tcPr>
            <w:tcW w:w="810" w:type="dxa"/>
            <w:shd w:val="clear" w:color="auto" w:fill="auto"/>
            <w:noWrap/>
            <w:tcMar>
              <w:left w:w="29" w:type="dxa"/>
              <w:right w:w="14" w:type="dxa"/>
            </w:tcMar>
            <w:hideMark/>
          </w:tcPr>
          <w:p w14:paraId="1C63207A" w14:textId="77777777" w:rsidR="00166FBD" w:rsidRPr="00AF2492" w:rsidRDefault="00166FBD" w:rsidP="00CA326C">
            <w:pPr>
              <w:rPr>
                <w:rFonts w:ascii="Arial" w:hAnsi="Arial" w:cs="Arial"/>
                <w:sz w:val="18"/>
                <w:szCs w:val="18"/>
              </w:rPr>
            </w:pPr>
            <w:r w:rsidRPr="00AF2492">
              <w:rPr>
                <w:rFonts w:ascii="Arial" w:hAnsi="Arial" w:cs="Arial"/>
                <w:sz w:val="18"/>
                <w:szCs w:val="18"/>
              </w:rPr>
              <w:t>2022</w:t>
            </w:r>
          </w:p>
        </w:tc>
        <w:tc>
          <w:tcPr>
            <w:tcW w:w="810" w:type="dxa"/>
            <w:shd w:val="clear" w:color="auto" w:fill="auto"/>
            <w:noWrap/>
            <w:tcMar>
              <w:left w:w="29" w:type="dxa"/>
              <w:right w:w="14" w:type="dxa"/>
            </w:tcMar>
            <w:hideMark/>
          </w:tcPr>
          <w:p w14:paraId="21E1A41E"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6861C46D"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Individuals who were 60 years or older and had complete data on social isolation, loneliness, </w:t>
            </w:r>
            <w:proofErr w:type="gramStart"/>
            <w:r w:rsidRPr="00AF2492">
              <w:rPr>
                <w:rFonts w:ascii="Arial" w:hAnsi="Arial" w:cs="Arial"/>
                <w:sz w:val="18"/>
                <w:szCs w:val="18"/>
              </w:rPr>
              <w:lastRenderedPageBreak/>
              <w:t>dementia</w:t>
            </w:r>
            <w:proofErr w:type="gramEnd"/>
            <w:r w:rsidRPr="00AF2492">
              <w:rPr>
                <w:rFonts w:ascii="Arial" w:hAnsi="Arial" w:cs="Arial"/>
                <w:sz w:val="18"/>
                <w:szCs w:val="18"/>
              </w:rPr>
              <w:t xml:space="preserve"> and genetic data were included in the present analysis</w:t>
            </w:r>
          </w:p>
        </w:tc>
        <w:tc>
          <w:tcPr>
            <w:tcW w:w="2250" w:type="dxa"/>
            <w:shd w:val="clear" w:color="auto" w:fill="auto"/>
            <w:noWrap/>
            <w:tcMar>
              <w:left w:w="29" w:type="dxa"/>
              <w:right w:w="14" w:type="dxa"/>
            </w:tcMar>
            <w:hideMark/>
          </w:tcPr>
          <w:p w14:paraId="09B965EA"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baseline: 2006-2010, mean 8.8 years follow-up</w:t>
            </w:r>
          </w:p>
        </w:tc>
        <w:tc>
          <w:tcPr>
            <w:tcW w:w="900" w:type="dxa"/>
            <w:shd w:val="clear" w:color="auto" w:fill="auto"/>
            <w:noWrap/>
            <w:tcMar>
              <w:left w:w="29" w:type="dxa"/>
              <w:right w:w="14" w:type="dxa"/>
            </w:tcMar>
            <w:hideMark/>
          </w:tcPr>
          <w:p w14:paraId="28876D18" w14:textId="77777777" w:rsidR="00166FBD" w:rsidRPr="00AF2492" w:rsidRDefault="00166FBD" w:rsidP="00CA326C">
            <w:pPr>
              <w:rPr>
                <w:rFonts w:ascii="Arial" w:hAnsi="Arial" w:cs="Arial"/>
                <w:sz w:val="18"/>
                <w:szCs w:val="18"/>
              </w:rPr>
            </w:pPr>
            <w:r w:rsidRPr="00AF2492">
              <w:rPr>
                <w:rFonts w:ascii="Arial" w:hAnsi="Arial" w:cs="Arial"/>
                <w:sz w:val="18"/>
                <w:szCs w:val="18"/>
              </w:rPr>
              <w:t>155070</w:t>
            </w:r>
          </w:p>
        </w:tc>
        <w:tc>
          <w:tcPr>
            <w:tcW w:w="1260" w:type="dxa"/>
            <w:shd w:val="clear" w:color="auto" w:fill="auto"/>
            <w:noWrap/>
            <w:tcMar>
              <w:left w:w="29" w:type="dxa"/>
              <w:right w:w="14" w:type="dxa"/>
            </w:tcMar>
            <w:hideMark/>
          </w:tcPr>
          <w:p w14:paraId="6E70F633" w14:textId="77777777" w:rsidR="00166FBD" w:rsidRPr="00AF2492" w:rsidRDefault="00166FBD" w:rsidP="00CA326C">
            <w:pPr>
              <w:rPr>
                <w:rFonts w:ascii="Arial" w:hAnsi="Arial" w:cs="Arial"/>
                <w:sz w:val="18"/>
                <w:szCs w:val="18"/>
              </w:rPr>
            </w:pPr>
            <w:r w:rsidRPr="00AF2492">
              <w:rPr>
                <w:rFonts w:ascii="Arial" w:hAnsi="Arial" w:cs="Arial"/>
                <w:sz w:val="18"/>
                <w:szCs w:val="18"/>
              </w:rPr>
              <w:t>Mean age 64.1 years</w:t>
            </w:r>
          </w:p>
        </w:tc>
        <w:tc>
          <w:tcPr>
            <w:tcW w:w="2430" w:type="dxa"/>
            <w:shd w:val="clear" w:color="auto" w:fill="auto"/>
            <w:noWrap/>
            <w:tcMar>
              <w:left w:w="29" w:type="dxa"/>
              <w:right w:w="14" w:type="dxa"/>
            </w:tcMar>
            <w:hideMark/>
          </w:tcPr>
          <w:p w14:paraId="7EA2037A"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UK biobank, Hospital Episode Statistics for England, Scottish Morbidity Record </w:t>
            </w:r>
            <w:r w:rsidRPr="00AF2492">
              <w:rPr>
                <w:rFonts w:ascii="Arial" w:hAnsi="Arial" w:cs="Arial"/>
                <w:sz w:val="18"/>
                <w:szCs w:val="18"/>
              </w:rPr>
              <w:lastRenderedPageBreak/>
              <w:t>data for Scotland, and the Patient Episode Database for Wales.</w:t>
            </w:r>
          </w:p>
        </w:tc>
        <w:tc>
          <w:tcPr>
            <w:tcW w:w="900" w:type="dxa"/>
            <w:shd w:val="clear" w:color="auto" w:fill="auto"/>
            <w:noWrap/>
            <w:tcMar>
              <w:left w:w="29" w:type="dxa"/>
              <w:right w:w="14" w:type="dxa"/>
            </w:tcMar>
            <w:hideMark/>
          </w:tcPr>
          <w:p w14:paraId="286C5064" w14:textId="77777777" w:rsidR="00166FBD" w:rsidRPr="00AF2492" w:rsidRDefault="00166FBD" w:rsidP="00CA326C">
            <w:pPr>
              <w:rPr>
                <w:rFonts w:ascii="Arial" w:hAnsi="Arial" w:cs="Arial"/>
                <w:sz w:val="18"/>
                <w:szCs w:val="18"/>
              </w:rPr>
            </w:pPr>
            <w:r w:rsidRPr="00AF2492">
              <w:rPr>
                <w:rFonts w:ascii="Arial" w:hAnsi="Arial" w:cs="Arial"/>
                <w:sz w:val="18"/>
                <w:szCs w:val="18"/>
              </w:rPr>
              <w:lastRenderedPageBreak/>
              <w:t>UK</w:t>
            </w:r>
          </w:p>
        </w:tc>
      </w:tr>
      <w:tr w:rsidR="00E62E20" w:rsidRPr="00E62E20" w14:paraId="336AA4C7" w14:textId="77777777" w:rsidTr="009069F0">
        <w:trPr>
          <w:trHeight w:val="290"/>
        </w:trPr>
        <w:tc>
          <w:tcPr>
            <w:tcW w:w="1160" w:type="dxa"/>
            <w:shd w:val="clear" w:color="auto" w:fill="auto"/>
            <w:noWrap/>
            <w:tcMar>
              <w:left w:w="29" w:type="dxa"/>
              <w:right w:w="14" w:type="dxa"/>
            </w:tcMar>
            <w:hideMark/>
          </w:tcPr>
          <w:p w14:paraId="74DECD0A" w14:textId="77777777" w:rsidR="00166FBD" w:rsidRPr="00AF2492" w:rsidRDefault="00166FBD" w:rsidP="00CA326C">
            <w:pPr>
              <w:rPr>
                <w:rFonts w:ascii="Arial" w:hAnsi="Arial" w:cs="Arial"/>
                <w:sz w:val="18"/>
                <w:szCs w:val="18"/>
              </w:rPr>
            </w:pPr>
            <w:r w:rsidRPr="00AF2492">
              <w:rPr>
                <w:rFonts w:ascii="Arial" w:hAnsi="Arial" w:cs="Arial"/>
                <w:sz w:val="18"/>
                <w:szCs w:val="18"/>
              </w:rPr>
              <w:t>36780143</w:t>
            </w:r>
          </w:p>
        </w:tc>
        <w:tc>
          <w:tcPr>
            <w:tcW w:w="810" w:type="dxa"/>
            <w:shd w:val="clear" w:color="auto" w:fill="auto"/>
            <w:noWrap/>
            <w:tcMar>
              <w:left w:w="29" w:type="dxa"/>
              <w:right w:w="14" w:type="dxa"/>
            </w:tcMar>
            <w:hideMark/>
          </w:tcPr>
          <w:p w14:paraId="38DDB833" w14:textId="77777777" w:rsidR="00166FBD" w:rsidRPr="00AF2492" w:rsidRDefault="00166FBD" w:rsidP="00CA326C">
            <w:pPr>
              <w:rPr>
                <w:rFonts w:ascii="Arial" w:hAnsi="Arial" w:cs="Arial"/>
                <w:sz w:val="18"/>
                <w:szCs w:val="18"/>
              </w:rPr>
            </w:pPr>
            <w:r w:rsidRPr="00AF2492">
              <w:rPr>
                <w:rFonts w:ascii="Arial" w:hAnsi="Arial" w:cs="Arial"/>
                <w:sz w:val="18"/>
                <w:szCs w:val="18"/>
              </w:rPr>
              <w:t>2023</w:t>
            </w:r>
          </w:p>
        </w:tc>
        <w:tc>
          <w:tcPr>
            <w:tcW w:w="810" w:type="dxa"/>
            <w:shd w:val="clear" w:color="auto" w:fill="auto"/>
            <w:noWrap/>
            <w:tcMar>
              <w:left w:w="29" w:type="dxa"/>
              <w:right w:w="14" w:type="dxa"/>
            </w:tcMar>
            <w:hideMark/>
          </w:tcPr>
          <w:p w14:paraId="2CF049EE"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1950FB4B" w14:textId="77777777" w:rsidR="00166FBD" w:rsidRPr="00AF2492" w:rsidRDefault="00166FBD" w:rsidP="00CA326C">
            <w:pPr>
              <w:rPr>
                <w:rFonts w:ascii="Arial" w:hAnsi="Arial" w:cs="Arial"/>
                <w:sz w:val="18"/>
                <w:szCs w:val="18"/>
              </w:rPr>
            </w:pPr>
            <w:r w:rsidRPr="00AF2492">
              <w:rPr>
                <w:rFonts w:ascii="Arial" w:hAnsi="Arial" w:cs="Arial"/>
                <w:sz w:val="18"/>
                <w:szCs w:val="18"/>
              </w:rPr>
              <w:t>US born; non-Hispanic Black or non-Hispanic White; aged 65 years or older as of January 1, 1996; were still alive; and did not have a dementia diagnosis or lapse in KPNC membership greater than 90 days between January 1 and December 31, 1996.</w:t>
            </w:r>
          </w:p>
        </w:tc>
        <w:tc>
          <w:tcPr>
            <w:tcW w:w="2250" w:type="dxa"/>
            <w:shd w:val="clear" w:color="auto" w:fill="auto"/>
            <w:noWrap/>
            <w:tcMar>
              <w:left w:w="29" w:type="dxa"/>
              <w:right w:w="14" w:type="dxa"/>
            </w:tcMar>
            <w:hideMark/>
          </w:tcPr>
          <w:p w14:paraId="52C518D4"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Enrolled from January 1, </w:t>
            </w:r>
            <w:proofErr w:type="gramStart"/>
            <w:r w:rsidRPr="00AF2492">
              <w:rPr>
                <w:rFonts w:ascii="Arial" w:hAnsi="Arial" w:cs="Arial"/>
                <w:sz w:val="18"/>
                <w:szCs w:val="18"/>
              </w:rPr>
              <w:t>1997</w:t>
            </w:r>
            <w:proofErr w:type="gramEnd"/>
            <w:r w:rsidRPr="00AF2492">
              <w:rPr>
                <w:rFonts w:ascii="Arial" w:hAnsi="Arial" w:cs="Arial"/>
                <w:sz w:val="18"/>
                <w:szCs w:val="18"/>
              </w:rPr>
              <w:t xml:space="preserve"> to December 31, 2019</w:t>
            </w:r>
          </w:p>
        </w:tc>
        <w:tc>
          <w:tcPr>
            <w:tcW w:w="900" w:type="dxa"/>
            <w:shd w:val="clear" w:color="auto" w:fill="auto"/>
            <w:noWrap/>
            <w:tcMar>
              <w:left w:w="29" w:type="dxa"/>
              <w:right w:w="14" w:type="dxa"/>
            </w:tcMar>
            <w:hideMark/>
          </w:tcPr>
          <w:p w14:paraId="6E5659C6" w14:textId="77777777" w:rsidR="00166FBD" w:rsidRPr="00AF2492" w:rsidRDefault="00166FBD" w:rsidP="00CA326C">
            <w:pPr>
              <w:rPr>
                <w:rFonts w:ascii="Arial" w:hAnsi="Arial" w:cs="Arial"/>
                <w:sz w:val="18"/>
                <w:szCs w:val="18"/>
              </w:rPr>
            </w:pPr>
            <w:r w:rsidRPr="00AF2492">
              <w:rPr>
                <w:rFonts w:ascii="Arial" w:hAnsi="Arial" w:cs="Arial"/>
                <w:sz w:val="18"/>
                <w:szCs w:val="18"/>
              </w:rPr>
              <w:t>20778</w:t>
            </w:r>
          </w:p>
        </w:tc>
        <w:tc>
          <w:tcPr>
            <w:tcW w:w="1260" w:type="dxa"/>
            <w:shd w:val="clear" w:color="auto" w:fill="auto"/>
            <w:noWrap/>
            <w:tcMar>
              <w:left w:w="29" w:type="dxa"/>
              <w:right w:w="14" w:type="dxa"/>
            </w:tcMar>
            <w:hideMark/>
          </w:tcPr>
          <w:p w14:paraId="01BEFC31" w14:textId="77777777" w:rsidR="00166FBD" w:rsidRPr="00AF2492" w:rsidRDefault="00166FBD" w:rsidP="00CA326C">
            <w:pPr>
              <w:rPr>
                <w:rFonts w:ascii="Arial" w:hAnsi="Arial" w:cs="Arial"/>
                <w:sz w:val="18"/>
                <w:szCs w:val="18"/>
              </w:rPr>
            </w:pPr>
            <w:r w:rsidRPr="00AF2492">
              <w:rPr>
                <w:rFonts w:ascii="Arial" w:hAnsi="Arial" w:cs="Arial"/>
                <w:sz w:val="18"/>
                <w:szCs w:val="18"/>
              </w:rPr>
              <w:t>Aged ≥ 65 years; mean [SD] age, 74.7 [6.5] years;</w:t>
            </w:r>
          </w:p>
        </w:tc>
        <w:tc>
          <w:tcPr>
            <w:tcW w:w="2430" w:type="dxa"/>
            <w:shd w:val="clear" w:color="auto" w:fill="auto"/>
            <w:noWrap/>
            <w:tcMar>
              <w:left w:w="29" w:type="dxa"/>
              <w:right w:w="14" w:type="dxa"/>
            </w:tcMar>
            <w:hideMark/>
          </w:tcPr>
          <w:p w14:paraId="16DD8FA3" w14:textId="77777777" w:rsidR="00166FBD" w:rsidRPr="00AF2492" w:rsidRDefault="00166FBD" w:rsidP="00CA326C">
            <w:pPr>
              <w:rPr>
                <w:rFonts w:ascii="Arial" w:hAnsi="Arial" w:cs="Arial"/>
                <w:sz w:val="18"/>
                <w:szCs w:val="18"/>
              </w:rPr>
            </w:pPr>
            <w:r w:rsidRPr="00AF2492">
              <w:rPr>
                <w:rFonts w:ascii="Arial" w:hAnsi="Arial" w:cs="Arial"/>
                <w:sz w:val="18"/>
                <w:szCs w:val="18"/>
              </w:rPr>
              <w:t>Kaiser Permanente Northern California (KPNC)</w:t>
            </w:r>
          </w:p>
        </w:tc>
        <w:tc>
          <w:tcPr>
            <w:tcW w:w="900" w:type="dxa"/>
            <w:shd w:val="clear" w:color="auto" w:fill="auto"/>
            <w:noWrap/>
            <w:tcMar>
              <w:left w:w="29" w:type="dxa"/>
              <w:right w:w="14" w:type="dxa"/>
            </w:tcMar>
            <w:hideMark/>
          </w:tcPr>
          <w:p w14:paraId="4CDC1DA8"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3902F555" w14:textId="77777777" w:rsidTr="009069F0">
        <w:trPr>
          <w:trHeight w:val="290"/>
        </w:trPr>
        <w:tc>
          <w:tcPr>
            <w:tcW w:w="1160" w:type="dxa"/>
            <w:shd w:val="clear" w:color="auto" w:fill="auto"/>
            <w:noWrap/>
            <w:tcMar>
              <w:left w:w="29" w:type="dxa"/>
              <w:right w:w="14" w:type="dxa"/>
            </w:tcMar>
            <w:hideMark/>
          </w:tcPr>
          <w:p w14:paraId="1D402B9B" w14:textId="77777777" w:rsidR="00166FBD" w:rsidRPr="00AF2492" w:rsidRDefault="00166FBD" w:rsidP="00CA326C">
            <w:pPr>
              <w:rPr>
                <w:rFonts w:ascii="Arial" w:hAnsi="Arial" w:cs="Arial"/>
                <w:sz w:val="18"/>
                <w:szCs w:val="18"/>
              </w:rPr>
            </w:pPr>
            <w:r w:rsidRPr="00AF2492">
              <w:rPr>
                <w:rFonts w:ascii="Arial" w:hAnsi="Arial" w:cs="Arial"/>
                <w:sz w:val="18"/>
                <w:szCs w:val="18"/>
              </w:rPr>
              <w:t>36877520</w:t>
            </w:r>
          </w:p>
        </w:tc>
        <w:tc>
          <w:tcPr>
            <w:tcW w:w="810" w:type="dxa"/>
            <w:shd w:val="clear" w:color="auto" w:fill="auto"/>
            <w:noWrap/>
            <w:tcMar>
              <w:left w:w="29" w:type="dxa"/>
              <w:right w:w="14" w:type="dxa"/>
            </w:tcMar>
            <w:hideMark/>
          </w:tcPr>
          <w:p w14:paraId="06E134B6" w14:textId="77777777" w:rsidR="00166FBD" w:rsidRPr="00AF2492" w:rsidRDefault="00166FBD" w:rsidP="00CA326C">
            <w:pPr>
              <w:rPr>
                <w:rFonts w:ascii="Arial" w:hAnsi="Arial" w:cs="Arial"/>
                <w:sz w:val="18"/>
                <w:szCs w:val="18"/>
              </w:rPr>
            </w:pPr>
            <w:r w:rsidRPr="00AF2492">
              <w:rPr>
                <w:rFonts w:ascii="Arial" w:hAnsi="Arial" w:cs="Arial"/>
                <w:sz w:val="18"/>
                <w:szCs w:val="18"/>
              </w:rPr>
              <w:t>2023</w:t>
            </w:r>
          </w:p>
        </w:tc>
        <w:tc>
          <w:tcPr>
            <w:tcW w:w="810" w:type="dxa"/>
            <w:shd w:val="clear" w:color="auto" w:fill="auto"/>
            <w:noWrap/>
            <w:tcMar>
              <w:left w:w="29" w:type="dxa"/>
              <w:right w:w="14" w:type="dxa"/>
            </w:tcMar>
            <w:hideMark/>
          </w:tcPr>
          <w:p w14:paraId="08AFD55B"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5C98B01D" w14:textId="77777777" w:rsidR="00166FBD" w:rsidRPr="00AF2492" w:rsidRDefault="00166FBD" w:rsidP="00CA326C">
            <w:pPr>
              <w:rPr>
                <w:rFonts w:ascii="Arial" w:hAnsi="Arial" w:cs="Arial"/>
                <w:sz w:val="18"/>
                <w:szCs w:val="18"/>
              </w:rPr>
            </w:pPr>
            <w:r w:rsidRPr="00AF2492">
              <w:rPr>
                <w:rFonts w:ascii="Arial" w:hAnsi="Arial" w:cs="Arial"/>
                <w:sz w:val="18"/>
                <w:szCs w:val="18"/>
              </w:rPr>
              <w:t>Chinese, Filipino, and Japanese individuals who were aged 60 to less than 90 years without a dementia diagnosis in the EHR at the time of the survey (baseline) and who had 2 years of health plan coverage before baseline.</w:t>
            </w:r>
          </w:p>
        </w:tc>
        <w:tc>
          <w:tcPr>
            <w:tcW w:w="2250" w:type="dxa"/>
            <w:shd w:val="clear" w:color="auto" w:fill="auto"/>
            <w:noWrap/>
            <w:tcMar>
              <w:left w:w="29" w:type="dxa"/>
              <w:right w:w="14" w:type="dxa"/>
            </w:tcMar>
            <w:hideMark/>
          </w:tcPr>
          <w:p w14:paraId="68A9413E"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2002 to 2020</w:t>
            </w:r>
          </w:p>
        </w:tc>
        <w:tc>
          <w:tcPr>
            <w:tcW w:w="900" w:type="dxa"/>
            <w:shd w:val="clear" w:color="auto" w:fill="auto"/>
            <w:noWrap/>
            <w:tcMar>
              <w:left w:w="29" w:type="dxa"/>
              <w:right w:w="14" w:type="dxa"/>
            </w:tcMar>
            <w:hideMark/>
          </w:tcPr>
          <w:p w14:paraId="4038D944" w14:textId="77777777" w:rsidR="00166FBD" w:rsidRPr="00AF2492" w:rsidRDefault="00166FBD" w:rsidP="00CA326C">
            <w:pPr>
              <w:rPr>
                <w:rFonts w:ascii="Arial" w:hAnsi="Arial" w:cs="Arial"/>
                <w:sz w:val="18"/>
                <w:szCs w:val="18"/>
              </w:rPr>
            </w:pPr>
            <w:r w:rsidRPr="00AF2492">
              <w:rPr>
                <w:rFonts w:ascii="Arial" w:hAnsi="Arial" w:cs="Arial"/>
                <w:sz w:val="18"/>
                <w:szCs w:val="18"/>
              </w:rPr>
              <w:t>14749</w:t>
            </w:r>
          </w:p>
        </w:tc>
        <w:tc>
          <w:tcPr>
            <w:tcW w:w="1260" w:type="dxa"/>
            <w:shd w:val="clear" w:color="auto" w:fill="auto"/>
            <w:noWrap/>
            <w:tcMar>
              <w:left w:w="29" w:type="dxa"/>
              <w:right w:w="14" w:type="dxa"/>
            </w:tcMar>
            <w:hideMark/>
          </w:tcPr>
          <w:p w14:paraId="5FF3D533" w14:textId="77777777" w:rsidR="00166FBD" w:rsidRPr="00AF2492" w:rsidRDefault="00166FBD" w:rsidP="00CA326C">
            <w:pPr>
              <w:rPr>
                <w:rFonts w:ascii="Arial" w:hAnsi="Arial" w:cs="Arial"/>
                <w:sz w:val="18"/>
                <w:szCs w:val="18"/>
              </w:rPr>
            </w:pPr>
            <w:r w:rsidRPr="00AF2492">
              <w:rPr>
                <w:rFonts w:ascii="Arial" w:hAnsi="Arial" w:cs="Arial"/>
                <w:sz w:val="18"/>
                <w:szCs w:val="18"/>
              </w:rPr>
              <w:t>Aged 60 to 90 years, mean 70.6 (7.3) years</w:t>
            </w:r>
          </w:p>
        </w:tc>
        <w:tc>
          <w:tcPr>
            <w:tcW w:w="2430" w:type="dxa"/>
            <w:shd w:val="clear" w:color="auto" w:fill="auto"/>
            <w:noWrap/>
            <w:tcMar>
              <w:left w:w="29" w:type="dxa"/>
              <w:right w:w="14" w:type="dxa"/>
            </w:tcMar>
            <w:hideMark/>
          </w:tcPr>
          <w:p w14:paraId="2846FB04" w14:textId="77777777" w:rsidR="00166FBD" w:rsidRPr="00AF2492" w:rsidRDefault="00166FBD" w:rsidP="00CA326C">
            <w:pPr>
              <w:rPr>
                <w:rFonts w:ascii="Arial" w:hAnsi="Arial" w:cs="Arial"/>
                <w:sz w:val="18"/>
                <w:szCs w:val="18"/>
              </w:rPr>
            </w:pPr>
            <w:r w:rsidRPr="00AF2492">
              <w:rPr>
                <w:rFonts w:ascii="Arial" w:hAnsi="Arial" w:cs="Arial"/>
                <w:sz w:val="18"/>
                <w:szCs w:val="18"/>
              </w:rPr>
              <w:t>Kaiser Permanente Northern California</w:t>
            </w:r>
          </w:p>
        </w:tc>
        <w:tc>
          <w:tcPr>
            <w:tcW w:w="900" w:type="dxa"/>
            <w:shd w:val="clear" w:color="auto" w:fill="auto"/>
            <w:noWrap/>
            <w:tcMar>
              <w:left w:w="29" w:type="dxa"/>
              <w:right w:w="14" w:type="dxa"/>
            </w:tcMar>
            <w:hideMark/>
          </w:tcPr>
          <w:p w14:paraId="46189B19"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26012898" w14:textId="77777777" w:rsidTr="009069F0">
        <w:trPr>
          <w:trHeight w:val="290"/>
        </w:trPr>
        <w:tc>
          <w:tcPr>
            <w:tcW w:w="1160" w:type="dxa"/>
            <w:shd w:val="clear" w:color="auto" w:fill="auto"/>
            <w:noWrap/>
            <w:tcMar>
              <w:left w:w="29" w:type="dxa"/>
              <w:right w:w="14" w:type="dxa"/>
            </w:tcMar>
            <w:hideMark/>
          </w:tcPr>
          <w:p w14:paraId="418AA342" w14:textId="77777777" w:rsidR="00166FBD" w:rsidRPr="00AF2492" w:rsidRDefault="00166FBD" w:rsidP="00CA326C">
            <w:pPr>
              <w:rPr>
                <w:rFonts w:ascii="Arial" w:hAnsi="Arial" w:cs="Arial"/>
                <w:sz w:val="18"/>
                <w:szCs w:val="18"/>
              </w:rPr>
            </w:pPr>
            <w:r w:rsidRPr="00AF2492">
              <w:rPr>
                <w:rFonts w:ascii="Arial" w:hAnsi="Arial" w:cs="Arial"/>
                <w:sz w:val="18"/>
                <w:szCs w:val="18"/>
              </w:rPr>
              <w:t>36928611</w:t>
            </w:r>
          </w:p>
        </w:tc>
        <w:tc>
          <w:tcPr>
            <w:tcW w:w="810" w:type="dxa"/>
            <w:shd w:val="clear" w:color="auto" w:fill="auto"/>
            <w:noWrap/>
            <w:tcMar>
              <w:left w:w="29" w:type="dxa"/>
              <w:right w:w="14" w:type="dxa"/>
            </w:tcMar>
            <w:hideMark/>
          </w:tcPr>
          <w:p w14:paraId="0CFA3180" w14:textId="77777777" w:rsidR="00166FBD" w:rsidRPr="00AF2492" w:rsidRDefault="00166FBD" w:rsidP="00CA326C">
            <w:pPr>
              <w:rPr>
                <w:rFonts w:ascii="Arial" w:hAnsi="Arial" w:cs="Arial"/>
                <w:sz w:val="18"/>
                <w:szCs w:val="18"/>
              </w:rPr>
            </w:pPr>
            <w:r w:rsidRPr="00AF2492">
              <w:rPr>
                <w:rFonts w:ascii="Arial" w:hAnsi="Arial" w:cs="Arial"/>
                <w:sz w:val="18"/>
                <w:szCs w:val="18"/>
              </w:rPr>
              <w:t>2023</w:t>
            </w:r>
          </w:p>
        </w:tc>
        <w:tc>
          <w:tcPr>
            <w:tcW w:w="810" w:type="dxa"/>
            <w:shd w:val="clear" w:color="auto" w:fill="auto"/>
            <w:noWrap/>
            <w:tcMar>
              <w:left w:w="29" w:type="dxa"/>
              <w:right w:w="14" w:type="dxa"/>
            </w:tcMar>
            <w:hideMark/>
          </w:tcPr>
          <w:p w14:paraId="7549A29C"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24F033D5"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Patients aged &gt;60 years who had an outpatient primary care visit between January 1, </w:t>
            </w:r>
            <w:proofErr w:type="gramStart"/>
            <w:r w:rsidRPr="00AF2492">
              <w:rPr>
                <w:rFonts w:ascii="Arial" w:hAnsi="Arial" w:cs="Arial"/>
                <w:sz w:val="18"/>
                <w:szCs w:val="18"/>
              </w:rPr>
              <w:t>2005</w:t>
            </w:r>
            <w:proofErr w:type="gramEnd"/>
            <w:r w:rsidRPr="00AF2492">
              <w:rPr>
                <w:rFonts w:ascii="Arial" w:hAnsi="Arial" w:cs="Arial"/>
                <w:sz w:val="18"/>
                <w:szCs w:val="18"/>
              </w:rPr>
              <w:t xml:space="preserve"> and December 31, 2015.</w:t>
            </w:r>
          </w:p>
        </w:tc>
        <w:tc>
          <w:tcPr>
            <w:tcW w:w="2250" w:type="dxa"/>
            <w:shd w:val="clear" w:color="auto" w:fill="auto"/>
            <w:noWrap/>
            <w:tcMar>
              <w:left w:w="29" w:type="dxa"/>
              <w:right w:w="14" w:type="dxa"/>
            </w:tcMar>
            <w:hideMark/>
          </w:tcPr>
          <w:p w14:paraId="2E014148"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Enrolled from January 1, </w:t>
            </w:r>
            <w:proofErr w:type="gramStart"/>
            <w:r w:rsidRPr="00AF2492">
              <w:rPr>
                <w:rFonts w:ascii="Arial" w:hAnsi="Arial" w:cs="Arial"/>
                <w:sz w:val="18"/>
                <w:szCs w:val="18"/>
              </w:rPr>
              <w:t>2005</w:t>
            </w:r>
            <w:proofErr w:type="gramEnd"/>
            <w:r w:rsidRPr="00AF2492">
              <w:rPr>
                <w:rFonts w:ascii="Arial" w:hAnsi="Arial" w:cs="Arial"/>
                <w:sz w:val="18"/>
                <w:szCs w:val="18"/>
              </w:rPr>
              <w:t xml:space="preserve"> to December 31, 2015.</w:t>
            </w:r>
          </w:p>
        </w:tc>
        <w:tc>
          <w:tcPr>
            <w:tcW w:w="900" w:type="dxa"/>
            <w:shd w:val="clear" w:color="auto" w:fill="auto"/>
            <w:noWrap/>
            <w:tcMar>
              <w:left w:w="29" w:type="dxa"/>
              <w:right w:w="14" w:type="dxa"/>
            </w:tcMar>
            <w:hideMark/>
          </w:tcPr>
          <w:p w14:paraId="013224E7" w14:textId="77777777" w:rsidR="00166FBD" w:rsidRPr="00AF2492" w:rsidRDefault="00166FBD" w:rsidP="00CA326C">
            <w:pPr>
              <w:rPr>
                <w:rFonts w:ascii="Arial" w:hAnsi="Arial" w:cs="Arial"/>
                <w:sz w:val="18"/>
                <w:szCs w:val="18"/>
              </w:rPr>
            </w:pPr>
            <w:r w:rsidRPr="00AF2492">
              <w:rPr>
                <w:rFonts w:ascii="Arial" w:hAnsi="Arial" w:cs="Arial"/>
                <w:sz w:val="18"/>
                <w:szCs w:val="18"/>
              </w:rPr>
              <w:t>253421</w:t>
            </w:r>
          </w:p>
        </w:tc>
        <w:tc>
          <w:tcPr>
            <w:tcW w:w="1260" w:type="dxa"/>
            <w:shd w:val="clear" w:color="auto" w:fill="auto"/>
            <w:noWrap/>
            <w:tcMar>
              <w:left w:w="29" w:type="dxa"/>
              <w:right w:w="14" w:type="dxa"/>
            </w:tcMar>
            <w:hideMark/>
          </w:tcPr>
          <w:p w14:paraId="7BBE58CD" w14:textId="1006AEC3" w:rsidR="00166FBD" w:rsidRPr="00AF2492" w:rsidRDefault="00166FBD" w:rsidP="00CA326C">
            <w:pPr>
              <w:rPr>
                <w:rFonts w:ascii="Arial" w:hAnsi="Arial" w:cs="Arial"/>
                <w:sz w:val="18"/>
                <w:szCs w:val="18"/>
              </w:rPr>
            </w:pPr>
            <w:r w:rsidRPr="00AF2492">
              <w:rPr>
                <w:rFonts w:ascii="Arial" w:hAnsi="Arial" w:cs="Arial"/>
                <w:sz w:val="18"/>
                <w:szCs w:val="18"/>
              </w:rPr>
              <w:t>Aged &gt; 60 years; median (IQR): 65.9 (61.5, 74.0) for quintile 1, 67.4 (61.9, 75.8) for quintile 2, 67.3 (61.9, 75.7) for quintile 3, 67.1 (61.8, 76.2) for quintile 4, 66.3 (61.6, 74.3) for quintile 5.</w:t>
            </w:r>
          </w:p>
        </w:tc>
        <w:tc>
          <w:tcPr>
            <w:tcW w:w="2430" w:type="dxa"/>
            <w:shd w:val="clear" w:color="auto" w:fill="auto"/>
            <w:noWrap/>
            <w:tcMar>
              <w:left w:w="29" w:type="dxa"/>
              <w:right w:w="14" w:type="dxa"/>
            </w:tcMar>
            <w:hideMark/>
          </w:tcPr>
          <w:p w14:paraId="5061BB17" w14:textId="77777777" w:rsidR="00166FBD" w:rsidRPr="00AF2492" w:rsidRDefault="00166FBD" w:rsidP="00CA326C">
            <w:pPr>
              <w:rPr>
                <w:rFonts w:ascii="Arial" w:hAnsi="Arial" w:cs="Arial"/>
                <w:sz w:val="18"/>
                <w:szCs w:val="18"/>
              </w:rPr>
            </w:pPr>
            <w:r w:rsidRPr="00AF2492">
              <w:rPr>
                <w:rFonts w:ascii="Arial" w:hAnsi="Arial" w:cs="Arial"/>
                <w:sz w:val="18"/>
                <w:szCs w:val="18"/>
              </w:rPr>
              <w:t xml:space="preserve">Northeast Ohio Cohort for Atherosclerotic Risk Estimation (NEOCARE) Learning Health Registry: Cleveland Clinic Health System and The </w:t>
            </w:r>
            <w:proofErr w:type="spellStart"/>
            <w:r w:rsidRPr="00AF2492">
              <w:rPr>
                <w:rFonts w:ascii="Arial" w:hAnsi="Arial" w:cs="Arial"/>
                <w:sz w:val="18"/>
                <w:szCs w:val="18"/>
              </w:rPr>
              <w:t>MetroHealth</w:t>
            </w:r>
            <w:proofErr w:type="spellEnd"/>
            <w:r w:rsidRPr="00AF2492">
              <w:rPr>
                <w:rFonts w:ascii="Arial" w:hAnsi="Arial" w:cs="Arial"/>
                <w:sz w:val="18"/>
                <w:szCs w:val="18"/>
              </w:rPr>
              <w:t xml:space="preserve"> System</w:t>
            </w:r>
          </w:p>
        </w:tc>
        <w:tc>
          <w:tcPr>
            <w:tcW w:w="900" w:type="dxa"/>
            <w:shd w:val="clear" w:color="auto" w:fill="auto"/>
            <w:noWrap/>
            <w:tcMar>
              <w:left w:w="29" w:type="dxa"/>
              <w:right w:w="14" w:type="dxa"/>
            </w:tcMar>
            <w:hideMark/>
          </w:tcPr>
          <w:p w14:paraId="50534815" w14:textId="77777777" w:rsidR="00166FBD" w:rsidRPr="00AF2492" w:rsidRDefault="00166FBD" w:rsidP="00CA326C">
            <w:pPr>
              <w:rPr>
                <w:rFonts w:ascii="Arial" w:hAnsi="Arial" w:cs="Arial"/>
                <w:sz w:val="18"/>
                <w:szCs w:val="18"/>
              </w:rPr>
            </w:pPr>
            <w:r w:rsidRPr="00AF2492">
              <w:rPr>
                <w:rFonts w:ascii="Arial" w:hAnsi="Arial" w:cs="Arial"/>
                <w:sz w:val="18"/>
                <w:szCs w:val="18"/>
              </w:rPr>
              <w:t>USA</w:t>
            </w:r>
          </w:p>
        </w:tc>
      </w:tr>
      <w:tr w:rsidR="00E62E20" w:rsidRPr="00E62E20" w14:paraId="31E5C901" w14:textId="77777777" w:rsidTr="009069F0">
        <w:trPr>
          <w:trHeight w:val="290"/>
        </w:trPr>
        <w:tc>
          <w:tcPr>
            <w:tcW w:w="1160" w:type="dxa"/>
            <w:shd w:val="clear" w:color="auto" w:fill="auto"/>
            <w:noWrap/>
            <w:tcMar>
              <w:left w:w="29" w:type="dxa"/>
              <w:right w:w="14" w:type="dxa"/>
            </w:tcMar>
            <w:hideMark/>
          </w:tcPr>
          <w:p w14:paraId="157F1654" w14:textId="77777777" w:rsidR="00166FBD" w:rsidRPr="00AF2492" w:rsidRDefault="00166FBD" w:rsidP="00CA326C">
            <w:pPr>
              <w:rPr>
                <w:rFonts w:ascii="Arial" w:hAnsi="Arial" w:cs="Arial"/>
                <w:sz w:val="18"/>
                <w:szCs w:val="18"/>
              </w:rPr>
            </w:pPr>
            <w:r w:rsidRPr="00AF2492">
              <w:rPr>
                <w:rFonts w:ascii="Arial" w:hAnsi="Arial" w:cs="Arial"/>
                <w:sz w:val="18"/>
                <w:szCs w:val="18"/>
              </w:rPr>
              <w:t>28650972</w:t>
            </w:r>
          </w:p>
        </w:tc>
        <w:tc>
          <w:tcPr>
            <w:tcW w:w="810" w:type="dxa"/>
            <w:shd w:val="clear" w:color="auto" w:fill="auto"/>
            <w:noWrap/>
            <w:tcMar>
              <w:left w:w="29" w:type="dxa"/>
              <w:right w:w="14" w:type="dxa"/>
            </w:tcMar>
            <w:hideMark/>
          </w:tcPr>
          <w:p w14:paraId="6C936E33" w14:textId="77777777" w:rsidR="00166FBD" w:rsidRPr="00AF2492" w:rsidRDefault="00166FBD" w:rsidP="00CA326C">
            <w:pPr>
              <w:rPr>
                <w:rFonts w:ascii="Arial" w:hAnsi="Arial" w:cs="Arial"/>
                <w:sz w:val="18"/>
                <w:szCs w:val="18"/>
              </w:rPr>
            </w:pPr>
            <w:r w:rsidRPr="00AF2492">
              <w:rPr>
                <w:rFonts w:ascii="Arial" w:hAnsi="Arial" w:cs="Arial"/>
                <w:sz w:val="18"/>
                <w:szCs w:val="18"/>
              </w:rPr>
              <w:t>2017</w:t>
            </w:r>
          </w:p>
        </w:tc>
        <w:tc>
          <w:tcPr>
            <w:tcW w:w="810" w:type="dxa"/>
            <w:shd w:val="clear" w:color="auto" w:fill="auto"/>
            <w:noWrap/>
            <w:tcMar>
              <w:left w:w="29" w:type="dxa"/>
              <w:right w:w="14" w:type="dxa"/>
            </w:tcMar>
            <w:hideMark/>
          </w:tcPr>
          <w:p w14:paraId="6EF78AB1"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2990A55C" w14:textId="77777777" w:rsidR="00166FBD" w:rsidRPr="00AF2492" w:rsidRDefault="00166FBD" w:rsidP="00CA326C">
            <w:pPr>
              <w:rPr>
                <w:rFonts w:ascii="Arial" w:hAnsi="Arial" w:cs="Arial"/>
                <w:sz w:val="18"/>
                <w:szCs w:val="18"/>
              </w:rPr>
            </w:pPr>
            <w:r w:rsidRPr="00AF2492">
              <w:rPr>
                <w:rFonts w:ascii="Arial" w:hAnsi="Arial" w:cs="Arial"/>
                <w:sz w:val="18"/>
                <w:szCs w:val="18"/>
              </w:rPr>
              <w:t>Participants from the Whitehall II study, aged 45–69 years in 1997, who were administered cognitive tests 4 times between 1997 and 2012 and followed for incidence of dementia until 2015.</w:t>
            </w:r>
          </w:p>
        </w:tc>
        <w:tc>
          <w:tcPr>
            <w:tcW w:w="2250" w:type="dxa"/>
            <w:shd w:val="clear" w:color="auto" w:fill="auto"/>
            <w:noWrap/>
            <w:tcMar>
              <w:left w:w="29" w:type="dxa"/>
              <w:right w:w="14" w:type="dxa"/>
            </w:tcMar>
            <w:hideMark/>
          </w:tcPr>
          <w:p w14:paraId="2D24740B" w14:textId="77777777" w:rsidR="00166FBD" w:rsidRPr="00AF2492" w:rsidRDefault="00166FBD" w:rsidP="00CA326C">
            <w:pPr>
              <w:rPr>
                <w:rFonts w:ascii="Arial" w:hAnsi="Arial" w:cs="Arial"/>
                <w:sz w:val="18"/>
                <w:szCs w:val="18"/>
              </w:rPr>
            </w:pPr>
            <w:r w:rsidRPr="00AF2492">
              <w:rPr>
                <w:rFonts w:ascii="Arial" w:hAnsi="Arial" w:cs="Arial"/>
                <w:sz w:val="18"/>
                <w:szCs w:val="18"/>
              </w:rPr>
              <w:t>Enrolled from 1985 to 2015</w:t>
            </w:r>
          </w:p>
        </w:tc>
        <w:tc>
          <w:tcPr>
            <w:tcW w:w="900" w:type="dxa"/>
            <w:shd w:val="clear" w:color="auto" w:fill="auto"/>
            <w:noWrap/>
            <w:tcMar>
              <w:left w:w="29" w:type="dxa"/>
              <w:right w:w="14" w:type="dxa"/>
            </w:tcMar>
            <w:hideMark/>
          </w:tcPr>
          <w:p w14:paraId="6A84979F" w14:textId="77777777" w:rsidR="00166FBD" w:rsidRPr="00AF2492" w:rsidRDefault="00166FBD" w:rsidP="00CA326C">
            <w:pPr>
              <w:rPr>
                <w:rFonts w:ascii="Arial" w:hAnsi="Arial" w:cs="Arial"/>
                <w:sz w:val="18"/>
                <w:szCs w:val="18"/>
              </w:rPr>
            </w:pPr>
            <w:r w:rsidRPr="00AF2492">
              <w:rPr>
                <w:rFonts w:ascii="Arial" w:hAnsi="Arial" w:cs="Arial"/>
                <w:sz w:val="18"/>
                <w:szCs w:val="18"/>
              </w:rPr>
              <w:t>7499</w:t>
            </w:r>
          </w:p>
        </w:tc>
        <w:tc>
          <w:tcPr>
            <w:tcW w:w="1260" w:type="dxa"/>
            <w:shd w:val="clear" w:color="auto" w:fill="auto"/>
            <w:noWrap/>
            <w:tcMar>
              <w:left w:w="29" w:type="dxa"/>
              <w:right w:w="14" w:type="dxa"/>
            </w:tcMar>
            <w:hideMark/>
          </w:tcPr>
          <w:p w14:paraId="7BB98F7E" w14:textId="77777777" w:rsidR="00166FBD" w:rsidRPr="00AF2492" w:rsidRDefault="00166FBD" w:rsidP="00CA326C">
            <w:pPr>
              <w:rPr>
                <w:rFonts w:ascii="Arial" w:hAnsi="Arial" w:cs="Arial"/>
                <w:sz w:val="18"/>
                <w:szCs w:val="18"/>
              </w:rPr>
            </w:pPr>
            <w:r w:rsidRPr="00AF2492">
              <w:rPr>
                <w:rFonts w:ascii="Arial" w:hAnsi="Arial" w:cs="Arial"/>
                <w:sz w:val="18"/>
                <w:szCs w:val="18"/>
              </w:rPr>
              <w:t>Mean age 75.6 (4.6) years</w:t>
            </w:r>
          </w:p>
        </w:tc>
        <w:tc>
          <w:tcPr>
            <w:tcW w:w="2430" w:type="dxa"/>
            <w:shd w:val="clear" w:color="auto" w:fill="auto"/>
            <w:noWrap/>
            <w:tcMar>
              <w:left w:w="29" w:type="dxa"/>
              <w:right w:w="14" w:type="dxa"/>
            </w:tcMar>
            <w:hideMark/>
          </w:tcPr>
          <w:p w14:paraId="18C2C1B9" w14:textId="77777777" w:rsidR="00166FBD" w:rsidRPr="00AF2492" w:rsidRDefault="00166FBD" w:rsidP="00CA326C">
            <w:pPr>
              <w:rPr>
                <w:rFonts w:ascii="Arial" w:hAnsi="Arial" w:cs="Arial"/>
                <w:sz w:val="18"/>
                <w:szCs w:val="18"/>
              </w:rPr>
            </w:pPr>
            <w:r w:rsidRPr="00AF2492">
              <w:rPr>
                <w:rFonts w:ascii="Arial" w:hAnsi="Arial" w:cs="Arial"/>
                <w:sz w:val="18"/>
                <w:szCs w:val="18"/>
              </w:rPr>
              <w:t>Whitehall II study, the national hospital episode statistics (HES) database, the Mental Health Services Data Set (MHSDS), and the mortality register.</w:t>
            </w:r>
          </w:p>
        </w:tc>
        <w:tc>
          <w:tcPr>
            <w:tcW w:w="900" w:type="dxa"/>
            <w:shd w:val="clear" w:color="auto" w:fill="auto"/>
            <w:noWrap/>
            <w:tcMar>
              <w:left w:w="29" w:type="dxa"/>
              <w:right w:w="14" w:type="dxa"/>
            </w:tcMar>
            <w:hideMark/>
          </w:tcPr>
          <w:p w14:paraId="028E8DE2"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r w:rsidR="00E62E20" w:rsidRPr="00E62E20" w14:paraId="39E3D176" w14:textId="77777777" w:rsidTr="009069F0">
        <w:trPr>
          <w:trHeight w:val="290"/>
        </w:trPr>
        <w:tc>
          <w:tcPr>
            <w:tcW w:w="1160" w:type="dxa"/>
            <w:shd w:val="clear" w:color="auto" w:fill="auto"/>
            <w:noWrap/>
            <w:tcMar>
              <w:left w:w="29" w:type="dxa"/>
              <w:right w:w="14" w:type="dxa"/>
            </w:tcMar>
            <w:hideMark/>
          </w:tcPr>
          <w:p w14:paraId="575D0428" w14:textId="77777777" w:rsidR="00166FBD" w:rsidRPr="00AF2492" w:rsidRDefault="00166FBD" w:rsidP="00CA326C">
            <w:pPr>
              <w:rPr>
                <w:rFonts w:ascii="Arial" w:hAnsi="Arial" w:cs="Arial"/>
                <w:sz w:val="18"/>
                <w:szCs w:val="18"/>
              </w:rPr>
            </w:pPr>
            <w:r w:rsidRPr="00AF2492">
              <w:rPr>
                <w:rFonts w:ascii="Arial" w:hAnsi="Arial" w:cs="Arial"/>
                <w:sz w:val="18"/>
                <w:szCs w:val="18"/>
              </w:rPr>
              <w:t>31374073</w:t>
            </w:r>
          </w:p>
        </w:tc>
        <w:tc>
          <w:tcPr>
            <w:tcW w:w="810" w:type="dxa"/>
            <w:shd w:val="clear" w:color="auto" w:fill="auto"/>
            <w:noWrap/>
            <w:tcMar>
              <w:left w:w="29" w:type="dxa"/>
              <w:right w:w="14" w:type="dxa"/>
            </w:tcMar>
            <w:hideMark/>
          </w:tcPr>
          <w:p w14:paraId="012F8F37" w14:textId="77777777" w:rsidR="00166FBD" w:rsidRPr="00AF2492" w:rsidRDefault="00166FBD" w:rsidP="00CA326C">
            <w:pPr>
              <w:rPr>
                <w:rFonts w:ascii="Arial" w:hAnsi="Arial" w:cs="Arial"/>
                <w:sz w:val="18"/>
                <w:szCs w:val="18"/>
              </w:rPr>
            </w:pPr>
            <w:r w:rsidRPr="00AF2492">
              <w:rPr>
                <w:rFonts w:ascii="Arial" w:hAnsi="Arial" w:cs="Arial"/>
                <w:sz w:val="18"/>
                <w:szCs w:val="18"/>
              </w:rPr>
              <w:t>2019</w:t>
            </w:r>
          </w:p>
        </w:tc>
        <w:tc>
          <w:tcPr>
            <w:tcW w:w="810" w:type="dxa"/>
            <w:shd w:val="clear" w:color="auto" w:fill="auto"/>
            <w:noWrap/>
            <w:tcMar>
              <w:left w:w="29" w:type="dxa"/>
              <w:right w:w="14" w:type="dxa"/>
            </w:tcMar>
            <w:hideMark/>
          </w:tcPr>
          <w:p w14:paraId="1895E150" w14:textId="77777777" w:rsidR="00166FBD" w:rsidRPr="00AF2492" w:rsidRDefault="00166FBD" w:rsidP="00CA326C">
            <w:pPr>
              <w:rPr>
                <w:rFonts w:ascii="Arial" w:hAnsi="Arial" w:cs="Arial"/>
                <w:sz w:val="18"/>
                <w:szCs w:val="18"/>
              </w:rPr>
            </w:pPr>
            <w:r w:rsidRPr="00AF2492">
              <w:rPr>
                <w:rFonts w:ascii="Arial" w:hAnsi="Arial" w:cs="Arial"/>
                <w:sz w:val="18"/>
                <w:szCs w:val="18"/>
              </w:rPr>
              <w:t>Cohort</w:t>
            </w:r>
          </w:p>
        </w:tc>
        <w:tc>
          <w:tcPr>
            <w:tcW w:w="2790" w:type="dxa"/>
            <w:shd w:val="clear" w:color="auto" w:fill="auto"/>
            <w:noWrap/>
            <w:tcMar>
              <w:left w:w="29" w:type="dxa"/>
              <w:right w:w="14" w:type="dxa"/>
            </w:tcMar>
            <w:hideMark/>
          </w:tcPr>
          <w:p w14:paraId="48F1739C" w14:textId="77777777" w:rsidR="00166FBD" w:rsidRPr="00AF2492" w:rsidRDefault="00166FBD" w:rsidP="00CA326C">
            <w:pPr>
              <w:rPr>
                <w:rFonts w:ascii="Arial" w:hAnsi="Arial" w:cs="Arial"/>
                <w:sz w:val="18"/>
                <w:szCs w:val="18"/>
              </w:rPr>
            </w:pPr>
            <w:r w:rsidRPr="00AF2492">
              <w:rPr>
                <w:rFonts w:ascii="Arial" w:hAnsi="Arial" w:cs="Arial"/>
                <w:sz w:val="18"/>
                <w:szCs w:val="18"/>
              </w:rPr>
              <w:t>Individuals worked in British Civil Service departments, aged 35–55 years, recruited to the study in 1986</w:t>
            </w:r>
          </w:p>
        </w:tc>
        <w:tc>
          <w:tcPr>
            <w:tcW w:w="2250" w:type="dxa"/>
            <w:shd w:val="clear" w:color="auto" w:fill="auto"/>
            <w:noWrap/>
            <w:tcMar>
              <w:left w:w="29" w:type="dxa"/>
              <w:right w:w="14" w:type="dxa"/>
            </w:tcMar>
            <w:hideMark/>
          </w:tcPr>
          <w:p w14:paraId="71ECF9D4" w14:textId="77777777" w:rsidR="00166FBD" w:rsidRPr="00AF2492" w:rsidRDefault="00166FBD" w:rsidP="00CA326C">
            <w:pPr>
              <w:rPr>
                <w:rFonts w:ascii="Arial" w:hAnsi="Arial" w:cs="Arial"/>
                <w:sz w:val="18"/>
                <w:szCs w:val="18"/>
              </w:rPr>
            </w:pPr>
            <w:r w:rsidRPr="00AF2492">
              <w:rPr>
                <w:rFonts w:ascii="Arial" w:hAnsi="Arial" w:cs="Arial"/>
                <w:sz w:val="18"/>
                <w:szCs w:val="18"/>
              </w:rPr>
              <w:t>baseline 1985-1988, followed until 2017</w:t>
            </w:r>
          </w:p>
        </w:tc>
        <w:tc>
          <w:tcPr>
            <w:tcW w:w="900" w:type="dxa"/>
            <w:shd w:val="clear" w:color="auto" w:fill="auto"/>
            <w:noWrap/>
            <w:tcMar>
              <w:left w:w="29" w:type="dxa"/>
              <w:right w:w="14" w:type="dxa"/>
            </w:tcMar>
            <w:hideMark/>
          </w:tcPr>
          <w:p w14:paraId="2B392D8F" w14:textId="77777777" w:rsidR="00166FBD" w:rsidRPr="00AF2492" w:rsidRDefault="00166FBD" w:rsidP="00CA326C">
            <w:pPr>
              <w:rPr>
                <w:rFonts w:ascii="Arial" w:hAnsi="Arial" w:cs="Arial"/>
                <w:sz w:val="18"/>
                <w:szCs w:val="18"/>
              </w:rPr>
            </w:pPr>
            <w:r w:rsidRPr="00AF2492">
              <w:rPr>
                <w:rFonts w:ascii="Arial" w:hAnsi="Arial" w:cs="Arial"/>
                <w:sz w:val="18"/>
                <w:szCs w:val="18"/>
              </w:rPr>
              <w:t>10308</w:t>
            </w:r>
          </w:p>
        </w:tc>
        <w:tc>
          <w:tcPr>
            <w:tcW w:w="1260" w:type="dxa"/>
            <w:shd w:val="clear" w:color="auto" w:fill="auto"/>
            <w:noWrap/>
            <w:tcMar>
              <w:left w:w="29" w:type="dxa"/>
              <w:right w:w="14" w:type="dxa"/>
            </w:tcMar>
            <w:hideMark/>
          </w:tcPr>
          <w:p w14:paraId="4B957E05" w14:textId="77777777" w:rsidR="00166FBD" w:rsidRPr="00AF2492" w:rsidRDefault="00166FBD" w:rsidP="00CA326C">
            <w:pPr>
              <w:rPr>
                <w:rFonts w:ascii="Arial" w:hAnsi="Arial" w:cs="Arial"/>
                <w:sz w:val="18"/>
                <w:szCs w:val="18"/>
              </w:rPr>
            </w:pPr>
            <w:r w:rsidRPr="00AF2492">
              <w:rPr>
                <w:rFonts w:ascii="Arial" w:hAnsi="Arial" w:cs="Arial"/>
                <w:sz w:val="18"/>
                <w:szCs w:val="18"/>
              </w:rPr>
              <w:t>Mean (SD) age 44.9 (6.1) years</w:t>
            </w:r>
          </w:p>
        </w:tc>
        <w:tc>
          <w:tcPr>
            <w:tcW w:w="2430" w:type="dxa"/>
            <w:shd w:val="clear" w:color="auto" w:fill="auto"/>
            <w:noWrap/>
            <w:tcMar>
              <w:left w:w="29" w:type="dxa"/>
              <w:right w:w="14" w:type="dxa"/>
            </w:tcMar>
            <w:hideMark/>
          </w:tcPr>
          <w:p w14:paraId="41107310" w14:textId="77777777" w:rsidR="00166FBD" w:rsidRPr="00AF2492" w:rsidRDefault="00166FBD" w:rsidP="00CA326C">
            <w:pPr>
              <w:rPr>
                <w:rFonts w:ascii="Arial" w:hAnsi="Arial" w:cs="Arial"/>
                <w:sz w:val="18"/>
                <w:szCs w:val="18"/>
              </w:rPr>
            </w:pPr>
            <w:r w:rsidRPr="00AF2492">
              <w:rPr>
                <w:rFonts w:ascii="Arial" w:hAnsi="Arial" w:cs="Arial"/>
                <w:sz w:val="18"/>
                <w:szCs w:val="18"/>
              </w:rPr>
              <w:t>Whitehall II study, NHS Digital’s Hospital Episode Statistics (HES) and Mental Health Services Data (MHDS)</w:t>
            </w:r>
          </w:p>
        </w:tc>
        <w:tc>
          <w:tcPr>
            <w:tcW w:w="900" w:type="dxa"/>
            <w:shd w:val="clear" w:color="auto" w:fill="auto"/>
            <w:noWrap/>
            <w:tcMar>
              <w:left w:w="29" w:type="dxa"/>
              <w:right w:w="14" w:type="dxa"/>
            </w:tcMar>
            <w:hideMark/>
          </w:tcPr>
          <w:p w14:paraId="2F1B0036" w14:textId="77777777" w:rsidR="00166FBD" w:rsidRPr="00AF2492" w:rsidRDefault="00166FBD" w:rsidP="00CA326C">
            <w:pPr>
              <w:rPr>
                <w:rFonts w:ascii="Arial" w:hAnsi="Arial" w:cs="Arial"/>
                <w:sz w:val="18"/>
                <w:szCs w:val="18"/>
              </w:rPr>
            </w:pPr>
            <w:r w:rsidRPr="00AF2492">
              <w:rPr>
                <w:rFonts w:ascii="Arial" w:hAnsi="Arial" w:cs="Arial"/>
                <w:sz w:val="18"/>
                <w:szCs w:val="18"/>
              </w:rPr>
              <w:t>UK</w:t>
            </w:r>
          </w:p>
        </w:tc>
      </w:tr>
    </w:tbl>
    <w:p w14:paraId="7DF50E67" w14:textId="19624A8C" w:rsidR="00223024" w:rsidRDefault="00223024"/>
    <w:p w14:paraId="4E0D14E8" w14:textId="4C76ED8C" w:rsidR="00CA326C" w:rsidRDefault="00CA326C" w:rsidP="00CA326C">
      <w:pPr>
        <w:rPr>
          <w:rFonts w:ascii="Arial" w:hAnsi="Arial" w:cs="Arial"/>
          <w:color w:val="000000"/>
        </w:rPr>
      </w:pPr>
      <w:r w:rsidRPr="00223024">
        <w:rPr>
          <w:rFonts w:ascii="Arial" w:hAnsi="Arial" w:cs="Arial"/>
          <w:b/>
          <w:bCs/>
          <w:color w:val="000000"/>
        </w:rPr>
        <w:lastRenderedPageBreak/>
        <w:t>eTable 2</w:t>
      </w:r>
      <w:r w:rsidR="00F62C16">
        <w:rPr>
          <w:rFonts w:ascii="Arial" w:hAnsi="Arial" w:cs="Arial"/>
          <w:color w:val="000000"/>
        </w:rPr>
        <w:t>.</w:t>
      </w:r>
      <w:r w:rsidRPr="00223024">
        <w:rPr>
          <w:rFonts w:ascii="Arial" w:hAnsi="Arial" w:cs="Arial"/>
          <w:color w:val="000000"/>
        </w:rPr>
        <w:t xml:space="preserve"> Final included articles with detailed data elements</w:t>
      </w:r>
      <w:r>
        <w:rPr>
          <w:rFonts w:ascii="Arial" w:hAnsi="Arial" w:cs="Arial"/>
          <w:color w:val="000000"/>
        </w:rPr>
        <w:t xml:space="preserve"> (Continue)</w:t>
      </w:r>
      <w:r w:rsidRPr="00223024">
        <w:rPr>
          <w:rFonts w:ascii="Arial" w:hAnsi="Arial" w:cs="Arial"/>
          <w:color w:val="000000"/>
        </w:rPr>
        <w:t>.</w:t>
      </w:r>
    </w:p>
    <w:p w14:paraId="6A673F16" w14:textId="77777777" w:rsidR="00CA326C" w:rsidRDefault="00CA326C" w:rsidP="00CA326C">
      <w:pPr>
        <w:rPr>
          <w:rFonts w:ascii="Arial" w:hAnsi="Arial" w:cs="Arial"/>
          <w:color w:val="000000"/>
        </w:rPr>
      </w:pPr>
    </w:p>
    <w:tbl>
      <w:tblPr>
        <w:tblW w:w="129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003"/>
        <w:gridCol w:w="1804"/>
        <w:gridCol w:w="2223"/>
        <w:gridCol w:w="1620"/>
        <w:gridCol w:w="6300"/>
      </w:tblGrid>
      <w:tr w:rsidR="00CA326C" w:rsidRPr="00CA326C" w14:paraId="6AA040E2" w14:textId="77777777" w:rsidTr="00CA326C">
        <w:trPr>
          <w:trHeight w:val="290"/>
        </w:trPr>
        <w:tc>
          <w:tcPr>
            <w:tcW w:w="1003" w:type="dxa"/>
            <w:shd w:val="clear" w:color="auto" w:fill="auto"/>
            <w:noWrap/>
            <w:tcMar>
              <w:left w:w="29" w:type="dxa"/>
              <w:right w:w="14" w:type="dxa"/>
            </w:tcMar>
            <w:hideMark/>
          </w:tcPr>
          <w:p w14:paraId="4A70E920" w14:textId="77777777" w:rsidR="00CA326C" w:rsidRPr="00CA326C" w:rsidRDefault="00CA326C" w:rsidP="00CA326C">
            <w:pPr>
              <w:rPr>
                <w:rFonts w:ascii="Arial" w:hAnsi="Arial" w:cs="Arial"/>
                <w:b/>
                <w:bCs/>
                <w:sz w:val="18"/>
                <w:szCs w:val="18"/>
              </w:rPr>
            </w:pPr>
            <w:r w:rsidRPr="00CA326C">
              <w:rPr>
                <w:rFonts w:ascii="Arial" w:hAnsi="Arial" w:cs="Arial"/>
                <w:b/>
                <w:bCs/>
                <w:sz w:val="18"/>
                <w:szCs w:val="18"/>
              </w:rPr>
              <w:t>PMID</w:t>
            </w:r>
          </w:p>
        </w:tc>
        <w:tc>
          <w:tcPr>
            <w:tcW w:w="1804" w:type="dxa"/>
            <w:shd w:val="clear" w:color="auto" w:fill="auto"/>
            <w:noWrap/>
            <w:tcMar>
              <w:left w:w="29" w:type="dxa"/>
              <w:right w:w="14" w:type="dxa"/>
            </w:tcMar>
            <w:hideMark/>
          </w:tcPr>
          <w:p w14:paraId="68AC5CBF" w14:textId="77777777" w:rsidR="00CA326C" w:rsidRPr="00CA326C" w:rsidRDefault="00CA326C" w:rsidP="00CA326C">
            <w:pPr>
              <w:rPr>
                <w:rFonts w:ascii="Arial" w:hAnsi="Arial" w:cs="Arial"/>
                <w:b/>
                <w:bCs/>
                <w:sz w:val="18"/>
                <w:szCs w:val="18"/>
              </w:rPr>
            </w:pPr>
            <w:r w:rsidRPr="00CA326C">
              <w:rPr>
                <w:rFonts w:ascii="Arial" w:hAnsi="Arial" w:cs="Arial"/>
                <w:b/>
                <w:bCs/>
                <w:sz w:val="18"/>
                <w:szCs w:val="18"/>
              </w:rPr>
              <w:t>Outcome variables (AD only, all-cause dementia; MCI; cognitive decline, others)</w:t>
            </w:r>
          </w:p>
        </w:tc>
        <w:tc>
          <w:tcPr>
            <w:tcW w:w="2223" w:type="dxa"/>
            <w:shd w:val="clear" w:color="auto" w:fill="auto"/>
            <w:noWrap/>
            <w:tcMar>
              <w:left w:w="29" w:type="dxa"/>
              <w:right w:w="14" w:type="dxa"/>
            </w:tcMar>
            <w:hideMark/>
          </w:tcPr>
          <w:p w14:paraId="376EE959" w14:textId="77777777" w:rsidR="00CA326C" w:rsidRPr="00CA326C" w:rsidRDefault="00CA326C" w:rsidP="00CA326C">
            <w:pPr>
              <w:rPr>
                <w:rFonts w:ascii="Arial" w:hAnsi="Arial" w:cs="Arial"/>
                <w:b/>
                <w:bCs/>
                <w:sz w:val="18"/>
                <w:szCs w:val="18"/>
              </w:rPr>
            </w:pPr>
            <w:r w:rsidRPr="00CA326C">
              <w:rPr>
                <w:rFonts w:ascii="Arial" w:hAnsi="Arial" w:cs="Arial"/>
                <w:b/>
                <w:bCs/>
                <w:sz w:val="18"/>
                <w:szCs w:val="18"/>
              </w:rPr>
              <w:t>Outcome Measure Method</w:t>
            </w:r>
          </w:p>
        </w:tc>
        <w:tc>
          <w:tcPr>
            <w:tcW w:w="1620" w:type="dxa"/>
            <w:shd w:val="clear" w:color="auto" w:fill="auto"/>
            <w:noWrap/>
            <w:tcMar>
              <w:left w:w="29" w:type="dxa"/>
              <w:right w:w="14" w:type="dxa"/>
            </w:tcMar>
            <w:hideMark/>
          </w:tcPr>
          <w:p w14:paraId="34FACCA1" w14:textId="77777777" w:rsidR="00CA326C" w:rsidRPr="00CA326C" w:rsidRDefault="00CA326C" w:rsidP="00CA326C">
            <w:pPr>
              <w:rPr>
                <w:rFonts w:ascii="Arial" w:hAnsi="Arial" w:cs="Arial"/>
                <w:b/>
                <w:bCs/>
                <w:sz w:val="18"/>
                <w:szCs w:val="18"/>
              </w:rPr>
            </w:pPr>
            <w:r w:rsidRPr="00CA326C">
              <w:rPr>
                <w:rFonts w:ascii="Arial" w:hAnsi="Arial" w:cs="Arial"/>
                <w:b/>
                <w:bCs/>
                <w:sz w:val="18"/>
                <w:szCs w:val="18"/>
              </w:rPr>
              <w:t>Statistical Method</w:t>
            </w:r>
          </w:p>
        </w:tc>
        <w:tc>
          <w:tcPr>
            <w:tcW w:w="6300" w:type="dxa"/>
            <w:shd w:val="clear" w:color="auto" w:fill="auto"/>
            <w:noWrap/>
            <w:tcMar>
              <w:left w:w="29" w:type="dxa"/>
              <w:right w:w="14" w:type="dxa"/>
            </w:tcMar>
            <w:hideMark/>
          </w:tcPr>
          <w:p w14:paraId="14891967" w14:textId="77777777" w:rsidR="00CA326C" w:rsidRPr="00CA326C" w:rsidRDefault="00CA326C" w:rsidP="00CA326C">
            <w:pPr>
              <w:rPr>
                <w:rFonts w:ascii="Arial" w:hAnsi="Arial" w:cs="Arial"/>
                <w:b/>
                <w:bCs/>
                <w:sz w:val="18"/>
                <w:szCs w:val="18"/>
              </w:rPr>
            </w:pPr>
            <w:r w:rsidRPr="00CA326C">
              <w:rPr>
                <w:rFonts w:ascii="Arial" w:hAnsi="Arial" w:cs="Arial"/>
                <w:b/>
                <w:bCs/>
                <w:sz w:val="18"/>
                <w:szCs w:val="18"/>
              </w:rPr>
              <w:t>Controlled Confounders</w:t>
            </w:r>
          </w:p>
        </w:tc>
      </w:tr>
      <w:tr w:rsidR="00CA326C" w:rsidRPr="00CA326C" w14:paraId="7A988003" w14:textId="77777777" w:rsidTr="00CA326C">
        <w:trPr>
          <w:trHeight w:val="290"/>
        </w:trPr>
        <w:tc>
          <w:tcPr>
            <w:tcW w:w="1003" w:type="dxa"/>
            <w:shd w:val="clear" w:color="auto" w:fill="auto"/>
            <w:noWrap/>
            <w:tcMar>
              <w:left w:w="29" w:type="dxa"/>
              <w:right w:w="14" w:type="dxa"/>
            </w:tcMar>
            <w:hideMark/>
          </w:tcPr>
          <w:p w14:paraId="20E60E59" w14:textId="77777777" w:rsidR="00CA326C" w:rsidRPr="00CA326C" w:rsidRDefault="00CA326C" w:rsidP="00CA326C">
            <w:pPr>
              <w:rPr>
                <w:rFonts w:ascii="Arial" w:hAnsi="Arial" w:cs="Arial"/>
                <w:sz w:val="18"/>
                <w:szCs w:val="18"/>
              </w:rPr>
            </w:pPr>
            <w:r w:rsidRPr="00CA326C">
              <w:rPr>
                <w:rFonts w:ascii="Arial" w:hAnsi="Arial" w:cs="Arial"/>
                <w:sz w:val="18"/>
                <w:szCs w:val="18"/>
              </w:rPr>
              <w:t>30144781</w:t>
            </w:r>
          </w:p>
        </w:tc>
        <w:tc>
          <w:tcPr>
            <w:tcW w:w="1804" w:type="dxa"/>
            <w:shd w:val="clear" w:color="auto" w:fill="auto"/>
            <w:noWrap/>
            <w:tcMar>
              <w:left w:w="29" w:type="dxa"/>
              <w:right w:w="14" w:type="dxa"/>
            </w:tcMar>
            <w:hideMark/>
          </w:tcPr>
          <w:p w14:paraId="34C1238E"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707DD367" w14:textId="77777777" w:rsidR="00CA326C" w:rsidRPr="00CA326C" w:rsidRDefault="00CA326C" w:rsidP="00CA326C">
            <w:pPr>
              <w:rPr>
                <w:rFonts w:ascii="Arial" w:hAnsi="Arial" w:cs="Arial"/>
                <w:sz w:val="18"/>
                <w:szCs w:val="18"/>
              </w:rPr>
            </w:pPr>
            <w:r w:rsidRPr="00CA326C">
              <w:rPr>
                <w:rFonts w:ascii="Arial" w:hAnsi="Arial" w:cs="Arial"/>
                <w:sz w:val="18"/>
                <w:szCs w:val="18"/>
              </w:rPr>
              <w:t>ICD code</w:t>
            </w:r>
          </w:p>
        </w:tc>
        <w:tc>
          <w:tcPr>
            <w:tcW w:w="1620" w:type="dxa"/>
            <w:shd w:val="clear" w:color="auto" w:fill="auto"/>
            <w:noWrap/>
            <w:tcMar>
              <w:left w:w="29" w:type="dxa"/>
              <w:right w:w="14" w:type="dxa"/>
            </w:tcMar>
            <w:hideMark/>
          </w:tcPr>
          <w:p w14:paraId="262407F0"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4F513CDB"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Age, baseline cognitive function, depression, body mass, hypertension, cardiovascular </w:t>
            </w:r>
            <w:proofErr w:type="gramStart"/>
            <w:r w:rsidRPr="00CA326C">
              <w:rPr>
                <w:rFonts w:ascii="Arial" w:hAnsi="Arial" w:cs="Arial"/>
                <w:sz w:val="18"/>
                <w:szCs w:val="18"/>
              </w:rPr>
              <w:t>disease</w:t>
            </w:r>
            <w:proofErr w:type="gramEnd"/>
            <w:r w:rsidRPr="00CA326C">
              <w:rPr>
                <w:rFonts w:ascii="Arial" w:hAnsi="Arial" w:cs="Arial"/>
                <w:sz w:val="18"/>
                <w:szCs w:val="18"/>
              </w:rPr>
              <w:t xml:space="preserve"> and total plasma homocysteine.</w:t>
            </w:r>
          </w:p>
        </w:tc>
      </w:tr>
      <w:tr w:rsidR="00CA326C" w:rsidRPr="00CA326C" w14:paraId="26AABA57" w14:textId="77777777" w:rsidTr="00CA326C">
        <w:trPr>
          <w:trHeight w:val="290"/>
        </w:trPr>
        <w:tc>
          <w:tcPr>
            <w:tcW w:w="1003" w:type="dxa"/>
            <w:shd w:val="clear" w:color="auto" w:fill="auto"/>
            <w:noWrap/>
            <w:tcMar>
              <w:left w:w="29" w:type="dxa"/>
              <w:right w:w="14" w:type="dxa"/>
            </w:tcMar>
            <w:hideMark/>
          </w:tcPr>
          <w:p w14:paraId="4773E6DB" w14:textId="77777777" w:rsidR="00CA326C" w:rsidRPr="00CA326C" w:rsidRDefault="00CA326C" w:rsidP="00CA326C">
            <w:pPr>
              <w:rPr>
                <w:rFonts w:ascii="Arial" w:hAnsi="Arial" w:cs="Arial"/>
                <w:sz w:val="18"/>
                <w:szCs w:val="18"/>
              </w:rPr>
            </w:pPr>
            <w:r w:rsidRPr="00CA326C">
              <w:rPr>
                <w:rFonts w:ascii="Arial" w:hAnsi="Arial" w:cs="Arial"/>
                <w:sz w:val="18"/>
                <w:szCs w:val="18"/>
              </w:rPr>
              <w:t>32918088</w:t>
            </w:r>
          </w:p>
        </w:tc>
        <w:tc>
          <w:tcPr>
            <w:tcW w:w="1804" w:type="dxa"/>
            <w:shd w:val="clear" w:color="auto" w:fill="auto"/>
            <w:noWrap/>
            <w:tcMar>
              <w:left w:w="29" w:type="dxa"/>
              <w:right w:w="14" w:type="dxa"/>
            </w:tcMar>
            <w:hideMark/>
          </w:tcPr>
          <w:p w14:paraId="446C2B76"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04CC27C9"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271EFC4C"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6AC1C4E0" w14:textId="77777777" w:rsidR="00CA326C" w:rsidRPr="00CA326C" w:rsidRDefault="00CA326C" w:rsidP="00CA326C">
            <w:pPr>
              <w:rPr>
                <w:rFonts w:ascii="Arial" w:hAnsi="Arial" w:cs="Arial"/>
                <w:sz w:val="18"/>
                <w:szCs w:val="18"/>
              </w:rPr>
            </w:pPr>
            <w:r w:rsidRPr="00CA326C">
              <w:rPr>
                <w:rFonts w:ascii="Arial" w:hAnsi="Arial" w:cs="Arial"/>
                <w:sz w:val="18"/>
                <w:szCs w:val="18"/>
              </w:rPr>
              <w:t>Sociodemographic, behavioral, and lifestyle factors, biological indicators, and comorbidities</w:t>
            </w:r>
          </w:p>
        </w:tc>
      </w:tr>
      <w:tr w:rsidR="00CA326C" w:rsidRPr="00CA326C" w14:paraId="1C56B6A0" w14:textId="77777777" w:rsidTr="00CA326C">
        <w:trPr>
          <w:trHeight w:val="290"/>
        </w:trPr>
        <w:tc>
          <w:tcPr>
            <w:tcW w:w="1003" w:type="dxa"/>
            <w:shd w:val="clear" w:color="auto" w:fill="auto"/>
            <w:noWrap/>
            <w:tcMar>
              <w:left w:w="29" w:type="dxa"/>
              <w:right w:w="14" w:type="dxa"/>
            </w:tcMar>
            <w:hideMark/>
          </w:tcPr>
          <w:p w14:paraId="7EBB63D5" w14:textId="77777777" w:rsidR="00CA326C" w:rsidRPr="00CA326C" w:rsidRDefault="00CA326C" w:rsidP="00CA326C">
            <w:pPr>
              <w:rPr>
                <w:rFonts w:ascii="Arial" w:hAnsi="Arial" w:cs="Arial"/>
                <w:sz w:val="18"/>
                <w:szCs w:val="18"/>
              </w:rPr>
            </w:pPr>
            <w:r w:rsidRPr="00CA326C">
              <w:rPr>
                <w:rFonts w:ascii="Arial" w:hAnsi="Arial" w:cs="Arial"/>
                <w:sz w:val="18"/>
                <w:szCs w:val="18"/>
              </w:rPr>
              <w:t>33191253</w:t>
            </w:r>
          </w:p>
        </w:tc>
        <w:tc>
          <w:tcPr>
            <w:tcW w:w="1804" w:type="dxa"/>
            <w:shd w:val="clear" w:color="auto" w:fill="auto"/>
            <w:noWrap/>
            <w:tcMar>
              <w:left w:w="29" w:type="dxa"/>
              <w:right w:w="14" w:type="dxa"/>
            </w:tcMar>
            <w:hideMark/>
          </w:tcPr>
          <w:p w14:paraId="75F1E679"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5C23B926" w14:textId="77777777" w:rsidR="00CA326C" w:rsidRPr="00CA326C" w:rsidRDefault="00CA326C" w:rsidP="00CA326C">
            <w:pPr>
              <w:rPr>
                <w:rFonts w:ascii="Arial" w:hAnsi="Arial" w:cs="Arial"/>
                <w:sz w:val="18"/>
                <w:szCs w:val="18"/>
              </w:rPr>
            </w:pPr>
            <w:r w:rsidRPr="00CA326C">
              <w:rPr>
                <w:rFonts w:ascii="Arial" w:hAnsi="Arial" w:cs="Arial"/>
                <w:sz w:val="18"/>
                <w:szCs w:val="18"/>
              </w:rPr>
              <w:t>ICD-10, ICPC2P, ICD-9CM, READ codes</w:t>
            </w:r>
          </w:p>
        </w:tc>
        <w:tc>
          <w:tcPr>
            <w:tcW w:w="1620" w:type="dxa"/>
            <w:shd w:val="clear" w:color="auto" w:fill="auto"/>
            <w:noWrap/>
            <w:tcMar>
              <w:left w:w="29" w:type="dxa"/>
              <w:right w:w="14" w:type="dxa"/>
            </w:tcMar>
            <w:hideMark/>
          </w:tcPr>
          <w:p w14:paraId="6182D71F" w14:textId="77777777" w:rsidR="00CA326C" w:rsidRPr="00CA326C" w:rsidRDefault="00CA326C" w:rsidP="00CA326C">
            <w:pPr>
              <w:rPr>
                <w:rFonts w:ascii="Arial" w:hAnsi="Arial" w:cs="Arial"/>
                <w:sz w:val="18"/>
                <w:szCs w:val="18"/>
              </w:rPr>
            </w:pPr>
            <w:r w:rsidRPr="00CA326C">
              <w:rPr>
                <w:rFonts w:ascii="Arial" w:hAnsi="Arial" w:cs="Arial"/>
                <w:sz w:val="18"/>
                <w:szCs w:val="18"/>
              </w:rPr>
              <w:t>General linear model (GLM) analyses</w:t>
            </w:r>
          </w:p>
        </w:tc>
        <w:tc>
          <w:tcPr>
            <w:tcW w:w="6300" w:type="dxa"/>
            <w:shd w:val="clear" w:color="auto" w:fill="auto"/>
            <w:noWrap/>
            <w:tcMar>
              <w:left w:w="29" w:type="dxa"/>
              <w:right w:w="14" w:type="dxa"/>
            </w:tcMar>
            <w:hideMark/>
          </w:tcPr>
          <w:p w14:paraId="7383A4D0"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Age, gender, </w:t>
            </w:r>
            <w:proofErr w:type="spellStart"/>
            <w:r w:rsidRPr="00CA326C">
              <w:rPr>
                <w:rFonts w:ascii="Arial" w:hAnsi="Arial" w:cs="Arial"/>
                <w:sz w:val="18"/>
                <w:szCs w:val="18"/>
              </w:rPr>
              <w:t>ischaemic</w:t>
            </w:r>
            <w:proofErr w:type="spellEnd"/>
            <w:r w:rsidRPr="00CA326C">
              <w:rPr>
                <w:rFonts w:ascii="Arial" w:hAnsi="Arial" w:cs="Arial"/>
                <w:sz w:val="18"/>
                <w:szCs w:val="18"/>
              </w:rPr>
              <w:t>/unspecified stroke, type 2 diabetes mellitus (diagnosis or antidiabetic medication), acute myocardial infarction, hypertension diagnosis, use of any antihypertensive medication and use of any cholesterol-lowering medication</w:t>
            </w:r>
          </w:p>
        </w:tc>
      </w:tr>
      <w:tr w:rsidR="00CA326C" w:rsidRPr="00CA326C" w14:paraId="4BB81C57" w14:textId="77777777" w:rsidTr="00CA326C">
        <w:trPr>
          <w:trHeight w:val="290"/>
        </w:trPr>
        <w:tc>
          <w:tcPr>
            <w:tcW w:w="1003" w:type="dxa"/>
            <w:shd w:val="clear" w:color="auto" w:fill="auto"/>
            <w:noWrap/>
            <w:tcMar>
              <w:left w:w="29" w:type="dxa"/>
              <w:right w:w="14" w:type="dxa"/>
            </w:tcMar>
            <w:hideMark/>
          </w:tcPr>
          <w:p w14:paraId="45A8E3BA" w14:textId="77777777" w:rsidR="00CA326C" w:rsidRPr="00CA326C" w:rsidRDefault="00CA326C" w:rsidP="00CA326C">
            <w:pPr>
              <w:rPr>
                <w:rFonts w:ascii="Arial" w:hAnsi="Arial" w:cs="Arial"/>
                <w:sz w:val="18"/>
                <w:szCs w:val="18"/>
              </w:rPr>
            </w:pPr>
            <w:r w:rsidRPr="00CA326C">
              <w:rPr>
                <w:rFonts w:ascii="Arial" w:hAnsi="Arial" w:cs="Arial"/>
                <w:sz w:val="18"/>
                <w:szCs w:val="18"/>
              </w:rPr>
              <w:t>34338426</w:t>
            </w:r>
          </w:p>
        </w:tc>
        <w:tc>
          <w:tcPr>
            <w:tcW w:w="1804" w:type="dxa"/>
            <w:shd w:val="clear" w:color="auto" w:fill="auto"/>
            <w:noWrap/>
            <w:tcMar>
              <w:left w:w="29" w:type="dxa"/>
              <w:right w:w="14" w:type="dxa"/>
            </w:tcMar>
            <w:hideMark/>
          </w:tcPr>
          <w:p w14:paraId="7B353AF9"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44244B95" w14:textId="77777777" w:rsidR="00CA326C" w:rsidRPr="00CA326C" w:rsidRDefault="00CA326C" w:rsidP="00CA326C">
            <w:pPr>
              <w:rPr>
                <w:rFonts w:ascii="Arial" w:hAnsi="Arial" w:cs="Arial"/>
                <w:sz w:val="18"/>
                <w:szCs w:val="18"/>
              </w:rPr>
            </w:pPr>
            <w:r w:rsidRPr="00CA326C">
              <w:rPr>
                <w:rFonts w:ascii="Arial" w:hAnsi="Arial" w:cs="Arial"/>
                <w:sz w:val="18"/>
                <w:szCs w:val="18"/>
              </w:rPr>
              <w:t>ICD code</w:t>
            </w:r>
          </w:p>
        </w:tc>
        <w:tc>
          <w:tcPr>
            <w:tcW w:w="1620" w:type="dxa"/>
            <w:shd w:val="clear" w:color="auto" w:fill="auto"/>
            <w:noWrap/>
            <w:tcMar>
              <w:left w:w="29" w:type="dxa"/>
              <w:right w:w="14" w:type="dxa"/>
            </w:tcMar>
            <w:hideMark/>
          </w:tcPr>
          <w:p w14:paraId="3F7466F9" w14:textId="77777777" w:rsidR="00CA326C" w:rsidRPr="00CA326C" w:rsidRDefault="00CA326C" w:rsidP="00CA326C">
            <w:pPr>
              <w:rPr>
                <w:rFonts w:ascii="Arial" w:hAnsi="Arial" w:cs="Arial"/>
                <w:sz w:val="18"/>
                <w:szCs w:val="18"/>
              </w:rPr>
            </w:pPr>
            <w:r w:rsidRPr="00CA326C">
              <w:rPr>
                <w:rFonts w:ascii="Arial" w:hAnsi="Arial" w:cs="Arial"/>
                <w:sz w:val="18"/>
                <w:szCs w:val="18"/>
              </w:rPr>
              <w:t>Cox model, Fine-Gray model, Linear regression</w:t>
            </w:r>
          </w:p>
        </w:tc>
        <w:tc>
          <w:tcPr>
            <w:tcW w:w="6300" w:type="dxa"/>
            <w:shd w:val="clear" w:color="auto" w:fill="auto"/>
            <w:noWrap/>
            <w:tcMar>
              <w:left w:w="29" w:type="dxa"/>
              <w:right w:w="14" w:type="dxa"/>
            </w:tcMar>
            <w:hideMark/>
          </w:tcPr>
          <w:p w14:paraId="6F9F421C" w14:textId="77777777" w:rsidR="00CA326C" w:rsidRPr="00CA326C" w:rsidRDefault="00CA326C" w:rsidP="00CA326C">
            <w:pPr>
              <w:rPr>
                <w:rFonts w:ascii="Arial" w:hAnsi="Arial" w:cs="Arial"/>
                <w:sz w:val="18"/>
                <w:szCs w:val="18"/>
              </w:rPr>
            </w:pPr>
            <w:r w:rsidRPr="00CA326C">
              <w:rPr>
                <w:rFonts w:ascii="Arial" w:hAnsi="Arial" w:cs="Arial"/>
                <w:sz w:val="18"/>
                <w:szCs w:val="18"/>
              </w:rPr>
              <w:t>Age, sex, ethnicity, systolic blood pressure, total cholesterol, antihypertensive medication, smoking, diabetes, APOE genotype, BMI, alcohol consumption, education, and GHQ score.</w:t>
            </w:r>
          </w:p>
        </w:tc>
      </w:tr>
      <w:tr w:rsidR="00CA326C" w:rsidRPr="00CA326C" w14:paraId="27D0BF37" w14:textId="77777777" w:rsidTr="00CA326C">
        <w:trPr>
          <w:trHeight w:val="290"/>
        </w:trPr>
        <w:tc>
          <w:tcPr>
            <w:tcW w:w="1003" w:type="dxa"/>
            <w:shd w:val="clear" w:color="auto" w:fill="auto"/>
            <w:noWrap/>
            <w:tcMar>
              <w:left w:w="29" w:type="dxa"/>
              <w:right w:w="14" w:type="dxa"/>
            </w:tcMar>
            <w:hideMark/>
          </w:tcPr>
          <w:p w14:paraId="71240C4B" w14:textId="77777777" w:rsidR="00CA326C" w:rsidRPr="00CA326C" w:rsidRDefault="00CA326C" w:rsidP="00CA326C">
            <w:pPr>
              <w:rPr>
                <w:rFonts w:ascii="Arial" w:hAnsi="Arial" w:cs="Arial"/>
                <w:sz w:val="18"/>
                <w:szCs w:val="18"/>
              </w:rPr>
            </w:pPr>
            <w:r w:rsidRPr="00CA326C">
              <w:rPr>
                <w:rFonts w:ascii="Arial" w:hAnsi="Arial" w:cs="Arial"/>
                <w:sz w:val="18"/>
                <w:szCs w:val="18"/>
              </w:rPr>
              <w:t>35879200</w:t>
            </w:r>
          </w:p>
        </w:tc>
        <w:tc>
          <w:tcPr>
            <w:tcW w:w="1804" w:type="dxa"/>
            <w:shd w:val="clear" w:color="auto" w:fill="auto"/>
            <w:noWrap/>
            <w:tcMar>
              <w:left w:w="29" w:type="dxa"/>
              <w:right w:w="14" w:type="dxa"/>
            </w:tcMar>
            <w:hideMark/>
          </w:tcPr>
          <w:p w14:paraId="0EF89F85"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Cognitive impairment </w:t>
            </w:r>
          </w:p>
        </w:tc>
        <w:tc>
          <w:tcPr>
            <w:tcW w:w="2223" w:type="dxa"/>
            <w:shd w:val="clear" w:color="auto" w:fill="auto"/>
            <w:noWrap/>
            <w:tcMar>
              <w:left w:w="29" w:type="dxa"/>
              <w:right w:w="14" w:type="dxa"/>
            </w:tcMar>
            <w:hideMark/>
          </w:tcPr>
          <w:p w14:paraId="730C77F9" w14:textId="77777777" w:rsidR="00CA326C" w:rsidRPr="00CA326C" w:rsidRDefault="00CA326C" w:rsidP="00CA326C">
            <w:pPr>
              <w:rPr>
                <w:rFonts w:ascii="Arial" w:hAnsi="Arial" w:cs="Arial"/>
                <w:sz w:val="18"/>
                <w:szCs w:val="18"/>
              </w:rPr>
            </w:pPr>
            <w:r w:rsidRPr="00CA326C">
              <w:rPr>
                <w:rFonts w:ascii="Arial" w:hAnsi="Arial" w:cs="Arial"/>
                <w:sz w:val="18"/>
                <w:szCs w:val="18"/>
              </w:rPr>
              <w:t>Mini-Cog</w:t>
            </w:r>
          </w:p>
        </w:tc>
        <w:tc>
          <w:tcPr>
            <w:tcW w:w="1620" w:type="dxa"/>
            <w:shd w:val="clear" w:color="auto" w:fill="auto"/>
            <w:noWrap/>
            <w:tcMar>
              <w:left w:w="29" w:type="dxa"/>
              <w:right w:w="14" w:type="dxa"/>
            </w:tcMar>
            <w:hideMark/>
          </w:tcPr>
          <w:p w14:paraId="40637050" w14:textId="77777777" w:rsidR="00CA326C" w:rsidRPr="00CA326C" w:rsidRDefault="00CA326C" w:rsidP="00CA326C">
            <w:pPr>
              <w:rPr>
                <w:rFonts w:ascii="Arial" w:hAnsi="Arial" w:cs="Arial"/>
                <w:sz w:val="18"/>
                <w:szCs w:val="18"/>
              </w:rPr>
            </w:pPr>
            <w:r w:rsidRPr="00CA326C">
              <w:rPr>
                <w:rFonts w:ascii="Arial" w:hAnsi="Arial" w:cs="Arial"/>
                <w:sz w:val="18"/>
                <w:szCs w:val="18"/>
              </w:rPr>
              <w:t>Logistic regression</w:t>
            </w:r>
          </w:p>
        </w:tc>
        <w:tc>
          <w:tcPr>
            <w:tcW w:w="6300" w:type="dxa"/>
            <w:shd w:val="clear" w:color="auto" w:fill="auto"/>
            <w:noWrap/>
            <w:tcMar>
              <w:left w:w="29" w:type="dxa"/>
              <w:right w:w="14" w:type="dxa"/>
            </w:tcMar>
            <w:hideMark/>
          </w:tcPr>
          <w:p w14:paraId="41D8736C" w14:textId="77777777" w:rsidR="00CA326C" w:rsidRPr="00CA326C" w:rsidRDefault="00CA326C" w:rsidP="00CA326C">
            <w:pPr>
              <w:rPr>
                <w:rFonts w:ascii="Arial" w:hAnsi="Arial" w:cs="Arial"/>
                <w:sz w:val="18"/>
                <w:szCs w:val="18"/>
              </w:rPr>
            </w:pPr>
            <w:r w:rsidRPr="00CA326C">
              <w:rPr>
                <w:rFonts w:ascii="Arial" w:hAnsi="Arial" w:cs="Arial"/>
                <w:sz w:val="18"/>
                <w:szCs w:val="18"/>
              </w:rPr>
              <w:t>Age, sex, cancer site, disease stage, treatment intent, NLR.</w:t>
            </w:r>
          </w:p>
        </w:tc>
      </w:tr>
      <w:tr w:rsidR="00CA326C" w:rsidRPr="00CA326C" w14:paraId="372F513D" w14:textId="77777777" w:rsidTr="00CA326C">
        <w:trPr>
          <w:trHeight w:val="290"/>
        </w:trPr>
        <w:tc>
          <w:tcPr>
            <w:tcW w:w="1003" w:type="dxa"/>
            <w:shd w:val="clear" w:color="auto" w:fill="auto"/>
            <w:noWrap/>
            <w:tcMar>
              <w:left w:w="29" w:type="dxa"/>
              <w:right w:w="14" w:type="dxa"/>
            </w:tcMar>
            <w:hideMark/>
          </w:tcPr>
          <w:p w14:paraId="0E4477AD" w14:textId="77777777" w:rsidR="00CA326C" w:rsidRPr="00CA326C" w:rsidRDefault="00CA326C" w:rsidP="00CA326C">
            <w:pPr>
              <w:rPr>
                <w:rFonts w:ascii="Arial" w:hAnsi="Arial" w:cs="Arial"/>
                <w:sz w:val="18"/>
                <w:szCs w:val="18"/>
              </w:rPr>
            </w:pPr>
            <w:r w:rsidRPr="00CA326C">
              <w:rPr>
                <w:rFonts w:ascii="Arial" w:hAnsi="Arial" w:cs="Arial"/>
                <w:sz w:val="18"/>
                <w:szCs w:val="18"/>
              </w:rPr>
              <w:t>36087560</w:t>
            </w:r>
          </w:p>
        </w:tc>
        <w:tc>
          <w:tcPr>
            <w:tcW w:w="1804" w:type="dxa"/>
            <w:shd w:val="clear" w:color="auto" w:fill="auto"/>
            <w:noWrap/>
            <w:tcMar>
              <w:left w:w="29" w:type="dxa"/>
              <w:right w:w="14" w:type="dxa"/>
            </w:tcMar>
            <w:hideMark/>
          </w:tcPr>
          <w:p w14:paraId="73AFE164"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3D66A659"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26088943"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30869C84" w14:textId="77777777" w:rsidR="00CA326C" w:rsidRPr="00CA326C" w:rsidRDefault="00CA326C" w:rsidP="00CA326C">
            <w:pPr>
              <w:rPr>
                <w:rFonts w:ascii="Arial" w:hAnsi="Arial" w:cs="Arial"/>
                <w:sz w:val="18"/>
                <w:szCs w:val="18"/>
              </w:rPr>
            </w:pPr>
            <w:r w:rsidRPr="00CA326C">
              <w:rPr>
                <w:rFonts w:ascii="Arial" w:hAnsi="Arial" w:cs="Arial"/>
                <w:sz w:val="18"/>
                <w:szCs w:val="18"/>
              </w:rPr>
              <w:t>Baseline age, age2, sex, Mini Mental State Examination (MMSE) score and normalized brain volume.</w:t>
            </w:r>
          </w:p>
        </w:tc>
      </w:tr>
      <w:tr w:rsidR="00CA326C" w:rsidRPr="00CA326C" w14:paraId="4AD8182D" w14:textId="77777777" w:rsidTr="00CA326C">
        <w:trPr>
          <w:trHeight w:val="290"/>
        </w:trPr>
        <w:tc>
          <w:tcPr>
            <w:tcW w:w="1003" w:type="dxa"/>
            <w:shd w:val="clear" w:color="auto" w:fill="auto"/>
            <w:noWrap/>
            <w:tcMar>
              <w:left w:w="29" w:type="dxa"/>
              <w:right w:w="14" w:type="dxa"/>
            </w:tcMar>
            <w:hideMark/>
          </w:tcPr>
          <w:p w14:paraId="2D4C7078" w14:textId="77777777" w:rsidR="00CA326C" w:rsidRPr="00CA326C" w:rsidRDefault="00CA326C" w:rsidP="00CA326C">
            <w:pPr>
              <w:rPr>
                <w:rFonts w:ascii="Arial" w:hAnsi="Arial" w:cs="Arial"/>
                <w:sz w:val="18"/>
                <w:szCs w:val="18"/>
              </w:rPr>
            </w:pPr>
            <w:r w:rsidRPr="00CA326C">
              <w:rPr>
                <w:rFonts w:ascii="Arial" w:hAnsi="Arial" w:cs="Arial"/>
                <w:sz w:val="18"/>
                <w:szCs w:val="18"/>
              </w:rPr>
              <w:t>24625797</w:t>
            </w:r>
          </w:p>
        </w:tc>
        <w:tc>
          <w:tcPr>
            <w:tcW w:w="1804" w:type="dxa"/>
            <w:shd w:val="clear" w:color="auto" w:fill="auto"/>
            <w:noWrap/>
            <w:tcMar>
              <w:left w:w="29" w:type="dxa"/>
              <w:right w:w="14" w:type="dxa"/>
            </w:tcMar>
            <w:hideMark/>
          </w:tcPr>
          <w:p w14:paraId="6883873B"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18E7C1E5"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0E063168"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1EA213A3" w14:textId="77777777" w:rsidR="00CA326C" w:rsidRPr="00CA326C" w:rsidRDefault="00CA326C" w:rsidP="00CA326C">
            <w:pPr>
              <w:rPr>
                <w:rFonts w:ascii="Arial" w:hAnsi="Arial" w:cs="Arial"/>
                <w:sz w:val="18"/>
                <w:szCs w:val="18"/>
              </w:rPr>
            </w:pPr>
            <w:r w:rsidRPr="00CA326C">
              <w:rPr>
                <w:rFonts w:ascii="Arial" w:hAnsi="Arial" w:cs="Arial"/>
                <w:sz w:val="18"/>
                <w:szCs w:val="18"/>
              </w:rPr>
              <w:t>Age, gender, education (highest finished level), and race/ethnicity (White, African American, Asian, Hispanic, Native American, or other).</w:t>
            </w:r>
            <w:r w:rsidRPr="00CA326C">
              <w:rPr>
                <w:rFonts w:ascii="Arial" w:hAnsi="Arial" w:cs="Arial"/>
                <w:sz w:val="18"/>
                <w:szCs w:val="18"/>
              </w:rPr>
              <w:br/>
              <w:t xml:space="preserve">All diabetes-specific factors: diabetes duration, pharmacotherapy, HbA1c, </w:t>
            </w:r>
            <w:proofErr w:type="spellStart"/>
            <w:r w:rsidRPr="00CA326C">
              <w:rPr>
                <w:rFonts w:ascii="Arial" w:hAnsi="Arial" w:cs="Arial"/>
                <w:sz w:val="18"/>
                <w:szCs w:val="18"/>
              </w:rPr>
              <w:t>hypoglycaemia</w:t>
            </w:r>
            <w:proofErr w:type="spellEnd"/>
            <w:r w:rsidRPr="00CA326C">
              <w:rPr>
                <w:rFonts w:ascii="Arial" w:hAnsi="Arial" w:cs="Arial"/>
                <w:sz w:val="18"/>
                <w:szCs w:val="18"/>
              </w:rPr>
              <w:t>, hyperglycemia.</w:t>
            </w:r>
            <w:r w:rsidRPr="00CA326C">
              <w:rPr>
                <w:rFonts w:ascii="Arial" w:hAnsi="Arial" w:cs="Arial"/>
                <w:sz w:val="18"/>
                <w:szCs w:val="18"/>
              </w:rPr>
              <w:br/>
              <w:t>All vascular factors: vascular disease, smoking, BMI, cerebrovascular disease, hypertension, hyperlipidemia, peripheral artery disease, myocardial infarction, and congestive heart failure.</w:t>
            </w:r>
          </w:p>
        </w:tc>
      </w:tr>
      <w:tr w:rsidR="00CA326C" w:rsidRPr="00CA326C" w14:paraId="51F5BA83" w14:textId="77777777" w:rsidTr="00CA326C">
        <w:trPr>
          <w:trHeight w:val="290"/>
        </w:trPr>
        <w:tc>
          <w:tcPr>
            <w:tcW w:w="1003" w:type="dxa"/>
            <w:shd w:val="clear" w:color="auto" w:fill="auto"/>
            <w:noWrap/>
            <w:tcMar>
              <w:left w:w="29" w:type="dxa"/>
              <w:right w:w="14" w:type="dxa"/>
            </w:tcMar>
            <w:hideMark/>
          </w:tcPr>
          <w:p w14:paraId="5F244685" w14:textId="77777777" w:rsidR="00CA326C" w:rsidRPr="00CA326C" w:rsidRDefault="00CA326C" w:rsidP="00CA326C">
            <w:pPr>
              <w:rPr>
                <w:rFonts w:ascii="Arial" w:hAnsi="Arial" w:cs="Arial"/>
                <w:sz w:val="18"/>
                <w:szCs w:val="18"/>
              </w:rPr>
            </w:pPr>
            <w:r w:rsidRPr="00CA326C">
              <w:rPr>
                <w:rFonts w:ascii="Arial" w:hAnsi="Arial" w:cs="Arial"/>
                <w:sz w:val="18"/>
                <w:szCs w:val="18"/>
              </w:rPr>
              <w:t>26233574</w:t>
            </w:r>
          </w:p>
        </w:tc>
        <w:tc>
          <w:tcPr>
            <w:tcW w:w="1804" w:type="dxa"/>
            <w:shd w:val="clear" w:color="auto" w:fill="auto"/>
            <w:noWrap/>
            <w:tcMar>
              <w:left w:w="29" w:type="dxa"/>
              <w:right w:w="14" w:type="dxa"/>
            </w:tcMar>
            <w:hideMark/>
          </w:tcPr>
          <w:p w14:paraId="0DB243CC"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0ADF96AB"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3EA3E262"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30308F49" w14:textId="77777777" w:rsidR="00CA326C" w:rsidRPr="00CA326C" w:rsidRDefault="00CA326C" w:rsidP="00CA326C">
            <w:pPr>
              <w:rPr>
                <w:rFonts w:ascii="Arial" w:hAnsi="Arial" w:cs="Arial"/>
                <w:sz w:val="18"/>
                <w:szCs w:val="18"/>
              </w:rPr>
            </w:pPr>
            <w:r w:rsidRPr="00CA326C">
              <w:rPr>
                <w:rFonts w:ascii="Arial" w:hAnsi="Arial" w:cs="Arial"/>
                <w:sz w:val="18"/>
                <w:szCs w:val="18"/>
              </w:rPr>
              <w:t>Sex (men/women) and age (40–49, 50–59, 60–69, 70–79 and ≥80 years).</w:t>
            </w:r>
          </w:p>
        </w:tc>
      </w:tr>
      <w:tr w:rsidR="00CA326C" w:rsidRPr="00CA326C" w14:paraId="4264C05C" w14:textId="77777777" w:rsidTr="00CA326C">
        <w:trPr>
          <w:trHeight w:val="290"/>
        </w:trPr>
        <w:tc>
          <w:tcPr>
            <w:tcW w:w="1003" w:type="dxa"/>
            <w:shd w:val="clear" w:color="auto" w:fill="auto"/>
            <w:noWrap/>
            <w:tcMar>
              <w:left w:w="29" w:type="dxa"/>
              <w:right w:w="14" w:type="dxa"/>
            </w:tcMar>
            <w:hideMark/>
          </w:tcPr>
          <w:p w14:paraId="5B010902" w14:textId="77777777" w:rsidR="00CA326C" w:rsidRPr="00CA326C" w:rsidRDefault="00CA326C" w:rsidP="00CA326C">
            <w:pPr>
              <w:rPr>
                <w:rFonts w:ascii="Arial" w:hAnsi="Arial" w:cs="Arial"/>
                <w:sz w:val="18"/>
                <w:szCs w:val="18"/>
              </w:rPr>
            </w:pPr>
            <w:r w:rsidRPr="00CA326C">
              <w:rPr>
                <w:rFonts w:ascii="Arial" w:hAnsi="Arial" w:cs="Arial"/>
                <w:sz w:val="18"/>
                <w:szCs w:val="18"/>
              </w:rPr>
              <w:t>27784724</w:t>
            </w:r>
          </w:p>
        </w:tc>
        <w:tc>
          <w:tcPr>
            <w:tcW w:w="1804" w:type="dxa"/>
            <w:shd w:val="clear" w:color="auto" w:fill="auto"/>
            <w:noWrap/>
            <w:tcMar>
              <w:left w:w="29" w:type="dxa"/>
              <w:right w:w="14" w:type="dxa"/>
            </w:tcMar>
            <w:hideMark/>
          </w:tcPr>
          <w:p w14:paraId="51C36E43"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5169E6B1"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Read codes, Oxford Medical Information System (OXMIS) </w:t>
            </w:r>
          </w:p>
        </w:tc>
        <w:tc>
          <w:tcPr>
            <w:tcW w:w="1620" w:type="dxa"/>
            <w:shd w:val="clear" w:color="auto" w:fill="auto"/>
            <w:noWrap/>
            <w:tcMar>
              <w:left w:w="29" w:type="dxa"/>
              <w:right w:w="14" w:type="dxa"/>
            </w:tcMar>
            <w:hideMark/>
          </w:tcPr>
          <w:p w14:paraId="66C3F2C9" w14:textId="77777777" w:rsidR="00CA326C" w:rsidRPr="00CA326C" w:rsidRDefault="00CA326C" w:rsidP="00CA326C">
            <w:pPr>
              <w:rPr>
                <w:rFonts w:ascii="Arial" w:hAnsi="Arial" w:cs="Arial"/>
                <w:sz w:val="18"/>
                <w:szCs w:val="18"/>
              </w:rPr>
            </w:pPr>
            <w:r w:rsidRPr="00CA326C">
              <w:rPr>
                <w:rFonts w:ascii="Arial" w:hAnsi="Arial" w:cs="Arial"/>
                <w:sz w:val="18"/>
                <w:szCs w:val="18"/>
              </w:rPr>
              <w:t>Fine-Gray model</w:t>
            </w:r>
          </w:p>
        </w:tc>
        <w:tc>
          <w:tcPr>
            <w:tcW w:w="6300" w:type="dxa"/>
            <w:shd w:val="clear" w:color="auto" w:fill="auto"/>
            <w:noWrap/>
            <w:tcMar>
              <w:left w:w="29" w:type="dxa"/>
              <w:right w:w="14" w:type="dxa"/>
            </w:tcMar>
            <w:hideMark/>
          </w:tcPr>
          <w:p w14:paraId="0645E4BC" w14:textId="77777777" w:rsidR="00CA326C" w:rsidRPr="00CA326C" w:rsidRDefault="00CA326C" w:rsidP="00CA326C">
            <w:pPr>
              <w:rPr>
                <w:rFonts w:ascii="Arial" w:hAnsi="Arial" w:cs="Arial"/>
                <w:sz w:val="18"/>
                <w:szCs w:val="18"/>
              </w:rPr>
            </w:pPr>
            <w:r w:rsidRPr="00CA326C">
              <w:rPr>
                <w:rFonts w:ascii="Arial" w:hAnsi="Arial" w:cs="Arial"/>
                <w:sz w:val="18"/>
                <w:szCs w:val="18"/>
              </w:rPr>
              <w:t>Age, gender, body mass index, and baseline HbA1c to reflect the severity of diabetes, alcohol use, smoking status, diabetes treatment, and the 14 (out of 20) comorbidities that were associated with dementia.</w:t>
            </w:r>
          </w:p>
        </w:tc>
      </w:tr>
      <w:tr w:rsidR="00CA326C" w:rsidRPr="00CA326C" w14:paraId="6D387066" w14:textId="77777777" w:rsidTr="00CA326C">
        <w:trPr>
          <w:trHeight w:val="290"/>
        </w:trPr>
        <w:tc>
          <w:tcPr>
            <w:tcW w:w="1003" w:type="dxa"/>
            <w:shd w:val="clear" w:color="auto" w:fill="auto"/>
            <w:noWrap/>
            <w:tcMar>
              <w:left w:w="29" w:type="dxa"/>
              <w:right w:w="14" w:type="dxa"/>
            </w:tcMar>
            <w:hideMark/>
          </w:tcPr>
          <w:p w14:paraId="2E346EE0" w14:textId="77777777" w:rsidR="00CA326C" w:rsidRPr="00CA326C" w:rsidRDefault="00CA326C" w:rsidP="00CA326C">
            <w:pPr>
              <w:rPr>
                <w:rFonts w:ascii="Arial" w:hAnsi="Arial" w:cs="Arial"/>
                <w:sz w:val="18"/>
                <w:szCs w:val="18"/>
              </w:rPr>
            </w:pPr>
            <w:r w:rsidRPr="00CA326C">
              <w:rPr>
                <w:rFonts w:ascii="Arial" w:hAnsi="Arial" w:cs="Arial"/>
                <w:sz w:val="18"/>
                <w:szCs w:val="18"/>
              </w:rPr>
              <w:t>27793691</w:t>
            </w:r>
          </w:p>
        </w:tc>
        <w:tc>
          <w:tcPr>
            <w:tcW w:w="1804" w:type="dxa"/>
            <w:shd w:val="clear" w:color="auto" w:fill="auto"/>
            <w:noWrap/>
            <w:tcMar>
              <w:left w:w="29" w:type="dxa"/>
              <w:right w:w="14" w:type="dxa"/>
            </w:tcMar>
            <w:hideMark/>
          </w:tcPr>
          <w:p w14:paraId="2C8E5EF8" w14:textId="77777777" w:rsidR="00CA326C" w:rsidRPr="00CA326C" w:rsidRDefault="00CA326C" w:rsidP="00CA326C">
            <w:pPr>
              <w:rPr>
                <w:rFonts w:ascii="Arial" w:hAnsi="Arial" w:cs="Arial"/>
                <w:sz w:val="18"/>
                <w:szCs w:val="18"/>
              </w:rPr>
            </w:pPr>
            <w:r w:rsidRPr="00CA326C">
              <w:rPr>
                <w:rFonts w:ascii="Arial" w:hAnsi="Arial" w:cs="Arial"/>
                <w:sz w:val="18"/>
                <w:szCs w:val="18"/>
              </w:rPr>
              <w:t>Dementia, MCI</w:t>
            </w:r>
          </w:p>
        </w:tc>
        <w:tc>
          <w:tcPr>
            <w:tcW w:w="2223" w:type="dxa"/>
            <w:shd w:val="clear" w:color="auto" w:fill="auto"/>
            <w:noWrap/>
            <w:tcMar>
              <w:left w:w="29" w:type="dxa"/>
              <w:right w:w="14" w:type="dxa"/>
            </w:tcMar>
            <w:hideMark/>
          </w:tcPr>
          <w:p w14:paraId="6CDE1088"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DSM-III-R, ICD-10, community screening interview for dementia (CSID), home-based clinical evaluation involving cognitive testing based upon the CERAD instruments, informant interview, interviewer-conducted home </w:t>
            </w:r>
            <w:r w:rsidRPr="00CA326C">
              <w:rPr>
                <w:rFonts w:ascii="Arial" w:hAnsi="Arial" w:cs="Arial"/>
                <w:sz w:val="18"/>
                <w:szCs w:val="18"/>
              </w:rPr>
              <w:lastRenderedPageBreak/>
              <w:t xml:space="preserve">evaluation for function (CHIF), neurological examination </w:t>
            </w:r>
          </w:p>
        </w:tc>
        <w:tc>
          <w:tcPr>
            <w:tcW w:w="1620" w:type="dxa"/>
            <w:shd w:val="clear" w:color="auto" w:fill="auto"/>
            <w:noWrap/>
            <w:tcMar>
              <w:left w:w="29" w:type="dxa"/>
              <w:right w:w="14" w:type="dxa"/>
            </w:tcMar>
            <w:hideMark/>
          </w:tcPr>
          <w:p w14:paraId="1E2D1357"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Chi-square tests, analysis of variance (ANOVA)</w:t>
            </w:r>
          </w:p>
        </w:tc>
        <w:tc>
          <w:tcPr>
            <w:tcW w:w="6300" w:type="dxa"/>
            <w:shd w:val="clear" w:color="auto" w:fill="auto"/>
            <w:noWrap/>
            <w:tcMar>
              <w:left w:w="29" w:type="dxa"/>
              <w:right w:w="14" w:type="dxa"/>
            </w:tcMar>
            <w:hideMark/>
          </w:tcPr>
          <w:p w14:paraId="424BB3AB" w14:textId="77777777" w:rsidR="00CA326C" w:rsidRPr="00CA326C" w:rsidRDefault="00CA326C" w:rsidP="00CA326C">
            <w:pPr>
              <w:rPr>
                <w:rFonts w:ascii="Arial" w:hAnsi="Arial" w:cs="Arial"/>
                <w:sz w:val="18"/>
                <w:szCs w:val="18"/>
              </w:rPr>
            </w:pPr>
            <w:r w:rsidRPr="00CA326C">
              <w:rPr>
                <w:rFonts w:ascii="Arial" w:hAnsi="Arial" w:cs="Arial"/>
                <w:sz w:val="18"/>
                <w:szCs w:val="18"/>
              </w:rPr>
              <w:t>Baseline age, gender, years of education, alcohol, smoking, BMI, systolic and diastolic pressure, history of hypertension, coronary heart disease, stroke, cancer and depression (based on self or informant reports collected from IIDP evaluations).</w:t>
            </w:r>
            <w:r w:rsidRPr="00CA326C">
              <w:rPr>
                <w:rFonts w:ascii="Arial" w:hAnsi="Arial" w:cs="Arial"/>
                <w:sz w:val="18"/>
                <w:szCs w:val="18"/>
              </w:rPr>
              <w:br/>
            </w:r>
            <w:proofErr w:type="gramStart"/>
            <w:r w:rsidRPr="00CA326C">
              <w:rPr>
                <w:rFonts w:ascii="Arial" w:hAnsi="Arial" w:cs="Arial"/>
                <w:sz w:val="18"/>
                <w:szCs w:val="18"/>
              </w:rPr>
              <w:t>Renal disease</w:t>
            </w:r>
            <w:proofErr w:type="gramEnd"/>
            <w:r w:rsidRPr="00CA326C">
              <w:rPr>
                <w:rFonts w:ascii="Arial" w:hAnsi="Arial" w:cs="Arial"/>
                <w:sz w:val="18"/>
                <w:szCs w:val="18"/>
              </w:rPr>
              <w:t xml:space="preserve"> (blood creatinine levels ≥2 mg/dL or ICD-9 codes for nephropathy), hypoglycemia (any glucose measure ≤70 mg/dL).</w:t>
            </w:r>
          </w:p>
        </w:tc>
      </w:tr>
      <w:tr w:rsidR="00CA326C" w:rsidRPr="00CA326C" w14:paraId="0CA47582" w14:textId="77777777" w:rsidTr="00CA326C">
        <w:trPr>
          <w:trHeight w:val="290"/>
        </w:trPr>
        <w:tc>
          <w:tcPr>
            <w:tcW w:w="1003" w:type="dxa"/>
            <w:shd w:val="clear" w:color="auto" w:fill="auto"/>
            <w:noWrap/>
            <w:tcMar>
              <w:left w:w="29" w:type="dxa"/>
              <w:right w:w="14" w:type="dxa"/>
            </w:tcMar>
            <w:hideMark/>
          </w:tcPr>
          <w:p w14:paraId="293CEB9F" w14:textId="77777777" w:rsidR="00CA326C" w:rsidRPr="00CA326C" w:rsidRDefault="00CA326C" w:rsidP="00CA326C">
            <w:pPr>
              <w:rPr>
                <w:rFonts w:ascii="Arial" w:hAnsi="Arial" w:cs="Arial"/>
                <w:sz w:val="18"/>
                <w:szCs w:val="18"/>
              </w:rPr>
            </w:pPr>
            <w:r w:rsidRPr="00CA326C">
              <w:rPr>
                <w:rFonts w:ascii="Arial" w:hAnsi="Arial" w:cs="Arial"/>
                <w:sz w:val="18"/>
                <w:szCs w:val="18"/>
              </w:rPr>
              <w:t>28978656</w:t>
            </w:r>
          </w:p>
        </w:tc>
        <w:tc>
          <w:tcPr>
            <w:tcW w:w="1804" w:type="dxa"/>
            <w:shd w:val="clear" w:color="auto" w:fill="auto"/>
            <w:noWrap/>
            <w:tcMar>
              <w:left w:w="29" w:type="dxa"/>
              <w:right w:w="14" w:type="dxa"/>
            </w:tcMar>
            <w:hideMark/>
          </w:tcPr>
          <w:p w14:paraId="21280243"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16EB9378"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66850EE0"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19988EA1" w14:textId="77777777" w:rsidR="00CA326C" w:rsidRPr="00CA326C" w:rsidRDefault="00CA326C" w:rsidP="00CA326C">
            <w:pPr>
              <w:rPr>
                <w:rFonts w:ascii="Arial" w:hAnsi="Arial" w:cs="Arial"/>
                <w:sz w:val="18"/>
                <w:szCs w:val="18"/>
              </w:rPr>
            </w:pPr>
            <w:r w:rsidRPr="00CA326C">
              <w:rPr>
                <w:rFonts w:ascii="Arial" w:hAnsi="Arial" w:cs="Arial"/>
                <w:sz w:val="18"/>
                <w:szCs w:val="18"/>
              </w:rPr>
              <w:t>Demographics, vascular comorbidities, and hypertension treatment.</w:t>
            </w:r>
          </w:p>
        </w:tc>
      </w:tr>
      <w:tr w:rsidR="00CA326C" w:rsidRPr="00CA326C" w14:paraId="69CB8919" w14:textId="77777777" w:rsidTr="00CA326C">
        <w:trPr>
          <w:trHeight w:val="290"/>
        </w:trPr>
        <w:tc>
          <w:tcPr>
            <w:tcW w:w="1003" w:type="dxa"/>
            <w:shd w:val="clear" w:color="auto" w:fill="auto"/>
            <w:noWrap/>
            <w:tcMar>
              <w:left w:w="29" w:type="dxa"/>
              <w:right w:w="14" w:type="dxa"/>
            </w:tcMar>
            <w:hideMark/>
          </w:tcPr>
          <w:p w14:paraId="1C3CA67D" w14:textId="77777777" w:rsidR="00CA326C" w:rsidRPr="00CA326C" w:rsidRDefault="00CA326C" w:rsidP="00CA326C">
            <w:pPr>
              <w:rPr>
                <w:rFonts w:ascii="Arial" w:hAnsi="Arial" w:cs="Arial"/>
                <w:sz w:val="18"/>
                <w:szCs w:val="18"/>
              </w:rPr>
            </w:pPr>
            <w:r w:rsidRPr="00CA326C">
              <w:rPr>
                <w:rFonts w:ascii="Arial" w:hAnsi="Arial" w:cs="Arial"/>
                <w:sz w:val="18"/>
                <w:szCs w:val="18"/>
              </w:rPr>
              <w:t>29261519</w:t>
            </w:r>
          </w:p>
        </w:tc>
        <w:tc>
          <w:tcPr>
            <w:tcW w:w="1804" w:type="dxa"/>
            <w:shd w:val="clear" w:color="auto" w:fill="auto"/>
            <w:noWrap/>
            <w:tcMar>
              <w:left w:w="29" w:type="dxa"/>
              <w:right w:w="14" w:type="dxa"/>
            </w:tcMar>
            <w:hideMark/>
          </w:tcPr>
          <w:p w14:paraId="5DCBCDF8"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6EA984A6"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7852C12C"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19C9B258" w14:textId="77777777" w:rsidR="00CA326C" w:rsidRPr="00CA326C" w:rsidRDefault="00CA326C" w:rsidP="00CA326C">
            <w:pPr>
              <w:rPr>
                <w:rFonts w:ascii="Arial" w:hAnsi="Arial" w:cs="Arial"/>
                <w:sz w:val="18"/>
                <w:szCs w:val="18"/>
              </w:rPr>
            </w:pPr>
            <w:r w:rsidRPr="00CA326C">
              <w:rPr>
                <w:rFonts w:ascii="Arial" w:hAnsi="Arial" w:cs="Arial"/>
                <w:sz w:val="18"/>
                <w:szCs w:val="18"/>
              </w:rPr>
              <w:t>Age, sex, race, educational attainment, current smoking, baseline glycosylated hemoglobin, and comorbidities.</w:t>
            </w:r>
          </w:p>
        </w:tc>
      </w:tr>
      <w:tr w:rsidR="00CA326C" w:rsidRPr="00CA326C" w14:paraId="31B3C35A" w14:textId="77777777" w:rsidTr="00CA326C">
        <w:trPr>
          <w:trHeight w:val="290"/>
        </w:trPr>
        <w:tc>
          <w:tcPr>
            <w:tcW w:w="1003" w:type="dxa"/>
            <w:shd w:val="clear" w:color="auto" w:fill="auto"/>
            <w:noWrap/>
            <w:tcMar>
              <w:left w:w="29" w:type="dxa"/>
              <w:right w:w="14" w:type="dxa"/>
            </w:tcMar>
            <w:hideMark/>
          </w:tcPr>
          <w:p w14:paraId="40576796" w14:textId="77777777" w:rsidR="00CA326C" w:rsidRPr="00CA326C" w:rsidRDefault="00CA326C" w:rsidP="00CA326C">
            <w:pPr>
              <w:rPr>
                <w:rFonts w:ascii="Arial" w:hAnsi="Arial" w:cs="Arial"/>
                <w:sz w:val="18"/>
                <w:szCs w:val="18"/>
              </w:rPr>
            </w:pPr>
            <w:r w:rsidRPr="00CA326C">
              <w:rPr>
                <w:rFonts w:ascii="Arial" w:hAnsi="Arial" w:cs="Arial"/>
                <w:sz w:val="18"/>
                <w:szCs w:val="18"/>
              </w:rPr>
              <w:t>29678640</w:t>
            </w:r>
          </w:p>
        </w:tc>
        <w:tc>
          <w:tcPr>
            <w:tcW w:w="1804" w:type="dxa"/>
            <w:shd w:val="clear" w:color="auto" w:fill="auto"/>
            <w:noWrap/>
            <w:tcMar>
              <w:left w:w="29" w:type="dxa"/>
              <w:right w:w="14" w:type="dxa"/>
            </w:tcMar>
            <w:hideMark/>
          </w:tcPr>
          <w:p w14:paraId="742DC7B8"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1B53E312"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7C3ADB83" w14:textId="77777777" w:rsidR="00CA326C" w:rsidRPr="00CA326C" w:rsidRDefault="00CA326C" w:rsidP="00CA326C">
            <w:pPr>
              <w:rPr>
                <w:rFonts w:ascii="Arial" w:hAnsi="Arial" w:cs="Arial"/>
                <w:sz w:val="18"/>
                <w:szCs w:val="18"/>
              </w:rPr>
            </w:pPr>
            <w:r w:rsidRPr="00CA326C">
              <w:rPr>
                <w:rFonts w:ascii="Arial" w:hAnsi="Arial" w:cs="Arial"/>
                <w:sz w:val="18"/>
                <w:szCs w:val="18"/>
              </w:rPr>
              <w:t>Chi-square tests, analysis of variance (ANOVA), linear mixed-effect model</w:t>
            </w:r>
          </w:p>
        </w:tc>
        <w:tc>
          <w:tcPr>
            <w:tcW w:w="6300" w:type="dxa"/>
            <w:shd w:val="clear" w:color="auto" w:fill="auto"/>
            <w:noWrap/>
            <w:tcMar>
              <w:left w:w="29" w:type="dxa"/>
              <w:right w:w="14" w:type="dxa"/>
            </w:tcMar>
            <w:hideMark/>
          </w:tcPr>
          <w:p w14:paraId="790436B5" w14:textId="77777777" w:rsidR="00CA326C" w:rsidRPr="00CA326C" w:rsidRDefault="00CA326C" w:rsidP="00CA326C">
            <w:pPr>
              <w:rPr>
                <w:rFonts w:ascii="Arial" w:hAnsi="Arial" w:cs="Arial"/>
                <w:sz w:val="18"/>
                <w:szCs w:val="18"/>
              </w:rPr>
            </w:pPr>
            <w:r w:rsidRPr="00CA326C">
              <w:rPr>
                <w:rFonts w:ascii="Arial" w:hAnsi="Arial" w:cs="Arial"/>
                <w:sz w:val="18"/>
                <w:szCs w:val="18"/>
              </w:rPr>
              <w:t>Age, gender, and BMI, medical conditions.</w:t>
            </w:r>
          </w:p>
        </w:tc>
      </w:tr>
      <w:tr w:rsidR="00CA326C" w:rsidRPr="00CA326C" w14:paraId="633CF332" w14:textId="77777777" w:rsidTr="00CA326C">
        <w:trPr>
          <w:trHeight w:val="290"/>
        </w:trPr>
        <w:tc>
          <w:tcPr>
            <w:tcW w:w="1003" w:type="dxa"/>
            <w:shd w:val="clear" w:color="auto" w:fill="auto"/>
            <w:noWrap/>
            <w:tcMar>
              <w:left w:w="29" w:type="dxa"/>
              <w:right w:w="14" w:type="dxa"/>
            </w:tcMar>
            <w:hideMark/>
          </w:tcPr>
          <w:p w14:paraId="585A2870" w14:textId="77777777" w:rsidR="00CA326C" w:rsidRPr="00CA326C" w:rsidRDefault="00CA326C" w:rsidP="00CA326C">
            <w:pPr>
              <w:rPr>
                <w:rFonts w:ascii="Arial" w:hAnsi="Arial" w:cs="Arial"/>
                <w:sz w:val="18"/>
                <w:szCs w:val="18"/>
              </w:rPr>
            </w:pPr>
            <w:r w:rsidRPr="00CA326C">
              <w:rPr>
                <w:rFonts w:ascii="Arial" w:hAnsi="Arial" w:cs="Arial"/>
                <w:sz w:val="18"/>
                <w:szCs w:val="18"/>
              </w:rPr>
              <w:t>29901708</w:t>
            </w:r>
          </w:p>
        </w:tc>
        <w:tc>
          <w:tcPr>
            <w:tcW w:w="1804" w:type="dxa"/>
            <w:shd w:val="clear" w:color="auto" w:fill="auto"/>
            <w:noWrap/>
            <w:tcMar>
              <w:left w:w="29" w:type="dxa"/>
              <w:right w:w="14" w:type="dxa"/>
            </w:tcMar>
            <w:hideMark/>
          </w:tcPr>
          <w:p w14:paraId="15CE3B3D"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23C351E1"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1728D97E"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152C6575" w14:textId="77777777" w:rsidR="00CA326C" w:rsidRPr="00CA326C" w:rsidRDefault="00CA326C" w:rsidP="00CA326C">
            <w:pPr>
              <w:rPr>
                <w:rFonts w:ascii="Arial" w:hAnsi="Arial" w:cs="Arial"/>
                <w:sz w:val="18"/>
                <w:szCs w:val="18"/>
              </w:rPr>
            </w:pPr>
            <w:r w:rsidRPr="00CA326C">
              <w:rPr>
                <w:rFonts w:ascii="Arial" w:hAnsi="Arial" w:cs="Arial"/>
                <w:sz w:val="18"/>
                <w:szCs w:val="18"/>
              </w:rPr>
              <w:t>Age, sex, ethnicity (white or non-white), education, occupational position, health behaviors, BMI, diabetes at start of follow-up + time-dependent cardiovascular disease (coronary heart disease, stroke), atrial fibrillation, heart failure, and cardiovascular medication.</w:t>
            </w:r>
          </w:p>
        </w:tc>
      </w:tr>
      <w:tr w:rsidR="00CA326C" w:rsidRPr="00CA326C" w14:paraId="677369A6" w14:textId="77777777" w:rsidTr="00CA326C">
        <w:trPr>
          <w:trHeight w:val="290"/>
        </w:trPr>
        <w:tc>
          <w:tcPr>
            <w:tcW w:w="1003" w:type="dxa"/>
            <w:shd w:val="clear" w:color="auto" w:fill="auto"/>
            <w:noWrap/>
            <w:tcMar>
              <w:left w:w="29" w:type="dxa"/>
              <w:right w:w="14" w:type="dxa"/>
            </w:tcMar>
            <w:hideMark/>
          </w:tcPr>
          <w:p w14:paraId="344AC01F" w14:textId="77777777" w:rsidR="00CA326C" w:rsidRPr="00CA326C" w:rsidRDefault="00CA326C" w:rsidP="00CA326C">
            <w:pPr>
              <w:rPr>
                <w:rFonts w:ascii="Arial" w:hAnsi="Arial" w:cs="Arial"/>
                <w:sz w:val="18"/>
                <w:szCs w:val="18"/>
              </w:rPr>
            </w:pPr>
            <w:r w:rsidRPr="00CA326C">
              <w:rPr>
                <w:rFonts w:ascii="Arial" w:hAnsi="Arial" w:cs="Arial"/>
                <w:sz w:val="18"/>
                <w:szCs w:val="18"/>
              </w:rPr>
              <w:t>31391202</w:t>
            </w:r>
          </w:p>
        </w:tc>
        <w:tc>
          <w:tcPr>
            <w:tcW w:w="1804" w:type="dxa"/>
            <w:shd w:val="clear" w:color="auto" w:fill="auto"/>
            <w:noWrap/>
            <w:tcMar>
              <w:left w:w="29" w:type="dxa"/>
              <w:right w:w="14" w:type="dxa"/>
            </w:tcMar>
            <w:hideMark/>
          </w:tcPr>
          <w:p w14:paraId="32B941E0"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0820F556"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7370983D" w14:textId="77777777" w:rsidR="00CA326C" w:rsidRPr="00CA326C" w:rsidRDefault="00CA326C" w:rsidP="00CA326C">
            <w:pPr>
              <w:rPr>
                <w:rFonts w:ascii="Arial" w:hAnsi="Arial" w:cs="Arial"/>
                <w:sz w:val="18"/>
                <w:szCs w:val="18"/>
              </w:rPr>
            </w:pPr>
            <w:r w:rsidRPr="00CA326C">
              <w:rPr>
                <w:rFonts w:ascii="Arial" w:hAnsi="Arial" w:cs="Arial"/>
                <w:sz w:val="18"/>
                <w:szCs w:val="18"/>
              </w:rPr>
              <w:t>Cox model, Fine-Gray model</w:t>
            </w:r>
          </w:p>
        </w:tc>
        <w:tc>
          <w:tcPr>
            <w:tcW w:w="6300" w:type="dxa"/>
            <w:shd w:val="clear" w:color="auto" w:fill="auto"/>
            <w:noWrap/>
            <w:tcMar>
              <w:left w:w="29" w:type="dxa"/>
              <w:right w:w="14" w:type="dxa"/>
            </w:tcMar>
            <w:hideMark/>
          </w:tcPr>
          <w:p w14:paraId="418D5E9C" w14:textId="77777777" w:rsidR="00CA326C" w:rsidRPr="00CA326C" w:rsidRDefault="00CA326C" w:rsidP="00CA326C">
            <w:pPr>
              <w:rPr>
                <w:rFonts w:ascii="Arial" w:hAnsi="Arial" w:cs="Arial"/>
                <w:sz w:val="18"/>
                <w:szCs w:val="18"/>
              </w:rPr>
            </w:pPr>
            <w:r w:rsidRPr="00CA326C">
              <w:rPr>
                <w:rFonts w:ascii="Arial" w:hAnsi="Arial" w:cs="Arial"/>
                <w:sz w:val="18"/>
                <w:szCs w:val="18"/>
              </w:rPr>
              <w:t>Age, sex</w:t>
            </w:r>
          </w:p>
        </w:tc>
      </w:tr>
      <w:tr w:rsidR="00CA326C" w:rsidRPr="00CA326C" w14:paraId="347477E2" w14:textId="77777777" w:rsidTr="00CA326C">
        <w:trPr>
          <w:trHeight w:val="290"/>
        </w:trPr>
        <w:tc>
          <w:tcPr>
            <w:tcW w:w="1003" w:type="dxa"/>
            <w:shd w:val="clear" w:color="auto" w:fill="auto"/>
            <w:noWrap/>
            <w:tcMar>
              <w:left w:w="29" w:type="dxa"/>
              <w:right w:w="14" w:type="dxa"/>
            </w:tcMar>
            <w:hideMark/>
          </w:tcPr>
          <w:p w14:paraId="51A9037C" w14:textId="77777777" w:rsidR="00CA326C" w:rsidRPr="00CA326C" w:rsidRDefault="00CA326C" w:rsidP="00CA326C">
            <w:pPr>
              <w:rPr>
                <w:rFonts w:ascii="Arial" w:hAnsi="Arial" w:cs="Arial"/>
                <w:sz w:val="18"/>
                <w:szCs w:val="18"/>
              </w:rPr>
            </w:pPr>
            <w:r w:rsidRPr="00CA326C">
              <w:rPr>
                <w:rFonts w:ascii="Arial" w:hAnsi="Arial" w:cs="Arial"/>
                <w:sz w:val="18"/>
                <w:szCs w:val="18"/>
              </w:rPr>
              <w:t>32870568</w:t>
            </w:r>
          </w:p>
        </w:tc>
        <w:tc>
          <w:tcPr>
            <w:tcW w:w="1804" w:type="dxa"/>
            <w:shd w:val="clear" w:color="auto" w:fill="auto"/>
            <w:noWrap/>
            <w:tcMar>
              <w:left w:w="29" w:type="dxa"/>
              <w:right w:w="14" w:type="dxa"/>
            </w:tcMar>
            <w:hideMark/>
          </w:tcPr>
          <w:p w14:paraId="5BF78164"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AD </w:t>
            </w:r>
          </w:p>
        </w:tc>
        <w:tc>
          <w:tcPr>
            <w:tcW w:w="2223" w:type="dxa"/>
            <w:shd w:val="clear" w:color="auto" w:fill="auto"/>
            <w:noWrap/>
            <w:tcMar>
              <w:left w:w="29" w:type="dxa"/>
              <w:right w:w="14" w:type="dxa"/>
            </w:tcMar>
            <w:hideMark/>
          </w:tcPr>
          <w:p w14:paraId="412BAEE6"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ICD-9, AD medication </w:t>
            </w:r>
          </w:p>
        </w:tc>
        <w:tc>
          <w:tcPr>
            <w:tcW w:w="1620" w:type="dxa"/>
            <w:shd w:val="clear" w:color="auto" w:fill="auto"/>
            <w:noWrap/>
            <w:tcMar>
              <w:left w:w="29" w:type="dxa"/>
              <w:right w:w="14" w:type="dxa"/>
            </w:tcMar>
            <w:hideMark/>
          </w:tcPr>
          <w:p w14:paraId="43E171AA"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3AD264DE" w14:textId="77777777" w:rsidR="00CA326C" w:rsidRPr="00CA326C" w:rsidRDefault="00CA326C" w:rsidP="00CA326C">
            <w:pPr>
              <w:rPr>
                <w:rFonts w:ascii="Arial" w:hAnsi="Arial" w:cs="Arial"/>
                <w:sz w:val="18"/>
                <w:szCs w:val="18"/>
              </w:rPr>
            </w:pPr>
            <w:r w:rsidRPr="00CA326C">
              <w:rPr>
                <w:rFonts w:ascii="Arial" w:hAnsi="Arial" w:cs="Arial"/>
                <w:sz w:val="18"/>
                <w:szCs w:val="18"/>
              </w:rPr>
              <w:t>Age, smoking, and body mass index, stroke, coronary heart disease, diastolic blood pressure, dipeptidyl peptidase 4 inhibitors, estimated glomerular filtration rate, glycated hemoglobin, high</w:t>
            </w:r>
            <w:r w:rsidRPr="00CA326C">
              <w:rPr>
                <w:rFonts w:ascii="Cambria Math" w:hAnsi="Cambria Math" w:cs="Cambria Math"/>
                <w:sz w:val="18"/>
                <w:szCs w:val="18"/>
              </w:rPr>
              <w:t>‐</w:t>
            </w:r>
            <w:r w:rsidRPr="00CA326C">
              <w:rPr>
                <w:rFonts w:ascii="Arial" w:hAnsi="Arial" w:cs="Arial"/>
                <w:sz w:val="18"/>
                <w:szCs w:val="18"/>
              </w:rPr>
              <w:t>density lipoprotein cholesterol, low</w:t>
            </w:r>
            <w:r w:rsidRPr="00CA326C">
              <w:rPr>
                <w:rFonts w:ascii="Cambria Math" w:hAnsi="Cambria Math" w:cs="Cambria Math"/>
                <w:sz w:val="18"/>
                <w:szCs w:val="18"/>
              </w:rPr>
              <w:t>‐</w:t>
            </w:r>
            <w:r w:rsidRPr="00CA326C">
              <w:rPr>
                <w:rFonts w:ascii="Arial" w:hAnsi="Arial" w:cs="Arial"/>
                <w:sz w:val="18"/>
                <w:szCs w:val="18"/>
              </w:rPr>
              <w:t>density lipoprotein cholesterol, systolic blood pressure, and triglyceride.</w:t>
            </w:r>
            <w:r w:rsidRPr="00CA326C">
              <w:rPr>
                <w:rFonts w:ascii="Arial" w:hAnsi="Arial" w:cs="Arial"/>
                <w:sz w:val="18"/>
                <w:szCs w:val="18"/>
              </w:rPr>
              <w:br/>
              <w:t>Independent non-</w:t>
            </w:r>
            <w:proofErr w:type="spellStart"/>
            <w:r w:rsidRPr="00CA326C">
              <w:rPr>
                <w:rFonts w:ascii="Arial" w:hAnsi="Arial" w:cs="Arial"/>
                <w:sz w:val="18"/>
                <w:szCs w:val="18"/>
              </w:rPr>
              <w:t>glycaemic</w:t>
            </w:r>
            <w:proofErr w:type="spellEnd"/>
            <w:r w:rsidRPr="00CA326C">
              <w:rPr>
                <w:rFonts w:ascii="Arial" w:hAnsi="Arial" w:cs="Arial"/>
                <w:sz w:val="18"/>
                <w:szCs w:val="18"/>
              </w:rPr>
              <w:t xml:space="preserve"> clinical predictors: older age, lower body mass index and longer duration of diabetes.</w:t>
            </w:r>
          </w:p>
        </w:tc>
      </w:tr>
      <w:tr w:rsidR="00CA326C" w:rsidRPr="00CA326C" w14:paraId="204B21DA" w14:textId="77777777" w:rsidTr="00CA326C">
        <w:trPr>
          <w:trHeight w:val="290"/>
        </w:trPr>
        <w:tc>
          <w:tcPr>
            <w:tcW w:w="1003" w:type="dxa"/>
            <w:shd w:val="clear" w:color="auto" w:fill="auto"/>
            <w:noWrap/>
            <w:tcMar>
              <w:left w:w="29" w:type="dxa"/>
              <w:right w:w="14" w:type="dxa"/>
            </w:tcMar>
            <w:hideMark/>
          </w:tcPr>
          <w:p w14:paraId="7327EDC5" w14:textId="77777777" w:rsidR="00CA326C" w:rsidRPr="00CA326C" w:rsidRDefault="00CA326C" w:rsidP="00CA326C">
            <w:pPr>
              <w:rPr>
                <w:rFonts w:ascii="Arial" w:hAnsi="Arial" w:cs="Arial"/>
                <w:sz w:val="18"/>
                <w:szCs w:val="18"/>
              </w:rPr>
            </w:pPr>
            <w:r w:rsidRPr="00CA326C">
              <w:rPr>
                <w:rFonts w:ascii="Arial" w:hAnsi="Arial" w:cs="Arial"/>
                <w:sz w:val="18"/>
                <w:szCs w:val="18"/>
              </w:rPr>
              <w:t>33904867</w:t>
            </w:r>
          </w:p>
        </w:tc>
        <w:tc>
          <w:tcPr>
            <w:tcW w:w="1804" w:type="dxa"/>
            <w:shd w:val="clear" w:color="auto" w:fill="auto"/>
            <w:noWrap/>
            <w:tcMar>
              <w:left w:w="29" w:type="dxa"/>
              <w:right w:w="14" w:type="dxa"/>
            </w:tcMar>
            <w:hideMark/>
          </w:tcPr>
          <w:p w14:paraId="5DD98225"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7C62AEB6"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70D5842F"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Cox model </w:t>
            </w:r>
          </w:p>
        </w:tc>
        <w:tc>
          <w:tcPr>
            <w:tcW w:w="6300" w:type="dxa"/>
            <w:shd w:val="clear" w:color="auto" w:fill="auto"/>
            <w:noWrap/>
            <w:tcMar>
              <w:left w:w="29" w:type="dxa"/>
              <w:right w:w="14" w:type="dxa"/>
            </w:tcMar>
            <w:hideMark/>
          </w:tcPr>
          <w:p w14:paraId="4A3CF9E2"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Sociodemographic: age, sex, race, education </w:t>
            </w:r>
            <w:r w:rsidRPr="00CA326C">
              <w:rPr>
                <w:rFonts w:ascii="Arial" w:hAnsi="Arial" w:cs="Arial"/>
                <w:sz w:val="18"/>
                <w:szCs w:val="18"/>
              </w:rPr>
              <w:br/>
              <w:t>Health Behaviors: smoking, alcohol consumption, time spent in moderate and vigorous physical activity, frequency of fruit and vegetable consumption</w:t>
            </w:r>
            <w:r w:rsidRPr="00CA326C">
              <w:rPr>
                <w:rFonts w:ascii="Arial" w:hAnsi="Arial" w:cs="Arial"/>
                <w:sz w:val="18"/>
                <w:szCs w:val="18"/>
              </w:rPr>
              <w:br/>
              <w:t>Health-Related Variables: hypertension, BMI, use of antidepressants and cardiovascular disease (CVD) medication</w:t>
            </w:r>
            <w:r w:rsidRPr="00CA326C">
              <w:rPr>
                <w:rFonts w:ascii="Arial" w:hAnsi="Arial" w:cs="Arial"/>
                <w:sz w:val="18"/>
                <w:szCs w:val="18"/>
              </w:rPr>
              <w:br/>
              <w:t>Apolipoprotein E genotype</w:t>
            </w:r>
            <w:r w:rsidRPr="00CA326C">
              <w:rPr>
                <w:rFonts w:ascii="Arial" w:hAnsi="Arial" w:cs="Arial"/>
                <w:sz w:val="18"/>
                <w:szCs w:val="18"/>
              </w:rPr>
              <w:br/>
            </w:r>
            <w:proofErr w:type="gramStart"/>
            <w:r w:rsidRPr="00CA326C">
              <w:rPr>
                <w:rFonts w:ascii="Arial" w:hAnsi="Arial" w:cs="Arial"/>
                <w:sz w:val="18"/>
                <w:szCs w:val="18"/>
              </w:rPr>
              <w:t>Cardiovascular Disease</w:t>
            </w:r>
            <w:proofErr w:type="gramEnd"/>
            <w:r w:rsidRPr="00CA326C">
              <w:rPr>
                <w:rFonts w:ascii="Arial" w:hAnsi="Arial" w:cs="Arial"/>
                <w:sz w:val="18"/>
                <w:szCs w:val="18"/>
              </w:rPr>
              <w:t>: coronary heart disease (CHD), heart failure, stroke</w:t>
            </w:r>
          </w:p>
        </w:tc>
      </w:tr>
      <w:tr w:rsidR="00CA326C" w:rsidRPr="00CA326C" w14:paraId="28307520" w14:textId="77777777" w:rsidTr="00CA326C">
        <w:trPr>
          <w:trHeight w:val="290"/>
        </w:trPr>
        <w:tc>
          <w:tcPr>
            <w:tcW w:w="1003" w:type="dxa"/>
            <w:shd w:val="clear" w:color="auto" w:fill="auto"/>
            <w:noWrap/>
            <w:tcMar>
              <w:left w:w="29" w:type="dxa"/>
              <w:right w:w="14" w:type="dxa"/>
            </w:tcMar>
            <w:hideMark/>
          </w:tcPr>
          <w:p w14:paraId="7D5E7E5C" w14:textId="77777777" w:rsidR="00CA326C" w:rsidRPr="00CA326C" w:rsidRDefault="00CA326C" w:rsidP="00CA326C">
            <w:pPr>
              <w:rPr>
                <w:rFonts w:ascii="Arial" w:hAnsi="Arial" w:cs="Arial"/>
                <w:sz w:val="18"/>
                <w:szCs w:val="18"/>
              </w:rPr>
            </w:pPr>
            <w:r w:rsidRPr="00CA326C">
              <w:rPr>
                <w:rFonts w:ascii="Arial" w:hAnsi="Arial" w:cs="Arial"/>
                <w:sz w:val="18"/>
                <w:szCs w:val="18"/>
              </w:rPr>
              <w:t>36396674</w:t>
            </w:r>
          </w:p>
        </w:tc>
        <w:tc>
          <w:tcPr>
            <w:tcW w:w="1804" w:type="dxa"/>
            <w:shd w:val="clear" w:color="auto" w:fill="auto"/>
            <w:noWrap/>
            <w:tcMar>
              <w:left w:w="29" w:type="dxa"/>
              <w:right w:w="14" w:type="dxa"/>
            </w:tcMar>
            <w:hideMark/>
          </w:tcPr>
          <w:p w14:paraId="2D228B48"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21460660"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166F53B7" w14:textId="77777777" w:rsidR="00CA326C" w:rsidRPr="00CA326C" w:rsidRDefault="00CA326C" w:rsidP="00CA326C">
            <w:pPr>
              <w:rPr>
                <w:rFonts w:ascii="Arial" w:hAnsi="Arial" w:cs="Arial"/>
                <w:sz w:val="18"/>
                <w:szCs w:val="18"/>
              </w:rPr>
            </w:pPr>
            <w:r w:rsidRPr="00CA326C">
              <w:rPr>
                <w:rFonts w:ascii="Arial" w:hAnsi="Arial" w:cs="Arial"/>
                <w:sz w:val="18"/>
                <w:szCs w:val="18"/>
              </w:rPr>
              <w:t>Logistic regression</w:t>
            </w:r>
          </w:p>
        </w:tc>
        <w:tc>
          <w:tcPr>
            <w:tcW w:w="6300" w:type="dxa"/>
            <w:shd w:val="clear" w:color="auto" w:fill="auto"/>
            <w:noWrap/>
            <w:tcMar>
              <w:left w:w="29" w:type="dxa"/>
              <w:right w:w="14" w:type="dxa"/>
            </w:tcMar>
            <w:hideMark/>
          </w:tcPr>
          <w:p w14:paraId="47EB47DB" w14:textId="77777777" w:rsidR="00CA326C" w:rsidRPr="00CA326C" w:rsidRDefault="00CA326C" w:rsidP="00CA326C">
            <w:pPr>
              <w:rPr>
                <w:rFonts w:ascii="Arial" w:hAnsi="Arial" w:cs="Arial"/>
                <w:sz w:val="18"/>
                <w:szCs w:val="18"/>
              </w:rPr>
            </w:pPr>
            <w:r w:rsidRPr="00CA326C">
              <w:rPr>
                <w:rFonts w:ascii="Arial" w:hAnsi="Arial" w:cs="Arial"/>
                <w:sz w:val="18"/>
                <w:szCs w:val="18"/>
              </w:rPr>
              <w:t>Hypertension, T2D, age decade, sex, and SIRE (self-identified race/ethnicity)</w:t>
            </w:r>
          </w:p>
        </w:tc>
      </w:tr>
      <w:tr w:rsidR="00CA326C" w:rsidRPr="00CA326C" w14:paraId="175EB595" w14:textId="77777777" w:rsidTr="00CA326C">
        <w:trPr>
          <w:trHeight w:val="290"/>
        </w:trPr>
        <w:tc>
          <w:tcPr>
            <w:tcW w:w="1003" w:type="dxa"/>
            <w:shd w:val="clear" w:color="auto" w:fill="auto"/>
            <w:noWrap/>
            <w:tcMar>
              <w:left w:w="29" w:type="dxa"/>
              <w:right w:w="14" w:type="dxa"/>
            </w:tcMar>
            <w:hideMark/>
          </w:tcPr>
          <w:p w14:paraId="660A1AEC" w14:textId="77777777" w:rsidR="00CA326C" w:rsidRPr="00CA326C" w:rsidRDefault="00CA326C" w:rsidP="00CA326C">
            <w:pPr>
              <w:rPr>
                <w:rFonts w:ascii="Arial" w:hAnsi="Arial" w:cs="Arial"/>
                <w:sz w:val="18"/>
                <w:szCs w:val="18"/>
              </w:rPr>
            </w:pPr>
            <w:r w:rsidRPr="00CA326C">
              <w:rPr>
                <w:rFonts w:ascii="Arial" w:hAnsi="Arial" w:cs="Arial"/>
                <w:sz w:val="18"/>
                <w:szCs w:val="18"/>
              </w:rPr>
              <w:t>28759663</w:t>
            </w:r>
          </w:p>
        </w:tc>
        <w:tc>
          <w:tcPr>
            <w:tcW w:w="1804" w:type="dxa"/>
            <w:shd w:val="clear" w:color="auto" w:fill="auto"/>
            <w:noWrap/>
            <w:tcMar>
              <w:left w:w="29" w:type="dxa"/>
              <w:right w:w="14" w:type="dxa"/>
            </w:tcMar>
            <w:hideMark/>
          </w:tcPr>
          <w:p w14:paraId="2CB7C8D2"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219FE826"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0E99B4B4"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39B60807" w14:textId="77777777" w:rsidR="00CA326C" w:rsidRPr="00CA326C" w:rsidRDefault="00CA326C" w:rsidP="00CA326C">
            <w:pPr>
              <w:rPr>
                <w:rFonts w:ascii="Arial" w:hAnsi="Arial" w:cs="Arial"/>
                <w:sz w:val="18"/>
                <w:szCs w:val="18"/>
              </w:rPr>
            </w:pPr>
            <w:r w:rsidRPr="00CA326C">
              <w:rPr>
                <w:rFonts w:ascii="Arial" w:hAnsi="Arial" w:cs="Arial"/>
                <w:sz w:val="18"/>
                <w:szCs w:val="18"/>
              </w:rPr>
              <w:t>Age, sex, race</w:t>
            </w:r>
          </w:p>
        </w:tc>
      </w:tr>
      <w:tr w:rsidR="00CA326C" w:rsidRPr="00CA326C" w14:paraId="1720C696" w14:textId="77777777" w:rsidTr="00CA326C">
        <w:trPr>
          <w:trHeight w:val="290"/>
        </w:trPr>
        <w:tc>
          <w:tcPr>
            <w:tcW w:w="1003" w:type="dxa"/>
            <w:shd w:val="clear" w:color="auto" w:fill="auto"/>
            <w:noWrap/>
            <w:tcMar>
              <w:left w:w="29" w:type="dxa"/>
              <w:right w:w="14" w:type="dxa"/>
            </w:tcMar>
            <w:hideMark/>
          </w:tcPr>
          <w:p w14:paraId="2768E215" w14:textId="77777777" w:rsidR="00CA326C" w:rsidRPr="00CA326C" w:rsidRDefault="00CA326C" w:rsidP="00CA326C">
            <w:pPr>
              <w:rPr>
                <w:rFonts w:ascii="Arial" w:hAnsi="Arial" w:cs="Arial"/>
                <w:sz w:val="18"/>
                <w:szCs w:val="18"/>
              </w:rPr>
            </w:pPr>
            <w:r w:rsidRPr="00CA326C">
              <w:rPr>
                <w:rFonts w:ascii="Arial" w:hAnsi="Arial" w:cs="Arial"/>
                <w:sz w:val="18"/>
                <w:szCs w:val="18"/>
              </w:rPr>
              <w:t>33492338</w:t>
            </w:r>
          </w:p>
        </w:tc>
        <w:tc>
          <w:tcPr>
            <w:tcW w:w="1804" w:type="dxa"/>
            <w:shd w:val="clear" w:color="auto" w:fill="auto"/>
            <w:noWrap/>
            <w:tcMar>
              <w:left w:w="29" w:type="dxa"/>
              <w:right w:w="14" w:type="dxa"/>
            </w:tcMar>
            <w:hideMark/>
          </w:tcPr>
          <w:p w14:paraId="7DB60802"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4B5E2066"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750DC3A4" w14:textId="77777777" w:rsidR="00CA326C" w:rsidRPr="00CA326C" w:rsidRDefault="00CA326C" w:rsidP="00CA326C">
            <w:pPr>
              <w:rPr>
                <w:rFonts w:ascii="Arial" w:hAnsi="Arial" w:cs="Arial"/>
                <w:sz w:val="18"/>
                <w:szCs w:val="18"/>
              </w:rPr>
            </w:pPr>
            <w:r w:rsidRPr="00CA326C">
              <w:rPr>
                <w:rFonts w:ascii="Arial" w:hAnsi="Arial" w:cs="Arial"/>
                <w:sz w:val="18"/>
                <w:szCs w:val="18"/>
              </w:rPr>
              <w:t>Fine-Gray model</w:t>
            </w:r>
          </w:p>
        </w:tc>
        <w:tc>
          <w:tcPr>
            <w:tcW w:w="6300" w:type="dxa"/>
            <w:shd w:val="clear" w:color="auto" w:fill="auto"/>
            <w:noWrap/>
            <w:tcMar>
              <w:left w:w="29" w:type="dxa"/>
              <w:right w:w="14" w:type="dxa"/>
            </w:tcMar>
            <w:hideMark/>
          </w:tcPr>
          <w:p w14:paraId="2C175B92" w14:textId="77777777" w:rsidR="00CA326C" w:rsidRPr="00CA326C" w:rsidRDefault="00CA326C" w:rsidP="00CA326C">
            <w:pPr>
              <w:rPr>
                <w:rFonts w:ascii="Arial" w:hAnsi="Arial" w:cs="Arial"/>
                <w:sz w:val="18"/>
                <w:szCs w:val="18"/>
              </w:rPr>
            </w:pPr>
            <w:r w:rsidRPr="00CA326C">
              <w:rPr>
                <w:rFonts w:ascii="Arial" w:hAnsi="Arial" w:cs="Arial"/>
                <w:sz w:val="18"/>
                <w:szCs w:val="18"/>
              </w:rPr>
              <w:t>Age, sex, race, specific medical diagnosis: diabetes, hypertension, myocardial infarction, cerebrovascular disease, peripheral vascular disease, traumatic brain injury, chronic pulmonary disease, renal disease, obesity, Parkinson disease, psychiatric, depression, posttraumatic stress disorder, substance use disorder, PTSD, major depressive disorder, alcohol abuse, drug abuse, tobacco use, and sleep disorder.</w:t>
            </w:r>
          </w:p>
        </w:tc>
      </w:tr>
      <w:tr w:rsidR="00CA326C" w:rsidRPr="00CA326C" w14:paraId="1861886D" w14:textId="77777777" w:rsidTr="00CA326C">
        <w:trPr>
          <w:trHeight w:val="290"/>
        </w:trPr>
        <w:tc>
          <w:tcPr>
            <w:tcW w:w="1003" w:type="dxa"/>
            <w:shd w:val="clear" w:color="auto" w:fill="auto"/>
            <w:noWrap/>
            <w:tcMar>
              <w:left w:w="29" w:type="dxa"/>
              <w:right w:w="14" w:type="dxa"/>
            </w:tcMar>
            <w:hideMark/>
          </w:tcPr>
          <w:p w14:paraId="5F6F1419" w14:textId="77777777" w:rsidR="00CA326C" w:rsidRPr="00CA326C" w:rsidRDefault="00CA326C" w:rsidP="00CA326C">
            <w:pPr>
              <w:rPr>
                <w:rFonts w:ascii="Arial" w:hAnsi="Arial" w:cs="Arial"/>
                <w:sz w:val="18"/>
                <w:szCs w:val="18"/>
              </w:rPr>
            </w:pPr>
            <w:r w:rsidRPr="00CA326C">
              <w:rPr>
                <w:rFonts w:ascii="Arial" w:hAnsi="Arial" w:cs="Arial"/>
                <w:sz w:val="18"/>
                <w:szCs w:val="18"/>
              </w:rPr>
              <w:t>36747488</w:t>
            </w:r>
          </w:p>
        </w:tc>
        <w:tc>
          <w:tcPr>
            <w:tcW w:w="1804" w:type="dxa"/>
            <w:shd w:val="clear" w:color="auto" w:fill="auto"/>
            <w:noWrap/>
            <w:tcMar>
              <w:left w:w="29" w:type="dxa"/>
              <w:right w:w="14" w:type="dxa"/>
            </w:tcMar>
            <w:hideMark/>
          </w:tcPr>
          <w:p w14:paraId="4362F858"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46DE2C13"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544DA227"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4152966C" w14:textId="77777777" w:rsidR="00CA326C" w:rsidRPr="00CA326C" w:rsidRDefault="00CA326C" w:rsidP="00CA326C">
            <w:pPr>
              <w:rPr>
                <w:rFonts w:ascii="Arial" w:hAnsi="Arial" w:cs="Arial"/>
                <w:sz w:val="18"/>
                <w:szCs w:val="18"/>
              </w:rPr>
            </w:pPr>
            <w:r w:rsidRPr="00CA326C">
              <w:rPr>
                <w:rFonts w:ascii="Arial" w:hAnsi="Arial" w:cs="Arial"/>
                <w:sz w:val="18"/>
                <w:szCs w:val="18"/>
              </w:rPr>
              <w:t>Age, sex, IQ at age 11</w:t>
            </w:r>
          </w:p>
        </w:tc>
      </w:tr>
      <w:tr w:rsidR="00CA326C" w:rsidRPr="00CA326C" w14:paraId="46BF3BE6" w14:textId="77777777" w:rsidTr="00CA326C">
        <w:trPr>
          <w:trHeight w:val="750"/>
        </w:trPr>
        <w:tc>
          <w:tcPr>
            <w:tcW w:w="1003" w:type="dxa"/>
            <w:shd w:val="clear" w:color="auto" w:fill="auto"/>
            <w:noWrap/>
            <w:tcMar>
              <w:left w:w="29" w:type="dxa"/>
              <w:right w:w="14" w:type="dxa"/>
            </w:tcMar>
            <w:hideMark/>
          </w:tcPr>
          <w:p w14:paraId="70BB733E"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24966406</w:t>
            </w:r>
          </w:p>
        </w:tc>
        <w:tc>
          <w:tcPr>
            <w:tcW w:w="1804" w:type="dxa"/>
            <w:shd w:val="clear" w:color="auto" w:fill="auto"/>
            <w:noWrap/>
            <w:tcMar>
              <w:left w:w="29" w:type="dxa"/>
              <w:right w:w="14" w:type="dxa"/>
            </w:tcMar>
            <w:hideMark/>
          </w:tcPr>
          <w:p w14:paraId="624113D2"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75A25AB1"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707E3EB8"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Fine-Gray model </w:t>
            </w:r>
          </w:p>
        </w:tc>
        <w:tc>
          <w:tcPr>
            <w:tcW w:w="6300" w:type="dxa"/>
            <w:shd w:val="clear" w:color="auto" w:fill="auto"/>
            <w:tcMar>
              <w:left w:w="29" w:type="dxa"/>
              <w:right w:w="14" w:type="dxa"/>
            </w:tcMar>
            <w:hideMark/>
          </w:tcPr>
          <w:p w14:paraId="363913F4"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Age as time scale, death as competing risk; demographic factors (education, income), medical conditions (hypertension, diabetes mellitus, myocardial infarction, cerebrovascular disease, peripheral vascular disease, chronic </w:t>
            </w:r>
            <w:proofErr w:type="spellStart"/>
            <w:r w:rsidRPr="00CA326C">
              <w:rPr>
                <w:rFonts w:ascii="Arial" w:hAnsi="Arial" w:cs="Arial"/>
                <w:sz w:val="18"/>
                <w:szCs w:val="18"/>
              </w:rPr>
              <w:t>pulmo</w:t>
            </w:r>
            <w:proofErr w:type="spellEnd"/>
            <w:r w:rsidRPr="00CA326C">
              <w:rPr>
                <w:rFonts w:ascii="Arial" w:hAnsi="Arial" w:cs="Arial"/>
                <w:sz w:val="18"/>
                <w:szCs w:val="18"/>
              </w:rPr>
              <w:t>-</w:t>
            </w:r>
            <w:r w:rsidRPr="00CA326C">
              <w:rPr>
                <w:rFonts w:ascii="Arial" w:hAnsi="Arial" w:cs="Arial"/>
                <w:sz w:val="18"/>
                <w:szCs w:val="18"/>
              </w:rPr>
              <w:br/>
              <w:t>nary disease, renal disease), psychiatric conditions (PTSD, major depressive disorder, alcohol abuse, drug abuse, and tobacco use).</w:t>
            </w:r>
          </w:p>
        </w:tc>
      </w:tr>
      <w:tr w:rsidR="00CA326C" w:rsidRPr="00CA326C" w14:paraId="6844C0C6" w14:textId="77777777" w:rsidTr="00CA326C">
        <w:trPr>
          <w:trHeight w:val="290"/>
        </w:trPr>
        <w:tc>
          <w:tcPr>
            <w:tcW w:w="1003" w:type="dxa"/>
            <w:shd w:val="clear" w:color="auto" w:fill="auto"/>
            <w:noWrap/>
            <w:tcMar>
              <w:left w:w="29" w:type="dxa"/>
              <w:right w:w="14" w:type="dxa"/>
            </w:tcMar>
            <w:hideMark/>
          </w:tcPr>
          <w:p w14:paraId="3169D29A" w14:textId="77777777" w:rsidR="00CA326C" w:rsidRPr="00CA326C" w:rsidRDefault="00CA326C" w:rsidP="00CA326C">
            <w:pPr>
              <w:rPr>
                <w:rFonts w:ascii="Arial" w:hAnsi="Arial" w:cs="Arial"/>
                <w:sz w:val="18"/>
                <w:szCs w:val="18"/>
              </w:rPr>
            </w:pPr>
            <w:r w:rsidRPr="00CA326C">
              <w:rPr>
                <w:rFonts w:ascii="Arial" w:hAnsi="Arial" w:cs="Arial"/>
                <w:sz w:val="18"/>
                <w:szCs w:val="18"/>
              </w:rPr>
              <w:t>32562896</w:t>
            </w:r>
          </w:p>
        </w:tc>
        <w:tc>
          <w:tcPr>
            <w:tcW w:w="1804" w:type="dxa"/>
            <w:shd w:val="clear" w:color="auto" w:fill="auto"/>
            <w:noWrap/>
            <w:tcMar>
              <w:left w:w="29" w:type="dxa"/>
              <w:right w:w="14" w:type="dxa"/>
            </w:tcMar>
            <w:hideMark/>
          </w:tcPr>
          <w:p w14:paraId="43C134F0"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AD </w:t>
            </w:r>
          </w:p>
        </w:tc>
        <w:tc>
          <w:tcPr>
            <w:tcW w:w="2223" w:type="dxa"/>
            <w:shd w:val="clear" w:color="auto" w:fill="auto"/>
            <w:noWrap/>
            <w:tcMar>
              <w:left w:w="29" w:type="dxa"/>
              <w:right w:w="14" w:type="dxa"/>
            </w:tcMar>
            <w:hideMark/>
          </w:tcPr>
          <w:p w14:paraId="6618B09B"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5C3C06D8" w14:textId="77777777" w:rsidR="00CA326C" w:rsidRPr="00CA326C" w:rsidRDefault="00CA326C" w:rsidP="00CA326C">
            <w:pPr>
              <w:rPr>
                <w:rFonts w:ascii="Arial" w:hAnsi="Arial" w:cs="Arial"/>
                <w:sz w:val="18"/>
                <w:szCs w:val="18"/>
              </w:rPr>
            </w:pPr>
            <w:r w:rsidRPr="00CA326C">
              <w:rPr>
                <w:rFonts w:ascii="Arial" w:hAnsi="Arial" w:cs="Arial"/>
                <w:sz w:val="18"/>
                <w:szCs w:val="18"/>
              </w:rPr>
              <w:t>Chi-squared test</w:t>
            </w:r>
          </w:p>
        </w:tc>
        <w:tc>
          <w:tcPr>
            <w:tcW w:w="6300" w:type="dxa"/>
            <w:shd w:val="clear" w:color="auto" w:fill="auto"/>
            <w:noWrap/>
            <w:tcMar>
              <w:left w:w="29" w:type="dxa"/>
              <w:right w:w="14" w:type="dxa"/>
            </w:tcMar>
            <w:hideMark/>
          </w:tcPr>
          <w:p w14:paraId="05DF72D3" w14:textId="77777777" w:rsidR="00CA326C" w:rsidRPr="00CA326C" w:rsidRDefault="00CA326C" w:rsidP="00CA326C">
            <w:pPr>
              <w:rPr>
                <w:rFonts w:ascii="Arial" w:hAnsi="Arial" w:cs="Arial"/>
                <w:sz w:val="18"/>
                <w:szCs w:val="18"/>
              </w:rPr>
            </w:pPr>
            <w:r w:rsidRPr="00CA326C">
              <w:rPr>
                <w:rFonts w:ascii="Arial" w:hAnsi="Arial" w:cs="Arial"/>
                <w:sz w:val="18"/>
                <w:szCs w:val="18"/>
              </w:rPr>
              <w:t>age, demographic (gender, race, and ethnicity) and co-morbidity (brain injury, brain tumor, and stroke</w:t>
            </w:r>
          </w:p>
        </w:tc>
      </w:tr>
      <w:tr w:rsidR="00CA326C" w:rsidRPr="00CA326C" w14:paraId="0B92A0EB" w14:textId="77777777" w:rsidTr="00CA326C">
        <w:trPr>
          <w:trHeight w:val="290"/>
        </w:trPr>
        <w:tc>
          <w:tcPr>
            <w:tcW w:w="1003" w:type="dxa"/>
            <w:shd w:val="clear" w:color="auto" w:fill="auto"/>
            <w:noWrap/>
            <w:tcMar>
              <w:left w:w="29" w:type="dxa"/>
              <w:right w:w="14" w:type="dxa"/>
            </w:tcMar>
            <w:hideMark/>
          </w:tcPr>
          <w:p w14:paraId="30A447A5" w14:textId="77777777" w:rsidR="00CA326C" w:rsidRPr="00CA326C" w:rsidRDefault="00CA326C" w:rsidP="00CA326C">
            <w:pPr>
              <w:rPr>
                <w:rFonts w:ascii="Arial" w:hAnsi="Arial" w:cs="Arial"/>
                <w:sz w:val="18"/>
                <w:szCs w:val="18"/>
              </w:rPr>
            </w:pPr>
            <w:r w:rsidRPr="00CA326C">
              <w:rPr>
                <w:rFonts w:ascii="Arial" w:hAnsi="Arial" w:cs="Arial"/>
                <w:sz w:val="18"/>
                <w:szCs w:val="18"/>
              </w:rPr>
              <w:t>33529587</w:t>
            </w:r>
          </w:p>
        </w:tc>
        <w:tc>
          <w:tcPr>
            <w:tcW w:w="1804" w:type="dxa"/>
            <w:shd w:val="clear" w:color="auto" w:fill="auto"/>
            <w:noWrap/>
            <w:tcMar>
              <w:left w:w="29" w:type="dxa"/>
              <w:right w:w="14" w:type="dxa"/>
            </w:tcMar>
            <w:hideMark/>
          </w:tcPr>
          <w:p w14:paraId="295D4502"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7A2D1CD0"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2FB75585" w14:textId="77777777" w:rsidR="00CA326C" w:rsidRPr="00CA326C" w:rsidRDefault="00CA326C" w:rsidP="00CA326C">
            <w:pPr>
              <w:rPr>
                <w:rFonts w:ascii="Arial" w:hAnsi="Arial" w:cs="Arial"/>
                <w:sz w:val="18"/>
                <w:szCs w:val="18"/>
              </w:rPr>
            </w:pPr>
            <w:r w:rsidRPr="00CA326C">
              <w:rPr>
                <w:rFonts w:ascii="Arial" w:hAnsi="Arial" w:cs="Arial"/>
                <w:sz w:val="18"/>
                <w:szCs w:val="18"/>
              </w:rPr>
              <w:t>Logistic regression</w:t>
            </w:r>
          </w:p>
        </w:tc>
        <w:tc>
          <w:tcPr>
            <w:tcW w:w="6300" w:type="dxa"/>
            <w:shd w:val="clear" w:color="auto" w:fill="auto"/>
            <w:noWrap/>
            <w:tcMar>
              <w:left w:w="29" w:type="dxa"/>
              <w:right w:w="14" w:type="dxa"/>
            </w:tcMar>
            <w:hideMark/>
          </w:tcPr>
          <w:p w14:paraId="27588FD5" w14:textId="77777777" w:rsidR="00CA326C" w:rsidRPr="00CA326C" w:rsidRDefault="00CA326C" w:rsidP="00CA326C">
            <w:pPr>
              <w:rPr>
                <w:rFonts w:ascii="Arial" w:hAnsi="Arial" w:cs="Arial"/>
                <w:sz w:val="18"/>
                <w:szCs w:val="18"/>
              </w:rPr>
            </w:pPr>
            <w:r w:rsidRPr="00CA326C">
              <w:rPr>
                <w:rFonts w:ascii="Arial" w:hAnsi="Arial" w:cs="Arial"/>
                <w:sz w:val="18"/>
                <w:szCs w:val="18"/>
              </w:rPr>
              <w:t>Age, sex, stroke, diabetes mellitus, and hypertension</w:t>
            </w:r>
          </w:p>
        </w:tc>
      </w:tr>
      <w:tr w:rsidR="00CA326C" w:rsidRPr="00CA326C" w14:paraId="51B715C1" w14:textId="77777777" w:rsidTr="00CA326C">
        <w:trPr>
          <w:trHeight w:val="3750"/>
        </w:trPr>
        <w:tc>
          <w:tcPr>
            <w:tcW w:w="1003" w:type="dxa"/>
            <w:shd w:val="clear" w:color="auto" w:fill="auto"/>
            <w:noWrap/>
            <w:tcMar>
              <w:left w:w="29" w:type="dxa"/>
              <w:right w:w="14" w:type="dxa"/>
            </w:tcMar>
            <w:hideMark/>
          </w:tcPr>
          <w:p w14:paraId="1334163D" w14:textId="77777777" w:rsidR="00CA326C" w:rsidRPr="00CA326C" w:rsidRDefault="00CA326C" w:rsidP="00CA326C">
            <w:pPr>
              <w:rPr>
                <w:rFonts w:ascii="Arial" w:hAnsi="Arial" w:cs="Arial"/>
                <w:sz w:val="18"/>
                <w:szCs w:val="18"/>
              </w:rPr>
            </w:pPr>
            <w:r w:rsidRPr="00CA326C">
              <w:rPr>
                <w:rFonts w:ascii="Arial" w:hAnsi="Arial" w:cs="Arial"/>
                <w:sz w:val="18"/>
                <w:szCs w:val="18"/>
              </w:rPr>
              <w:t>33749651</w:t>
            </w:r>
          </w:p>
        </w:tc>
        <w:tc>
          <w:tcPr>
            <w:tcW w:w="1804" w:type="dxa"/>
            <w:shd w:val="clear" w:color="auto" w:fill="auto"/>
            <w:noWrap/>
            <w:tcMar>
              <w:left w:w="29" w:type="dxa"/>
              <w:right w:w="14" w:type="dxa"/>
            </w:tcMar>
            <w:hideMark/>
          </w:tcPr>
          <w:p w14:paraId="5045E4D8" w14:textId="77777777" w:rsidR="00CA326C" w:rsidRPr="00CA326C" w:rsidRDefault="00CA326C" w:rsidP="00CA326C">
            <w:pPr>
              <w:rPr>
                <w:rFonts w:ascii="Arial" w:hAnsi="Arial" w:cs="Arial"/>
                <w:sz w:val="18"/>
                <w:szCs w:val="18"/>
              </w:rPr>
            </w:pPr>
            <w:r w:rsidRPr="00CA326C">
              <w:rPr>
                <w:rFonts w:ascii="Arial" w:hAnsi="Arial" w:cs="Arial"/>
                <w:sz w:val="18"/>
                <w:szCs w:val="18"/>
              </w:rPr>
              <w:t>Vascular dementia, AD</w:t>
            </w:r>
          </w:p>
        </w:tc>
        <w:tc>
          <w:tcPr>
            <w:tcW w:w="2223" w:type="dxa"/>
            <w:shd w:val="clear" w:color="auto" w:fill="auto"/>
            <w:tcMar>
              <w:left w:w="29" w:type="dxa"/>
              <w:right w:w="14" w:type="dxa"/>
            </w:tcMar>
            <w:hideMark/>
          </w:tcPr>
          <w:p w14:paraId="246925A3"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Vascular dementia diagnoses were determined at consensus conferences using Diagnostic and Statistical Manual of Mental Disorders, 4th Edition (DSM-IV) criteria; </w:t>
            </w:r>
            <w:r w:rsidRPr="00CA326C">
              <w:rPr>
                <w:rFonts w:ascii="Arial" w:hAnsi="Arial" w:cs="Arial"/>
                <w:sz w:val="18"/>
                <w:szCs w:val="18"/>
              </w:rPr>
              <w:br/>
              <w:t>probable and possible AD dementia diagnoses were determined using the National Institute of Neurological and Communicative Disorders and Stroke-Alzheimer’s Disease and Related Disorders Association (NINCDS-ADRDA) criteria</w:t>
            </w:r>
          </w:p>
        </w:tc>
        <w:tc>
          <w:tcPr>
            <w:tcW w:w="1620" w:type="dxa"/>
            <w:shd w:val="clear" w:color="auto" w:fill="auto"/>
            <w:noWrap/>
            <w:tcMar>
              <w:left w:w="29" w:type="dxa"/>
              <w:right w:w="14" w:type="dxa"/>
            </w:tcMar>
            <w:hideMark/>
          </w:tcPr>
          <w:p w14:paraId="70D598A8"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4D4E58F2" w14:textId="77777777" w:rsidR="00CA326C" w:rsidRPr="00CA326C" w:rsidRDefault="00CA326C" w:rsidP="00CA326C">
            <w:pPr>
              <w:rPr>
                <w:rFonts w:ascii="Arial" w:hAnsi="Arial" w:cs="Arial"/>
                <w:sz w:val="18"/>
                <w:szCs w:val="18"/>
              </w:rPr>
            </w:pPr>
            <w:r w:rsidRPr="00CA326C">
              <w:rPr>
                <w:rFonts w:ascii="Arial" w:hAnsi="Arial" w:cs="Arial"/>
                <w:sz w:val="18"/>
                <w:szCs w:val="18"/>
              </w:rPr>
              <w:t>Stratified by APOE ε4 genotype, age as time scale, adjusted for demographic (sex, education, self-reported non-Hispanic White race, and smoking history.), and clinical factors (diabetes, hypertension, congestive heart failure, cardiovascular disease)</w:t>
            </w:r>
          </w:p>
        </w:tc>
      </w:tr>
      <w:tr w:rsidR="00CA326C" w:rsidRPr="00CA326C" w14:paraId="04F2484D" w14:textId="77777777" w:rsidTr="00CA326C">
        <w:trPr>
          <w:trHeight w:val="290"/>
        </w:trPr>
        <w:tc>
          <w:tcPr>
            <w:tcW w:w="1003" w:type="dxa"/>
            <w:shd w:val="clear" w:color="auto" w:fill="auto"/>
            <w:noWrap/>
            <w:tcMar>
              <w:left w:w="29" w:type="dxa"/>
              <w:right w:w="14" w:type="dxa"/>
            </w:tcMar>
            <w:hideMark/>
          </w:tcPr>
          <w:p w14:paraId="77CA5EC8" w14:textId="77777777" w:rsidR="00CA326C" w:rsidRPr="00CA326C" w:rsidRDefault="00CA326C" w:rsidP="00CA326C">
            <w:pPr>
              <w:rPr>
                <w:rFonts w:ascii="Arial" w:hAnsi="Arial" w:cs="Arial"/>
                <w:sz w:val="18"/>
                <w:szCs w:val="18"/>
              </w:rPr>
            </w:pPr>
            <w:r w:rsidRPr="00CA326C">
              <w:rPr>
                <w:rFonts w:ascii="Arial" w:hAnsi="Arial" w:cs="Arial"/>
                <w:sz w:val="18"/>
                <w:szCs w:val="18"/>
              </w:rPr>
              <w:t>34718565</w:t>
            </w:r>
          </w:p>
        </w:tc>
        <w:tc>
          <w:tcPr>
            <w:tcW w:w="1804" w:type="dxa"/>
            <w:shd w:val="clear" w:color="auto" w:fill="auto"/>
            <w:noWrap/>
            <w:tcMar>
              <w:left w:w="29" w:type="dxa"/>
              <w:right w:w="14" w:type="dxa"/>
            </w:tcMar>
            <w:hideMark/>
          </w:tcPr>
          <w:p w14:paraId="29A31E69"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71D27071"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31309823"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30493E93" w14:textId="77777777" w:rsidR="00CA326C" w:rsidRPr="00CA326C" w:rsidRDefault="00CA326C" w:rsidP="00CA326C">
            <w:pPr>
              <w:rPr>
                <w:rFonts w:ascii="Arial" w:hAnsi="Arial" w:cs="Arial"/>
                <w:sz w:val="18"/>
                <w:szCs w:val="18"/>
              </w:rPr>
            </w:pPr>
            <w:r w:rsidRPr="00CA326C">
              <w:rPr>
                <w:rFonts w:ascii="Arial" w:hAnsi="Arial" w:cs="Arial"/>
                <w:sz w:val="18"/>
                <w:szCs w:val="18"/>
              </w:rPr>
              <w:t>Age in years, sex, ethnicity (White, non-White), and educational qualifications (no qualifications, lower secondary [</w:t>
            </w:r>
            <w:proofErr w:type="spellStart"/>
            <w:r w:rsidRPr="00CA326C">
              <w:rPr>
                <w:rFonts w:ascii="Arial" w:hAnsi="Arial" w:cs="Arial"/>
                <w:sz w:val="18"/>
                <w:szCs w:val="18"/>
              </w:rPr>
              <w:t>ie,CSE</w:t>
            </w:r>
            <w:proofErr w:type="spellEnd"/>
            <w:r w:rsidRPr="00CA326C">
              <w:rPr>
                <w:rFonts w:ascii="Arial" w:hAnsi="Arial" w:cs="Arial"/>
                <w:sz w:val="18"/>
                <w:szCs w:val="18"/>
              </w:rPr>
              <w:t>/O-Level/GCSE or equivalent], upper secondary [</w:t>
            </w:r>
            <w:proofErr w:type="spellStart"/>
            <w:r w:rsidRPr="00CA326C">
              <w:rPr>
                <w:rFonts w:ascii="Arial" w:hAnsi="Arial" w:cs="Arial"/>
                <w:sz w:val="18"/>
                <w:szCs w:val="18"/>
              </w:rPr>
              <w:t>ie</w:t>
            </w:r>
            <w:proofErr w:type="spellEnd"/>
            <w:r w:rsidRPr="00CA326C">
              <w:rPr>
                <w:rFonts w:ascii="Arial" w:hAnsi="Arial" w:cs="Arial"/>
                <w:sz w:val="18"/>
                <w:szCs w:val="18"/>
              </w:rPr>
              <w:t>, AS/A-Level or equivalent], higher education, or other equivalent professional qualification), socioeconomic status using Townsend deprivation score (quin-tiles), smoking status (never, former, current), alcohol intake (never, former, current), body mass index (&lt;25, ≥25 to &lt;30, ≥30 kg/m2), diabetes (no, yes), and cardiovascular disease (no, yes).</w:t>
            </w:r>
          </w:p>
        </w:tc>
      </w:tr>
      <w:tr w:rsidR="00CA326C" w:rsidRPr="00CA326C" w14:paraId="16233D41" w14:textId="77777777" w:rsidTr="00CA326C">
        <w:trPr>
          <w:trHeight w:val="290"/>
        </w:trPr>
        <w:tc>
          <w:tcPr>
            <w:tcW w:w="1003" w:type="dxa"/>
            <w:shd w:val="clear" w:color="auto" w:fill="auto"/>
            <w:noWrap/>
            <w:tcMar>
              <w:left w:w="29" w:type="dxa"/>
              <w:right w:w="14" w:type="dxa"/>
            </w:tcMar>
            <w:hideMark/>
          </w:tcPr>
          <w:p w14:paraId="5DCC5C9B" w14:textId="77777777" w:rsidR="00CA326C" w:rsidRPr="00CA326C" w:rsidRDefault="00CA326C" w:rsidP="00CA326C">
            <w:pPr>
              <w:rPr>
                <w:rFonts w:ascii="Arial" w:hAnsi="Arial" w:cs="Arial"/>
                <w:sz w:val="18"/>
                <w:szCs w:val="18"/>
              </w:rPr>
            </w:pPr>
            <w:r w:rsidRPr="00CA326C">
              <w:rPr>
                <w:rFonts w:ascii="Arial" w:hAnsi="Arial" w:cs="Arial"/>
                <w:sz w:val="18"/>
                <w:szCs w:val="18"/>
              </w:rPr>
              <w:t>35061870</w:t>
            </w:r>
          </w:p>
        </w:tc>
        <w:tc>
          <w:tcPr>
            <w:tcW w:w="1804" w:type="dxa"/>
            <w:shd w:val="clear" w:color="auto" w:fill="auto"/>
            <w:noWrap/>
            <w:tcMar>
              <w:left w:w="29" w:type="dxa"/>
              <w:right w:w="14" w:type="dxa"/>
            </w:tcMar>
            <w:hideMark/>
          </w:tcPr>
          <w:p w14:paraId="04098DB7"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7D8E4C11"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570916EB"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12C12132"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Sociodemographic factors, hypertension, obesity, stroke, </w:t>
            </w:r>
            <w:proofErr w:type="gramStart"/>
            <w:r w:rsidRPr="00CA326C">
              <w:rPr>
                <w:rFonts w:ascii="Arial" w:hAnsi="Arial" w:cs="Arial"/>
                <w:sz w:val="18"/>
                <w:szCs w:val="18"/>
              </w:rPr>
              <w:t>diabetes</w:t>
            </w:r>
            <w:proofErr w:type="gramEnd"/>
            <w:r w:rsidRPr="00CA326C">
              <w:rPr>
                <w:rFonts w:ascii="Arial" w:hAnsi="Arial" w:cs="Arial"/>
                <w:sz w:val="18"/>
                <w:szCs w:val="18"/>
              </w:rPr>
              <w:t xml:space="preserve"> and cardiovascular disease/medication.</w:t>
            </w:r>
          </w:p>
        </w:tc>
      </w:tr>
      <w:tr w:rsidR="00CA326C" w:rsidRPr="00CA326C" w14:paraId="172A3475" w14:textId="77777777" w:rsidTr="00CA326C">
        <w:trPr>
          <w:trHeight w:val="290"/>
        </w:trPr>
        <w:tc>
          <w:tcPr>
            <w:tcW w:w="1003" w:type="dxa"/>
            <w:shd w:val="clear" w:color="auto" w:fill="auto"/>
            <w:noWrap/>
            <w:tcMar>
              <w:left w:w="29" w:type="dxa"/>
              <w:right w:w="14" w:type="dxa"/>
            </w:tcMar>
            <w:hideMark/>
          </w:tcPr>
          <w:p w14:paraId="60F1A208" w14:textId="77777777" w:rsidR="00CA326C" w:rsidRPr="00CA326C" w:rsidRDefault="00CA326C" w:rsidP="00CA326C">
            <w:pPr>
              <w:rPr>
                <w:rFonts w:ascii="Arial" w:hAnsi="Arial" w:cs="Arial"/>
                <w:sz w:val="18"/>
                <w:szCs w:val="18"/>
              </w:rPr>
            </w:pPr>
            <w:r w:rsidRPr="00CA326C">
              <w:rPr>
                <w:rFonts w:ascii="Arial" w:hAnsi="Arial" w:cs="Arial"/>
                <w:sz w:val="18"/>
                <w:szCs w:val="18"/>
              </w:rPr>
              <w:t>35470286</w:t>
            </w:r>
          </w:p>
        </w:tc>
        <w:tc>
          <w:tcPr>
            <w:tcW w:w="1804" w:type="dxa"/>
            <w:shd w:val="clear" w:color="auto" w:fill="auto"/>
            <w:noWrap/>
            <w:tcMar>
              <w:left w:w="29" w:type="dxa"/>
              <w:right w:w="14" w:type="dxa"/>
            </w:tcMar>
            <w:hideMark/>
          </w:tcPr>
          <w:p w14:paraId="30E1E852"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AD </w:t>
            </w:r>
          </w:p>
        </w:tc>
        <w:tc>
          <w:tcPr>
            <w:tcW w:w="2223" w:type="dxa"/>
            <w:shd w:val="clear" w:color="auto" w:fill="auto"/>
            <w:noWrap/>
            <w:tcMar>
              <w:left w:w="29" w:type="dxa"/>
              <w:right w:w="14" w:type="dxa"/>
            </w:tcMar>
            <w:hideMark/>
          </w:tcPr>
          <w:p w14:paraId="659A5C57" w14:textId="77777777" w:rsidR="00CA326C" w:rsidRPr="00CA326C" w:rsidRDefault="00CA326C" w:rsidP="00CA326C">
            <w:pPr>
              <w:rPr>
                <w:rFonts w:ascii="Arial" w:hAnsi="Arial" w:cs="Arial"/>
                <w:sz w:val="18"/>
                <w:szCs w:val="18"/>
              </w:rPr>
            </w:pPr>
            <w:r w:rsidRPr="00CA326C">
              <w:rPr>
                <w:rFonts w:ascii="Arial" w:hAnsi="Arial" w:cs="Arial"/>
                <w:sz w:val="18"/>
                <w:szCs w:val="18"/>
              </w:rPr>
              <w:t>SNOMED-CT</w:t>
            </w:r>
          </w:p>
        </w:tc>
        <w:tc>
          <w:tcPr>
            <w:tcW w:w="1620" w:type="dxa"/>
            <w:shd w:val="clear" w:color="auto" w:fill="auto"/>
            <w:noWrap/>
            <w:tcMar>
              <w:left w:w="29" w:type="dxa"/>
              <w:right w:w="14" w:type="dxa"/>
            </w:tcMar>
            <w:hideMark/>
          </w:tcPr>
          <w:p w14:paraId="6DD56B8A" w14:textId="77777777" w:rsidR="00CA326C" w:rsidRPr="00CA326C" w:rsidRDefault="00CA326C" w:rsidP="00CA326C">
            <w:pPr>
              <w:rPr>
                <w:rFonts w:ascii="Arial" w:hAnsi="Arial" w:cs="Arial"/>
                <w:sz w:val="18"/>
                <w:szCs w:val="18"/>
              </w:rPr>
            </w:pPr>
            <w:r w:rsidRPr="00CA326C">
              <w:rPr>
                <w:rFonts w:ascii="Arial" w:hAnsi="Arial" w:cs="Arial"/>
                <w:sz w:val="18"/>
                <w:szCs w:val="18"/>
              </w:rPr>
              <w:t>Logistic regression</w:t>
            </w:r>
          </w:p>
        </w:tc>
        <w:tc>
          <w:tcPr>
            <w:tcW w:w="6300" w:type="dxa"/>
            <w:shd w:val="clear" w:color="auto" w:fill="auto"/>
            <w:noWrap/>
            <w:tcMar>
              <w:left w:w="29" w:type="dxa"/>
              <w:right w:w="14" w:type="dxa"/>
            </w:tcMar>
            <w:hideMark/>
          </w:tcPr>
          <w:p w14:paraId="2F8B8997" w14:textId="77777777" w:rsidR="00CA326C" w:rsidRPr="00CA326C" w:rsidRDefault="00CA326C" w:rsidP="00CA326C">
            <w:pPr>
              <w:rPr>
                <w:rFonts w:ascii="Arial" w:hAnsi="Arial" w:cs="Arial"/>
                <w:sz w:val="18"/>
                <w:szCs w:val="18"/>
              </w:rPr>
            </w:pPr>
            <w:r w:rsidRPr="00CA326C">
              <w:rPr>
                <w:rFonts w:ascii="Arial" w:hAnsi="Arial" w:cs="Arial"/>
                <w:sz w:val="18"/>
                <w:szCs w:val="18"/>
              </w:rPr>
              <w:t>Age, gender, race (</w:t>
            </w:r>
            <w:proofErr w:type="spellStart"/>
            <w:r w:rsidRPr="00CA326C">
              <w:rPr>
                <w:rFonts w:ascii="Arial" w:hAnsi="Arial" w:cs="Arial"/>
                <w:sz w:val="18"/>
                <w:szCs w:val="18"/>
              </w:rPr>
              <w:t>caucasian</w:t>
            </w:r>
            <w:proofErr w:type="spellEnd"/>
            <w:r w:rsidRPr="00CA326C">
              <w:rPr>
                <w:rFonts w:ascii="Arial" w:hAnsi="Arial" w:cs="Arial"/>
                <w:sz w:val="18"/>
                <w:szCs w:val="18"/>
              </w:rPr>
              <w:t xml:space="preserve"> or no), diabetes (DM), hypertension (HTN), hyperlipidemia (HLD), tobacco abuse, cannabis abuse, alcohol abuse, IBD-related factors (Malignant neoplasm of colon, H/O intestinal surgery).</w:t>
            </w:r>
          </w:p>
        </w:tc>
      </w:tr>
      <w:tr w:rsidR="00CA326C" w:rsidRPr="00CA326C" w14:paraId="14054976" w14:textId="77777777" w:rsidTr="00CA326C">
        <w:trPr>
          <w:trHeight w:val="290"/>
        </w:trPr>
        <w:tc>
          <w:tcPr>
            <w:tcW w:w="1003" w:type="dxa"/>
            <w:shd w:val="clear" w:color="auto" w:fill="auto"/>
            <w:noWrap/>
            <w:tcMar>
              <w:left w:w="29" w:type="dxa"/>
              <w:right w:w="14" w:type="dxa"/>
            </w:tcMar>
            <w:hideMark/>
          </w:tcPr>
          <w:p w14:paraId="492B34BC" w14:textId="77777777" w:rsidR="00CA326C" w:rsidRPr="00CA326C" w:rsidRDefault="00CA326C" w:rsidP="00CA326C">
            <w:pPr>
              <w:rPr>
                <w:rFonts w:ascii="Arial" w:hAnsi="Arial" w:cs="Arial"/>
                <w:sz w:val="18"/>
                <w:szCs w:val="18"/>
              </w:rPr>
            </w:pPr>
            <w:r w:rsidRPr="00CA326C">
              <w:rPr>
                <w:rFonts w:ascii="Arial" w:hAnsi="Arial" w:cs="Arial"/>
                <w:sz w:val="18"/>
                <w:szCs w:val="18"/>
              </w:rPr>
              <w:t>29573497</w:t>
            </w:r>
          </w:p>
        </w:tc>
        <w:tc>
          <w:tcPr>
            <w:tcW w:w="1804" w:type="dxa"/>
            <w:shd w:val="clear" w:color="auto" w:fill="auto"/>
            <w:noWrap/>
            <w:tcMar>
              <w:left w:w="29" w:type="dxa"/>
              <w:right w:w="14" w:type="dxa"/>
            </w:tcMar>
            <w:hideMark/>
          </w:tcPr>
          <w:p w14:paraId="1992EE09" w14:textId="77777777" w:rsidR="00CA326C" w:rsidRPr="00CA326C" w:rsidRDefault="00CA326C" w:rsidP="00CA326C">
            <w:pPr>
              <w:rPr>
                <w:rFonts w:ascii="Arial" w:hAnsi="Arial" w:cs="Arial"/>
                <w:sz w:val="18"/>
                <w:szCs w:val="18"/>
              </w:rPr>
            </w:pPr>
            <w:r w:rsidRPr="00CA326C">
              <w:rPr>
                <w:rFonts w:ascii="Arial" w:hAnsi="Arial" w:cs="Arial"/>
                <w:sz w:val="18"/>
                <w:szCs w:val="18"/>
              </w:rPr>
              <w:t>AD</w:t>
            </w:r>
          </w:p>
        </w:tc>
        <w:tc>
          <w:tcPr>
            <w:tcW w:w="2223" w:type="dxa"/>
            <w:shd w:val="clear" w:color="auto" w:fill="auto"/>
            <w:noWrap/>
            <w:tcMar>
              <w:left w:w="29" w:type="dxa"/>
              <w:right w:w="14" w:type="dxa"/>
            </w:tcMar>
            <w:hideMark/>
          </w:tcPr>
          <w:p w14:paraId="34C28BAA"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2674BBAC" w14:textId="77777777" w:rsidR="00CA326C" w:rsidRPr="00CA326C" w:rsidRDefault="00CA326C" w:rsidP="00CA326C">
            <w:pPr>
              <w:rPr>
                <w:rFonts w:ascii="Arial" w:hAnsi="Arial" w:cs="Arial"/>
                <w:sz w:val="18"/>
                <w:szCs w:val="18"/>
              </w:rPr>
            </w:pPr>
            <w:r w:rsidRPr="00CA326C">
              <w:rPr>
                <w:rFonts w:ascii="Arial" w:hAnsi="Arial" w:cs="Arial"/>
                <w:sz w:val="18"/>
                <w:szCs w:val="18"/>
              </w:rPr>
              <w:t>Logistic regression</w:t>
            </w:r>
          </w:p>
        </w:tc>
        <w:tc>
          <w:tcPr>
            <w:tcW w:w="6300" w:type="dxa"/>
            <w:shd w:val="clear" w:color="auto" w:fill="auto"/>
            <w:noWrap/>
            <w:tcMar>
              <w:left w:w="29" w:type="dxa"/>
              <w:right w:w="14" w:type="dxa"/>
            </w:tcMar>
            <w:hideMark/>
          </w:tcPr>
          <w:p w14:paraId="675070D3"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Confounding factors: Age, gender, race, duration of follow-up, cerebrovascular disease, peripheral vascular </w:t>
            </w:r>
            <w:proofErr w:type="gramStart"/>
            <w:r w:rsidRPr="00CA326C">
              <w:rPr>
                <w:rFonts w:ascii="Arial" w:hAnsi="Arial" w:cs="Arial"/>
                <w:sz w:val="18"/>
                <w:szCs w:val="18"/>
              </w:rPr>
              <w:t>disease</w:t>
            </w:r>
            <w:proofErr w:type="gramEnd"/>
            <w:r w:rsidRPr="00CA326C">
              <w:rPr>
                <w:rFonts w:ascii="Arial" w:hAnsi="Arial" w:cs="Arial"/>
                <w:sz w:val="18"/>
                <w:szCs w:val="18"/>
              </w:rPr>
              <w:t xml:space="preserve"> and diabetes.</w:t>
            </w:r>
          </w:p>
        </w:tc>
      </w:tr>
      <w:tr w:rsidR="00CA326C" w:rsidRPr="00CA326C" w14:paraId="4E5AA083" w14:textId="77777777" w:rsidTr="00CA326C">
        <w:trPr>
          <w:trHeight w:val="290"/>
        </w:trPr>
        <w:tc>
          <w:tcPr>
            <w:tcW w:w="1003" w:type="dxa"/>
            <w:shd w:val="clear" w:color="auto" w:fill="auto"/>
            <w:noWrap/>
            <w:tcMar>
              <w:left w:w="29" w:type="dxa"/>
              <w:right w:w="14" w:type="dxa"/>
            </w:tcMar>
            <w:hideMark/>
          </w:tcPr>
          <w:p w14:paraId="29E0028B" w14:textId="77777777" w:rsidR="00CA326C" w:rsidRPr="00CA326C" w:rsidRDefault="00CA326C" w:rsidP="00CA326C">
            <w:pPr>
              <w:rPr>
                <w:rFonts w:ascii="Arial" w:hAnsi="Arial" w:cs="Arial"/>
                <w:sz w:val="18"/>
                <w:szCs w:val="18"/>
              </w:rPr>
            </w:pPr>
            <w:r w:rsidRPr="00CA326C">
              <w:rPr>
                <w:rFonts w:ascii="Arial" w:hAnsi="Arial" w:cs="Arial"/>
                <w:sz w:val="18"/>
                <w:szCs w:val="18"/>
              </w:rPr>
              <w:t>35988591</w:t>
            </w:r>
          </w:p>
        </w:tc>
        <w:tc>
          <w:tcPr>
            <w:tcW w:w="1804" w:type="dxa"/>
            <w:shd w:val="clear" w:color="auto" w:fill="auto"/>
            <w:noWrap/>
            <w:tcMar>
              <w:left w:w="29" w:type="dxa"/>
              <w:right w:w="14" w:type="dxa"/>
            </w:tcMar>
            <w:hideMark/>
          </w:tcPr>
          <w:p w14:paraId="11CE5DB3"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34ED4F48"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0F0739ED" w14:textId="77777777" w:rsidR="00CA326C" w:rsidRPr="00CA326C" w:rsidRDefault="00CA326C" w:rsidP="00CA326C">
            <w:pPr>
              <w:rPr>
                <w:rFonts w:ascii="Arial" w:hAnsi="Arial" w:cs="Arial"/>
                <w:sz w:val="18"/>
                <w:szCs w:val="18"/>
              </w:rPr>
            </w:pPr>
            <w:r w:rsidRPr="00CA326C">
              <w:rPr>
                <w:rFonts w:ascii="Arial" w:hAnsi="Arial" w:cs="Arial"/>
                <w:sz w:val="18"/>
                <w:szCs w:val="18"/>
              </w:rPr>
              <w:t>Fine-Gray model</w:t>
            </w:r>
          </w:p>
        </w:tc>
        <w:tc>
          <w:tcPr>
            <w:tcW w:w="6300" w:type="dxa"/>
            <w:shd w:val="clear" w:color="auto" w:fill="auto"/>
            <w:noWrap/>
            <w:tcMar>
              <w:left w:w="29" w:type="dxa"/>
              <w:right w:w="14" w:type="dxa"/>
            </w:tcMar>
            <w:hideMark/>
          </w:tcPr>
          <w:p w14:paraId="2345F87D" w14:textId="77777777" w:rsidR="00CA326C" w:rsidRPr="00CA326C" w:rsidRDefault="00CA326C" w:rsidP="00CA326C">
            <w:pPr>
              <w:rPr>
                <w:rFonts w:ascii="Arial" w:hAnsi="Arial" w:cs="Arial"/>
                <w:sz w:val="18"/>
                <w:szCs w:val="18"/>
              </w:rPr>
            </w:pPr>
            <w:r w:rsidRPr="00CA326C">
              <w:rPr>
                <w:rFonts w:ascii="Arial" w:hAnsi="Arial" w:cs="Arial"/>
                <w:sz w:val="18"/>
                <w:szCs w:val="18"/>
              </w:rPr>
              <w:t>Age on index date, sex, calendar year on index date, institution cluster, and length of hospital stay.</w:t>
            </w:r>
          </w:p>
        </w:tc>
      </w:tr>
      <w:tr w:rsidR="00CA326C" w:rsidRPr="00CA326C" w14:paraId="45EA593D" w14:textId="77777777" w:rsidTr="00CA326C">
        <w:trPr>
          <w:trHeight w:val="290"/>
        </w:trPr>
        <w:tc>
          <w:tcPr>
            <w:tcW w:w="1003" w:type="dxa"/>
            <w:shd w:val="clear" w:color="auto" w:fill="auto"/>
            <w:noWrap/>
            <w:tcMar>
              <w:left w:w="29" w:type="dxa"/>
              <w:right w:w="14" w:type="dxa"/>
            </w:tcMar>
            <w:hideMark/>
          </w:tcPr>
          <w:p w14:paraId="05CC97E9"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25739830</w:t>
            </w:r>
          </w:p>
        </w:tc>
        <w:tc>
          <w:tcPr>
            <w:tcW w:w="1804" w:type="dxa"/>
            <w:shd w:val="clear" w:color="auto" w:fill="auto"/>
            <w:noWrap/>
            <w:tcMar>
              <w:left w:w="29" w:type="dxa"/>
              <w:right w:w="14" w:type="dxa"/>
            </w:tcMar>
            <w:hideMark/>
          </w:tcPr>
          <w:p w14:paraId="14EC82B7" w14:textId="77777777" w:rsidR="00CA326C" w:rsidRPr="00CA326C" w:rsidRDefault="00CA326C" w:rsidP="00CA326C">
            <w:pPr>
              <w:rPr>
                <w:rFonts w:ascii="Arial" w:hAnsi="Arial" w:cs="Arial"/>
                <w:sz w:val="18"/>
                <w:szCs w:val="18"/>
              </w:rPr>
            </w:pPr>
            <w:r w:rsidRPr="00CA326C">
              <w:rPr>
                <w:rFonts w:ascii="Arial" w:hAnsi="Arial" w:cs="Arial"/>
                <w:sz w:val="18"/>
                <w:szCs w:val="18"/>
              </w:rPr>
              <w:t>AD</w:t>
            </w:r>
          </w:p>
        </w:tc>
        <w:tc>
          <w:tcPr>
            <w:tcW w:w="2223" w:type="dxa"/>
            <w:shd w:val="clear" w:color="auto" w:fill="auto"/>
            <w:noWrap/>
            <w:tcMar>
              <w:left w:w="29" w:type="dxa"/>
              <w:right w:w="14" w:type="dxa"/>
            </w:tcMar>
            <w:hideMark/>
          </w:tcPr>
          <w:p w14:paraId="505F5B61" w14:textId="77777777" w:rsidR="00CA326C" w:rsidRPr="00CA326C" w:rsidRDefault="00CA326C" w:rsidP="00CA326C">
            <w:pPr>
              <w:rPr>
                <w:rFonts w:ascii="Arial" w:hAnsi="Arial" w:cs="Arial"/>
                <w:sz w:val="18"/>
                <w:szCs w:val="18"/>
              </w:rPr>
            </w:pPr>
            <w:r w:rsidRPr="00CA326C">
              <w:rPr>
                <w:rFonts w:ascii="Arial" w:hAnsi="Arial" w:cs="Arial"/>
                <w:sz w:val="18"/>
                <w:szCs w:val="18"/>
              </w:rPr>
              <w:t>Read code</w:t>
            </w:r>
          </w:p>
        </w:tc>
        <w:tc>
          <w:tcPr>
            <w:tcW w:w="1620" w:type="dxa"/>
            <w:shd w:val="clear" w:color="auto" w:fill="auto"/>
            <w:noWrap/>
            <w:tcMar>
              <w:left w:w="29" w:type="dxa"/>
              <w:right w:w="14" w:type="dxa"/>
            </w:tcMar>
            <w:hideMark/>
          </w:tcPr>
          <w:p w14:paraId="75417B37"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6C20EB28"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Age, sex, body mass index, date of study entry, enrollment year, GPs visits, smoking, alcohol, hypertension, </w:t>
            </w:r>
            <w:proofErr w:type="spellStart"/>
            <w:r w:rsidRPr="00CA326C">
              <w:rPr>
                <w:rFonts w:ascii="Arial" w:hAnsi="Arial" w:cs="Arial"/>
                <w:sz w:val="18"/>
                <w:szCs w:val="18"/>
              </w:rPr>
              <w:t>hyperlipidaemia</w:t>
            </w:r>
            <w:proofErr w:type="spellEnd"/>
            <w:r w:rsidRPr="00CA326C">
              <w:rPr>
                <w:rFonts w:ascii="Arial" w:hAnsi="Arial" w:cs="Arial"/>
                <w:sz w:val="18"/>
                <w:szCs w:val="18"/>
              </w:rPr>
              <w:t xml:space="preserve">, stroke, </w:t>
            </w:r>
            <w:proofErr w:type="spellStart"/>
            <w:r w:rsidRPr="00CA326C">
              <w:rPr>
                <w:rFonts w:ascii="Arial" w:hAnsi="Arial" w:cs="Arial"/>
                <w:sz w:val="18"/>
                <w:szCs w:val="18"/>
              </w:rPr>
              <w:t>ischaemic</w:t>
            </w:r>
            <w:proofErr w:type="spellEnd"/>
            <w:r w:rsidRPr="00CA326C">
              <w:rPr>
                <w:rFonts w:ascii="Arial" w:hAnsi="Arial" w:cs="Arial"/>
                <w:sz w:val="18"/>
                <w:szCs w:val="18"/>
              </w:rPr>
              <w:t xml:space="preserve"> heart disease, diabetes, angiotensin-converting enzyme inhibitor (ACEI), aspirin, angiotensin II receptor blockers (ARBs), beta-blockers, calcium channel blockers (CCBs), diuretics, NSAIDs, physician visits, social deprivation index, comorbidities, medication use.</w:t>
            </w:r>
          </w:p>
        </w:tc>
      </w:tr>
      <w:tr w:rsidR="00CA326C" w:rsidRPr="00CA326C" w14:paraId="5E14293E" w14:textId="77777777" w:rsidTr="00CA326C">
        <w:trPr>
          <w:trHeight w:val="290"/>
        </w:trPr>
        <w:tc>
          <w:tcPr>
            <w:tcW w:w="1003" w:type="dxa"/>
            <w:shd w:val="clear" w:color="auto" w:fill="auto"/>
            <w:noWrap/>
            <w:tcMar>
              <w:left w:w="29" w:type="dxa"/>
              <w:right w:w="14" w:type="dxa"/>
            </w:tcMar>
            <w:hideMark/>
          </w:tcPr>
          <w:p w14:paraId="4A6E4ECE" w14:textId="77777777" w:rsidR="00CA326C" w:rsidRPr="00CA326C" w:rsidRDefault="00CA326C" w:rsidP="00CA326C">
            <w:pPr>
              <w:rPr>
                <w:rFonts w:ascii="Arial" w:hAnsi="Arial" w:cs="Arial"/>
                <w:sz w:val="18"/>
                <w:szCs w:val="18"/>
              </w:rPr>
            </w:pPr>
            <w:r w:rsidRPr="00CA326C">
              <w:rPr>
                <w:rFonts w:ascii="Arial" w:hAnsi="Arial" w:cs="Arial"/>
                <w:sz w:val="18"/>
                <w:szCs w:val="18"/>
              </w:rPr>
              <w:t>32701576</w:t>
            </w:r>
          </w:p>
        </w:tc>
        <w:tc>
          <w:tcPr>
            <w:tcW w:w="1804" w:type="dxa"/>
            <w:shd w:val="clear" w:color="auto" w:fill="auto"/>
            <w:noWrap/>
            <w:tcMar>
              <w:left w:w="29" w:type="dxa"/>
              <w:right w:w="14" w:type="dxa"/>
            </w:tcMar>
            <w:hideMark/>
          </w:tcPr>
          <w:p w14:paraId="04D1FFEB"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07538E00"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2B7B4F3F" w14:textId="77777777" w:rsidR="00CA326C" w:rsidRPr="00CA326C" w:rsidRDefault="00CA326C" w:rsidP="00CA326C">
            <w:pPr>
              <w:rPr>
                <w:rFonts w:ascii="Arial" w:hAnsi="Arial" w:cs="Arial"/>
                <w:sz w:val="18"/>
                <w:szCs w:val="18"/>
              </w:rPr>
            </w:pPr>
            <w:r w:rsidRPr="00CA326C">
              <w:rPr>
                <w:rFonts w:ascii="Arial" w:hAnsi="Arial" w:cs="Arial"/>
                <w:sz w:val="18"/>
                <w:szCs w:val="18"/>
              </w:rPr>
              <w:t>Fine-Gray model</w:t>
            </w:r>
          </w:p>
        </w:tc>
        <w:tc>
          <w:tcPr>
            <w:tcW w:w="6300" w:type="dxa"/>
            <w:shd w:val="clear" w:color="auto" w:fill="auto"/>
            <w:noWrap/>
            <w:tcMar>
              <w:left w:w="29" w:type="dxa"/>
              <w:right w:w="14" w:type="dxa"/>
            </w:tcMar>
            <w:hideMark/>
          </w:tcPr>
          <w:p w14:paraId="349BF509"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Age, sex, race, education, income, substance use (drug abuse, alcohol abuse, tobacco use) </w:t>
            </w:r>
          </w:p>
        </w:tc>
      </w:tr>
      <w:tr w:rsidR="00CA326C" w:rsidRPr="00CA326C" w14:paraId="71EE0895" w14:textId="77777777" w:rsidTr="00CA326C">
        <w:trPr>
          <w:trHeight w:val="290"/>
        </w:trPr>
        <w:tc>
          <w:tcPr>
            <w:tcW w:w="1003" w:type="dxa"/>
            <w:shd w:val="clear" w:color="auto" w:fill="auto"/>
            <w:noWrap/>
            <w:tcMar>
              <w:left w:w="29" w:type="dxa"/>
              <w:right w:w="14" w:type="dxa"/>
            </w:tcMar>
            <w:hideMark/>
          </w:tcPr>
          <w:p w14:paraId="467F1A99" w14:textId="77777777" w:rsidR="00CA326C" w:rsidRPr="00CA326C" w:rsidRDefault="00CA326C" w:rsidP="00CA326C">
            <w:pPr>
              <w:rPr>
                <w:rFonts w:ascii="Arial" w:hAnsi="Arial" w:cs="Arial"/>
                <w:sz w:val="18"/>
                <w:szCs w:val="18"/>
              </w:rPr>
            </w:pPr>
            <w:r w:rsidRPr="00CA326C">
              <w:rPr>
                <w:rFonts w:ascii="Arial" w:hAnsi="Arial" w:cs="Arial"/>
                <w:sz w:val="18"/>
                <w:szCs w:val="18"/>
              </w:rPr>
              <w:t>34244925</w:t>
            </w:r>
          </w:p>
        </w:tc>
        <w:tc>
          <w:tcPr>
            <w:tcW w:w="1804" w:type="dxa"/>
            <w:shd w:val="clear" w:color="auto" w:fill="auto"/>
            <w:noWrap/>
            <w:tcMar>
              <w:left w:w="29" w:type="dxa"/>
              <w:right w:w="14" w:type="dxa"/>
            </w:tcMar>
            <w:hideMark/>
          </w:tcPr>
          <w:p w14:paraId="152C28B7"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5A22B2BF"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0030210F"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5170DD7E" w14:textId="77777777" w:rsidR="00CA326C" w:rsidRPr="00CA326C" w:rsidRDefault="00CA326C" w:rsidP="00CA326C">
            <w:pPr>
              <w:rPr>
                <w:rFonts w:ascii="Arial" w:hAnsi="Arial" w:cs="Arial"/>
                <w:sz w:val="18"/>
                <w:szCs w:val="18"/>
              </w:rPr>
            </w:pPr>
            <w:r w:rsidRPr="00CA326C">
              <w:rPr>
                <w:rFonts w:ascii="Arial" w:hAnsi="Arial" w:cs="Arial"/>
                <w:sz w:val="18"/>
                <w:szCs w:val="18"/>
              </w:rPr>
              <w:t>Age, sex, race, rurality, and priority rating for VHA care as a proxy for socioeconomic status.</w:t>
            </w:r>
          </w:p>
        </w:tc>
      </w:tr>
      <w:tr w:rsidR="00CA326C" w:rsidRPr="00CA326C" w14:paraId="0000D92C" w14:textId="77777777" w:rsidTr="00CA326C">
        <w:trPr>
          <w:trHeight w:val="290"/>
        </w:trPr>
        <w:tc>
          <w:tcPr>
            <w:tcW w:w="1003" w:type="dxa"/>
            <w:shd w:val="clear" w:color="auto" w:fill="auto"/>
            <w:noWrap/>
            <w:tcMar>
              <w:left w:w="29" w:type="dxa"/>
              <w:right w:w="14" w:type="dxa"/>
            </w:tcMar>
            <w:hideMark/>
          </w:tcPr>
          <w:p w14:paraId="53CC343D" w14:textId="77777777" w:rsidR="00CA326C" w:rsidRPr="00CA326C" w:rsidRDefault="00CA326C" w:rsidP="00CA326C">
            <w:pPr>
              <w:rPr>
                <w:rFonts w:ascii="Arial" w:hAnsi="Arial" w:cs="Arial"/>
                <w:sz w:val="18"/>
                <w:szCs w:val="18"/>
              </w:rPr>
            </w:pPr>
            <w:r w:rsidRPr="00CA326C">
              <w:rPr>
                <w:rFonts w:ascii="Arial" w:hAnsi="Arial" w:cs="Arial"/>
                <w:sz w:val="18"/>
                <w:szCs w:val="18"/>
              </w:rPr>
              <w:t>34569963</w:t>
            </w:r>
          </w:p>
        </w:tc>
        <w:tc>
          <w:tcPr>
            <w:tcW w:w="1804" w:type="dxa"/>
            <w:shd w:val="clear" w:color="auto" w:fill="auto"/>
            <w:noWrap/>
            <w:tcMar>
              <w:left w:w="29" w:type="dxa"/>
              <w:right w:w="14" w:type="dxa"/>
            </w:tcMar>
            <w:hideMark/>
          </w:tcPr>
          <w:p w14:paraId="5BFCE897" w14:textId="77777777" w:rsidR="00CA326C" w:rsidRPr="00CA326C" w:rsidRDefault="00CA326C" w:rsidP="00CA326C">
            <w:pPr>
              <w:rPr>
                <w:rFonts w:ascii="Arial" w:hAnsi="Arial" w:cs="Arial"/>
                <w:sz w:val="18"/>
                <w:szCs w:val="18"/>
              </w:rPr>
            </w:pPr>
            <w:r w:rsidRPr="00CA326C">
              <w:rPr>
                <w:rFonts w:ascii="Arial" w:hAnsi="Arial" w:cs="Arial"/>
                <w:sz w:val="18"/>
                <w:szCs w:val="18"/>
              </w:rPr>
              <w:t>AD</w:t>
            </w:r>
          </w:p>
        </w:tc>
        <w:tc>
          <w:tcPr>
            <w:tcW w:w="2223" w:type="dxa"/>
            <w:shd w:val="clear" w:color="auto" w:fill="auto"/>
            <w:noWrap/>
            <w:tcMar>
              <w:left w:w="29" w:type="dxa"/>
              <w:right w:w="14" w:type="dxa"/>
            </w:tcMar>
            <w:hideMark/>
          </w:tcPr>
          <w:p w14:paraId="1073E04B"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48706541"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Logistic regression </w:t>
            </w:r>
          </w:p>
        </w:tc>
        <w:tc>
          <w:tcPr>
            <w:tcW w:w="6300" w:type="dxa"/>
            <w:shd w:val="clear" w:color="auto" w:fill="auto"/>
            <w:noWrap/>
            <w:tcMar>
              <w:left w:w="29" w:type="dxa"/>
              <w:right w:w="14" w:type="dxa"/>
            </w:tcMar>
            <w:hideMark/>
          </w:tcPr>
          <w:p w14:paraId="1AE93772" w14:textId="77777777" w:rsidR="00CA326C" w:rsidRPr="00CA326C" w:rsidRDefault="00CA326C" w:rsidP="00CA326C">
            <w:pPr>
              <w:rPr>
                <w:rFonts w:ascii="Arial" w:hAnsi="Arial" w:cs="Arial"/>
                <w:sz w:val="18"/>
                <w:szCs w:val="18"/>
              </w:rPr>
            </w:pPr>
            <w:r w:rsidRPr="00CA326C">
              <w:rPr>
                <w:rFonts w:ascii="Arial" w:hAnsi="Arial" w:cs="Arial"/>
                <w:sz w:val="18"/>
                <w:szCs w:val="18"/>
              </w:rPr>
              <w:t>Obesity, diabetes, circulatory disease, stroke, hypertension, smoking status, and demographics (gender, age groups, and race).</w:t>
            </w:r>
          </w:p>
        </w:tc>
      </w:tr>
      <w:tr w:rsidR="00CA326C" w:rsidRPr="00CA326C" w14:paraId="2A623AB0" w14:textId="77777777" w:rsidTr="00CA326C">
        <w:trPr>
          <w:trHeight w:val="290"/>
        </w:trPr>
        <w:tc>
          <w:tcPr>
            <w:tcW w:w="1003" w:type="dxa"/>
            <w:shd w:val="clear" w:color="auto" w:fill="auto"/>
            <w:noWrap/>
            <w:tcMar>
              <w:left w:w="29" w:type="dxa"/>
              <w:right w:w="14" w:type="dxa"/>
            </w:tcMar>
            <w:hideMark/>
          </w:tcPr>
          <w:p w14:paraId="3B982EC6" w14:textId="77777777" w:rsidR="00CA326C" w:rsidRPr="00CA326C" w:rsidRDefault="00CA326C" w:rsidP="00CA326C">
            <w:pPr>
              <w:rPr>
                <w:rFonts w:ascii="Arial" w:hAnsi="Arial" w:cs="Arial"/>
                <w:sz w:val="18"/>
                <w:szCs w:val="18"/>
              </w:rPr>
            </w:pPr>
            <w:r w:rsidRPr="00CA326C">
              <w:rPr>
                <w:rFonts w:ascii="Arial" w:hAnsi="Arial" w:cs="Arial"/>
                <w:sz w:val="18"/>
                <w:szCs w:val="18"/>
              </w:rPr>
              <w:t>35170873</w:t>
            </w:r>
          </w:p>
        </w:tc>
        <w:tc>
          <w:tcPr>
            <w:tcW w:w="1804" w:type="dxa"/>
            <w:shd w:val="clear" w:color="auto" w:fill="auto"/>
            <w:noWrap/>
            <w:tcMar>
              <w:left w:w="29" w:type="dxa"/>
              <w:right w:w="14" w:type="dxa"/>
            </w:tcMar>
            <w:hideMark/>
          </w:tcPr>
          <w:p w14:paraId="584727D7"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3CD0366D" w14:textId="77777777" w:rsidR="00CA326C" w:rsidRPr="00CA326C" w:rsidRDefault="00CA326C" w:rsidP="00CA326C">
            <w:pPr>
              <w:rPr>
                <w:rFonts w:ascii="Arial" w:hAnsi="Arial" w:cs="Arial"/>
                <w:sz w:val="18"/>
                <w:szCs w:val="18"/>
              </w:rPr>
            </w:pPr>
            <w:r w:rsidRPr="00CA326C">
              <w:rPr>
                <w:rFonts w:ascii="Arial" w:hAnsi="Arial" w:cs="Arial"/>
                <w:sz w:val="18"/>
                <w:szCs w:val="18"/>
              </w:rPr>
              <w:t>Read code</w:t>
            </w:r>
          </w:p>
        </w:tc>
        <w:tc>
          <w:tcPr>
            <w:tcW w:w="1620" w:type="dxa"/>
            <w:shd w:val="clear" w:color="auto" w:fill="auto"/>
            <w:noWrap/>
            <w:tcMar>
              <w:left w:w="29" w:type="dxa"/>
              <w:right w:w="14" w:type="dxa"/>
            </w:tcMar>
            <w:hideMark/>
          </w:tcPr>
          <w:p w14:paraId="1AC4CCD7"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0AF31466"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Sex, age, practice, year of study entry, frailty index, prior consultation rate, harmful alcohol use, BMI, smoking, chronic kidney disease, asthma, autoimmune disease, COPD, depression, hypertension, </w:t>
            </w:r>
            <w:proofErr w:type="spellStart"/>
            <w:r w:rsidRPr="00CA326C">
              <w:rPr>
                <w:rFonts w:ascii="Arial" w:hAnsi="Arial" w:cs="Arial"/>
                <w:sz w:val="18"/>
                <w:szCs w:val="18"/>
              </w:rPr>
              <w:t>ischaemic</w:t>
            </w:r>
            <w:proofErr w:type="spellEnd"/>
            <w:r w:rsidRPr="00CA326C">
              <w:rPr>
                <w:rFonts w:ascii="Arial" w:hAnsi="Arial" w:cs="Arial"/>
                <w:sz w:val="18"/>
                <w:szCs w:val="18"/>
              </w:rPr>
              <w:t xml:space="preserve"> heart disease, severe immunosuppression, liver disease, stroke, traumatic brain injury, herpes simplex, uncontrolled diabetes.</w:t>
            </w:r>
          </w:p>
        </w:tc>
      </w:tr>
      <w:tr w:rsidR="00CA326C" w:rsidRPr="00CA326C" w14:paraId="0A32295A" w14:textId="77777777" w:rsidTr="00CA326C">
        <w:trPr>
          <w:trHeight w:val="290"/>
        </w:trPr>
        <w:tc>
          <w:tcPr>
            <w:tcW w:w="1003" w:type="dxa"/>
            <w:shd w:val="clear" w:color="auto" w:fill="auto"/>
            <w:noWrap/>
            <w:tcMar>
              <w:left w:w="29" w:type="dxa"/>
              <w:right w:w="14" w:type="dxa"/>
            </w:tcMar>
            <w:hideMark/>
          </w:tcPr>
          <w:p w14:paraId="15723D2B" w14:textId="77777777" w:rsidR="00CA326C" w:rsidRPr="00CA326C" w:rsidRDefault="00CA326C" w:rsidP="00CA326C">
            <w:pPr>
              <w:rPr>
                <w:rFonts w:ascii="Arial" w:hAnsi="Arial" w:cs="Arial"/>
                <w:sz w:val="18"/>
                <w:szCs w:val="18"/>
              </w:rPr>
            </w:pPr>
            <w:r w:rsidRPr="00CA326C">
              <w:rPr>
                <w:rFonts w:ascii="Arial" w:hAnsi="Arial" w:cs="Arial"/>
                <w:sz w:val="18"/>
                <w:szCs w:val="18"/>
              </w:rPr>
              <w:t>35912749</w:t>
            </w:r>
          </w:p>
        </w:tc>
        <w:tc>
          <w:tcPr>
            <w:tcW w:w="1804" w:type="dxa"/>
            <w:shd w:val="clear" w:color="auto" w:fill="auto"/>
            <w:noWrap/>
            <w:tcMar>
              <w:left w:w="29" w:type="dxa"/>
              <w:right w:w="14" w:type="dxa"/>
            </w:tcMar>
            <w:hideMark/>
          </w:tcPr>
          <w:p w14:paraId="5AA15C2F" w14:textId="77777777" w:rsidR="00CA326C" w:rsidRPr="00CA326C" w:rsidRDefault="00CA326C" w:rsidP="00CA326C">
            <w:pPr>
              <w:rPr>
                <w:rFonts w:ascii="Arial" w:hAnsi="Arial" w:cs="Arial"/>
                <w:sz w:val="18"/>
                <w:szCs w:val="18"/>
              </w:rPr>
            </w:pPr>
            <w:r w:rsidRPr="00CA326C">
              <w:rPr>
                <w:rFonts w:ascii="Arial" w:hAnsi="Arial" w:cs="Arial"/>
                <w:sz w:val="18"/>
                <w:szCs w:val="18"/>
              </w:rPr>
              <w:t>AD</w:t>
            </w:r>
          </w:p>
        </w:tc>
        <w:tc>
          <w:tcPr>
            <w:tcW w:w="2223" w:type="dxa"/>
            <w:shd w:val="clear" w:color="auto" w:fill="auto"/>
            <w:noWrap/>
            <w:tcMar>
              <w:left w:w="29" w:type="dxa"/>
              <w:right w:w="14" w:type="dxa"/>
            </w:tcMar>
            <w:hideMark/>
          </w:tcPr>
          <w:p w14:paraId="7B5A4E70"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528016F2"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16FD3049"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Demographics, adverse socioeconomical determinants of health including problems with education, occupational exposure, physical, </w:t>
            </w:r>
            <w:proofErr w:type="gramStart"/>
            <w:r w:rsidRPr="00CA326C">
              <w:rPr>
                <w:rFonts w:ascii="Arial" w:hAnsi="Arial" w:cs="Arial"/>
                <w:sz w:val="18"/>
                <w:szCs w:val="18"/>
              </w:rPr>
              <w:t>social</w:t>
            </w:r>
            <w:proofErr w:type="gramEnd"/>
            <w:r w:rsidRPr="00CA326C">
              <w:rPr>
                <w:rFonts w:ascii="Arial" w:hAnsi="Arial" w:cs="Arial"/>
                <w:sz w:val="18"/>
                <w:szCs w:val="18"/>
              </w:rPr>
              <w:t xml:space="preserve"> and psychosocial environment, and known risk factors for Alzheimer’s disease</w:t>
            </w:r>
          </w:p>
        </w:tc>
      </w:tr>
      <w:tr w:rsidR="00CA326C" w:rsidRPr="00CA326C" w14:paraId="66D1820F" w14:textId="77777777" w:rsidTr="00CA326C">
        <w:trPr>
          <w:trHeight w:val="290"/>
        </w:trPr>
        <w:tc>
          <w:tcPr>
            <w:tcW w:w="1003" w:type="dxa"/>
            <w:shd w:val="clear" w:color="auto" w:fill="auto"/>
            <w:noWrap/>
            <w:tcMar>
              <w:left w:w="29" w:type="dxa"/>
              <w:right w:w="14" w:type="dxa"/>
            </w:tcMar>
            <w:hideMark/>
          </w:tcPr>
          <w:p w14:paraId="41692A73" w14:textId="77777777" w:rsidR="00CA326C" w:rsidRPr="00CA326C" w:rsidRDefault="00CA326C" w:rsidP="00CA326C">
            <w:pPr>
              <w:rPr>
                <w:rFonts w:ascii="Arial" w:hAnsi="Arial" w:cs="Arial"/>
                <w:sz w:val="18"/>
                <w:szCs w:val="18"/>
              </w:rPr>
            </w:pPr>
            <w:r w:rsidRPr="00CA326C">
              <w:rPr>
                <w:rFonts w:ascii="Arial" w:hAnsi="Arial" w:cs="Arial"/>
                <w:sz w:val="18"/>
                <w:szCs w:val="18"/>
              </w:rPr>
              <w:t>36109502</w:t>
            </w:r>
          </w:p>
        </w:tc>
        <w:tc>
          <w:tcPr>
            <w:tcW w:w="1804" w:type="dxa"/>
            <w:shd w:val="clear" w:color="auto" w:fill="auto"/>
            <w:noWrap/>
            <w:tcMar>
              <w:left w:w="29" w:type="dxa"/>
              <w:right w:w="14" w:type="dxa"/>
            </w:tcMar>
            <w:hideMark/>
          </w:tcPr>
          <w:p w14:paraId="7A8E65ED" w14:textId="77777777" w:rsidR="00CA326C" w:rsidRPr="00CA326C" w:rsidRDefault="00CA326C" w:rsidP="00CA326C">
            <w:pPr>
              <w:rPr>
                <w:rFonts w:ascii="Arial" w:hAnsi="Arial" w:cs="Arial"/>
                <w:sz w:val="18"/>
                <w:szCs w:val="18"/>
              </w:rPr>
            </w:pPr>
            <w:r w:rsidRPr="00CA326C">
              <w:rPr>
                <w:rFonts w:ascii="Arial" w:hAnsi="Arial" w:cs="Arial"/>
                <w:sz w:val="18"/>
                <w:szCs w:val="18"/>
              </w:rPr>
              <w:t>Cognitive decline</w:t>
            </w:r>
          </w:p>
        </w:tc>
        <w:tc>
          <w:tcPr>
            <w:tcW w:w="2223" w:type="dxa"/>
            <w:shd w:val="clear" w:color="auto" w:fill="auto"/>
            <w:noWrap/>
            <w:tcMar>
              <w:left w:w="29" w:type="dxa"/>
              <w:right w:w="14" w:type="dxa"/>
            </w:tcMar>
            <w:hideMark/>
          </w:tcPr>
          <w:p w14:paraId="43E9215E" w14:textId="77777777" w:rsidR="00CA326C" w:rsidRPr="00CA326C" w:rsidRDefault="00CA326C" w:rsidP="00CA326C">
            <w:pPr>
              <w:rPr>
                <w:rFonts w:ascii="Arial" w:hAnsi="Arial" w:cs="Arial"/>
                <w:sz w:val="18"/>
                <w:szCs w:val="18"/>
              </w:rPr>
            </w:pPr>
            <w:proofErr w:type="spellStart"/>
            <w:r w:rsidRPr="00CA326C">
              <w:rPr>
                <w:rFonts w:ascii="Arial" w:hAnsi="Arial" w:cs="Arial"/>
                <w:sz w:val="18"/>
                <w:szCs w:val="18"/>
              </w:rPr>
              <w:t>Computerised</w:t>
            </w:r>
            <w:proofErr w:type="spellEnd"/>
            <w:r w:rsidRPr="00CA326C">
              <w:rPr>
                <w:rFonts w:ascii="Arial" w:hAnsi="Arial" w:cs="Arial"/>
                <w:sz w:val="18"/>
                <w:szCs w:val="18"/>
              </w:rPr>
              <w:t xml:space="preserve"> cognitive function test, neuroimaging measures (hippocampal and white matter hyperintensity (WMH) volume)</w:t>
            </w:r>
          </w:p>
        </w:tc>
        <w:tc>
          <w:tcPr>
            <w:tcW w:w="1620" w:type="dxa"/>
            <w:shd w:val="clear" w:color="auto" w:fill="auto"/>
            <w:noWrap/>
            <w:tcMar>
              <w:left w:w="29" w:type="dxa"/>
              <w:right w:w="14" w:type="dxa"/>
            </w:tcMar>
            <w:hideMark/>
          </w:tcPr>
          <w:p w14:paraId="61B1FF1E" w14:textId="77777777" w:rsidR="00CA326C" w:rsidRPr="00CA326C" w:rsidRDefault="00CA326C" w:rsidP="00CA326C">
            <w:pPr>
              <w:rPr>
                <w:rFonts w:ascii="Arial" w:hAnsi="Arial" w:cs="Arial"/>
                <w:sz w:val="18"/>
                <w:szCs w:val="18"/>
              </w:rPr>
            </w:pPr>
            <w:r w:rsidRPr="00CA326C">
              <w:rPr>
                <w:rFonts w:ascii="Arial" w:hAnsi="Arial" w:cs="Arial"/>
                <w:sz w:val="18"/>
                <w:szCs w:val="18"/>
              </w:rPr>
              <w:t>Logistic regression</w:t>
            </w:r>
          </w:p>
        </w:tc>
        <w:tc>
          <w:tcPr>
            <w:tcW w:w="6300" w:type="dxa"/>
            <w:shd w:val="clear" w:color="auto" w:fill="auto"/>
            <w:noWrap/>
            <w:tcMar>
              <w:left w:w="29" w:type="dxa"/>
              <w:right w:w="14" w:type="dxa"/>
            </w:tcMar>
            <w:hideMark/>
          </w:tcPr>
          <w:p w14:paraId="0495184A"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Age, sex and an interaction term between time and infection, ethnicity, BMI, years in full-time education, physical activity, alcohol consumption, diabetes, anxiety and depression, COPD, multiple sclerosis, </w:t>
            </w:r>
            <w:proofErr w:type="gramStart"/>
            <w:r w:rsidRPr="00CA326C">
              <w:rPr>
                <w:rFonts w:ascii="Arial" w:hAnsi="Arial" w:cs="Arial"/>
                <w:sz w:val="18"/>
                <w:szCs w:val="18"/>
              </w:rPr>
              <w:t>hypertension</w:t>
            </w:r>
            <w:proofErr w:type="gramEnd"/>
            <w:r w:rsidRPr="00CA326C">
              <w:rPr>
                <w:rFonts w:ascii="Arial" w:hAnsi="Arial" w:cs="Arial"/>
                <w:sz w:val="18"/>
                <w:szCs w:val="18"/>
              </w:rPr>
              <w:t xml:space="preserve"> and heart failure</w:t>
            </w:r>
          </w:p>
        </w:tc>
      </w:tr>
      <w:tr w:rsidR="00CA326C" w:rsidRPr="00CA326C" w14:paraId="0DAC829E" w14:textId="77777777" w:rsidTr="00CA326C">
        <w:trPr>
          <w:trHeight w:val="290"/>
        </w:trPr>
        <w:tc>
          <w:tcPr>
            <w:tcW w:w="1003" w:type="dxa"/>
            <w:shd w:val="clear" w:color="auto" w:fill="auto"/>
            <w:noWrap/>
            <w:tcMar>
              <w:left w:w="29" w:type="dxa"/>
              <w:right w:w="14" w:type="dxa"/>
            </w:tcMar>
            <w:hideMark/>
          </w:tcPr>
          <w:p w14:paraId="0E77559D" w14:textId="77777777" w:rsidR="00CA326C" w:rsidRPr="00CA326C" w:rsidRDefault="00CA326C" w:rsidP="00CA326C">
            <w:pPr>
              <w:rPr>
                <w:rFonts w:ascii="Arial" w:hAnsi="Arial" w:cs="Arial"/>
                <w:sz w:val="18"/>
                <w:szCs w:val="18"/>
              </w:rPr>
            </w:pPr>
            <w:r w:rsidRPr="00CA326C">
              <w:rPr>
                <w:rFonts w:ascii="Arial" w:hAnsi="Arial" w:cs="Arial"/>
                <w:sz w:val="18"/>
                <w:szCs w:val="18"/>
              </w:rPr>
              <w:t>33394681</w:t>
            </w:r>
          </w:p>
        </w:tc>
        <w:tc>
          <w:tcPr>
            <w:tcW w:w="1804" w:type="dxa"/>
            <w:shd w:val="clear" w:color="auto" w:fill="auto"/>
            <w:noWrap/>
            <w:tcMar>
              <w:left w:w="29" w:type="dxa"/>
              <w:right w:w="14" w:type="dxa"/>
            </w:tcMar>
            <w:hideMark/>
          </w:tcPr>
          <w:p w14:paraId="131C2B8C"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3ABF6696"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5BCF6254" w14:textId="77777777" w:rsidR="00CA326C" w:rsidRPr="00CA326C" w:rsidRDefault="00CA326C" w:rsidP="00CA326C">
            <w:pPr>
              <w:rPr>
                <w:rFonts w:ascii="Arial" w:hAnsi="Arial" w:cs="Arial"/>
                <w:sz w:val="18"/>
                <w:szCs w:val="18"/>
              </w:rPr>
            </w:pPr>
            <w:r w:rsidRPr="00CA326C">
              <w:rPr>
                <w:rFonts w:ascii="Arial" w:hAnsi="Arial" w:cs="Arial"/>
                <w:sz w:val="18"/>
                <w:szCs w:val="18"/>
              </w:rPr>
              <w:t>Cox model, Fine-Gray model</w:t>
            </w:r>
          </w:p>
        </w:tc>
        <w:tc>
          <w:tcPr>
            <w:tcW w:w="6300" w:type="dxa"/>
            <w:shd w:val="clear" w:color="auto" w:fill="auto"/>
            <w:noWrap/>
            <w:tcMar>
              <w:left w:w="29" w:type="dxa"/>
              <w:right w:w="14" w:type="dxa"/>
            </w:tcMar>
            <w:hideMark/>
          </w:tcPr>
          <w:p w14:paraId="3DFC288D"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Age, </w:t>
            </w:r>
            <w:proofErr w:type="spellStart"/>
            <w:r w:rsidRPr="00CA326C">
              <w:rPr>
                <w:rFonts w:ascii="Arial" w:hAnsi="Arial" w:cs="Arial"/>
                <w:sz w:val="18"/>
                <w:szCs w:val="18"/>
              </w:rPr>
              <w:t>sociodemographicsb</w:t>
            </w:r>
            <w:proofErr w:type="spellEnd"/>
            <w:r w:rsidRPr="00CA326C">
              <w:rPr>
                <w:rFonts w:ascii="Arial" w:hAnsi="Arial" w:cs="Arial"/>
                <w:sz w:val="18"/>
                <w:szCs w:val="18"/>
              </w:rPr>
              <w:t xml:space="preserve">, substance </w:t>
            </w:r>
            <w:proofErr w:type="spellStart"/>
            <w:r w:rsidRPr="00CA326C">
              <w:rPr>
                <w:rFonts w:ascii="Arial" w:hAnsi="Arial" w:cs="Arial"/>
                <w:sz w:val="18"/>
                <w:szCs w:val="18"/>
              </w:rPr>
              <w:t>usec</w:t>
            </w:r>
            <w:proofErr w:type="spellEnd"/>
            <w:r w:rsidRPr="00CA326C">
              <w:rPr>
                <w:rFonts w:ascii="Arial" w:hAnsi="Arial" w:cs="Arial"/>
                <w:sz w:val="18"/>
                <w:szCs w:val="18"/>
              </w:rPr>
              <w:t>, cardiovascular disease, diabetes and obesity, depression, outpatient visit frequency.</w:t>
            </w:r>
          </w:p>
        </w:tc>
      </w:tr>
      <w:tr w:rsidR="00CA326C" w:rsidRPr="00CA326C" w14:paraId="7D8927CF" w14:textId="77777777" w:rsidTr="00CA326C">
        <w:trPr>
          <w:trHeight w:val="290"/>
        </w:trPr>
        <w:tc>
          <w:tcPr>
            <w:tcW w:w="1003" w:type="dxa"/>
            <w:shd w:val="clear" w:color="auto" w:fill="auto"/>
            <w:noWrap/>
            <w:tcMar>
              <w:left w:w="29" w:type="dxa"/>
              <w:right w:w="14" w:type="dxa"/>
            </w:tcMar>
            <w:hideMark/>
          </w:tcPr>
          <w:p w14:paraId="2E1B8F43" w14:textId="77777777" w:rsidR="00CA326C" w:rsidRPr="00CA326C" w:rsidRDefault="00CA326C" w:rsidP="00CA326C">
            <w:pPr>
              <w:rPr>
                <w:rFonts w:ascii="Arial" w:hAnsi="Arial" w:cs="Arial"/>
                <w:sz w:val="18"/>
                <w:szCs w:val="18"/>
              </w:rPr>
            </w:pPr>
            <w:r w:rsidRPr="00CA326C">
              <w:rPr>
                <w:rFonts w:ascii="Arial" w:hAnsi="Arial" w:cs="Arial"/>
                <w:sz w:val="18"/>
                <w:szCs w:val="18"/>
              </w:rPr>
              <w:t>26177125</w:t>
            </w:r>
          </w:p>
        </w:tc>
        <w:tc>
          <w:tcPr>
            <w:tcW w:w="1804" w:type="dxa"/>
            <w:shd w:val="clear" w:color="auto" w:fill="auto"/>
            <w:noWrap/>
            <w:tcMar>
              <w:left w:w="29" w:type="dxa"/>
              <w:right w:w="14" w:type="dxa"/>
            </w:tcMar>
            <w:hideMark/>
          </w:tcPr>
          <w:p w14:paraId="7253C917"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135669B3" w14:textId="77777777" w:rsidR="00CA326C" w:rsidRPr="00CA326C" w:rsidRDefault="00CA326C" w:rsidP="00CA326C">
            <w:pPr>
              <w:rPr>
                <w:rFonts w:ascii="Arial" w:hAnsi="Arial" w:cs="Arial"/>
                <w:sz w:val="18"/>
                <w:szCs w:val="18"/>
              </w:rPr>
            </w:pPr>
            <w:r w:rsidRPr="00CA326C">
              <w:rPr>
                <w:rFonts w:ascii="Arial" w:hAnsi="Arial" w:cs="Arial"/>
                <w:sz w:val="18"/>
                <w:szCs w:val="18"/>
              </w:rPr>
              <w:t>Read code, ICD-10</w:t>
            </w:r>
          </w:p>
        </w:tc>
        <w:tc>
          <w:tcPr>
            <w:tcW w:w="1620" w:type="dxa"/>
            <w:shd w:val="clear" w:color="auto" w:fill="auto"/>
            <w:noWrap/>
            <w:tcMar>
              <w:left w:w="29" w:type="dxa"/>
              <w:right w:w="14" w:type="dxa"/>
            </w:tcMar>
            <w:hideMark/>
          </w:tcPr>
          <w:p w14:paraId="7521B2B1" w14:textId="77777777" w:rsidR="00CA326C" w:rsidRPr="00CA326C" w:rsidRDefault="00CA326C" w:rsidP="00CA326C">
            <w:pPr>
              <w:rPr>
                <w:rFonts w:ascii="Arial" w:hAnsi="Arial" w:cs="Arial"/>
                <w:sz w:val="18"/>
                <w:szCs w:val="18"/>
              </w:rPr>
            </w:pPr>
            <w:r w:rsidRPr="00CA326C">
              <w:rPr>
                <w:rFonts w:ascii="Arial" w:hAnsi="Arial" w:cs="Arial"/>
                <w:sz w:val="18"/>
                <w:szCs w:val="18"/>
              </w:rPr>
              <w:t>Logistic regression</w:t>
            </w:r>
          </w:p>
        </w:tc>
        <w:tc>
          <w:tcPr>
            <w:tcW w:w="6300" w:type="dxa"/>
            <w:shd w:val="clear" w:color="auto" w:fill="auto"/>
            <w:noWrap/>
            <w:tcMar>
              <w:left w:w="29" w:type="dxa"/>
              <w:right w:w="14" w:type="dxa"/>
            </w:tcMar>
            <w:hideMark/>
          </w:tcPr>
          <w:p w14:paraId="28D1391F"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Age, gender, family practice and index date for dementia by matching, and study covariate (BMI, total cholesterol, hypertension, smoking, drinking, and several chronic </w:t>
            </w:r>
            <w:proofErr w:type="gramStart"/>
            <w:r w:rsidRPr="00CA326C">
              <w:rPr>
                <w:rFonts w:ascii="Arial" w:hAnsi="Arial" w:cs="Arial"/>
                <w:sz w:val="18"/>
                <w:szCs w:val="18"/>
              </w:rPr>
              <w:t>illness</w:t>
            </w:r>
            <w:proofErr w:type="gramEnd"/>
            <w:r w:rsidRPr="00CA326C">
              <w:rPr>
                <w:rFonts w:ascii="Arial" w:hAnsi="Arial" w:cs="Arial"/>
                <w:sz w:val="18"/>
                <w:szCs w:val="18"/>
              </w:rPr>
              <w:t>, e.g., depression, stroke, cancer, coronary heart disease, type II diabetes, COPD, cancer, chronic inflammatory disorders, and kidney disease.</w:t>
            </w:r>
          </w:p>
        </w:tc>
      </w:tr>
      <w:tr w:rsidR="00CA326C" w:rsidRPr="00CA326C" w14:paraId="4293A81F" w14:textId="77777777" w:rsidTr="00CA326C">
        <w:trPr>
          <w:trHeight w:val="290"/>
        </w:trPr>
        <w:tc>
          <w:tcPr>
            <w:tcW w:w="1003" w:type="dxa"/>
            <w:shd w:val="clear" w:color="auto" w:fill="auto"/>
            <w:noWrap/>
            <w:tcMar>
              <w:left w:w="29" w:type="dxa"/>
              <w:right w:w="14" w:type="dxa"/>
            </w:tcMar>
            <w:hideMark/>
          </w:tcPr>
          <w:p w14:paraId="11C93054" w14:textId="77777777" w:rsidR="00CA326C" w:rsidRPr="00CA326C" w:rsidRDefault="00CA326C" w:rsidP="00CA326C">
            <w:pPr>
              <w:rPr>
                <w:rFonts w:ascii="Arial" w:hAnsi="Arial" w:cs="Arial"/>
                <w:sz w:val="18"/>
                <w:szCs w:val="18"/>
              </w:rPr>
            </w:pPr>
            <w:r w:rsidRPr="00CA326C">
              <w:rPr>
                <w:rFonts w:ascii="Arial" w:hAnsi="Arial" w:cs="Arial"/>
                <w:sz w:val="18"/>
                <w:szCs w:val="18"/>
              </w:rPr>
              <w:t>26295747</w:t>
            </w:r>
          </w:p>
        </w:tc>
        <w:tc>
          <w:tcPr>
            <w:tcW w:w="1804" w:type="dxa"/>
            <w:shd w:val="clear" w:color="auto" w:fill="auto"/>
            <w:noWrap/>
            <w:tcMar>
              <w:left w:w="29" w:type="dxa"/>
              <w:right w:w="14" w:type="dxa"/>
            </w:tcMar>
            <w:hideMark/>
          </w:tcPr>
          <w:p w14:paraId="6E4FD15E"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071FEE99"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6F112956"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006BCC92" w14:textId="77777777" w:rsidR="00CA326C" w:rsidRPr="00CA326C" w:rsidRDefault="00CA326C" w:rsidP="00CA326C">
            <w:pPr>
              <w:rPr>
                <w:rFonts w:ascii="Arial" w:hAnsi="Arial" w:cs="Arial"/>
                <w:sz w:val="18"/>
                <w:szCs w:val="18"/>
              </w:rPr>
            </w:pPr>
            <w:r w:rsidRPr="00CA326C">
              <w:rPr>
                <w:rFonts w:ascii="Arial" w:hAnsi="Arial" w:cs="Arial"/>
                <w:sz w:val="18"/>
                <w:szCs w:val="18"/>
              </w:rPr>
              <w:t>CESD, SPMSQ measured at enrollment; Age at baseline, Years of education, Cerebrovascular disease, Liver disease adjusted at individual baseline</w:t>
            </w:r>
          </w:p>
        </w:tc>
      </w:tr>
      <w:tr w:rsidR="00CA326C" w:rsidRPr="00CA326C" w14:paraId="2D4B2B4B" w14:textId="77777777" w:rsidTr="00CA326C">
        <w:trPr>
          <w:trHeight w:val="290"/>
        </w:trPr>
        <w:tc>
          <w:tcPr>
            <w:tcW w:w="1003" w:type="dxa"/>
            <w:shd w:val="clear" w:color="auto" w:fill="auto"/>
            <w:noWrap/>
            <w:tcMar>
              <w:left w:w="29" w:type="dxa"/>
              <w:right w:w="14" w:type="dxa"/>
            </w:tcMar>
            <w:hideMark/>
          </w:tcPr>
          <w:p w14:paraId="35A5981D" w14:textId="77777777" w:rsidR="00CA326C" w:rsidRPr="00CA326C" w:rsidRDefault="00CA326C" w:rsidP="00CA326C">
            <w:pPr>
              <w:rPr>
                <w:rFonts w:ascii="Arial" w:hAnsi="Arial" w:cs="Arial"/>
                <w:sz w:val="18"/>
                <w:szCs w:val="18"/>
              </w:rPr>
            </w:pPr>
            <w:r w:rsidRPr="00CA326C">
              <w:rPr>
                <w:rFonts w:ascii="Arial" w:hAnsi="Arial" w:cs="Arial"/>
                <w:sz w:val="18"/>
                <w:szCs w:val="18"/>
              </w:rPr>
              <w:t>26644522</w:t>
            </w:r>
          </w:p>
        </w:tc>
        <w:tc>
          <w:tcPr>
            <w:tcW w:w="1804" w:type="dxa"/>
            <w:shd w:val="clear" w:color="auto" w:fill="auto"/>
            <w:noWrap/>
            <w:tcMar>
              <w:left w:w="29" w:type="dxa"/>
              <w:right w:w="14" w:type="dxa"/>
            </w:tcMar>
            <w:hideMark/>
          </w:tcPr>
          <w:p w14:paraId="2CC9503A" w14:textId="77777777" w:rsidR="00CA326C" w:rsidRPr="00CA326C" w:rsidRDefault="00CA326C" w:rsidP="00CA326C">
            <w:pPr>
              <w:rPr>
                <w:rFonts w:ascii="Arial" w:hAnsi="Arial" w:cs="Arial"/>
                <w:sz w:val="18"/>
                <w:szCs w:val="18"/>
              </w:rPr>
            </w:pPr>
            <w:r w:rsidRPr="00CA326C">
              <w:rPr>
                <w:rFonts w:ascii="Arial" w:hAnsi="Arial" w:cs="Arial"/>
                <w:sz w:val="18"/>
                <w:szCs w:val="18"/>
              </w:rPr>
              <w:t>AD</w:t>
            </w:r>
          </w:p>
        </w:tc>
        <w:tc>
          <w:tcPr>
            <w:tcW w:w="2223" w:type="dxa"/>
            <w:shd w:val="clear" w:color="auto" w:fill="auto"/>
            <w:noWrap/>
            <w:tcMar>
              <w:left w:w="29" w:type="dxa"/>
              <w:right w:w="14" w:type="dxa"/>
            </w:tcMar>
            <w:hideMark/>
          </w:tcPr>
          <w:p w14:paraId="421783AF"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1B239669"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3F4DF8B6" w14:textId="77777777" w:rsidR="00CA326C" w:rsidRPr="00CA326C" w:rsidRDefault="00CA326C" w:rsidP="00CA326C">
            <w:pPr>
              <w:rPr>
                <w:rFonts w:ascii="Arial" w:hAnsi="Arial" w:cs="Arial"/>
                <w:sz w:val="18"/>
                <w:szCs w:val="18"/>
              </w:rPr>
            </w:pPr>
            <w:r w:rsidRPr="00CA326C">
              <w:rPr>
                <w:rFonts w:ascii="Arial" w:hAnsi="Arial" w:cs="Arial"/>
                <w:sz w:val="18"/>
                <w:szCs w:val="18"/>
              </w:rPr>
              <w:t>Age at prostate cancer diagnosis; race; smoking status; use of antiplatelet, anticoagulant, antihypertensive, and statin medications; and a history of cardiovascular disease, diabetes, or malignancy. Gleason score was included as a covariate in sensitivity analysis in those patients with available data (n = 4,373). We used ICD-9 diagnostic codes, clinical text data, medication lists, and pharmacy records to define each covariate</w:t>
            </w:r>
          </w:p>
        </w:tc>
      </w:tr>
      <w:tr w:rsidR="00CA326C" w:rsidRPr="00CA326C" w14:paraId="4338B525" w14:textId="77777777" w:rsidTr="00CA326C">
        <w:trPr>
          <w:trHeight w:val="290"/>
        </w:trPr>
        <w:tc>
          <w:tcPr>
            <w:tcW w:w="1003" w:type="dxa"/>
            <w:shd w:val="clear" w:color="auto" w:fill="auto"/>
            <w:noWrap/>
            <w:tcMar>
              <w:left w:w="29" w:type="dxa"/>
              <w:right w:w="14" w:type="dxa"/>
            </w:tcMar>
            <w:hideMark/>
          </w:tcPr>
          <w:p w14:paraId="37C8B988" w14:textId="77777777" w:rsidR="00CA326C" w:rsidRPr="00CA326C" w:rsidRDefault="00CA326C" w:rsidP="00CA326C">
            <w:pPr>
              <w:rPr>
                <w:rFonts w:ascii="Arial" w:hAnsi="Arial" w:cs="Arial"/>
                <w:sz w:val="18"/>
                <w:szCs w:val="18"/>
              </w:rPr>
            </w:pPr>
            <w:r w:rsidRPr="00CA326C">
              <w:rPr>
                <w:rFonts w:ascii="Arial" w:hAnsi="Arial" w:cs="Arial"/>
                <w:sz w:val="18"/>
                <w:szCs w:val="18"/>
              </w:rPr>
              <w:t>27737437</w:t>
            </w:r>
          </w:p>
        </w:tc>
        <w:tc>
          <w:tcPr>
            <w:tcW w:w="1804" w:type="dxa"/>
            <w:shd w:val="clear" w:color="auto" w:fill="auto"/>
            <w:noWrap/>
            <w:tcMar>
              <w:left w:w="29" w:type="dxa"/>
              <w:right w:w="14" w:type="dxa"/>
            </w:tcMar>
            <w:hideMark/>
          </w:tcPr>
          <w:p w14:paraId="2A8275B7"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69EAC91E"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6F32635B"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7B1A83A1"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Age at prostate cancer diagnosis; race/ethnicity; smoking status; use of antiplatelet, anticoagulant, antihypertensive, and </w:t>
            </w:r>
            <w:proofErr w:type="spellStart"/>
            <w:r w:rsidRPr="00CA326C">
              <w:rPr>
                <w:rFonts w:ascii="Arial" w:hAnsi="Arial" w:cs="Arial"/>
                <w:sz w:val="18"/>
                <w:szCs w:val="18"/>
              </w:rPr>
              <w:t>statinmedications</w:t>
            </w:r>
            <w:proofErr w:type="spellEnd"/>
            <w:r w:rsidRPr="00CA326C">
              <w:rPr>
                <w:rFonts w:ascii="Arial" w:hAnsi="Arial" w:cs="Arial"/>
                <w:sz w:val="18"/>
                <w:szCs w:val="18"/>
              </w:rPr>
              <w:t xml:space="preserve">; and a </w:t>
            </w:r>
            <w:r w:rsidRPr="00CA326C">
              <w:rPr>
                <w:rFonts w:ascii="Arial" w:hAnsi="Arial" w:cs="Arial"/>
                <w:sz w:val="18"/>
                <w:szCs w:val="18"/>
              </w:rPr>
              <w:lastRenderedPageBreak/>
              <w:t xml:space="preserve">history of cardiovascular disease, type 1 or 2 diabetes, stroke, or </w:t>
            </w:r>
            <w:proofErr w:type="spellStart"/>
            <w:r w:rsidRPr="00CA326C">
              <w:rPr>
                <w:rFonts w:ascii="Arial" w:hAnsi="Arial" w:cs="Arial"/>
                <w:sz w:val="18"/>
                <w:szCs w:val="18"/>
              </w:rPr>
              <w:t>malignantneoplasms</w:t>
            </w:r>
            <w:proofErr w:type="spellEnd"/>
          </w:p>
        </w:tc>
      </w:tr>
      <w:tr w:rsidR="00CA326C" w:rsidRPr="00CA326C" w14:paraId="3C368630" w14:textId="77777777" w:rsidTr="00CA326C">
        <w:trPr>
          <w:trHeight w:val="290"/>
        </w:trPr>
        <w:tc>
          <w:tcPr>
            <w:tcW w:w="1003" w:type="dxa"/>
            <w:shd w:val="clear" w:color="auto" w:fill="auto"/>
            <w:noWrap/>
            <w:tcMar>
              <w:left w:w="29" w:type="dxa"/>
              <w:right w:w="14" w:type="dxa"/>
            </w:tcMar>
            <w:hideMark/>
          </w:tcPr>
          <w:p w14:paraId="718A1771"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30721226</w:t>
            </w:r>
          </w:p>
        </w:tc>
        <w:tc>
          <w:tcPr>
            <w:tcW w:w="1804" w:type="dxa"/>
            <w:shd w:val="clear" w:color="auto" w:fill="auto"/>
            <w:noWrap/>
            <w:tcMar>
              <w:left w:w="29" w:type="dxa"/>
              <w:right w:w="14" w:type="dxa"/>
            </w:tcMar>
            <w:hideMark/>
          </w:tcPr>
          <w:p w14:paraId="59B2436F" w14:textId="77777777" w:rsidR="00CA326C" w:rsidRPr="00CA326C" w:rsidRDefault="00CA326C" w:rsidP="00CA326C">
            <w:pPr>
              <w:rPr>
                <w:rFonts w:ascii="Arial" w:hAnsi="Arial" w:cs="Arial"/>
                <w:sz w:val="18"/>
                <w:szCs w:val="18"/>
              </w:rPr>
            </w:pPr>
            <w:r w:rsidRPr="00CA326C">
              <w:rPr>
                <w:rFonts w:ascii="Arial" w:hAnsi="Arial" w:cs="Arial"/>
                <w:sz w:val="18"/>
                <w:szCs w:val="18"/>
              </w:rPr>
              <w:t>AD, vascular, and non-specific dementia</w:t>
            </w:r>
          </w:p>
        </w:tc>
        <w:tc>
          <w:tcPr>
            <w:tcW w:w="2223" w:type="dxa"/>
            <w:shd w:val="clear" w:color="auto" w:fill="auto"/>
            <w:noWrap/>
            <w:tcMar>
              <w:left w:w="29" w:type="dxa"/>
              <w:right w:w="14" w:type="dxa"/>
            </w:tcMar>
            <w:hideMark/>
          </w:tcPr>
          <w:p w14:paraId="26D1DD0E" w14:textId="77777777" w:rsidR="00CA326C" w:rsidRPr="00CA326C" w:rsidRDefault="00CA326C" w:rsidP="00CA326C">
            <w:pPr>
              <w:rPr>
                <w:rFonts w:ascii="Arial" w:hAnsi="Arial" w:cs="Arial"/>
                <w:sz w:val="18"/>
                <w:szCs w:val="18"/>
              </w:rPr>
            </w:pPr>
            <w:r w:rsidRPr="00CA326C">
              <w:rPr>
                <w:rFonts w:ascii="Arial" w:hAnsi="Arial" w:cs="Arial"/>
                <w:sz w:val="18"/>
                <w:szCs w:val="18"/>
              </w:rPr>
              <w:t>Read code</w:t>
            </w:r>
          </w:p>
        </w:tc>
        <w:tc>
          <w:tcPr>
            <w:tcW w:w="1620" w:type="dxa"/>
            <w:shd w:val="clear" w:color="auto" w:fill="auto"/>
            <w:noWrap/>
            <w:tcMar>
              <w:left w:w="29" w:type="dxa"/>
              <w:right w:w="14" w:type="dxa"/>
            </w:tcMar>
            <w:hideMark/>
          </w:tcPr>
          <w:p w14:paraId="5C1A32DB" w14:textId="77777777" w:rsidR="00CA326C" w:rsidRPr="00CA326C" w:rsidRDefault="00CA326C" w:rsidP="00CA326C">
            <w:pPr>
              <w:rPr>
                <w:rFonts w:ascii="Arial" w:hAnsi="Arial" w:cs="Arial"/>
                <w:sz w:val="18"/>
                <w:szCs w:val="18"/>
              </w:rPr>
            </w:pPr>
            <w:r w:rsidRPr="00CA326C">
              <w:rPr>
                <w:rFonts w:ascii="Arial" w:hAnsi="Arial" w:cs="Arial"/>
                <w:sz w:val="18"/>
                <w:szCs w:val="18"/>
              </w:rPr>
              <w:t>Cox proportional hazards model</w:t>
            </w:r>
          </w:p>
        </w:tc>
        <w:tc>
          <w:tcPr>
            <w:tcW w:w="6300" w:type="dxa"/>
            <w:shd w:val="clear" w:color="auto" w:fill="auto"/>
            <w:noWrap/>
            <w:tcMar>
              <w:left w:w="29" w:type="dxa"/>
              <w:right w:w="14" w:type="dxa"/>
            </w:tcMar>
            <w:hideMark/>
          </w:tcPr>
          <w:p w14:paraId="741DF46A" w14:textId="77777777" w:rsidR="00CA326C" w:rsidRPr="00CA326C" w:rsidRDefault="00CA326C" w:rsidP="00CA326C">
            <w:pPr>
              <w:rPr>
                <w:rFonts w:ascii="Arial" w:hAnsi="Arial" w:cs="Arial"/>
                <w:sz w:val="18"/>
                <w:szCs w:val="18"/>
              </w:rPr>
            </w:pPr>
            <w:r w:rsidRPr="00CA326C">
              <w:rPr>
                <w:rFonts w:ascii="Arial" w:hAnsi="Arial" w:cs="Arial"/>
                <w:sz w:val="18"/>
                <w:szCs w:val="18"/>
              </w:rPr>
              <w:t>Covariates controlled for with propensity score matching, covariates include: observed patient characteristics (age, sex, general practice identifier); lifestyle variables (smoking status [non-smoker, current smoker, or ex-smoker], alcohol consumption status [non-drinker, current drinker, or ex-drinker], and body mass index [underweight, normal weight, overweight, or obese]); other risk factors for dementia (medical history of depression; anxiety; sleep disorder; substance abuse; psychotic disorder; attention deficit hyperactivity disorder; personality disorder; arrhythmia; heart failure; acute or chronic ischemic heart disease, including myocardial infarction, hypertension, cerebrovascular disease; diabetes mellitus [recorded any time using Read codes on or before the index date]); current, past, and non-use of antipsychotic agents, anti-anxiety medications, and drugs listed under BNF Chapter 2 (cardiovascular system), on the basis of use on the index date; number of general practice visits in the 12 months before the index date; and area-level social deprivation (quintile of Townsend score derived from the 2001 census data)</w:t>
            </w:r>
          </w:p>
        </w:tc>
      </w:tr>
      <w:tr w:rsidR="00CA326C" w:rsidRPr="00CA326C" w14:paraId="0196CEF1" w14:textId="77777777" w:rsidTr="00CA326C">
        <w:trPr>
          <w:trHeight w:val="290"/>
        </w:trPr>
        <w:tc>
          <w:tcPr>
            <w:tcW w:w="1003" w:type="dxa"/>
            <w:shd w:val="clear" w:color="auto" w:fill="auto"/>
            <w:noWrap/>
            <w:tcMar>
              <w:left w:w="29" w:type="dxa"/>
              <w:right w:w="14" w:type="dxa"/>
            </w:tcMar>
            <w:hideMark/>
          </w:tcPr>
          <w:p w14:paraId="12C6A6B3" w14:textId="77777777" w:rsidR="00CA326C" w:rsidRPr="00CA326C" w:rsidRDefault="00CA326C" w:rsidP="00CA326C">
            <w:pPr>
              <w:rPr>
                <w:rFonts w:ascii="Arial" w:hAnsi="Arial" w:cs="Arial"/>
                <w:sz w:val="18"/>
                <w:szCs w:val="18"/>
              </w:rPr>
            </w:pPr>
            <w:r w:rsidRPr="00CA326C">
              <w:rPr>
                <w:rFonts w:ascii="Arial" w:hAnsi="Arial" w:cs="Arial"/>
                <w:sz w:val="18"/>
                <w:szCs w:val="18"/>
              </w:rPr>
              <w:t>31300339</w:t>
            </w:r>
          </w:p>
        </w:tc>
        <w:tc>
          <w:tcPr>
            <w:tcW w:w="1804" w:type="dxa"/>
            <w:shd w:val="clear" w:color="auto" w:fill="auto"/>
            <w:noWrap/>
            <w:tcMar>
              <w:left w:w="29" w:type="dxa"/>
              <w:right w:w="14" w:type="dxa"/>
            </w:tcMar>
            <w:hideMark/>
          </w:tcPr>
          <w:p w14:paraId="69F5CA89" w14:textId="77777777" w:rsidR="00CA326C" w:rsidRPr="00CA326C" w:rsidRDefault="00CA326C" w:rsidP="00CA326C">
            <w:pPr>
              <w:rPr>
                <w:rFonts w:ascii="Arial" w:hAnsi="Arial" w:cs="Arial"/>
                <w:sz w:val="18"/>
                <w:szCs w:val="18"/>
              </w:rPr>
            </w:pPr>
            <w:r w:rsidRPr="00CA326C">
              <w:rPr>
                <w:rFonts w:ascii="Arial" w:hAnsi="Arial" w:cs="Arial"/>
                <w:sz w:val="18"/>
                <w:szCs w:val="18"/>
              </w:rPr>
              <w:t>Dementia, possible dementia</w:t>
            </w:r>
          </w:p>
        </w:tc>
        <w:tc>
          <w:tcPr>
            <w:tcW w:w="2223" w:type="dxa"/>
            <w:shd w:val="clear" w:color="auto" w:fill="auto"/>
            <w:noWrap/>
            <w:tcMar>
              <w:left w:w="29" w:type="dxa"/>
              <w:right w:w="14" w:type="dxa"/>
            </w:tcMar>
            <w:hideMark/>
          </w:tcPr>
          <w:p w14:paraId="1567DBBD" w14:textId="77777777" w:rsidR="00CA326C" w:rsidRPr="00CA326C" w:rsidRDefault="00CA326C" w:rsidP="00CA326C">
            <w:pPr>
              <w:rPr>
                <w:rFonts w:ascii="Arial" w:hAnsi="Arial" w:cs="Arial"/>
                <w:sz w:val="18"/>
                <w:szCs w:val="18"/>
              </w:rPr>
            </w:pPr>
            <w:r w:rsidRPr="00CA326C">
              <w:rPr>
                <w:rFonts w:ascii="Arial" w:hAnsi="Arial" w:cs="Arial"/>
                <w:sz w:val="18"/>
                <w:szCs w:val="18"/>
              </w:rPr>
              <w:t>An independent outcome adjudication committee, consisting of geriatricians, neurologists, old age psychiatrists, family doctors, and cardiologists, evaluated all available reports on hospital admissions, outpatient diagnostic evaluations by geriatricians, neurologists, psychiatrists, neuroimaging, neuropsychological examinations, and reports by the family doctor. A final judgment on dementia diagnosis was established by consensus between 2 adjudicators. Dementia diagnosis was made according to the Diagnostic and Statistical Manual of Mental Disorders-IV</w:t>
            </w:r>
          </w:p>
        </w:tc>
        <w:tc>
          <w:tcPr>
            <w:tcW w:w="1620" w:type="dxa"/>
            <w:shd w:val="clear" w:color="auto" w:fill="auto"/>
            <w:noWrap/>
            <w:tcMar>
              <w:left w:w="29" w:type="dxa"/>
              <w:right w:w="14" w:type="dxa"/>
            </w:tcMar>
            <w:hideMark/>
          </w:tcPr>
          <w:p w14:paraId="4C659FB3"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71AC7F26" w14:textId="77777777" w:rsidR="00CA326C" w:rsidRPr="00CA326C" w:rsidRDefault="00CA326C" w:rsidP="00CA326C">
            <w:pPr>
              <w:rPr>
                <w:rFonts w:ascii="Arial" w:hAnsi="Arial" w:cs="Arial"/>
                <w:sz w:val="18"/>
                <w:szCs w:val="18"/>
              </w:rPr>
            </w:pPr>
            <w:r w:rsidRPr="00CA326C">
              <w:rPr>
                <w:rFonts w:ascii="Arial" w:hAnsi="Arial" w:cs="Arial"/>
                <w:sz w:val="18"/>
                <w:szCs w:val="18"/>
              </w:rPr>
              <w:t>Age, history of cardiovascular disease and/or stroke, education, MMSE at baseline, and Geriatric Depression Scale at baseline.</w:t>
            </w:r>
          </w:p>
        </w:tc>
      </w:tr>
      <w:tr w:rsidR="00CA326C" w:rsidRPr="00CA326C" w14:paraId="7F99BE20" w14:textId="77777777" w:rsidTr="00CA326C">
        <w:trPr>
          <w:trHeight w:val="290"/>
        </w:trPr>
        <w:tc>
          <w:tcPr>
            <w:tcW w:w="1003" w:type="dxa"/>
            <w:shd w:val="clear" w:color="auto" w:fill="auto"/>
            <w:noWrap/>
            <w:tcMar>
              <w:left w:w="29" w:type="dxa"/>
              <w:right w:w="14" w:type="dxa"/>
            </w:tcMar>
            <w:hideMark/>
          </w:tcPr>
          <w:p w14:paraId="118DAA07" w14:textId="77777777" w:rsidR="00CA326C" w:rsidRPr="00CA326C" w:rsidRDefault="00CA326C" w:rsidP="00CA326C">
            <w:pPr>
              <w:rPr>
                <w:rFonts w:ascii="Arial" w:hAnsi="Arial" w:cs="Arial"/>
                <w:sz w:val="18"/>
                <w:szCs w:val="18"/>
              </w:rPr>
            </w:pPr>
            <w:r w:rsidRPr="00CA326C">
              <w:rPr>
                <w:rFonts w:ascii="Arial" w:hAnsi="Arial" w:cs="Arial"/>
                <w:sz w:val="18"/>
                <w:szCs w:val="18"/>
              </w:rPr>
              <w:t>31321612</w:t>
            </w:r>
          </w:p>
        </w:tc>
        <w:tc>
          <w:tcPr>
            <w:tcW w:w="1804" w:type="dxa"/>
            <w:shd w:val="clear" w:color="auto" w:fill="auto"/>
            <w:noWrap/>
            <w:tcMar>
              <w:left w:w="29" w:type="dxa"/>
              <w:right w:w="14" w:type="dxa"/>
            </w:tcMar>
            <w:hideMark/>
          </w:tcPr>
          <w:p w14:paraId="02C0840C"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2E967380" w14:textId="77777777" w:rsidR="00CA326C" w:rsidRPr="00CA326C" w:rsidRDefault="00CA326C" w:rsidP="00CA326C">
            <w:pPr>
              <w:rPr>
                <w:rFonts w:ascii="Arial" w:hAnsi="Arial" w:cs="Arial"/>
                <w:sz w:val="18"/>
                <w:szCs w:val="18"/>
              </w:rPr>
            </w:pPr>
            <w:r w:rsidRPr="00CA326C">
              <w:rPr>
                <w:rFonts w:ascii="Arial" w:hAnsi="Arial" w:cs="Arial"/>
                <w:sz w:val="18"/>
                <w:szCs w:val="18"/>
              </w:rPr>
              <w:t>Read code</w:t>
            </w:r>
          </w:p>
        </w:tc>
        <w:tc>
          <w:tcPr>
            <w:tcW w:w="1620" w:type="dxa"/>
            <w:shd w:val="clear" w:color="auto" w:fill="auto"/>
            <w:noWrap/>
            <w:tcMar>
              <w:left w:w="29" w:type="dxa"/>
              <w:right w:w="14" w:type="dxa"/>
            </w:tcMar>
            <w:hideMark/>
          </w:tcPr>
          <w:p w14:paraId="5CD9BAFF"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27E7B865"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Included age at the start of endocrine therapy (&lt; 75 years and ≥ 75 years), practice level index of multiple deprivation (IMD)—a measure of socioeconomic deprivation (five quartiles with 1 being the least deprived and 5 </w:t>
            </w:r>
            <w:r w:rsidRPr="00CA326C">
              <w:rPr>
                <w:rFonts w:ascii="Arial" w:hAnsi="Arial" w:cs="Arial"/>
                <w:sz w:val="18"/>
                <w:szCs w:val="18"/>
              </w:rPr>
              <w:lastRenderedPageBreak/>
              <w:t xml:space="preserve">being the most deprived) [23], smoking (never, current, ex-smoker, or unknown), body mass index (BMI in kg/m2; &lt; 18, 18 to 25, 25 to &lt; 30, ≥ 30, or unknown), alcohol consumption (never, current [light, moder-ate, heavy, or unknown quantity], ex-drinker, and unknown), diabetes (type I or II), hypertension, cardiovascular disease (CVD), cerebrovascular disease, </w:t>
            </w:r>
            <w:proofErr w:type="spellStart"/>
            <w:r w:rsidRPr="00CA326C">
              <w:rPr>
                <w:rFonts w:ascii="Arial" w:hAnsi="Arial" w:cs="Arial"/>
                <w:sz w:val="18"/>
                <w:szCs w:val="18"/>
              </w:rPr>
              <w:t>hyperlipidaemia</w:t>
            </w:r>
            <w:proofErr w:type="spellEnd"/>
            <w:r w:rsidRPr="00CA326C">
              <w:rPr>
                <w:rFonts w:ascii="Arial" w:hAnsi="Arial" w:cs="Arial"/>
                <w:sz w:val="18"/>
                <w:szCs w:val="18"/>
              </w:rPr>
              <w:t>, depression, use of hormone replacement therapy (HRT), and time since the index date (time-updated; &lt; 1 year, 1 to &lt; 2 years; 2 to &lt; 5 years,5 to &lt; 10 years, and ≥ 10 years). For lifestyle variables, we used the most recently recorded status/value before the index date.</w:t>
            </w:r>
          </w:p>
        </w:tc>
      </w:tr>
      <w:tr w:rsidR="00CA326C" w:rsidRPr="00CA326C" w14:paraId="2E93B2B7" w14:textId="77777777" w:rsidTr="00CA326C">
        <w:trPr>
          <w:trHeight w:val="500"/>
        </w:trPr>
        <w:tc>
          <w:tcPr>
            <w:tcW w:w="1003" w:type="dxa"/>
            <w:shd w:val="clear" w:color="auto" w:fill="auto"/>
            <w:noWrap/>
            <w:tcMar>
              <w:left w:w="29" w:type="dxa"/>
              <w:right w:w="14" w:type="dxa"/>
            </w:tcMar>
            <w:hideMark/>
          </w:tcPr>
          <w:p w14:paraId="481FBDBF"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32203525</w:t>
            </w:r>
          </w:p>
        </w:tc>
        <w:tc>
          <w:tcPr>
            <w:tcW w:w="1804" w:type="dxa"/>
            <w:shd w:val="clear" w:color="auto" w:fill="auto"/>
            <w:noWrap/>
            <w:tcMar>
              <w:left w:w="29" w:type="dxa"/>
              <w:right w:w="14" w:type="dxa"/>
            </w:tcMar>
            <w:hideMark/>
          </w:tcPr>
          <w:p w14:paraId="04BF266D" w14:textId="77777777" w:rsidR="00CA326C" w:rsidRPr="00CA326C" w:rsidRDefault="00CA326C" w:rsidP="00CA326C">
            <w:pPr>
              <w:rPr>
                <w:rFonts w:ascii="Arial" w:hAnsi="Arial" w:cs="Arial"/>
                <w:sz w:val="18"/>
                <w:szCs w:val="18"/>
              </w:rPr>
            </w:pPr>
            <w:r w:rsidRPr="00CA326C">
              <w:rPr>
                <w:rFonts w:ascii="Arial" w:hAnsi="Arial" w:cs="Arial"/>
                <w:sz w:val="18"/>
                <w:szCs w:val="18"/>
              </w:rPr>
              <w:t>AD only, all-cause dementia (including AD)</w:t>
            </w:r>
          </w:p>
        </w:tc>
        <w:tc>
          <w:tcPr>
            <w:tcW w:w="2223" w:type="dxa"/>
            <w:shd w:val="clear" w:color="auto" w:fill="auto"/>
            <w:noWrap/>
            <w:tcMar>
              <w:left w:w="29" w:type="dxa"/>
              <w:right w:w="14" w:type="dxa"/>
            </w:tcMar>
            <w:hideMark/>
          </w:tcPr>
          <w:p w14:paraId="3431D580" w14:textId="77777777" w:rsidR="00CA326C" w:rsidRPr="00CA326C" w:rsidRDefault="00CA326C" w:rsidP="00CA326C">
            <w:pPr>
              <w:rPr>
                <w:rFonts w:ascii="Arial" w:hAnsi="Arial" w:cs="Arial"/>
                <w:sz w:val="18"/>
                <w:szCs w:val="18"/>
              </w:rPr>
            </w:pPr>
            <w:r w:rsidRPr="00CA326C">
              <w:rPr>
                <w:rFonts w:ascii="Arial" w:hAnsi="Arial" w:cs="Arial"/>
                <w:sz w:val="18"/>
                <w:szCs w:val="18"/>
              </w:rPr>
              <w:t>SNOMED-CT</w:t>
            </w:r>
          </w:p>
        </w:tc>
        <w:tc>
          <w:tcPr>
            <w:tcW w:w="1620" w:type="dxa"/>
            <w:shd w:val="clear" w:color="auto" w:fill="auto"/>
            <w:noWrap/>
            <w:tcMar>
              <w:left w:w="29" w:type="dxa"/>
              <w:right w:w="14" w:type="dxa"/>
            </w:tcMar>
            <w:hideMark/>
          </w:tcPr>
          <w:p w14:paraId="76D86849" w14:textId="77777777" w:rsidR="00CA326C" w:rsidRPr="00CA326C" w:rsidRDefault="00CA326C" w:rsidP="00CA326C">
            <w:pPr>
              <w:rPr>
                <w:rFonts w:ascii="Arial" w:hAnsi="Arial" w:cs="Arial"/>
                <w:sz w:val="18"/>
                <w:szCs w:val="18"/>
              </w:rPr>
            </w:pPr>
            <w:r w:rsidRPr="00CA326C">
              <w:rPr>
                <w:rFonts w:ascii="Arial" w:hAnsi="Arial" w:cs="Arial"/>
                <w:sz w:val="18"/>
                <w:szCs w:val="18"/>
              </w:rPr>
              <w:t>Cochran-Mantel-Haenszel (CMH) method</w:t>
            </w:r>
          </w:p>
        </w:tc>
        <w:tc>
          <w:tcPr>
            <w:tcW w:w="6300" w:type="dxa"/>
            <w:shd w:val="clear" w:color="auto" w:fill="auto"/>
            <w:tcMar>
              <w:left w:w="29" w:type="dxa"/>
              <w:right w:w="14" w:type="dxa"/>
            </w:tcMar>
            <w:hideMark/>
          </w:tcPr>
          <w:p w14:paraId="6725C216"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Age, gender, race, and BMI (from figure S1), </w:t>
            </w:r>
            <w:r w:rsidRPr="00CA326C">
              <w:rPr>
                <w:rFonts w:ascii="Arial" w:hAnsi="Arial" w:cs="Arial"/>
                <w:sz w:val="18"/>
                <w:szCs w:val="18"/>
              </w:rPr>
              <w:br/>
              <w:t>smoking, alcohol use, Body Mass Index (BMI), and obesity</w:t>
            </w:r>
          </w:p>
        </w:tc>
      </w:tr>
      <w:tr w:rsidR="00CA326C" w:rsidRPr="00CA326C" w14:paraId="1B7D2B40" w14:textId="77777777" w:rsidTr="00CA326C">
        <w:trPr>
          <w:trHeight w:val="290"/>
        </w:trPr>
        <w:tc>
          <w:tcPr>
            <w:tcW w:w="1003" w:type="dxa"/>
            <w:shd w:val="clear" w:color="auto" w:fill="auto"/>
            <w:noWrap/>
            <w:tcMar>
              <w:left w:w="29" w:type="dxa"/>
              <w:right w:w="14" w:type="dxa"/>
            </w:tcMar>
            <w:hideMark/>
          </w:tcPr>
          <w:p w14:paraId="733BDF75" w14:textId="77777777" w:rsidR="00CA326C" w:rsidRPr="00CA326C" w:rsidRDefault="00CA326C" w:rsidP="00CA326C">
            <w:pPr>
              <w:rPr>
                <w:rFonts w:ascii="Arial" w:hAnsi="Arial" w:cs="Arial"/>
                <w:sz w:val="18"/>
                <w:szCs w:val="18"/>
              </w:rPr>
            </w:pPr>
            <w:r w:rsidRPr="00CA326C">
              <w:rPr>
                <w:rFonts w:ascii="Arial" w:hAnsi="Arial" w:cs="Arial"/>
                <w:sz w:val="18"/>
                <w:szCs w:val="18"/>
              </w:rPr>
              <w:t>32252806</w:t>
            </w:r>
          </w:p>
        </w:tc>
        <w:tc>
          <w:tcPr>
            <w:tcW w:w="1804" w:type="dxa"/>
            <w:shd w:val="clear" w:color="auto" w:fill="auto"/>
            <w:noWrap/>
            <w:tcMar>
              <w:left w:w="29" w:type="dxa"/>
              <w:right w:w="14" w:type="dxa"/>
            </w:tcMar>
            <w:hideMark/>
          </w:tcPr>
          <w:p w14:paraId="5AF8888F"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0B9BB5F0" w14:textId="77777777" w:rsidR="00CA326C" w:rsidRPr="00CA326C" w:rsidRDefault="00CA326C" w:rsidP="00CA326C">
            <w:pPr>
              <w:rPr>
                <w:rFonts w:ascii="Arial" w:hAnsi="Arial" w:cs="Arial"/>
                <w:sz w:val="18"/>
                <w:szCs w:val="18"/>
              </w:rPr>
            </w:pPr>
            <w:r w:rsidRPr="00CA326C">
              <w:rPr>
                <w:rFonts w:ascii="Arial" w:hAnsi="Arial" w:cs="Arial"/>
                <w:sz w:val="18"/>
                <w:szCs w:val="18"/>
              </w:rPr>
              <w:t>ICD-10, READ code, ICPC</w:t>
            </w:r>
          </w:p>
        </w:tc>
        <w:tc>
          <w:tcPr>
            <w:tcW w:w="1620" w:type="dxa"/>
            <w:shd w:val="clear" w:color="auto" w:fill="auto"/>
            <w:noWrap/>
            <w:tcMar>
              <w:left w:w="29" w:type="dxa"/>
              <w:right w:w="14" w:type="dxa"/>
            </w:tcMar>
            <w:hideMark/>
          </w:tcPr>
          <w:p w14:paraId="6F9F5F73" w14:textId="77777777" w:rsidR="00CA326C" w:rsidRPr="00CA326C" w:rsidRDefault="00CA326C" w:rsidP="00CA326C">
            <w:pPr>
              <w:rPr>
                <w:rFonts w:ascii="Arial" w:hAnsi="Arial" w:cs="Arial"/>
                <w:sz w:val="18"/>
                <w:szCs w:val="18"/>
              </w:rPr>
            </w:pPr>
            <w:r w:rsidRPr="00CA326C">
              <w:rPr>
                <w:rFonts w:ascii="Arial" w:hAnsi="Arial" w:cs="Arial"/>
                <w:sz w:val="18"/>
                <w:szCs w:val="18"/>
              </w:rPr>
              <w:t>Logistic regression</w:t>
            </w:r>
          </w:p>
        </w:tc>
        <w:tc>
          <w:tcPr>
            <w:tcW w:w="6300" w:type="dxa"/>
            <w:shd w:val="clear" w:color="auto" w:fill="auto"/>
            <w:noWrap/>
            <w:tcMar>
              <w:left w:w="29" w:type="dxa"/>
              <w:right w:w="14" w:type="dxa"/>
            </w:tcMar>
            <w:hideMark/>
          </w:tcPr>
          <w:p w14:paraId="501D9F82" w14:textId="77777777" w:rsidR="00CA326C" w:rsidRPr="00CA326C" w:rsidRDefault="00CA326C" w:rsidP="00CA326C">
            <w:pPr>
              <w:rPr>
                <w:rFonts w:ascii="Arial" w:hAnsi="Arial" w:cs="Arial"/>
                <w:sz w:val="18"/>
                <w:szCs w:val="18"/>
              </w:rPr>
            </w:pPr>
            <w:r w:rsidRPr="00CA326C">
              <w:rPr>
                <w:rFonts w:ascii="Arial" w:hAnsi="Arial" w:cs="Arial"/>
                <w:sz w:val="18"/>
                <w:szCs w:val="18"/>
              </w:rPr>
              <w:t>Age at the index date (years), diagnosis of stroke before the index date (yes or no), diagnosis of AMI (yes or no) and BMI,</w:t>
            </w:r>
          </w:p>
        </w:tc>
      </w:tr>
      <w:tr w:rsidR="00CA326C" w:rsidRPr="00CA326C" w14:paraId="202D5973" w14:textId="77777777" w:rsidTr="00CA326C">
        <w:trPr>
          <w:trHeight w:val="290"/>
        </w:trPr>
        <w:tc>
          <w:tcPr>
            <w:tcW w:w="1003" w:type="dxa"/>
            <w:shd w:val="clear" w:color="auto" w:fill="auto"/>
            <w:noWrap/>
            <w:tcMar>
              <w:left w:w="29" w:type="dxa"/>
              <w:right w:w="14" w:type="dxa"/>
            </w:tcMar>
            <w:hideMark/>
          </w:tcPr>
          <w:p w14:paraId="2BF0F4BE" w14:textId="77777777" w:rsidR="00CA326C" w:rsidRPr="00CA326C" w:rsidRDefault="00CA326C" w:rsidP="00CA326C">
            <w:pPr>
              <w:rPr>
                <w:rFonts w:ascii="Arial" w:hAnsi="Arial" w:cs="Arial"/>
                <w:sz w:val="18"/>
                <w:szCs w:val="18"/>
              </w:rPr>
            </w:pPr>
            <w:r w:rsidRPr="00CA326C">
              <w:rPr>
                <w:rFonts w:ascii="Arial" w:hAnsi="Arial" w:cs="Arial"/>
                <w:sz w:val="18"/>
                <w:szCs w:val="18"/>
              </w:rPr>
              <w:t>32363681</w:t>
            </w:r>
          </w:p>
        </w:tc>
        <w:tc>
          <w:tcPr>
            <w:tcW w:w="1804" w:type="dxa"/>
            <w:shd w:val="clear" w:color="auto" w:fill="auto"/>
            <w:noWrap/>
            <w:tcMar>
              <w:left w:w="29" w:type="dxa"/>
              <w:right w:w="14" w:type="dxa"/>
            </w:tcMar>
            <w:hideMark/>
          </w:tcPr>
          <w:p w14:paraId="55E9E33B"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08BF2FD8"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299B2A0B"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40A8A0CB" w14:textId="77777777" w:rsidR="00CA326C" w:rsidRPr="00CA326C" w:rsidRDefault="00CA326C" w:rsidP="00CA326C">
            <w:pPr>
              <w:rPr>
                <w:rFonts w:ascii="Arial" w:hAnsi="Arial" w:cs="Arial"/>
                <w:sz w:val="18"/>
                <w:szCs w:val="18"/>
              </w:rPr>
            </w:pPr>
            <w:r w:rsidRPr="00CA326C">
              <w:rPr>
                <w:rFonts w:ascii="Arial" w:hAnsi="Arial" w:cs="Arial"/>
                <w:sz w:val="18"/>
                <w:szCs w:val="18"/>
              </w:rPr>
              <w:t>Index year, Age (y), gender, race, marital status, health insurance type, top 50th percentile of factor score from 7 measures obtained from 2009–2013 5-year census estimates from the American</w:t>
            </w:r>
            <w:r w:rsidRPr="00CA326C">
              <w:rPr>
                <w:rFonts w:ascii="Arial" w:hAnsi="Arial" w:cs="Arial"/>
                <w:sz w:val="18"/>
                <w:szCs w:val="18"/>
              </w:rPr>
              <w:br/>
              <w:t>Community Survey, healthcare utilization, diabetes-related (HbA1c, creatinine), Obesity, hypertension, hyperlipidemia, stroke, ischemic heart disease, congestive heart failure, atrial fibrillation, Traumatic brain injury, Vitamin B12 deficiency, Depression, PTSD, Other anxiety, Bipolar disorder, Schizophrenia, Nicotine abuse/dependence, Alcohol abuse/dependence, Illicit drug abuse/dependence, Statins, Anticholinergic drugs, NSAIDs, Antihypertensive drugs</w:t>
            </w:r>
          </w:p>
        </w:tc>
      </w:tr>
      <w:tr w:rsidR="00CA326C" w:rsidRPr="00CA326C" w14:paraId="1E983AE0" w14:textId="77777777" w:rsidTr="00CA326C">
        <w:trPr>
          <w:trHeight w:val="290"/>
        </w:trPr>
        <w:tc>
          <w:tcPr>
            <w:tcW w:w="1003" w:type="dxa"/>
            <w:shd w:val="clear" w:color="auto" w:fill="auto"/>
            <w:noWrap/>
            <w:tcMar>
              <w:left w:w="29" w:type="dxa"/>
              <w:right w:w="14" w:type="dxa"/>
            </w:tcMar>
            <w:hideMark/>
          </w:tcPr>
          <w:p w14:paraId="06CD521E" w14:textId="77777777" w:rsidR="00CA326C" w:rsidRPr="00CA326C" w:rsidRDefault="00CA326C" w:rsidP="00CA326C">
            <w:pPr>
              <w:rPr>
                <w:rFonts w:ascii="Arial" w:hAnsi="Arial" w:cs="Arial"/>
                <w:sz w:val="18"/>
                <w:szCs w:val="18"/>
              </w:rPr>
            </w:pPr>
            <w:r w:rsidRPr="00CA326C">
              <w:rPr>
                <w:rFonts w:ascii="Arial" w:hAnsi="Arial" w:cs="Arial"/>
                <w:sz w:val="18"/>
                <w:szCs w:val="18"/>
              </w:rPr>
              <w:t>33657269</w:t>
            </w:r>
          </w:p>
        </w:tc>
        <w:tc>
          <w:tcPr>
            <w:tcW w:w="1804" w:type="dxa"/>
            <w:shd w:val="clear" w:color="auto" w:fill="auto"/>
            <w:noWrap/>
            <w:tcMar>
              <w:left w:w="29" w:type="dxa"/>
              <w:right w:w="14" w:type="dxa"/>
            </w:tcMar>
            <w:hideMark/>
          </w:tcPr>
          <w:p w14:paraId="0DD40B5D"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1AC4A6AF"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053B4E63"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4F3AD207" w14:textId="77777777" w:rsidR="00CA326C" w:rsidRPr="00CA326C" w:rsidRDefault="00CA326C" w:rsidP="00CA326C">
            <w:pPr>
              <w:rPr>
                <w:rFonts w:ascii="Arial" w:hAnsi="Arial" w:cs="Arial"/>
                <w:sz w:val="18"/>
                <w:szCs w:val="18"/>
              </w:rPr>
            </w:pPr>
            <w:r w:rsidRPr="00CA326C">
              <w:rPr>
                <w:rFonts w:ascii="Arial" w:hAnsi="Arial" w:cs="Arial"/>
                <w:sz w:val="18"/>
                <w:szCs w:val="18"/>
              </w:rPr>
              <w:t>Dependent on data source</w:t>
            </w:r>
          </w:p>
        </w:tc>
      </w:tr>
      <w:tr w:rsidR="00CA326C" w:rsidRPr="00CA326C" w14:paraId="5A427770" w14:textId="77777777" w:rsidTr="00CA326C">
        <w:trPr>
          <w:trHeight w:val="290"/>
        </w:trPr>
        <w:tc>
          <w:tcPr>
            <w:tcW w:w="1003" w:type="dxa"/>
            <w:shd w:val="clear" w:color="auto" w:fill="auto"/>
            <w:noWrap/>
            <w:tcMar>
              <w:left w:w="29" w:type="dxa"/>
              <w:right w:w="14" w:type="dxa"/>
            </w:tcMar>
            <w:hideMark/>
          </w:tcPr>
          <w:p w14:paraId="51175F2B" w14:textId="77777777" w:rsidR="00CA326C" w:rsidRPr="00CA326C" w:rsidRDefault="00CA326C" w:rsidP="00CA326C">
            <w:pPr>
              <w:rPr>
                <w:rFonts w:ascii="Arial" w:hAnsi="Arial" w:cs="Arial"/>
                <w:sz w:val="18"/>
                <w:szCs w:val="18"/>
              </w:rPr>
            </w:pPr>
            <w:r w:rsidRPr="00CA326C">
              <w:rPr>
                <w:rFonts w:ascii="Arial" w:hAnsi="Arial" w:cs="Arial"/>
                <w:sz w:val="18"/>
                <w:szCs w:val="18"/>
              </w:rPr>
              <w:t>34192893</w:t>
            </w:r>
          </w:p>
        </w:tc>
        <w:tc>
          <w:tcPr>
            <w:tcW w:w="1804" w:type="dxa"/>
            <w:shd w:val="clear" w:color="auto" w:fill="auto"/>
            <w:noWrap/>
            <w:tcMar>
              <w:left w:w="29" w:type="dxa"/>
              <w:right w:w="14" w:type="dxa"/>
            </w:tcMar>
            <w:hideMark/>
          </w:tcPr>
          <w:p w14:paraId="08AACC84"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1B7499E7"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6341045D"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50514EA2" w14:textId="77777777" w:rsidR="00CA326C" w:rsidRPr="00CA326C" w:rsidRDefault="00CA326C" w:rsidP="00CA326C">
            <w:pPr>
              <w:rPr>
                <w:rFonts w:ascii="Arial" w:hAnsi="Arial" w:cs="Arial"/>
                <w:sz w:val="18"/>
                <w:szCs w:val="18"/>
              </w:rPr>
            </w:pPr>
            <w:r w:rsidRPr="00CA326C">
              <w:rPr>
                <w:rFonts w:ascii="Arial" w:hAnsi="Arial" w:cs="Arial"/>
                <w:sz w:val="18"/>
                <w:szCs w:val="18"/>
              </w:rPr>
              <w:t>Age, sex, baseline systolic BP, BMI, age left education, diabetes, smoking</w:t>
            </w:r>
          </w:p>
        </w:tc>
      </w:tr>
      <w:tr w:rsidR="00CA326C" w:rsidRPr="00CA326C" w14:paraId="0184F114" w14:textId="77777777" w:rsidTr="00CA326C">
        <w:trPr>
          <w:trHeight w:val="1500"/>
        </w:trPr>
        <w:tc>
          <w:tcPr>
            <w:tcW w:w="1003" w:type="dxa"/>
            <w:shd w:val="clear" w:color="auto" w:fill="auto"/>
            <w:noWrap/>
            <w:tcMar>
              <w:left w:w="29" w:type="dxa"/>
              <w:right w:w="14" w:type="dxa"/>
            </w:tcMar>
            <w:hideMark/>
          </w:tcPr>
          <w:p w14:paraId="42ECF4AE" w14:textId="77777777" w:rsidR="00CA326C" w:rsidRPr="00CA326C" w:rsidRDefault="00CA326C" w:rsidP="00CA326C">
            <w:pPr>
              <w:rPr>
                <w:rFonts w:ascii="Arial" w:hAnsi="Arial" w:cs="Arial"/>
                <w:sz w:val="18"/>
                <w:szCs w:val="18"/>
              </w:rPr>
            </w:pPr>
            <w:r w:rsidRPr="00CA326C">
              <w:rPr>
                <w:rFonts w:ascii="Arial" w:hAnsi="Arial" w:cs="Arial"/>
                <w:sz w:val="18"/>
                <w:szCs w:val="18"/>
              </w:rPr>
              <w:t>34280191</w:t>
            </w:r>
          </w:p>
        </w:tc>
        <w:tc>
          <w:tcPr>
            <w:tcW w:w="1804" w:type="dxa"/>
            <w:shd w:val="clear" w:color="auto" w:fill="auto"/>
            <w:noWrap/>
            <w:tcMar>
              <w:left w:w="29" w:type="dxa"/>
              <w:right w:w="14" w:type="dxa"/>
            </w:tcMar>
            <w:hideMark/>
          </w:tcPr>
          <w:p w14:paraId="17738DC2"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4711F716"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1740D5E5"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tcMar>
              <w:left w:w="29" w:type="dxa"/>
              <w:right w:w="14" w:type="dxa"/>
            </w:tcMar>
            <w:hideMark/>
          </w:tcPr>
          <w:p w14:paraId="2D5A6FEF" w14:textId="77777777" w:rsidR="00CA326C" w:rsidRPr="00CA326C" w:rsidRDefault="00CA326C" w:rsidP="00CA326C">
            <w:pPr>
              <w:rPr>
                <w:rFonts w:ascii="Arial" w:hAnsi="Arial" w:cs="Arial"/>
                <w:sz w:val="18"/>
                <w:szCs w:val="18"/>
              </w:rPr>
            </w:pPr>
            <w:r w:rsidRPr="00CA326C">
              <w:rPr>
                <w:rFonts w:ascii="Arial" w:hAnsi="Arial" w:cs="Arial"/>
                <w:sz w:val="18"/>
                <w:szCs w:val="18"/>
              </w:rPr>
              <w:t>Age, gender, comorbidities (Atrial fibrillation, Myocardial infarction, Chronic obstructive pulmonary disease, Chronic kidney disease, Dialysis, Coronary artery disease, Dyslipidemia, Severe hypoglycemia, Hypothyroidism, Hyperthyroidism, Depression, Syphilis, CCI total score), Antihypertensive agents (Alpha blocker, Diuretic (thiazide, loop diuretic, spironolactone), Beta blocker, CCB, Number of antihypertension drugs 3.21 ± 1.75 3.22 ± 1.73 0.006</w:t>
            </w:r>
            <w:r w:rsidRPr="00CA326C">
              <w:rPr>
                <w:rFonts w:ascii="Arial" w:hAnsi="Arial" w:cs="Arial"/>
                <w:sz w:val="18"/>
                <w:szCs w:val="18"/>
              </w:rPr>
              <w:br/>
              <w:t>Antidiabetic agents (Insulin, Secretagogue (glinide), Alpha glucosidase, Biguanide (metformin), Sulfonylurea, Pioglitazone, Number of Antidiabetic drugs, Other medications (Anticoagulant, Fibrates, Clopidogrel, Statin, Aspirin, Benzodiazepine), Follow-up, Propensity score</w:t>
            </w:r>
          </w:p>
        </w:tc>
      </w:tr>
      <w:tr w:rsidR="00CA326C" w:rsidRPr="00CA326C" w14:paraId="42802CD1" w14:textId="77777777" w:rsidTr="00CA326C">
        <w:trPr>
          <w:trHeight w:val="2250"/>
        </w:trPr>
        <w:tc>
          <w:tcPr>
            <w:tcW w:w="1003" w:type="dxa"/>
            <w:shd w:val="clear" w:color="auto" w:fill="auto"/>
            <w:noWrap/>
            <w:tcMar>
              <w:left w:w="29" w:type="dxa"/>
              <w:right w:w="14" w:type="dxa"/>
            </w:tcMar>
            <w:hideMark/>
          </w:tcPr>
          <w:p w14:paraId="64214A28"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34645643</w:t>
            </w:r>
          </w:p>
        </w:tc>
        <w:tc>
          <w:tcPr>
            <w:tcW w:w="1804" w:type="dxa"/>
            <w:shd w:val="clear" w:color="auto" w:fill="auto"/>
            <w:noWrap/>
            <w:tcMar>
              <w:left w:w="29" w:type="dxa"/>
              <w:right w:w="14" w:type="dxa"/>
            </w:tcMar>
            <w:hideMark/>
          </w:tcPr>
          <w:p w14:paraId="6C26BBB8" w14:textId="77777777" w:rsidR="00CA326C" w:rsidRPr="00CA326C" w:rsidRDefault="00CA326C" w:rsidP="00CA326C">
            <w:pPr>
              <w:rPr>
                <w:rFonts w:ascii="Arial" w:hAnsi="Arial" w:cs="Arial"/>
                <w:sz w:val="18"/>
                <w:szCs w:val="18"/>
              </w:rPr>
            </w:pPr>
            <w:r w:rsidRPr="00CA326C">
              <w:rPr>
                <w:rFonts w:ascii="Arial" w:hAnsi="Arial" w:cs="Arial"/>
                <w:sz w:val="18"/>
                <w:szCs w:val="18"/>
              </w:rPr>
              <w:t>Dementia, MCI</w:t>
            </w:r>
          </w:p>
        </w:tc>
        <w:tc>
          <w:tcPr>
            <w:tcW w:w="2223" w:type="dxa"/>
            <w:shd w:val="clear" w:color="auto" w:fill="auto"/>
            <w:noWrap/>
            <w:tcMar>
              <w:left w:w="29" w:type="dxa"/>
              <w:right w:w="14" w:type="dxa"/>
            </w:tcMar>
            <w:hideMark/>
          </w:tcPr>
          <w:p w14:paraId="24FC6952" w14:textId="77777777" w:rsidR="00CA326C" w:rsidRPr="00CA326C" w:rsidRDefault="00CA326C" w:rsidP="00CA326C">
            <w:pPr>
              <w:rPr>
                <w:rFonts w:ascii="Arial" w:hAnsi="Arial" w:cs="Arial"/>
                <w:sz w:val="18"/>
                <w:szCs w:val="18"/>
              </w:rPr>
            </w:pPr>
            <w:r w:rsidRPr="00CA326C">
              <w:rPr>
                <w:rFonts w:ascii="Arial" w:hAnsi="Arial" w:cs="Arial"/>
                <w:sz w:val="18"/>
                <w:szCs w:val="18"/>
              </w:rPr>
              <w:t>Read code</w:t>
            </w:r>
          </w:p>
        </w:tc>
        <w:tc>
          <w:tcPr>
            <w:tcW w:w="1620" w:type="dxa"/>
            <w:shd w:val="clear" w:color="auto" w:fill="auto"/>
            <w:noWrap/>
            <w:tcMar>
              <w:left w:w="29" w:type="dxa"/>
              <w:right w:w="14" w:type="dxa"/>
            </w:tcMar>
            <w:hideMark/>
          </w:tcPr>
          <w:p w14:paraId="026142CA"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tcMar>
              <w:left w:w="29" w:type="dxa"/>
              <w:right w:w="14" w:type="dxa"/>
            </w:tcMar>
            <w:hideMark/>
          </w:tcPr>
          <w:p w14:paraId="684BE43F" w14:textId="77777777" w:rsidR="00CA326C" w:rsidRPr="00CA326C" w:rsidRDefault="00CA326C" w:rsidP="00CA326C">
            <w:pPr>
              <w:rPr>
                <w:rFonts w:ascii="Arial" w:hAnsi="Arial" w:cs="Arial"/>
                <w:sz w:val="18"/>
                <w:szCs w:val="18"/>
              </w:rPr>
            </w:pPr>
            <w:r w:rsidRPr="00CA326C">
              <w:rPr>
                <w:rFonts w:ascii="Arial" w:hAnsi="Arial" w:cs="Arial"/>
                <w:sz w:val="18"/>
                <w:szCs w:val="18"/>
              </w:rPr>
              <w:t>Using age as time-scale;</w:t>
            </w:r>
            <w:r w:rsidRPr="00CA326C">
              <w:rPr>
                <w:rFonts w:ascii="Arial" w:hAnsi="Arial" w:cs="Arial"/>
                <w:sz w:val="18"/>
                <w:szCs w:val="18"/>
              </w:rPr>
              <w:br/>
              <w:t xml:space="preserve">sex (male/female), ethnicity (Black, White, South Asian, Mixed/Other) body mass index—calculated from height and weight if available, or as entered directly, practice level IMD in quintiles (quintile 1 being the least deprived), smoking status (current/non/ex-smoker), hazardous alcohol consumption (binary; identified using Read codes) and primary care consul- </w:t>
            </w:r>
            <w:proofErr w:type="spellStart"/>
            <w:r w:rsidRPr="00CA326C">
              <w:rPr>
                <w:rFonts w:ascii="Arial" w:hAnsi="Arial" w:cs="Arial"/>
                <w:sz w:val="18"/>
                <w:szCs w:val="18"/>
              </w:rPr>
              <w:t>tation</w:t>
            </w:r>
            <w:proofErr w:type="spellEnd"/>
            <w:r w:rsidRPr="00CA326C">
              <w:rPr>
                <w:rFonts w:ascii="Arial" w:hAnsi="Arial" w:cs="Arial"/>
                <w:sz w:val="18"/>
                <w:szCs w:val="18"/>
              </w:rPr>
              <w:t xml:space="preserve"> frequency in the year prior to first OAC prescription. We included the following clinical conditions recorded any time prior to OAC prescription: diabetes, hypertension, myocardial infarction, heart failure, stroke/thromboembolism, vascular disease, chronic renal </w:t>
            </w:r>
            <w:proofErr w:type="gramStart"/>
            <w:r w:rsidRPr="00CA326C">
              <w:rPr>
                <w:rFonts w:ascii="Arial" w:hAnsi="Arial" w:cs="Arial"/>
                <w:sz w:val="18"/>
                <w:szCs w:val="18"/>
              </w:rPr>
              <w:t>disease</w:t>
            </w:r>
            <w:proofErr w:type="gramEnd"/>
            <w:r w:rsidRPr="00CA326C">
              <w:rPr>
                <w:rFonts w:ascii="Arial" w:hAnsi="Arial" w:cs="Arial"/>
                <w:sz w:val="18"/>
                <w:szCs w:val="18"/>
              </w:rPr>
              <w:t xml:space="preserve"> and chronic liver disease. Other potential confounders, based on previous studies, included the following medications (recorded within 1year prior to OAC prescription): statins, antiplatelet drugs or non-steroidal anti- inflammatory drugs, angiotensin-converting enzyme (ACE) inhibitor or angiotensin </w:t>
            </w:r>
            <w:proofErr w:type="spellStart"/>
            <w:r w:rsidRPr="00CA326C">
              <w:rPr>
                <w:rFonts w:ascii="Arial" w:hAnsi="Arial" w:cs="Arial"/>
                <w:sz w:val="18"/>
                <w:szCs w:val="18"/>
              </w:rPr>
              <w:t>recepter</w:t>
            </w:r>
            <w:proofErr w:type="spellEnd"/>
            <w:r w:rsidRPr="00CA326C">
              <w:rPr>
                <w:rFonts w:ascii="Arial" w:hAnsi="Arial" w:cs="Arial"/>
                <w:sz w:val="18"/>
                <w:szCs w:val="18"/>
              </w:rPr>
              <w:t xml:space="preserve"> blockers (ARB), beta-blockers, class 1 or 3 antiarrhythmics, digoxin, antipsychotics, </w:t>
            </w:r>
            <w:proofErr w:type="spellStart"/>
            <w:r w:rsidRPr="00CA326C">
              <w:rPr>
                <w:rFonts w:ascii="Arial" w:hAnsi="Arial" w:cs="Arial"/>
                <w:sz w:val="18"/>
                <w:szCs w:val="18"/>
              </w:rPr>
              <w:t>antidepres</w:t>
            </w:r>
            <w:proofErr w:type="spellEnd"/>
            <w:r w:rsidRPr="00CA326C">
              <w:rPr>
                <w:rFonts w:ascii="Arial" w:hAnsi="Arial" w:cs="Arial"/>
                <w:sz w:val="18"/>
                <w:szCs w:val="18"/>
              </w:rPr>
              <w:t xml:space="preserve">- </w:t>
            </w:r>
            <w:proofErr w:type="spellStart"/>
            <w:r w:rsidRPr="00CA326C">
              <w:rPr>
                <w:rFonts w:ascii="Arial" w:hAnsi="Arial" w:cs="Arial"/>
                <w:sz w:val="18"/>
                <w:szCs w:val="18"/>
              </w:rPr>
              <w:t>sants</w:t>
            </w:r>
            <w:proofErr w:type="spellEnd"/>
            <w:r w:rsidRPr="00CA326C">
              <w:rPr>
                <w:rFonts w:ascii="Arial" w:hAnsi="Arial" w:cs="Arial"/>
                <w:sz w:val="18"/>
                <w:szCs w:val="18"/>
              </w:rPr>
              <w:t xml:space="preserve"> and proton pump inhibitors.</w:t>
            </w:r>
          </w:p>
        </w:tc>
      </w:tr>
      <w:tr w:rsidR="00CA326C" w:rsidRPr="00CA326C" w14:paraId="27D4418B" w14:textId="77777777" w:rsidTr="00CA326C">
        <w:trPr>
          <w:trHeight w:val="290"/>
        </w:trPr>
        <w:tc>
          <w:tcPr>
            <w:tcW w:w="1003" w:type="dxa"/>
            <w:shd w:val="clear" w:color="auto" w:fill="auto"/>
            <w:noWrap/>
            <w:tcMar>
              <w:left w:w="29" w:type="dxa"/>
              <w:right w:w="14" w:type="dxa"/>
            </w:tcMar>
            <w:hideMark/>
          </w:tcPr>
          <w:p w14:paraId="4A4415EE" w14:textId="77777777" w:rsidR="00CA326C" w:rsidRPr="00CA326C" w:rsidRDefault="00CA326C" w:rsidP="00CA326C">
            <w:pPr>
              <w:rPr>
                <w:rFonts w:ascii="Arial" w:hAnsi="Arial" w:cs="Arial"/>
                <w:sz w:val="18"/>
                <w:szCs w:val="18"/>
              </w:rPr>
            </w:pPr>
            <w:r w:rsidRPr="00CA326C">
              <w:rPr>
                <w:rFonts w:ascii="Arial" w:hAnsi="Arial" w:cs="Arial"/>
                <w:sz w:val="18"/>
                <w:szCs w:val="18"/>
              </w:rPr>
              <w:t>34870676</w:t>
            </w:r>
          </w:p>
        </w:tc>
        <w:tc>
          <w:tcPr>
            <w:tcW w:w="1804" w:type="dxa"/>
            <w:shd w:val="clear" w:color="auto" w:fill="auto"/>
            <w:noWrap/>
            <w:tcMar>
              <w:left w:w="29" w:type="dxa"/>
              <w:right w:w="14" w:type="dxa"/>
            </w:tcMar>
            <w:hideMark/>
          </w:tcPr>
          <w:p w14:paraId="310A3AA8"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707907C9" w14:textId="77777777" w:rsidR="00CA326C" w:rsidRPr="00CA326C" w:rsidRDefault="00CA326C" w:rsidP="00CA326C">
            <w:pPr>
              <w:rPr>
                <w:rFonts w:ascii="Arial" w:hAnsi="Arial" w:cs="Arial"/>
                <w:sz w:val="18"/>
                <w:szCs w:val="18"/>
              </w:rPr>
            </w:pPr>
            <w:r w:rsidRPr="00CA326C">
              <w:rPr>
                <w:rFonts w:ascii="Arial" w:hAnsi="Arial" w:cs="Arial"/>
                <w:sz w:val="18"/>
                <w:szCs w:val="18"/>
              </w:rPr>
              <w:t>Diagnostic and Statistical Manual of Mental Disorders (Fourth Edition)</w:t>
            </w:r>
          </w:p>
        </w:tc>
        <w:tc>
          <w:tcPr>
            <w:tcW w:w="1620" w:type="dxa"/>
            <w:shd w:val="clear" w:color="auto" w:fill="auto"/>
            <w:noWrap/>
            <w:tcMar>
              <w:left w:w="29" w:type="dxa"/>
              <w:right w:w="14" w:type="dxa"/>
            </w:tcMar>
            <w:hideMark/>
          </w:tcPr>
          <w:p w14:paraId="6E2C922B"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3EF0680B" w14:textId="77777777" w:rsidR="00CA326C" w:rsidRPr="00CA326C" w:rsidRDefault="00CA326C" w:rsidP="00CA326C">
            <w:pPr>
              <w:rPr>
                <w:rFonts w:ascii="Arial" w:hAnsi="Arial" w:cs="Arial"/>
                <w:sz w:val="18"/>
                <w:szCs w:val="18"/>
              </w:rPr>
            </w:pPr>
            <w:r w:rsidRPr="00CA326C">
              <w:rPr>
                <w:rFonts w:ascii="Arial" w:hAnsi="Arial" w:cs="Arial"/>
                <w:sz w:val="18"/>
                <w:szCs w:val="18"/>
              </w:rPr>
              <w:t>Education, self-reported White race, and smoking history and stratifying by apolipoprotein E genotype, sex, and age group at cataract diagnosis.</w:t>
            </w:r>
          </w:p>
        </w:tc>
      </w:tr>
      <w:tr w:rsidR="00CA326C" w:rsidRPr="00CA326C" w14:paraId="014ADF2C" w14:textId="77777777" w:rsidTr="00CA326C">
        <w:trPr>
          <w:trHeight w:val="290"/>
        </w:trPr>
        <w:tc>
          <w:tcPr>
            <w:tcW w:w="1003" w:type="dxa"/>
            <w:shd w:val="clear" w:color="auto" w:fill="auto"/>
            <w:noWrap/>
            <w:tcMar>
              <w:left w:w="29" w:type="dxa"/>
              <w:right w:w="14" w:type="dxa"/>
            </w:tcMar>
            <w:hideMark/>
          </w:tcPr>
          <w:p w14:paraId="14E33948" w14:textId="77777777" w:rsidR="00CA326C" w:rsidRPr="00CA326C" w:rsidRDefault="00CA326C" w:rsidP="00CA326C">
            <w:pPr>
              <w:rPr>
                <w:rFonts w:ascii="Arial" w:hAnsi="Arial" w:cs="Arial"/>
                <w:sz w:val="18"/>
                <w:szCs w:val="18"/>
              </w:rPr>
            </w:pPr>
            <w:r w:rsidRPr="00CA326C">
              <w:rPr>
                <w:rFonts w:ascii="Arial" w:hAnsi="Arial" w:cs="Arial"/>
                <w:sz w:val="18"/>
                <w:szCs w:val="18"/>
              </w:rPr>
              <w:t>35025861</w:t>
            </w:r>
          </w:p>
        </w:tc>
        <w:tc>
          <w:tcPr>
            <w:tcW w:w="1804" w:type="dxa"/>
            <w:shd w:val="clear" w:color="auto" w:fill="auto"/>
            <w:noWrap/>
            <w:tcMar>
              <w:left w:w="29" w:type="dxa"/>
              <w:right w:w="14" w:type="dxa"/>
            </w:tcMar>
            <w:hideMark/>
          </w:tcPr>
          <w:p w14:paraId="6C193314" w14:textId="77777777" w:rsidR="00CA326C" w:rsidRPr="00CA326C" w:rsidRDefault="00CA326C" w:rsidP="00CA326C">
            <w:pPr>
              <w:rPr>
                <w:rFonts w:ascii="Arial" w:hAnsi="Arial" w:cs="Arial"/>
                <w:sz w:val="18"/>
                <w:szCs w:val="18"/>
              </w:rPr>
            </w:pPr>
            <w:r w:rsidRPr="00CA326C">
              <w:rPr>
                <w:rFonts w:ascii="Arial" w:hAnsi="Arial" w:cs="Arial"/>
                <w:sz w:val="18"/>
                <w:szCs w:val="18"/>
              </w:rPr>
              <w:t>All-cause dementia, AD, vascular dementia</w:t>
            </w:r>
          </w:p>
        </w:tc>
        <w:tc>
          <w:tcPr>
            <w:tcW w:w="2223" w:type="dxa"/>
            <w:shd w:val="clear" w:color="auto" w:fill="auto"/>
            <w:noWrap/>
            <w:tcMar>
              <w:left w:w="29" w:type="dxa"/>
              <w:right w:w="14" w:type="dxa"/>
            </w:tcMar>
            <w:hideMark/>
          </w:tcPr>
          <w:p w14:paraId="1DC981C0"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56836369"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0989A9FC"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Adjusted for age at recruitment, sex, education, Townsend deprivation index, ethnicity, blood collection season, sun-exposure time in summer, and APOE ε4, BMI, alcohol intake, smoking status, physical activity, healthy diet score, sleep duration, </w:t>
            </w:r>
            <w:proofErr w:type="spellStart"/>
            <w:r w:rsidRPr="00CA326C">
              <w:rPr>
                <w:rFonts w:ascii="Arial" w:hAnsi="Arial" w:cs="Arial"/>
                <w:sz w:val="18"/>
                <w:szCs w:val="18"/>
              </w:rPr>
              <w:t>multivatimin</w:t>
            </w:r>
            <w:proofErr w:type="spellEnd"/>
            <w:r w:rsidRPr="00CA326C">
              <w:rPr>
                <w:rFonts w:ascii="Arial" w:hAnsi="Arial" w:cs="Arial"/>
                <w:sz w:val="18"/>
                <w:szCs w:val="18"/>
              </w:rPr>
              <w:t xml:space="preserve"> supplements, diabetes duration, concentration of HbA1c, medication for diabetes, history of hypertension, cardiovascular disease, cancer, and depression, medication for hypertension and cholesterol, circulating total cholesterol, triglycerides, low-density lipoprotein cholesterol, and C-reactive protein</w:t>
            </w:r>
          </w:p>
        </w:tc>
      </w:tr>
      <w:tr w:rsidR="00CA326C" w:rsidRPr="00CA326C" w14:paraId="58D23763" w14:textId="77777777" w:rsidTr="00CA326C">
        <w:trPr>
          <w:trHeight w:val="290"/>
        </w:trPr>
        <w:tc>
          <w:tcPr>
            <w:tcW w:w="1003" w:type="dxa"/>
            <w:shd w:val="clear" w:color="auto" w:fill="auto"/>
            <w:noWrap/>
            <w:tcMar>
              <w:left w:w="29" w:type="dxa"/>
              <w:right w:w="14" w:type="dxa"/>
            </w:tcMar>
            <w:hideMark/>
          </w:tcPr>
          <w:p w14:paraId="30605E6C" w14:textId="77777777" w:rsidR="00CA326C" w:rsidRPr="00CA326C" w:rsidRDefault="00CA326C" w:rsidP="00CA326C">
            <w:pPr>
              <w:rPr>
                <w:rFonts w:ascii="Arial" w:hAnsi="Arial" w:cs="Arial"/>
                <w:sz w:val="18"/>
                <w:szCs w:val="18"/>
              </w:rPr>
            </w:pPr>
            <w:r w:rsidRPr="00CA326C">
              <w:rPr>
                <w:rFonts w:ascii="Arial" w:hAnsi="Arial" w:cs="Arial"/>
                <w:sz w:val="18"/>
                <w:szCs w:val="18"/>
              </w:rPr>
              <w:t>35272949</w:t>
            </w:r>
          </w:p>
        </w:tc>
        <w:tc>
          <w:tcPr>
            <w:tcW w:w="1804" w:type="dxa"/>
            <w:shd w:val="clear" w:color="auto" w:fill="auto"/>
            <w:noWrap/>
            <w:tcMar>
              <w:left w:w="29" w:type="dxa"/>
              <w:right w:w="14" w:type="dxa"/>
            </w:tcMar>
            <w:hideMark/>
          </w:tcPr>
          <w:p w14:paraId="7C131AFE"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03FF6BBD"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78D4EB47" w14:textId="77777777" w:rsidR="00CA326C" w:rsidRPr="00CA326C" w:rsidRDefault="00CA326C" w:rsidP="00CA326C">
            <w:pPr>
              <w:rPr>
                <w:rFonts w:ascii="Arial" w:hAnsi="Arial" w:cs="Arial"/>
                <w:sz w:val="18"/>
                <w:szCs w:val="18"/>
              </w:rPr>
            </w:pPr>
            <w:r w:rsidRPr="00CA326C">
              <w:rPr>
                <w:rFonts w:ascii="Arial" w:hAnsi="Arial" w:cs="Arial"/>
                <w:sz w:val="18"/>
                <w:szCs w:val="18"/>
              </w:rPr>
              <w:t>Fine-Gray model</w:t>
            </w:r>
          </w:p>
        </w:tc>
        <w:tc>
          <w:tcPr>
            <w:tcW w:w="6300" w:type="dxa"/>
            <w:shd w:val="clear" w:color="auto" w:fill="auto"/>
            <w:noWrap/>
            <w:tcMar>
              <w:left w:w="29" w:type="dxa"/>
              <w:right w:w="14" w:type="dxa"/>
            </w:tcMar>
            <w:hideMark/>
          </w:tcPr>
          <w:p w14:paraId="1B52F6C9" w14:textId="77777777" w:rsidR="00CA326C" w:rsidRPr="00CA326C" w:rsidRDefault="00CA326C" w:rsidP="00CA326C">
            <w:pPr>
              <w:rPr>
                <w:rFonts w:ascii="Arial" w:hAnsi="Arial" w:cs="Arial"/>
                <w:sz w:val="18"/>
                <w:szCs w:val="18"/>
              </w:rPr>
            </w:pPr>
            <w:r w:rsidRPr="00CA326C">
              <w:rPr>
                <w:rFonts w:ascii="Arial" w:hAnsi="Arial" w:cs="Arial"/>
                <w:sz w:val="18"/>
                <w:szCs w:val="18"/>
              </w:rPr>
              <w:t>Sex, age, entry, and prior brain infarct.</w:t>
            </w:r>
          </w:p>
        </w:tc>
      </w:tr>
      <w:tr w:rsidR="00CA326C" w:rsidRPr="00CA326C" w14:paraId="413102DC" w14:textId="77777777" w:rsidTr="00CA326C">
        <w:trPr>
          <w:trHeight w:val="290"/>
        </w:trPr>
        <w:tc>
          <w:tcPr>
            <w:tcW w:w="1003" w:type="dxa"/>
            <w:shd w:val="clear" w:color="auto" w:fill="auto"/>
            <w:noWrap/>
            <w:tcMar>
              <w:left w:w="29" w:type="dxa"/>
              <w:right w:w="14" w:type="dxa"/>
            </w:tcMar>
            <w:hideMark/>
          </w:tcPr>
          <w:p w14:paraId="13A3BDEA" w14:textId="77777777" w:rsidR="00CA326C" w:rsidRPr="00CA326C" w:rsidRDefault="00CA326C" w:rsidP="00CA326C">
            <w:pPr>
              <w:rPr>
                <w:rFonts w:ascii="Arial" w:hAnsi="Arial" w:cs="Arial"/>
                <w:sz w:val="18"/>
                <w:szCs w:val="18"/>
              </w:rPr>
            </w:pPr>
            <w:r w:rsidRPr="00CA326C">
              <w:rPr>
                <w:rFonts w:ascii="Arial" w:hAnsi="Arial" w:cs="Arial"/>
                <w:sz w:val="18"/>
                <w:szCs w:val="18"/>
              </w:rPr>
              <w:t>36109050</w:t>
            </w:r>
          </w:p>
        </w:tc>
        <w:tc>
          <w:tcPr>
            <w:tcW w:w="1804" w:type="dxa"/>
            <w:shd w:val="clear" w:color="auto" w:fill="auto"/>
            <w:noWrap/>
            <w:tcMar>
              <w:left w:w="29" w:type="dxa"/>
              <w:right w:w="14" w:type="dxa"/>
            </w:tcMar>
            <w:hideMark/>
          </w:tcPr>
          <w:p w14:paraId="0BB97188" w14:textId="77777777" w:rsidR="00CA326C" w:rsidRPr="00CA326C" w:rsidRDefault="00CA326C" w:rsidP="00CA326C">
            <w:pPr>
              <w:rPr>
                <w:rFonts w:ascii="Arial" w:hAnsi="Arial" w:cs="Arial"/>
                <w:sz w:val="18"/>
                <w:szCs w:val="18"/>
              </w:rPr>
            </w:pPr>
            <w:r w:rsidRPr="00CA326C">
              <w:rPr>
                <w:rFonts w:ascii="Arial" w:hAnsi="Arial" w:cs="Arial"/>
                <w:sz w:val="18"/>
                <w:szCs w:val="18"/>
              </w:rPr>
              <w:t>All-cause dementia, AD, vascular dementia, MCI</w:t>
            </w:r>
          </w:p>
        </w:tc>
        <w:tc>
          <w:tcPr>
            <w:tcW w:w="2223" w:type="dxa"/>
            <w:shd w:val="clear" w:color="auto" w:fill="auto"/>
            <w:noWrap/>
            <w:tcMar>
              <w:left w:w="29" w:type="dxa"/>
              <w:right w:w="14" w:type="dxa"/>
            </w:tcMar>
            <w:hideMark/>
          </w:tcPr>
          <w:p w14:paraId="644538BC"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OMOP-CDM, </w:t>
            </w:r>
            <w:proofErr w:type="spellStart"/>
            <w:r w:rsidRPr="00CA326C">
              <w:rPr>
                <w:rFonts w:ascii="Arial" w:hAnsi="Arial" w:cs="Arial"/>
                <w:sz w:val="18"/>
                <w:szCs w:val="18"/>
              </w:rPr>
              <w:t>RxNorm</w:t>
            </w:r>
            <w:proofErr w:type="spellEnd"/>
          </w:p>
        </w:tc>
        <w:tc>
          <w:tcPr>
            <w:tcW w:w="1620" w:type="dxa"/>
            <w:shd w:val="clear" w:color="auto" w:fill="auto"/>
            <w:noWrap/>
            <w:tcMar>
              <w:left w:w="29" w:type="dxa"/>
              <w:right w:w="14" w:type="dxa"/>
            </w:tcMar>
            <w:hideMark/>
          </w:tcPr>
          <w:p w14:paraId="4E9E6554"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2DA229F9" w14:textId="1BDC8DA5" w:rsidR="00CA326C" w:rsidRPr="00CA326C" w:rsidRDefault="00CA326C" w:rsidP="00CA326C">
            <w:pPr>
              <w:rPr>
                <w:rFonts w:ascii="Arial" w:hAnsi="Arial" w:cs="Arial"/>
                <w:sz w:val="18"/>
                <w:szCs w:val="18"/>
              </w:rPr>
            </w:pPr>
            <w:r w:rsidRPr="00CA326C">
              <w:rPr>
                <w:rFonts w:ascii="Arial" w:hAnsi="Arial" w:cs="Arial"/>
                <w:sz w:val="18"/>
                <w:szCs w:val="18"/>
              </w:rPr>
              <w:t xml:space="preserve">Gender, BMI, race, </w:t>
            </w:r>
            <w:proofErr w:type="spellStart"/>
            <w:r w:rsidRPr="00CA326C">
              <w:rPr>
                <w:rFonts w:ascii="Arial" w:hAnsi="Arial" w:cs="Arial"/>
                <w:sz w:val="18"/>
                <w:szCs w:val="18"/>
              </w:rPr>
              <w:t>somking</w:t>
            </w:r>
            <w:proofErr w:type="spellEnd"/>
            <w:r w:rsidRPr="00CA326C">
              <w:rPr>
                <w:rFonts w:ascii="Arial" w:hAnsi="Arial" w:cs="Arial"/>
                <w:sz w:val="18"/>
                <w:szCs w:val="18"/>
              </w:rPr>
              <w:t xml:space="preserve"> status, region, various comorbidities</w:t>
            </w:r>
            <w:r w:rsidR="005D6727">
              <w:rPr>
                <w:rFonts w:ascii="Arial" w:hAnsi="Arial" w:cs="Arial"/>
                <w:sz w:val="18"/>
                <w:szCs w:val="18"/>
              </w:rPr>
              <w:t xml:space="preserve">, </w:t>
            </w:r>
            <w:r w:rsidR="005D6727">
              <w:rPr>
                <w:rFonts w:ascii="Roboto" w:hAnsi="Roboto"/>
                <w:color w:val="1F1F1F"/>
                <w:sz w:val="18"/>
                <w:szCs w:val="18"/>
                <w:shd w:val="clear" w:color="auto" w:fill="FFFFFF"/>
              </w:rPr>
              <w:t>healthcare utilization, year of first prescription, lab measurements (HbA1c, eGFR) and medications</w:t>
            </w:r>
          </w:p>
        </w:tc>
      </w:tr>
      <w:tr w:rsidR="00CA326C" w:rsidRPr="00CA326C" w14:paraId="19158CFA" w14:textId="77777777" w:rsidTr="00CA326C">
        <w:trPr>
          <w:trHeight w:val="290"/>
        </w:trPr>
        <w:tc>
          <w:tcPr>
            <w:tcW w:w="1003" w:type="dxa"/>
            <w:shd w:val="clear" w:color="auto" w:fill="auto"/>
            <w:noWrap/>
            <w:tcMar>
              <w:left w:w="29" w:type="dxa"/>
              <w:right w:w="14" w:type="dxa"/>
            </w:tcMar>
            <w:hideMark/>
          </w:tcPr>
          <w:p w14:paraId="10477DC1" w14:textId="77777777" w:rsidR="00CA326C" w:rsidRPr="00CA326C" w:rsidRDefault="00CA326C" w:rsidP="00CA326C">
            <w:pPr>
              <w:rPr>
                <w:rFonts w:ascii="Arial" w:hAnsi="Arial" w:cs="Arial"/>
                <w:sz w:val="18"/>
                <w:szCs w:val="18"/>
              </w:rPr>
            </w:pPr>
            <w:r w:rsidRPr="00CA326C">
              <w:rPr>
                <w:rFonts w:ascii="Arial" w:hAnsi="Arial" w:cs="Arial"/>
                <w:sz w:val="18"/>
                <w:szCs w:val="18"/>
              </w:rPr>
              <w:t>36220195</w:t>
            </w:r>
          </w:p>
        </w:tc>
        <w:tc>
          <w:tcPr>
            <w:tcW w:w="1804" w:type="dxa"/>
            <w:shd w:val="clear" w:color="auto" w:fill="auto"/>
            <w:noWrap/>
            <w:tcMar>
              <w:left w:w="29" w:type="dxa"/>
              <w:right w:w="14" w:type="dxa"/>
            </w:tcMar>
            <w:hideMark/>
          </w:tcPr>
          <w:p w14:paraId="21B001B3" w14:textId="77777777" w:rsidR="00CA326C" w:rsidRPr="00CA326C" w:rsidRDefault="00CA326C" w:rsidP="00CA326C">
            <w:pPr>
              <w:rPr>
                <w:rFonts w:ascii="Arial" w:hAnsi="Arial" w:cs="Arial"/>
                <w:sz w:val="18"/>
                <w:szCs w:val="18"/>
              </w:rPr>
            </w:pPr>
            <w:r w:rsidRPr="00CA326C">
              <w:rPr>
                <w:rFonts w:ascii="Arial" w:hAnsi="Arial" w:cs="Arial"/>
                <w:sz w:val="18"/>
                <w:szCs w:val="18"/>
              </w:rPr>
              <w:t>All-cause dementia, AD, vascular dementia</w:t>
            </w:r>
          </w:p>
        </w:tc>
        <w:tc>
          <w:tcPr>
            <w:tcW w:w="2223" w:type="dxa"/>
            <w:shd w:val="clear" w:color="auto" w:fill="auto"/>
            <w:noWrap/>
            <w:tcMar>
              <w:left w:w="29" w:type="dxa"/>
              <w:right w:w="14" w:type="dxa"/>
            </w:tcMar>
            <w:hideMark/>
          </w:tcPr>
          <w:p w14:paraId="783DE66C"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79BDB87D"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7E5B8BF7" w14:textId="2C4FB72D" w:rsidR="00CA326C" w:rsidRPr="00CA326C" w:rsidRDefault="00CA326C" w:rsidP="00CA326C">
            <w:pPr>
              <w:rPr>
                <w:rFonts w:ascii="Arial" w:hAnsi="Arial" w:cs="Arial"/>
                <w:sz w:val="18"/>
                <w:szCs w:val="18"/>
              </w:rPr>
            </w:pPr>
            <w:r w:rsidRPr="00CA326C">
              <w:rPr>
                <w:rFonts w:ascii="Arial" w:hAnsi="Arial" w:cs="Arial"/>
                <w:sz w:val="18"/>
                <w:szCs w:val="18"/>
              </w:rPr>
              <w:t>Age, race, household income, height</w:t>
            </w:r>
            <w:r w:rsidR="005D6727">
              <w:rPr>
                <w:rFonts w:ascii="Arial" w:hAnsi="Arial" w:cs="Arial"/>
                <w:sz w:val="18"/>
                <w:szCs w:val="18"/>
              </w:rPr>
              <w:t xml:space="preserve">, </w:t>
            </w:r>
            <w:r w:rsidR="005D6727">
              <w:rPr>
                <w:rFonts w:ascii="Roboto" w:hAnsi="Roboto"/>
                <w:color w:val="1F1F1F"/>
                <w:sz w:val="18"/>
                <w:szCs w:val="18"/>
                <w:shd w:val="clear" w:color="auto" w:fill="FFFFFF"/>
              </w:rPr>
              <w:t xml:space="preserve">calendar year of individual baseline, baseline biomarkers (HbA1c, lipid levels, BMI, and BP, statin use, number of diabetes complications in the Diabetes Complications Severity Index, and 27 selected </w:t>
            </w:r>
            <w:proofErr w:type="spellStart"/>
            <w:r w:rsidR="005D6727">
              <w:rPr>
                <w:rFonts w:ascii="Roboto" w:hAnsi="Roboto"/>
                <w:color w:val="1F1F1F"/>
                <w:sz w:val="18"/>
                <w:szCs w:val="18"/>
                <w:shd w:val="clear" w:color="auto" w:fill="FFFFFF"/>
              </w:rPr>
              <w:t>Elixhauser’s</w:t>
            </w:r>
            <w:proofErr w:type="spellEnd"/>
            <w:r w:rsidR="005D6727">
              <w:rPr>
                <w:rFonts w:ascii="Roboto" w:hAnsi="Roboto"/>
                <w:color w:val="1F1F1F"/>
                <w:sz w:val="18"/>
                <w:szCs w:val="18"/>
                <w:shd w:val="clear" w:color="auto" w:fill="FFFFFF"/>
              </w:rPr>
              <w:t xml:space="preserve"> comorbidities</w:t>
            </w:r>
          </w:p>
        </w:tc>
      </w:tr>
      <w:tr w:rsidR="00CA326C" w:rsidRPr="00CA326C" w14:paraId="3703433B" w14:textId="77777777" w:rsidTr="00CA326C">
        <w:trPr>
          <w:trHeight w:val="290"/>
        </w:trPr>
        <w:tc>
          <w:tcPr>
            <w:tcW w:w="1003" w:type="dxa"/>
            <w:shd w:val="clear" w:color="auto" w:fill="auto"/>
            <w:noWrap/>
            <w:tcMar>
              <w:left w:w="29" w:type="dxa"/>
              <w:right w:w="14" w:type="dxa"/>
            </w:tcMar>
            <w:hideMark/>
          </w:tcPr>
          <w:p w14:paraId="6ACE0B3D" w14:textId="77777777" w:rsidR="00CA326C" w:rsidRPr="00CA326C" w:rsidRDefault="00CA326C" w:rsidP="00CA326C">
            <w:pPr>
              <w:rPr>
                <w:rFonts w:ascii="Arial" w:hAnsi="Arial" w:cs="Arial"/>
                <w:sz w:val="18"/>
                <w:szCs w:val="18"/>
              </w:rPr>
            </w:pPr>
            <w:r w:rsidRPr="00CA326C">
              <w:rPr>
                <w:rFonts w:ascii="Arial" w:hAnsi="Arial" w:cs="Arial"/>
                <w:sz w:val="18"/>
                <w:szCs w:val="18"/>
              </w:rPr>
              <w:t>36502331</w:t>
            </w:r>
          </w:p>
        </w:tc>
        <w:tc>
          <w:tcPr>
            <w:tcW w:w="1804" w:type="dxa"/>
            <w:shd w:val="clear" w:color="auto" w:fill="auto"/>
            <w:noWrap/>
            <w:tcMar>
              <w:left w:w="29" w:type="dxa"/>
              <w:right w:w="14" w:type="dxa"/>
            </w:tcMar>
            <w:hideMark/>
          </w:tcPr>
          <w:p w14:paraId="7D921ABE" w14:textId="77777777" w:rsidR="00CA326C" w:rsidRPr="00CA326C" w:rsidRDefault="00CA326C" w:rsidP="00CA326C">
            <w:pPr>
              <w:rPr>
                <w:rFonts w:ascii="Arial" w:hAnsi="Arial" w:cs="Arial"/>
                <w:sz w:val="18"/>
                <w:szCs w:val="18"/>
              </w:rPr>
            </w:pPr>
            <w:r w:rsidRPr="00CA326C">
              <w:rPr>
                <w:rFonts w:ascii="Arial" w:hAnsi="Arial" w:cs="Arial"/>
                <w:sz w:val="18"/>
                <w:szCs w:val="18"/>
              </w:rPr>
              <w:t>AD</w:t>
            </w:r>
          </w:p>
        </w:tc>
        <w:tc>
          <w:tcPr>
            <w:tcW w:w="2223" w:type="dxa"/>
            <w:shd w:val="clear" w:color="auto" w:fill="auto"/>
            <w:noWrap/>
            <w:tcMar>
              <w:left w:w="29" w:type="dxa"/>
              <w:right w:w="14" w:type="dxa"/>
            </w:tcMar>
            <w:hideMark/>
          </w:tcPr>
          <w:p w14:paraId="6918E754"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7B6F688A"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7C0A6CF7" w14:textId="77777777" w:rsidR="00CA326C" w:rsidRPr="00CA326C" w:rsidRDefault="00CA326C" w:rsidP="00CA326C">
            <w:pPr>
              <w:rPr>
                <w:rFonts w:ascii="Arial" w:hAnsi="Arial" w:cs="Arial"/>
                <w:sz w:val="18"/>
                <w:szCs w:val="18"/>
              </w:rPr>
            </w:pPr>
            <w:r w:rsidRPr="00CA326C">
              <w:rPr>
                <w:rFonts w:ascii="Arial" w:hAnsi="Arial" w:cs="Arial"/>
                <w:sz w:val="18"/>
                <w:szCs w:val="18"/>
              </w:rPr>
              <w:t>Age, race, gender</w:t>
            </w:r>
          </w:p>
        </w:tc>
      </w:tr>
      <w:tr w:rsidR="00CA326C" w:rsidRPr="00CA326C" w14:paraId="4A38C04A" w14:textId="77777777" w:rsidTr="00CA326C">
        <w:trPr>
          <w:trHeight w:val="290"/>
        </w:trPr>
        <w:tc>
          <w:tcPr>
            <w:tcW w:w="1003" w:type="dxa"/>
            <w:shd w:val="clear" w:color="auto" w:fill="auto"/>
            <w:noWrap/>
            <w:tcMar>
              <w:left w:w="29" w:type="dxa"/>
              <w:right w:w="14" w:type="dxa"/>
            </w:tcMar>
            <w:hideMark/>
          </w:tcPr>
          <w:p w14:paraId="1336FFE2" w14:textId="77777777" w:rsidR="00CA326C" w:rsidRPr="00CA326C" w:rsidRDefault="00CA326C" w:rsidP="00CA326C">
            <w:pPr>
              <w:rPr>
                <w:rFonts w:ascii="Arial" w:hAnsi="Arial" w:cs="Arial"/>
                <w:sz w:val="18"/>
                <w:szCs w:val="18"/>
              </w:rPr>
            </w:pPr>
            <w:r w:rsidRPr="00CA326C">
              <w:rPr>
                <w:rFonts w:ascii="Arial" w:hAnsi="Arial" w:cs="Arial"/>
                <w:sz w:val="18"/>
                <w:szCs w:val="18"/>
              </w:rPr>
              <w:t>36581785</w:t>
            </w:r>
          </w:p>
        </w:tc>
        <w:tc>
          <w:tcPr>
            <w:tcW w:w="1804" w:type="dxa"/>
            <w:shd w:val="clear" w:color="auto" w:fill="auto"/>
            <w:noWrap/>
            <w:tcMar>
              <w:left w:w="29" w:type="dxa"/>
              <w:right w:w="14" w:type="dxa"/>
            </w:tcMar>
            <w:hideMark/>
          </w:tcPr>
          <w:p w14:paraId="40034596"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58916614"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5D05FE42"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49F80085" w14:textId="77777777" w:rsidR="00CA326C" w:rsidRPr="00CA326C" w:rsidRDefault="00CA326C" w:rsidP="00CA326C">
            <w:pPr>
              <w:rPr>
                <w:rFonts w:ascii="Arial" w:hAnsi="Arial" w:cs="Arial"/>
                <w:sz w:val="18"/>
                <w:szCs w:val="18"/>
              </w:rPr>
            </w:pPr>
            <w:r w:rsidRPr="00CA326C">
              <w:rPr>
                <w:rFonts w:ascii="Arial" w:hAnsi="Arial" w:cs="Arial"/>
                <w:sz w:val="18"/>
                <w:szCs w:val="18"/>
              </w:rPr>
              <w:t>Matched for age at time of surgery, BMI category, sex, race/ethnicity, T2DM at baseline</w:t>
            </w:r>
          </w:p>
        </w:tc>
      </w:tr>
      <w:tr w:rsidR="00CA326C" w:rsidRPr="00CA326C" w14:paraId="5D8AADD3" w14:textId="77777777" w:rsidTr="00CA326C">
        <w:trPr>
          <w:trHeight w:val="290"/>
        </w:trPr>
        <w:tc>
          <w:tcPr>
            <w:tcW w:w="1003" w:type="dxa"/>
            <w:shd w:val="clear" w:color="auto" w:fill="auto"/>
            <w:noWrap/>
            <w:tcMar>
              <w:left w:w="29" w:type="dxa"/>
              <w:right w:w="14" w:type="dxa"/>
            </w:tcMar>
            <w:hideMark/>
          </w:tcPr>
          <w:p w14:paraId="7E35A5C7" w14:textId="77777777" w:rsidR="00CA326C" w:rsidRPr="00CA326C" w:rsidRDefault="00CA326C" w:rsidP="00CA326C">
            <w:pPr>
              <w:rPr>
                <w:rFonts w:ascii="Arial" w:hAnsi="Arial" w:cs="Arial"/>
                <w:sz w:val="18"/>
                <w:szCs w:val="18"/>
              </w:rPr>
            </w:pPr>
            <w:r w:rsidRPr="00CA326C">
              <w:rPr>
                <w:rFonts w:ascii="Arial" w:hAnsi="Arial" w:cs="Arial"/>
                <w:sz w:val="18"/>
                <w:szCs w:val="18"/>
              </w:rPr>
              <w:t>37109151</w:t>
            </w:r>
          </w:p>
        </w:tc>
        <w:tc>
          <w:tcPr>
            <w:tcW w:w="1804" w:type="dxa"/>
            <w:shd w:val="clear" w:color="auto" w:fill="auto"/>
            <w:noWrap/>
            <w:tcMar>
              <w:left w:w="29" w:type="dxa"/>
              <w:right w:w="14" w:type="dxa"/>
            </w:tcMar>
            <w:hideMark/>
          </w:tcPr>
          <w:p w14:paraId="6B25CDC2"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24537F18"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323F79B0"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Not specified </w:t>
            </w:r>
          </w:p>
        </w:tc>
        <w:tc>
          <w:tcPr>
            <w:tcW w:w="6300" w:type="dxa"/>
            <w:shd w:val="clear" w:color="auto" w:fill="auto"/>
            <w:noWrap/>
            <w:tcMar>
              <w:left w:w="29" w:type="dxa"/>
              <w:right w:w="14" w:type="dxa"/>
            </w:tcMar>
            <w:hideMark/>
          </w:tcPr>
          <w:p w14:paraId="482C10BB" w14:textId="77777777" w:rsidR="00CA326C" w:rsidRPr="00CA326C" w:rsidRDefault="00CA326C" w:rsidP="00CA326C">
            <w:pPr>
              <w:rPr>
                <w:rFonts w:ascii="Arial" w:hAnsi="Arial" w:cs="Arial"/>
                <w:sz w:val="18"/>
                <w:szCs w:val="18"/>
              </w:rPr>
            </w:pPr>
            <w:r w:rsidRPr="00CA326C">
              <w:rPr>
                <w:rFonts w:ascii="Arial" w:hAnsi="Arial" w:cs="Arial"/>
                <w:sz w:val="18"/>
                <w:szCs w:val="18"/>
              </w:rPr>
              <w:t>Age, race, gender, comorbidities, pharmacological therapy (oral anticoagulants, blood glucose regulation agents)</w:t>
            </w:r>
          </w:p>
        </w:tc>
      </w:tr>
      <w:tr w:rsidR="00CA326C" w:rsidRPr="00CA326C" w14:paraId="737E6258" w14:textId="77777777" w:rsidTr="00CA326C">
        <w:trPr>
          <w:trHeight w:val="290"/>
        </w:trPr>
        <w:tc>
          <w:tcPr>
            <w:tcW w:w="1003" w:type="dxa"/>
            <w:shd w:val="clear" w:color="auto" w:fill="auto"/>
            <w:noWrap/>
            <w:tcMar>
              <w:left w:w="29" w:type="dxa"/>
              <w:right w:w="14" w:type="dxa"/>
            </w:tcMar>
            <w:hideMark/>
          </w:tcPr>
          <w:p w14:paraId="2C3B53F7" w14:textId="77777777" w:rsidR="00CA326C" w:rsidRPr="00CA326C" w:rsidRDefault="00CA326C" w:rsidP="00CA326C">
            <w:pPr>
              <w:rPr>
                <w:rFonts w:ascii="Arial" w:hAnsi="Arial" w:cs="Arial"/>
                <w:sz w:val="18"/>
                <w:szCs w:val="18"/>
              </w:rPr>
            </w:pPr>
            <w:r w:rsidRPr="00CA326C">
              <w:rPr>
                <w:rFonts w:ascii="Arial" w:hAnsi="Arial" w:cs="Arial"/>
                <w:sz w:val="18"/>
                <w:szCs w:val="18"/>
              </w:rPr>
              <w:t>37208478</w:t>
            </w:r>
          </w:p>
        </w:tc>
        <w:tc>
          <w:tcPr>
            <w:tcW w:w="1804" w:type="dxa"/>
            <w:shd w:val="clear" w:color="auto" w:fill="auto"/>
            <w:noWrap/>
            <w:tcMar>
              <w:left w:w="29" w:type="dxa"/>
              <w:right w:w="14" w:type="dxa"/>
            </w:tcMar>
            <w:hideMark/>
          </w:tcPr>
          <w:p w14:paraId="7B10FC2D"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55A73532"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0AB099E8" w14:textId="77777777" w:rsidR="00CA326C" w:rsidRPr="00CA326C" w:rsidRDefault="00CA326C" w:rsidP="00CA326C">
            <w:pPr>
              <w:rPr>
                <w:rFonts w:ascii="Arial" w:hAnsi="Arial" w:cs="Arial"/>
                <w:sz w:val="18"/>
                <w:szCs w:val="18"/>
              </w:rPr>
            </w:pPr>
            <w:r w:rsidRPr="00CA326C">
              <w:rPr>
                <w:rFonts w:ascii="Arial" w:hAnsi="Arial" w:cs="Arial"/>
                <w:sz w:val="18"/>
                <w:szCs w:val="18"/>
              </w:rPr>
              <w:t>Inverse probability weighting, average treatment effect</w:t>
            </w:r>
          </w:p>
        </w:tc>
        <w:tc>
          <w:tcPr>
            <w:tcW w:w="6300" w:type="dxa"/>
            <w:shd w:val="clear" w:color="auto" w:fill="auto"/>
            <w:noWrap/>
            <w:tcMar>
              <w:left w:w="29" w:type="dxa"/>
              <w:right w:w="14" w:type="dxa"/>
            </w:tcMar>
            <w:hideMark/>
          </w:tcPr>
          <w:p w14:paraId="340D0B7C"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Demographics (e.g., age at the index date and gender), comorbidities, prescribed medications, and the time duration from MCI to the </w:t>
            </w:r>
            <w:proofErr w:type="spellStart"/>
            <w:r w:rsidRPr="00CA326C">
              <w:rPr>
                <w:rFonts w:ascii="Arial" w:hAnsi="Arial" w:cs="Arial"/>
                <w:sz w:val="18"/>
                <w:szCs w:val="18"/>
              </w:rPr>
              <w:t>frst</w:t>
            </w:r>
            <w:proofErr w:type="spellEnd"/>
            <w:r w:rsidRPr="00CA326C">
              <w:rPr>
                <w:rFonts w:ascii="Arial" w:hAnsi="Arial" w:cs="Arial"/>
                <w:sz w:val="18"/>
                <w:szCs w:val="18"/>
              </w:rPr>
              <w:t xml:space="preserve"> observed prescription date of the study drug.</w:t>
            </w:r>
          </w:p>
        </w:tc>
      </w:tr>
      <w:tr w:rsidR="00CA326C" w:rsidRPr="00CA326C" w14:paraId="79746F68" w14:textId="77777777" w:rsidTr="00CA326C">
        <w:trPr>
          <w:trHeight w:val="290"/>
        </w:trPr>
        <w:tc>
          <w:tcPr>
            <w:tcW w:w="1003" w:type="dxa"/>
            <w:shd w:val="clear" w:color="auto" w:fill="auto"/>
            <w:noWrap/>
            <w:tcMar>
              <w:left w:w="29" w:type="dxa"/>
              <w:right w:w="14" w:type="dxa"/>
            </w:tcMar>
            <w:hideMark/>
          </w:tcPr>
          <w:p w14:paraId="528FC30D"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36619918</w:t>
            </w:r>
          </w:p>
        </w:tc>
        <w:tc>
          <w:tcPr>
            <w:tcW w:w="1804" w:type="dxa"/>
            <w:shd w:val="clear" w:color="auto" w:fill="auto"/>
            <w:noWrap/>
            <w:tcMar>
              <w:left w:w="29" w:type="dxa"/>
              <w:right w:w="14" w:type="dxa"/>
            </w:tcMar>
            <w:hideMark/>
          </w:tcPr>
          <w:p w14:paraId="703AB7F1"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17AF79CF"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 prescription of anti-dementia drugs</w:t>
            </w:r>
          </w:p>
        </w:tc>
        <w:tc>
          <w:tcPr>
            <w:tcW w:w="1620" w:type="dxa"/>
            <w:shd w:val="clear" w:color="auto" w:fill="auto"/>
            <w:noWrap/>
            <w:tcMar>
              <w:left w:w="29" w:type="dxa"/>
              <w:right w:w="14" w:type="dxa"/>
            </w:tcMar>
            <w:hideMark/>
          </w:tcPr>
          <w:p w14:paraId="41E0CB59"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Chi-squared test, logistic regression </w:t>
            </w:r>
          </w:p>
        </w:tc>
        <w:tc>
          <w:tcPr>
            <w:tcW w:w="6300" w:type="dxa"/>
            <w:shd w:val="clear" w:color="auto" w:fill="auto"/>
            <w:noWrap/>
            <w:tcMar>
              <w:left w:w="29" w:type="dxa"/>
              <w:right w:w="14" w:type="dxa"/>
            </w:tcMar>
            <w:hideMark/>
          </w:tcPr>
          <w:p w14:paraId="67E5E44E" w14:textId="77777777" w:rsidR="00CA326C" w:rsidRPr="00CA326C" w:rsidRDefault="00CA326C" w:rsidP="00CA326C">
            <w:pPr>
              <w:rPr>
                <w:rFonts w:ascii="Arial" w:hAnsi="Arial" w:cs="Arial"/>
                <w:sz w:val="18"/>
                <w:szCs w:val="18"/>
              </w:rPr>
            </w:pPr>
            <w:r w:rsidRPr="00CA326C">
              <w:rPr>
                <w:rFonts w:ascii="Arial" w:hAnsi="Arial" w:cs="Arial"/>
                <w:sz w:val="18"/>
                <w:szCs w:val="18"/>
              </w:rPr>
              <w:t>Age, sex, schooling years, follow-up time, alcohol consumption, smoking history, stroke</w:t>
            </w:r>
          </w:p>
        </w:tc>
      </w:tr>
      <w:tr w:rsidR="00CA326C" w:rsidRPr="00CA326C" w14:paraId="312B6A9A" w14:textId="77777777" w:rsidTr="00CA326C">
        <w:trPr>
          <w:trHeight w:val="290"/>
        </w:trPr>
        <w:tc>
          <w:tcPr>
            <w:tcW w:w="1003" w:type="dxa"/>
            <w:shd w:val="clear" w:color="auto" w:fill="auto"/>
            <w:noWrap/>
            <w:tcMar>
              <w:left w:w="29" w:type="dxa"/>
              <w:right w:w="14" w:type="dxa"/>
            </w:tcMar>
            <w:hideMark/>
          </w:tcPr>
          <w:p w14:paraId="02E2D847" w14:textId="77777777" w:rsidR="00CA326C" w:rsidRPr="00CA326C" w:rsidRDefault="00CA326C" w:rsidP="00CA326C">
            <w:pPr>
              <w:rPr>
                <w:rFonts w:ascii="Arial" w:hAnsi="Arial" w:cs="Arial"/>
                <w:sz w:val="18"/>
                <w:szCs w:val="18"/>
              </w:rPr>
            </w:pPr>
            <w:r w:rsidRPr="00CA326C">
              <w:rPr>
                <w:rFonts w:ascii="Arial" w:hAnsi="Arial" w:cs="Arial"/>
                <w:sz w:val="18"/>
                <w:szCs w:val="18"/>
              </w:rPr>
              <w:t>30860560</w:t>
            </w:r>
          </w:p>
        </w:tc>
        <w:tc>
          <w:tcPr>
            <w:tcW w:w="1804" w:type="dxa"/>
            <w:shd w:val="clear" w:color="auto" w:fill="auto"/>
            <w:noWrap/>
            <w:tcMar>
              <w:left w:w="29" w:type="dxa"/>
              <w:right w:w="14" w:type="dxa"/>
            </w:tcMar>
            <w:hideMark/>
          </w:tcPr>
          <w:p w14:paraId="538FDA0F"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50AD491E"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22DAE24F"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4228C571" w14:textId="77777777" w:rsidR="00CA326C" w:rsidRPr="00CA326C" w:rsidRDefault="00CA326C" w:rsidP="00CA326C">
            <w:pPr>
              <w:rPr>
                <w:rFonts w:ascii="Arial" w:hAnsi="Arial" w:cs="Arial"/>
                <w:sz w:val="18"/>
                <w:szCs w:val="18"/>
              </w:rPr>
            </w:pPr>
            <w:r w:rsidRPr="00CA326C">
              <w:rPr>
                <w:rFonts w:ascii="Arial" w:hAnsi="Arial" w:cs="Arial"/>
                <w:sz w:val="18"/>
                <w:szCs w:val="18"/>
              </w:rPr>
              <w:t>Age, sex, race/ethnicity, and total energy intake, sociodemographic and behavioral factors, and health covariates.</w:t>
            </w:r>
          </w:p>
        </w:tc>
      </w:tr>
      <w:tr w:rsidR="00CA326C" w:rsidRPr="00CA326C" w14:paraId="4C9F71F4" w14:textId="77777777" w:rsidTr="00CA326C">
        <w:trPr>
          <w:trHeight w:val="290"/>
        </w:trPr>
        <w:tc>
          <w:tcPr>
            <w:tcW w:w="1003" w:type="dxa"/>
            <w:shd w:val="clear" w:color="auto" w:fill="auto"/>
            <w:noWrap/>
            <w:tcMar>
              <w:left w:w="29" w:type="dxa"/>
              <w:right w:w="14" w:type="dxa"/>
            </w:tcMar>
            <w:hideMark/>
          </w:tcPr>
          <w:p w14:paraId="69A554A8" w14:textId="77777777" w:rsidR="00CA326C" w:rsidRPr="00CA326C" w:rsidRDefault="00CA326C" w:rsidP="00CA326C">
            <w:pPr>
              <w:rPr>
                <w:rFonts w:ascii="Arial" w:hAnsi="Arial" w:cs="Arial"/>
                <w:sz w:val="18"/>
                <w:szCs w:val="18"/>
              </w:rPr>
            </w:pPr>
            <w:r w:rsidRPr="00CA326C">
              <w:rPr>
                <w:rFonts w:ascii="Arial" w:hAnsi="Arial" w:cs="Arial"/>
                <w:sz w:val="18"/>
                <w:szCs w:val="18"/>
              </w:rPr>
              <w:t>32902651</w:t>
            </w:r>
          </w:p>
        </w:tc>
        <w:tc>
          <w:tcPr>
            <w:tcW w:w="1804" w:type="dxa"/>
            <w:shd w:val="clear" w:color="auto" w:fill="auto"/>
            <w:noWrap/>
            <w:tcMar>
              <w:left w:w="29" w:type="dxa"/>
              <w:right w:w="14" w:type="dxa"/>
            </w:tcMar>
            <w:hideMark/>
          </w:tcPr>
          <w:p w14:paraId="06ADB283" w14:textId="77777777" w:rsidR="00CA326C" w:rsidRPr="00CA326C" w:rsidRDefault="00CA326C" w:rsidP="00CA326C">
            <w:pPr>
              <w:rPr>
                <w:rFonts w:ascii="Arial" w:hAnsi="Arial" w:cs="Arial"/>
                <w:sz w:val="18"/>
                <w:szCs w:val="18"/>
              </w:rPr>
            </w:pPr>
            <w:r w:rsidRPr="00CA326C">
              <w:rPr>
                <w:rFonts w:ascii="Arial" w:hAnsi="Arial" w:cs="Arial"/>
                <w:sz w:val="18"/>
                <w:szCs w:val="18"/>
              </w:rPr>
              <w:t>Dementia, AD</w:t>
            </w:r>
          </w:p>
        </w:tc>
        <w:tc>
          <w:tcPr>
            <w:tcW w:w="2223" w:type="dxa"/>
            <w:shd w:val="clear" w:color="auto" w:fill="auto"/>
            <w:noWrap/>
            <w:tcMar>
              <w:left w:w="29" w:type="dxa"/>
              <w:right w:w="14" w:type="dxa"/>
            </w:tcMar>
            <w:hideMark/>
          </w:tcPr>
          <w:p w14:paraId="50A5FA45"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0A7F0921" w14:textId="77777777" w:rsidR="00CA326C" w:rsidRPr="00CA326C" w:rsidRDefault="00CA326C" w:rsidP="00CA326C">
            <w:pPr>
              <w:rPr>
                <w:rFonts w:ascii="Arial" w:hAnsi="Arial" w:cs="Arial"/>
                <w:sz w:val="18"/>
                <w:szCs w:val="18"/>
              </w:rPr>
            </w:pPr>
            <w:r w:rsidRPr="00CA326C">
              <w:rPr>
                <w:rFonts w:ascii="Arial" w:hAnsi="Arial" w:cs="Arial"/>
                <w:sz w:val="18"/>
                <w:szCs w:val="18"/>
              </w:rPr>
              <w:t>Cox model, Fine-Gray model</w:t>
            </w:r>
          </w:p>
        </w:tc>
        <w:tc>
          <w:tcPr>
            <w:tcW w:w="6300" w:type="dxa"/>
            <w:shd w:val="clear" w:color="auto" w:fill="auto"/>
            <w:noWrap/>
            <w:tcMar>
              <w:left w:w="29" w:type="dxa"/>
              <w:right w:w="14" w:type="dxa"/>
            </w:tcMar>
            <w:hideMark/>
          </w:tcPr>
          <w:p w14:paraId="468DE538" w14:textId="77777777" w:rsidR="00CA326C" w:rsidRPr="00CA326C" w:rsidRDefault="00CA326C" w:rsidP="00CA326C">
            <w:pPr>
              <w:rPr>
                <w:rFonts w:ascii="Arial" w:hAnsi="Arial" w:cs="Arial"/>
                <w:sz w:val="18"/>
                <w:szCs w:val="18"/>
              </w:rPr>
            </w:pPr>
            <w:r w:rsidRPr="00CA326C">
              <w:rPr>
                <w:rFonts w:ascii="Arial" w:hAnsi="Arial" w:cs="Arial"/>
                <w:sz w:val="18"/>
                <w:szCs w:val="18"/>
              </w:rPr>
              <w:t>Demographic and lifestyle covariates: age, sex, educational level, occupational position, smoking, physical inactivity, BMI</w:t>
            </w:r>
            <w:r w:rsidRPr="00CA326C">
              <w:rPr>
                <w:rFonts w:ascii="Arial" w:hAnsi="Arial" w:cs="Arial"/>
                <w:sz w:val="18"/>
                <w:szCs w:val="18"/>
              </w:rPr>
              <w:br/>
              <w:t>Hypertension</w:t>
            </w:r>
            <w:r w:rsidRPr="00CA326C">
              <w:rPr>
                <w:rFonts w:ascii="Arial" w:hAnsi="Arial" w:cs="Arial"/>
                <w:sz w:val="18"/>
                <w:szCs w:val="18"/>
              </w:rPr>
              <w:br/>
              <w:t>Disorders as potential mediators of the association between alcohol consumption and dementia: diseases of the liver and kidney, epilepsy, mood disorders, diabetes, hypertension, arrhythmia, myocardial infarction, heart failure, subarachnoid hemorrhage, intracerebral hemorrhage, cerebral infarction, head injuries, other injuries, poisonings, and disorders of substance abuse</w:t>
            </w:r>
          </w:p>
        </w:tc>
      </w:tr>
      <w:tr w:rsidR="00CA326C" w:rsidRPr="00CA326C" w14:paraId="3325D98D" w14:textId="77777777" w:rsidTr="00CA326C">
        <w:trPr>
          <w:trHeight w:val="290"/>
        </w:trPr>
        <w:tc>
          <w:tcPr>
            <w:tcW w:w="1003" w:type="dxa"/>
            <w:shd w:val="clear" w:color="auto" w:fill="auto"/>
            <w:noWrap/>
            <w:tcMar>
              <w:left w:w="29" w:type="dxa"/>
              <w:right w:w="14" w:type="dxa"/>
            </w:tcMar>
            <w:hideMark/>
          </w:tcPr>
          <w:p w14:paraId="1BE38AF7" w14:textId="77777777" w:rsidR="00CA326C" w:rsidRPr="00CA326C" w:rsidRDefault="00CA326C" w:rsidP="00CA326C">
            <w:pPr>
              <w:rPr>
                <w:rFonts w:ascii="Arial" w:hAnsi="Arial" w:cs="Arial"/>
                <w:sz w:val="18"/>
                <w:szCs w:val="18"/>
              </w:rPr>
            </w:pPr>
            <w:r w:rsidRPr="00CA326C">
              <w:rPr>
                <w:rFonts w:ascii="Arial" w:hAnsi="Arial" w:cs="Arial"/>
                <w:sz w:val="18"/>
                <w:szCs w:val="18"/>
              </w:rPr>
              <w:t>36104282</w:t>
            </w:r>
          </w:p>
        </w:tc>
        <w:tc>
          <w:tcPr>
            <w:tcW w:w="1804" w:type="dxa"/>
            <w:shd w:val="clear" w:color="auto" w:fill="auto"/>
            <w:noWrap/>
            <w:tcMar>
              <w:left w:w="29" w:type="dxa"/>
              <w:right w:w="14" w:type="dxa"/>
            </w:tcMar>
            <w:hideMark/>
          </w:tcPr>
          <w:p w14:paraId="0356D9BC"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35EBB705"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2ED91DB9"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5A56130E" w14:textId="77777777" w:rsidR="00CA326C" w:rsidRPr="00CA326C" w:rsidRDefault="00CA326C" w:rsidP="00CA326C">
            <w:pPr>
              <w:rPr>
                <w:rFonts w:ascii="Arial" w:hAnsi="Arial" w:cs="Arial"/>
                <w:sz w:val="18"/>
                <w:szCs w:val="18"/>
              </w:rPr>
            </w:pPr>
            <w:r w:rsidRPr="00CA326C">
              <w:rPr>
                <w:rFonts w:ascii="Arial" w:hAnsi="Arial" w:cs="Arial"/>
                <w:sz w:val="18"/>
                <w:szCs w:val="18"/>
              </w:rPr>
              <w:t>Age, sex, education, ethnicity, Townsend index (in quintiles), morbidity count, BMI, medication for hypertension and cholesterol, APOE e4 carrier status, and cognitive performance at baseline. For analyses on diabetes status, models were additionally adjusted for lifestyle score and vice versa.</w:t>
            </w:r>
          </w:p>
        </w:tc>
      </w:tr>
      <w:tr w:rsidR="00CA326C" w:rsidRPr="00CA326C" w14:paraId="1BC197EB" w14:textId="77777777" w:rsidTr="00CA326C">
        <w:trPr>
          <w:trHeight w:val="290"/>
        </w:trPr>
        <w:tc>
          <w:tcPr>
            <w:tcW w:w="1003" w:type="dxa"/>
            <w:shd w:val="clear" w:color="auto" w:fill="auto"/>
            <w:noWrap/>
            <w:tcMar>
              <w:left w:w="29" w:type="dxa"/>
              <w:right w:w="14" w:type="dxa"/>
            </w:tcMar>
            <w:hideMark/>
          </w:tcPr>
          <w:p w14:paraId="4E17CB6A" w14:textId="77777777" w:rsidR="00CA326C" w:rsidRPr="00CA326C" w:rsidRDefault="00CA326C" w:rsidP="00CA326C">
            <w:pPr>
              <w:rPr>
                <w:rFonts w:ascii="Arial" w:hAnsi="Arial" w:cs="Arial"/>
                <w:sz w:val="18"/>
                <w:szCs w:val="18"/>
              </w:rPr>
            </w:pPr>
            <w:r w:rsidRPr="00CA326C">
              <w:rPr>
                <w:rFonts w:ascii="Arial" w:hAnsi="Arial" w:cs="Arial"/>
                <w:sz w:val="18"/>
                <w:szCs w:val="18"/>
              </w:rPr>
              <w:t>36904280</w:t>
            </w:r>
          </w:p>
        </w:tc>
        <w:tc>
          <w:tcPr>
            <w:tcW w:w="1804" w:type="dxa"/>
            <w:shd w:val="clear" w:color="auto" w:fill="auto"/>
            <w:noWrap/>
            <w:tcMar>
              <w:left w:w="29" w:type="dxa"/>
              <w:right w:w="14" w:type="dxa"/>
            </w:tcMar>
            <w:hideMark/>
          </w:tcPr>
          <w:p w14:paraId="01E38F82" w14:textId="77777777" w:rsidR="00CA326C" w:rsidRPr="00CA326C" w:rsidRDefault="00CA326C" w:rsidP="00CA326C">
            <w:pPr>
              <w:rPr>
                <w:rFonts w:ascii="Arial" w:hAnsi="Arial" w:cs="Arial"/>
                <w:sz w:val="18"/>
                <w:szCs w:val="18"/>
              </w:rPr>
            </w:pPr>
            <w:r w:rsidRPr="00CA326C">
              <w:rPr>
                <w:rFonts w:ascii="Arial" w:hAnsi="Arial" w:cs="Arial"/>
                <w:sz w:val="18"/>
                <w:szCs w:val="18"/>
              </w:rPr>
              <w:t>Dementia, AD</w:t>
            </w:r>
          </w:p>
        </w:tc>
        <w:tc>
          <w:tcPr>
            <w:tcW w:w="2223" w:type="dxa"/>
            <w:shd w:val="clear" w:color="auto" w:fill="auto"/>
            <w:noWrap/>
            <w:tcMar>
              <w:left w:w="29" w:type="dxa"/>
              <w:right w:w="14" w:type="dxa"/>
            </w:tcMar>
            <w:hideMark/>
          </w:tcPr>
          <w:p w14:paraId="12051438"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67E55F57"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658789E2"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Age, sex, race, body mass index (BMI), educational level, smoking status, physical activity, diabetes/borderline diabetes, hypertension, coronary heart disease, living status, living arrangement, antidepressant </w:t>
            </w:r>
            <w:proofErr w:type="spellStart"/>
            <w:r w:rsidRPr="00CA326C">
              <w:rPr>
                <w:rFonts w:ascii="Arial" w:hAnsi="Arial" w:cs="Arial"/>
                <w:sz w:val="18"/>
                <w:szCs w:val="18"/>
              </w:rPr>
              <w:t>meditation</w:t>
            </w:r>
            <w:proofErr w:type="spellEnd"/>
            <w:r w:rsidRPr="00CA326C">
              <w:rPr>
                <w:rFonts w:ascii="Arial" w:hAnsi="Arial" w:cs="Arial"/>
                <w:sz w:val="18"/>
                <w:szCs w:val="18"/>
              </w:rPr>
              <w:t>, and self-reporting or proxy-reporting.</w:t>
            </w:r>
          </w:p>
        </w:tc>
      </w:tr>
      <w:tr w:rsidR="00CA326C" w:rsidRPr="00CA326C" w14:paraId="1334DD5A" w14:textId="77777777" w:rsidTr="00CA326C">
        <w:trPr>
          <w:trHeight w:val="290"/>
        </w:trPr>
        <w:tc>
          <w:tcPr>
            <w:tcW w:w="1003" w:type="dxa"/>
            <w:shd w:val="clear" w:color="auto" w:fill="auto"/>
            <w:noWrap/>
            <w:tcMar>
              <w:left w:w="29" w:type="dxa"/>
              <w:right w:w="14" w:type="dxa"/>
            </w:tcMar>
            <w:hideMark/>
          </w:tcPr>
          <w:p w14:paraId="6CEDCCAA" w14:textId="77777777" w:rsidR="00CA326C" w:rsidRPr="00CA326C" w:rsidRDefault="00CA326C" w:rsidP="00CA326C">
            <w:pPr>
              <w:rPr>
                <w:rFonts w:ascii="Arial" w:hAnsi="Arial" w:cs="Arial"/>
                <w:sz w:val="18"/>
                <w:szCs w:val="18"/>
              </w:rPr>
            </w:pPr>
            <w:r w:rsidRPr="00CA326C">
              <w:rPr>
                <w:rFonts w:ascii="Arial" w:hAnsi="Arial" w:cs="Arial"/>
                <w:sz w:val="18"/>
                <w:szCs w:val="18"/>
              </w:rPr>
              <w:t>34910126</w:t>
            </w:r>
          </w:p>
        </w:tc>
        <w:tc>
          <w:tcPr>
            <w:tcW w:w="1804" w:type="dxa"/>
            <w:shd w:val="clear" w:color="auto" w:fill="auto"/>
            <w:noWrap/>
            <w:tcMar>
              <w:left w:w="29" w:type="dxa"/>
              <w:right w:w="14" w:type="dxa"/>
            </w:tcMar>
            <w:hideMark/>
          </w:tcPr>
          <w:p w14:paraId="79D17BBB"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7484BD60" w14:textId="77777777" w:rsidR="00CA326C" w:rsidRPr="00CA326C" w:rsidRDefault="00CA326C" w:rsidP="00CA326C">
            <w:pPr>
              <w:rPr>
                <w:rFonts w:ascii="Arial" w:hAnsi="Arial" w:cs="Arial"/>
                <w:sz w:val="18"/>
                <w:szCs w:val="18"/>
              </w:rPr>
            </w:pPr>
            <w:r w:rsidRPr="00CA326C">
              <w:rPr>
                <w:rFonts w:ascii="Arial" w:hAnsi="Arial" w:cs="Arial"/>
                <w:sz w:val="18"/>
                <w:szCs w:val="18"/>
              </w:rPr>
              <w:t>ICD-9, medication</w:t>
            </w:r>
          </w:p>
        </w:tc>
        <w:tc>
          <w:tcPr>
            <w:tcW w:w="1620" w:type="dxa"/>
            <w:shd w:val="clear" w:color="auto" w:fill="auto"/>
            <w:noWrap/>
            <w:tcMar>
              <w:left w:w="29" w:type="dxa"/>
              <w:right w:w="14" w:type="dxa"/>
            </w:tcMar>
            <w:hideMark/>
          </w:tcPr>
          <w:p w14:paraId="2362033D"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0222FC47" w14:textId="77777777" w:rsidR="00CA326C" w:rsidRPr="00CA326C" w:rsidRDefault="00CA326C" w:rsidP="00CA326C">
            <w:pPr>
              <w:rPr>
                <w:rFonts w:ascii="Arial" w:hAnsi="Arial" w:cs="Arial"/>
                <w:sz w:val="18"/>
                <w:szCs w:val="18"/>
              </w:rPr>
            </w:pPr>
            <w:r w:rsidRPr="00CA326C">
              <w:rPr>
                <w:rFonts w:ascii="Arial" w:hAnsi="Arial" w:cs="Arial"/>
                <w:sz w:val="18"/>
                <w:szCs w:val="18"/>
              </w:rPr>
              <w:t>Comorbidities and demographic characteristics</w:t>
            </w:r>
          </w:p>
        </w:tc>
      </w:tr>
      <w:tr w:rsidR="00CA326C" w:rsidRPr="00CA326C" w14:paraId="0E459445" w14:textId="77777777" w:rsidTr="00CA326C">
        <w:trPr>
          <w:trHeight w:val="290"/>
        </w:trPr>
        <w:tc>
          <w:tcPr>
            <w:tcW w:w="1003" w:type="dxa"/>
            <w:shd w:val="clear" w:color="auto" w:fill="auto"/>
            <w:noWrap/>
            <w:tcMar>
              <w:left w:w="29" w:type="dxa"/>
              <w:right w:w="14" w:type="dxa"/>
            </w:tcMar>
            <w:hideMark/>
          </w:tcPr>
          <w:p w14:paraId="6E1C89F4" w14:textId="77777777" w:rsidR="00CA326C" w:rsidRPr="00CA326C" w:rsidRDefault="00CA326C" w:rsidP="00CA326C">
            <w:pPr>
              <w:rPr>
                <w:rFonts w:ascii="Arial" w:hAnsi="Arial" w:cs="Arial"/>
                <w:sz w:val="18"/>
                <w:szCs w:val="18"/>
              </w:rPr>
            </w:pPr>
            <w:r w:rsidRPr="00CA326C">
              <w:rPr>
                <w:rFonts w:ascii="Arial" w:hAnsi="Arial" w:cs="Arial"/>
                <w:sz w:val="18"/>
                <w:szCs w:val="18"/>
              </w:rPr>
              <w:t>36889910</w:t>
            </w:r>
          </w:p>
        </w:tc>
        <w:tc>
          <w:tcPr>
            <w:tcW w:w="1804" w:type="dxa"/>
            <w:shd w:val="clear" w:color="auto" w:fill="auto"/>
            <w:noWrap/>
            <w:tcMar>
              <w:left w:w="29" w:type="dxa"/>
              <w:right w:w="14" w:type="dxa"/>
            </w:tcMar>
            <w:hideMark/>
          </w:tcPr>
          <w:p w14:paraId="57E558B0"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14884C4E"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4BE4032F" w14:textId="77777777" w:rsidR="00CA326C" w:rsidRPr="00CA326C" w:rsidRDefault="00CA326C" w:rsidP="00CA326C">
            <w:pPr>
              <w:rPr>
                <w:rFonts w:ascii="Arial" w:hAnsi="Arial" w:cs="Arial"/>
                <w:sz w:val="18"/>
                <w:szCs w:val="18"/>
              </w:rPr>
            </w:pPr>
            <w:r w:rsidRPr="00CA326C">
              <w:rPr>
                <w:rFonts w:ascii="Arial" w:hAnsi="Arial" w:cs="Arial"/>
                <w:sz w:val="18"/>
                <w:szCs w:val="18"/>
              </w:rPr>
              <w:t>Cox model, Fine-Gray model</w:t>
            </w:r>
          </w:p>
        </w:tc>
        <w:tc>
          <w:tcPr>
            <w:tcW w:w="6300" w:type="dxa"/>
            <w:shd w:val="clear" w:color="auto" w:fill="auto"/>
            <w:noWrap/>
            <w:tcMar>
              <w:left w:w="29" w:type="dxa"/>
              <w:right w:w="14" w:type="dxa"/>
            </w:tcMar>
            <w:hideMark/>
          </w:tcPr>
          <w:p w14:paraId="055AFA6B"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Apolipoprotein E (APOE) genotype, inflammatory marker (C reactive protein (CRP)) and a wide range of potential confounders including sociodemographic factors (age, gender, ethnicity, education, deprivation index), physical and </w:t>
            </w:r>
            <w:proofErr w:type="spellStart"/>
            <w:r w:rsidRPr="00CA326C">
              <w:rPr>
                <w:rFonts w:ascii="Arial" w:hAnsi="Arial" w:cs="Arial"/>
                <w:sz w:val="18"/>
                <w:szCs w:val="18"/>
              </w:rPr>
              <w:t>behavioural</w:t>
            </w:r>
            <w:proofErr w:type="spellEnd"/>
            <w:r w:rsidRPr="00CA326C">
              <w:rPr>
                <w:rFonts w:ascii="Arial" w:hAnsi="Arial" w:cs="Arial"/>
                <w:sz w:val="18"/>
                <w:szCs w:val="18"/>
              </w:rPr>
              <w:t xml:space="preserve"> characteristics (body mass index, smoking status), social engagement activities and geographical location (biobank assessment </w:t>
            </w:r>
            <w:proofErr w:type="spellStart"/>
            <w:r w:rsidRPr="00CA326C">
              <w:rPr>
                <w:rFonts w:ascii="Arial" w:hAnsi="Arial" w:cs="Arial"/>
                <w:sz w:val="18"/>
                <w:szCs w:val="18"/>
              </w:rPr>
              <w:t>centres</w:t>
            </w:r>
            <w:proofErr w:type="spellEnd"/>
            <w:r w:rsidRPr="00CA326C">
              <w:rPr>
                <w:rFonts w:ascii="Arial" w:hAnsi="Arial" w:cs="Arial"/>
                <w:sz w:val="18"/>
                <w:szCs w:val="18"/>
              </w:rPr>
              <w:t>).</w:t>
            </w:r>
          </w:p>
        </w:tc>
      </w:tr>
      <w:tr w:rsidR="00CA326C" w:rsidRPr="00CA326C" w14:paraId="6FF04AE1" w14:textId="77777777" w:rsidTr="00CA326C">
        <w:trPr>
          <w:trHeight w:val="290"/>
        </w:trPr>
        <w:tc>
          <w:tcPr>
            <w:tcW w:w="1003" w:type="dxa"/>
            <w:shd w:val="clear" w:color="auto" w:fill="auto"/>
            <w:noWrap/>
            <w:tcMar>
              <w:left w:w="29" w:type="dxa"/>
              <w:right w:w="14" w:type="dxa"/>
            </w:tcMar>
            <w:hideMark/>
          </w:tcPr>
          <w:p w14:paraId="1E55D3CA" w14:textId="77777777" w:rsidR="00CA326C" w:rsidRPr="00CA326C" w:rsidRDefault="00CA326C" w:rsidP="00CA326C">
            <w:pPr>
              <w:rPr>
                <w:rFonts w:ascii="Arial" w:hAnsi="Arial" w:cs="Arial"/>
                <w:sz w:val="18"/>
                <w:szCs w:val="18"/>
              </w:rPr>
            </w:pPr>
            <w:r w:rsidRPr="00CA326C">
              <w:rPr>
                <w:rFonts w:ascii="Arial" w:hAnsi="Arial" w:cs="Arial"/>
                <w:sz w:val="18"/>
                <w:szCs w:val="18"/>
              </w:rPr>
              <w:t>31852815</w:t>
            </w:r>
          </w:p>
        </w:tc>
        <w:tc>
          <w:tcPr>
            <w:tcW w:w="1804" w:type="dxa"/>
            <w:shd w:val="clear" w:color="auto" w:fill="auto"/>
            <w:noWrap/>
            <w:tcMar>
              <w:left w:w="29" w:type="dxa"/>
              <w:right w:w="14" w:type="dxa"/>
            </w:tcMar>
            <w:hideMark/>
          </w:tcPr>
          <w:p w14:paraId="5DAAB31D"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78A64B5B" w14:textId="77777777" w:rsidR="00CA326C" w:rsidRPr="00CA326C" w:rsidRDefault="00CA326C" w:rsidP="00CA326C">
            <w:pPr>
              <w:rPr>
                <w:rFonts w:ascii="Arial" w:hAnsi="Arial" w:cs="Arial"/>
                <w:sz w:val="18"/>
                <w:szCs w:val="18"/>
              </w:rPr>
            </w:pPr>
            <w:r w:rsidRPr="00CA326C">
              <w:rPr>
                <w:rFonts w:ascii="Arial" w:hAnsi="Arial" w:cs="Arial"/>
                <w:sz w:val="18"/>
                <w:szCs w:val="18"/>
              </w:rPr>
              <w:t>ICD-10</w:t>
            </w:r>
          </w:p>
        </w:tc>
        <w:tc>
          <w:tcPr>
            <w:tcW w:w="1620" w:type="dxa"/>
            <w:shd w:val="clear" w:color="auto" w:fill="auto"/>
            <w:noWrap/>
            <w:tcMar>
              <w:left w:w="29" w:type="dxa"/>
              <w:right w:w="14" w:type="dxa"/>
            </w:tcMar>
            <w:hideMark/>
          </w:tcPr>
          <w:p w14:paraId="1EA5CA83"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5956BF28" w14:textId="77777777" w:rsidR="00CA326C" w:rsidRPr="00CA326C" w:rsidRDefault="00CA326C" w:rsidP="00CA326C">
            <w:pPr>
              <w:rPr>
                <w:rFonts w:ascii="Arial" w:hAnsi="Arial" w:cs="Arial"/>
                <w:sz w:val="18"/>
                <w:szCs w:val="18"/>
              </w:rPr>
            </w:pPr>
            <w:r w:rsidRPr="00CA326C">
              <w:rPr>
                <w:rFonts w:ascii="Arial" w:hAnsi="Arial" w:cs="Arial"/>
                <w:sz w:val="18"/>
                <w:szCs w:val="18"/>
              </w:rPr>
              <w:t>Year of birth, Region of residence at baseline (Scotland and 9 areas in England representing NHS Regional Heath Authorities); education (no qualifications, any qualification)21; area deprivation (</w:t>
            </w:r>
            <w:proofErr w:type="spellStart"/>
            <w:r w:rsidRPr="00CA326C">
              <w:rPr>
                <w:rFonts w:ascii="Arial" w:hAnsi="Arial" w:cs="Arial"/>
                <w:sz w:val="18"/>
                <w:szCs w:val="18"/>
              </w:rPr>
              <w:t>tertiles</w:t>
            </w:r>
            <w:proofErr w:type="spellEnd"/>
            <w:r w:rsidRPr="00CA326C">
              <w:rPr>
                <w:rFonts w:ascii="Arial" w:hAnsi="Arial" w:cs="Arial"/>
                <w:sz w:val="18"/>
                <w:szCs w:val="18"/>
              </w:rPr>
              <w:t xml:space="preserve"> based on the Townsend Index22); height (&lt;155, 155–164, 165+ cm); smoking (never, past, current &lt;10, 10–19, 20+ cigarettes per day); alcohol consumption (0, &lt;7, 7–14, 15+ drinks per week); and use of menopausal hormones (never, past, current).</w:t>
            </w:r>
          </w:p>
        </w:tc>
      </w:tr>
      <w:tr w:rsidR="00CA326C" w:rsidRPr="00CA326C" w14:paraId="66958C24" w14:textId="77777777" w:rsidTr="00CA326C">
        <w:trPr>
          <w:trHeight w:val="290"/>
        </w:trPr>
        <w:tc>
          <w:tcPr>
            <w:tcW w:w="1003" w:type="dxa"/>
            <w:shd w:val="clear" w:color="auto" w:fill="auto"/>
            <w:noWrap/>
            <w:tcMar>
              <w:left w:w="29" w:type="dxa"/>
              <w:right w:w="14" w:type="dxa"/>
            </w:tcMar>
            <w:hideMark/>
          </w:tcPr>
          <w:p w14:paraId="70758269" w14:textId="77777777" w:rsidR="00CA326C" w:rsidRPr="00CA326C" w:rsidRDefault="00CA326C" w:rsidP="00CA326C">
            <w:pPr>
              <w:rPr>
                <w:rFonts w:ascii="Arial" w:hAnsi="Arial" w:cs="Arial"/>
                <w:sz w:val="18"/>
                <w:szCs w:val="18"/>
              </w:rPr>
            </w:pPr>
            <w:r w:rsidRPr="00CA326C">
              <w:rPr>
                <w:rFonts w:ascii="Arial" w:hAnsi="Arial" w:cs="Arial"/>
                <w:sz w:val="18"/>
                <w:szCs w:val="18"/>
              </w:rPr>
              <w:t>28151744</w:t>
            </w:r>
          </w:p>
        </w:tc>
        <w:tc>
          <w:tcPr>
            <w:tcW w:w="1804" w:type="dxa"/>
            <w:shd w:val="clear" w:color="auto" w:fill="auto"/>
            <w:noWrap/>
            <w:tcMar>
              <w:left w:w="29" w:type="dxa"/>
              <w:right w:w="14" w:type="dxa"/>
            </w:tcMar>
            <w:hideMark/>
          </w:tcPr>
          <w:p w14:paraId="6718ECE7"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42455660"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790F6F66"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603183AE" w14:textId="77777777" w:rsidR="00CA326C" w:rsidRPr="00CA326C" w:rsidRDefault="00CA326C" w:rsidP="00CA326C">
            <w:pPr>
              <w:rPr>
                <w:rFonts w:ascii="Arial" w:hAnsi="Arial" w:cs="Arial"/>
                <w:sz w:val="18"/>
                <w:szCs w:val="18"/>
              </w:rPr>
            </w:pPr>
            <w:r w:rsidRPr="00CA326C">
              <w:rPr>
                <w:rFonts w:ascii="Arial" w:hAnsi="Arial" w:cs="Arial"/>
                <w:sz w:val="18"/>
                <w:szCs w:val="18"/>
              </w:rPr>
              <w:t>Gender (separated men and women in statistic)</w:t>
            </w:r>
            <w:r w:rsidRPr="00CA326C">
              <w:rPr>
                <w:rFonts w:ascii="Arial" w:hAnsi="Arial" w:cs="Arial"/>
                <w:sz w:val="18"/>
                <w:szCs w:val="18"/>
              </w:rPr>
              <w:br/>
              <w:t>Adjustment for county-level socioeconomic position derived from the 1931 Census.</w:t>
            </w:r>
          </w:p>
        </w:tc>
      </w:tr>
      <w:tr w:rsidR="00CA326C" w:rsidRPr="00CA326C" w14:paraId="0F3C6E12" w14:textId="77777777" w:rsidTr="00CA326C">
        <w:trPr>
          <w:trHeight w:val="290"/>
        </w:trPr>
        <w:tc>
          <w:tcPr>
            <w:tcW w:w="1003" w:type="dxa"/>
            <w:shd w:val="clear" w:color="auto" w:fill="auto"/>
            <w:noWrap/>
            <w:tcMar>
              <w:left w:w="29" w:type="dxa"/>
              <w:right w:w="14" w:type="dxa"/>
            </w:tcMar>
            <w:hideMark/>
          </w:tcPr>
          <w:p w14:paraId="122E2A6E" w14:textId="77777777" w:rsidR="00CA326C" w:rsidRPr="00CA326C" w:rsidRDefault="00CA326C" w:rsidP="00CA326C">
            <w:pPr>
              <w:rPr>
                <w:rFonts w:ascii="Arial" w:hAnsi="Arial" w:cs="Arial"/>
                <w:sz w:val="18"/>
                <w:szCs w:val="18"/>
              </w:rPr>
            </w:pPr>
            <w:r w:rsidRPr="00CA326C">
              <w:rPr>
                <w:rFonts w:ascii="Arial" w:hAnsi="Arial" w:cs="Arial"/>
                <w:sz w:val="18"/>
                <w:szCs w:val="18"/>
              </w:rPr>
              <w:t>31107280</w:t>
            </w:r>
          </w:p>
        </w:tc>
        <w:tc>
          <w:tcPr>
            <w:tcW w:w="1804" w:type="dxa"/>
            <w:shd w:val="clear" w:color="auto" w:fill="auto"/>
            <w:noWrap/>
            <w:tcMar>
              <w:left w:w="29" w:type="dxa"/>
              <w:right w:w="14" w:type="dxa"/>
            </w:tcMar>
            <w:hideMark/>
          </w:tcPr>
          <w:p w14:paraId="101E8047" w14:textId="77777777" w:rsidR="00CA326C" w:rsidRPr="00CA326C" w:rsidRDefault="00CA326C" w:rsidP="00CA326C">
            <w:pPr>
              <w:rPr>
                <w:rFonts w:ascii="Arial" w:hAnsi="Arial" w:cs="Arial"/>
                <w:sz w:val="18"/>
                <w:szCs w:val="18"/>
              </w:rPr>
            </w:pPr>
            <w:r w:rsidRPr="00CA326C">
              <w:rPr>
                <w:rFonts w:ascii="Arial" w:hAnsi="Arial" w:cs="Arial"/>
                <w:sz w:val="18"/>
                <w:szCs w:val="18"/>
              </w:rPr>
              <w:t>Cognitive decline</w:t>
            </w:r>
          </w:p>
        </w:tc>
        <w:tc>
          <w:tcPr>
            <w:tcW w:w="2223" w:type="dxa"/>
            <w:shd w:val="clear" w:color="auto" w:fill="auto"/>
            <w:noWrap/>
            <w:tcMar>
              <w:left w:w="29" w:type="dxa"/>
              <w:right w:w="14" w:type="dxa"/>
            </w:tcMar>
            <w:hideMark/>
          </w:tcPr>
          <w:p w14:paraId="7D2BCDC0" w14:textId="77777777" w:rsidR="00CA326C" w:rsidRPr="00CA326C" w:rsidRDefault="00CA326C" w:rsidP="00CA326C">
            <w:pPr>
              <w:rPr>
                <w:rFonts w:ascii="Arial" w:hAnsi="Arial" w:cs="Arial"/>
                <w:sz w:val="18"/>
                <w:szCs w:val="18"/>
              </w:rPr>
            </w:pPr>
            <w:r w:rsidRPr="00CA326C">
              <w:rPr>
                <w:rFonts w:ascii="Arial" w:hAnsi="Arial" w:cs="Arial"/>
                <w:sz w:val="18"/>
                <w:szCs w:val="18"/>
              </w:rPr>
              <w:t>Neurologic evaluation by a physician</w:t>
            </w:r>
          </w:p>
        </w:tc>
        <w:tc>
          <w:tcPr>
            <w:tcW w:w="1620" w:type="dxa"/>
            <w:shd w:val="clear" w:color="auto" w:fill="auto"/>
            <w:noWrap/>
            <w:tcMar>
              <w:left w:w="29" w:type="dxa"/>
              <w:right w:w="14" w:type="dxa"/>
            </w:tcMar>
            <w:hideMark/>
          </w:tcPr>
          <w:p w14:paraId="1481342A" w14:textId="77777777" w:rsidR="00CA326C" w:rsidRPr="00CA326C" w:rsidRDefault="00CA326C" w:rsidP="00CA326C">
            <w:pPr>
              <w:rPr>
                <w:rFonts w:ascii="Arial" w:hAnsi="Arial" w:cs="Arial"/>
                <w:sz w:val="18"/>
                <w:szCs w:val="18"/>
              </w:rPr>
            </w:pPr>
            <w:r w:rsidRPr="00CA326C">
              <w:rPr>
                <w:rFonts w:ascii="Arial" w:hAnsi="Arial" w:cs="Arial"/>
                <w:sz w:val="18"/>
                <w:szCs w:val="18"/>
              </w:rPr>
              <w:t>Linear mixed effects model</w:t>
            </w:r>
          </w:p>
        </w:tc>
        <w:tc>
          <w:tcPr>
            <w:tcW w:w="6300" w:type="dxa"/>
            <w:shd w:val="clear" w:color="auto" w:fill="auto"/>
            <w:noWrap/>
            <w:tcMar>
              <w:left w:w="29" w:type="dxa"/>
              <w:right w:w="14" w:type="dxa"/>
            </w:tcMar>
            <w:hideMark/>
          </w:tcPr>
          <w:p w14:paraId="3BBAFB03" w14:textId="77777777" w:rsidR="00CA326C" w:rsidRPr="00CA326C" w:rsidRDefault="00CA326C" w:rsidP="00CA326C">
            <w:pPr>
              <w:rPr>
                <w:rFonts w:ascii="Arial" w:hAnsi="Arial" w:cs="Arial"/>
                <w:sz w:val="18"/>
                <w:szCs w:val="18"/>
              </w:rPr>
            </w:pPr>
            <w:r w:rsidRPr="00CA326C">
              <w:rPr>
                <w:rFonts w:ascii="Arial" w:hAnsi="Arial" w:cs="Arial"/>
                <w:sz w:val="18"/>
                <w:szCs w:val="18"/>
              </w:rPr>
              <w:t>Age at enrollment, smoking status, mid-life diagnosis of diabetes, hypertension, and dyslipidemia, history of atrial fibrillation, congestive heart failure, stroke, coronary artery disease, and alcohol problems, marital status, sex, APOE ε4 allele, education, Charlson comorbidity index, and cognitive status at enrollment.</w:t>
            </w:r>
            <w:r w:rsidRPr="00CA326C">
              <w:rPr>
                <w:rFonts w:ascii="Arial" w:hAnsi="Arial" w:cs="Arial"/>
                <w:sz w:val="18"/>
                <w:szCs w:val="18"/>
              </w:rPr>
              <w:br/>
            </w:r>
            <w:r w:rsidRPr="00CA326C">
              <w:rPr>
                <w:rFonts w:ascii="Arial" w:hAnsi="Arial" w:cs="Arial"/>
                <w:sz w:val="18"/>
                <w:szCs w:val="18"/>
              </w:rPr>
              <w:lastRenderedPageBreak/>
              <w:t>Models also adjusted for the interaction between these covariates and time since first z-score (slope). Secondary outcomes included z-scores for each cognitive domain, analyzed similarly.</w:t>
            </w:r>
          </w:p>
        </w:tc>
      </w:tr>
      <w:tr w:rsidR="00CA326C" w:rsidRPr="00CA326C" w14:paraId="6613A5E9" w14:textId="77777777" w:rsidTr="00CA326C">
        <w:trPr>
          <w:trHeight w:val="290"/>
        </w:trPr>
        <w:tc>
          <w:tcPr>
            <w:tcW w:w="1003" w:type="dxa"/>
            <w:shd w:val="clear" w:color="auto" w:fill="auto"/>
            <w:noWrap/>
            <w:tcMar>
              <w:left w:w="29" w:type="dxa"/>
              <w:right w:w="14" w:type="dxa"/>
            </w:tcMar>
            <w:hideMark/>
          </w:tcPr>
          <w:p w14:paraId="1C576310"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26280254</w:t>
            </w:r>
          </w:p>
        </w:tc>
        <w:tc>
          <w:tcPr>
            <w:tcW w:w="1804" w:type="dxa"/>
            <w:shd w:val="clear" w:color="auto" w:fill="auto"/>
            <w:noWrap/>
            <w:tcMar>
              <w:left w:w="29" w:type="dxa"/>
              <w:right w:w="14" w:type="dxa"/>
            </w:tcMar>
            <w:hideMark/>
          </w:tcPr>
          <w:p w14:paraId="5F800AF7"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Cognitive impairment </w:t>
            </w:r>
          </w:p>
        </w:tc>
        <w:tc>
          <w:tcPr>
            <w:tcW w:w="2223" w:type="dxa"/>
            <w:shd w:val="clear" w:color="auto" w:fill="auto"/>
            <w:noWrap/>
            <w:tcMar>
              <w:left w:w="29" w:type="dxa"/>
              <w:right w:w="14" w:type="dxa"/>
            </w:tcMar>
            <w:hideMark/>
          </w:tcPr>
          <w:p w14:paraId="4E31A1BC" w14:textId="77777777" w:rsidR="00CA326C" w:rsidRPr="00CA326C" w:rsidRDefault="00CA326C" w:rsidP="00CA326C">
            <w:pPr>
              <w:rPr>
                <w:rFonts w:ascii="Arial" w:hAnsi="Arial" w:cs="Arial"/>
                <w:sz w:val="18"/>
                <w:szCs w:val="18"/>
              </w:rPr>
            </w:pPr>
            <w:r w:rsidRPr="00CA326C">
              <w:rPr>
                <w:rFonts w:ascii="Arial" w:hAnsi="Arial" w:cs="Arial"/>
                <w:sz w:val="18"/>
                <w:szCs w:val="18"/>
              </w:rPr>
              <w:t>Telephone Interview for Cognitive Status modified (TICS), ICD-9, ICD-10</w:t>
            </w:r>
          </w:p>
        </w:tc>
        <w:tc>
          <w:tcPr>
            <w:tcW w:w="1620" w:type="dxa"/>
            <w:shd w:val="clear" w:color="auto" w:fill="auto"/>
            <w:noWrap/>
            <w:tcMar>
              <w:left w:w="29" w:type="dxa"/>
              <w:right w:w="14" w:type="dxa"/>
            </w:tcMar>
            <w:hideMark/>
          </w:tcPr>
          <w:p w14:paraId="61169ABD" w14:textId="77777777" w:rsidR="00CA326C" w:rsidRPr="00CA326C" w:rsidRDefault="00CA326C" w:rsidP="00CA326C">
            <w:pPr>
              <w:rPr>
                <w:rFonts w:ascii="Arial" w:hAnsi="Arial" w:cs="Arial"/>
                <w:sz w:val="18"/>
                <w:szCs w:val="18"/>
              </w:rPr>
            </w:pPr>
            <w:r w:rsidRPr="00CA326C">
              <w:rPr>
                <w:rFonts w:ascii="Arial" w:hAnsi="Arial" w:cs="Arial"/>
                <w:sz w:val="18"/>
                <w:szCs w:val="18"/>
              </w:rPr>
              <w:t>Logistic regression</w:t>
            </w:r>
          </w:p>
        </w:tc>
        <w:tc>
          <w:tcPr>
            <w:tcW w:w="6300" w:type="dxa"/>
            <w:shd w:val="clear" w:color="auto" w:fill="auto"/>
            <w:noWrap/>
            <w:tcMar>
              <w:left w:w="29" w:type="dxa"/>
              <w:right w:w="14" w:type="dxa"/>
            </w:tcMar>
            <w:hideMark/>
          </w:tcPr>
          <w:p w14:paraId="3B3B1EA6" w14:textId="77777777" w:rsidR="00CA326C" w:rsidRPr="00CA326C" w:rsidRDefault="00CA326C" w:rsidP="00CA326C">
            <w:pPr>
              <w:rPr>
                <w:rFonts w:ascii="Arial" w:hAnsi="Arial" w:cs="Arial"/>
                <w:sz w:val="18"/>
                <w:szCs w:val="18"/>
              </w:rPr>
            </w:pPr>
            <w:r w:rsidRPr="00CA326C">
              <w:rPr>
                <w:rFonts w:ascii="Arial" w:hAnsi="Arial" w:cs="Arial"/>
                <w:sz w:val="18"/>
                <w:szCs w:val="18"/>
              </w:rPr>
              <w:t>Age, country of birth, education, smoking history, and prevalence hypertension, diabetes, coronary heart disease and stroke.</w:t>
            </w:r>
          </w:p>
        </w:tc>
      </w:tr>
      <w:tr w:rsidR="00CA326C" w:rsidRPr="00CA326C" w14:paraId="4A5287C0" w14:textId="77777777" w:rsidTr="00CA326C">
        <w:trPr>
          <w:trHeight w:val="290"/>
        </w:trPr>
        <w:tc>
          <w:tcPr>
            <w:tcW w:w="1003" w:type="dxa"/>
            <w:shd w:val="clear" w:color="auto" w:fill="auto"/>
            <w:noWrap/>
            <w:tcMar>
              <w:left w:w="29" w:type="dxa"/>
              <w:right w:w="14" w:type="dxa"/>
            </w:tcMar>
            <w:hideMark/>
          </w:tcPr>
          <w:p w14:paraId="1AD0D328" w14:textId="77777777" w:rsidR="00CA326C" w:rsidRPr="00CA326C" w:rsidRDefault="00CA326C" w:rsidP="00CA326C">
            <w:pPr>
              <w:rPr>
                <w:rFonts w:ascii="Arial" w:hAnsi="Arial" w:cs="Arial"/>
                <w:sz w:val="18"/>
                <w:szCs w:val="18"/>
              </w:rPr>
            </w:pPr>
            <w:r w:rsidRPr="00CA326C">
              <w:rPr>
                <w:rFonts w:ascii="Arial" w:hAnsi="Arial" w:cs="Arial"/>
                <w:sz w:val="18"/>
                <w:szCs w:val="18"/>
              </w:rPr>
              <w:t>29564993</w:t>
            </w:r>
          </w:p>
        </w:tc>
        <w:tc>
          <w:tcPr>
            <w:tcW w:w="1804" w:type="dxa"/>
            <w:shd w:val="clear" w:color="auto" w:fill="auto"/>
            <w:noWrap/>
            <w:tcMar>
              <w:left w:w="29" w:type="dxa"/>
              <w:right w:w="14" w:type="dxa"/>
            </w:tcMar>
            <w:hideMark/>
          </w:tcPr>
          <w:p w14:paraId="58417481"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621F63EF" w14:textId="77777777" w:rsidR="00CA326C" w:rsidRPr="00CA326C" w:rsidRDefault="00CA326C" w:rsidP="00CA326C">
            <w:pPr>
              <w:rPr>
                <w:rFonts w:ascii="Arial" w:hAnsi="Arial" w:cs="Arial"/>
                <w:sz w:val="18"/>
                <w:szCs w:val="18"/>
              </w:rPr>
            </w:pPr>
            <w:r w:rsidRPr="00CA326C">
              <w:rPr>
                <w:rFonts w:ascii="Arial" w:hAnsi="Arial" w:cs="Arial"/>
                <w:sz w:val="18"/>
                <w:szCs w:val="18"/>
              </w:rPr>
              <w:t>ICD-8, ICD-9, ICD-10</w:t>
            </w:r>
          </w:p>
        </w:tc>
        <w:tc>
          <w:tcPr>
            <w:tcW w:w="1620" w:type="dxa"/>
            <w:shd w:val="clear" w:color="auto" w:fill="auto"/>
            <w:noWrap/>
            <w:tcMar>
              <w:left w:w="29" w:type="dxa"/>
              <w:right w:w="14" w:type="dxa"/>
            </w:tcMar>
            <w:hideMark/>
          </w:tcPr>
          <w:p w14:paraId="6949B751" w14:textId="77777777" w:rsidR="00CA326C" w:rsidRPr="00CA326C" w:rsidRDefault="00CA326C" w:rsidP="00CA326C">
            <w:pPr>
              <w:rPr>
                <w:rFonts w:ascii="Arial" w:hAnsi="Arial" w:cs="Arial"/>
                <w:sz w:val="18"/>
                <w:szCs w:val="18"/>
              </w:rPr>
            </w:pPr>
            <w:r w:rsidRPr="00CA326C">
              <w:rPr>
                <w:rFonts w:ascii="Arial" w:hAnsi="Arial" w:cs="Arial"/>
                <w:sz w:val="18"/>
                <w:szCs w:val="18"/>
              </w:rPr>
              <w:t>Logistic regression, cox model</w:t>
            </w:r>
          </w:p>
        </w:tc>
        <w:tc>
          <w:tcPr>
            <w:tcW w:w="6300" w:type="dxa"/>
            <w:shd w:val="clear" w:color="auto" w:fill="auto"/>
            <w:noWrap/>
            <w:tcMar>
              <w:left w:w="29" w:type="dxa"/>
              <w:right w:w="14" w:type="dxa"/>
            </w:tcMar>
            <w:hideMark/>
          </w:tcPr>
          <w:p w14:paraId="4C0A830E"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Age and prevalent cardiovascular, </w:t>
            </w:r>
            <w:proofErr w:type="spellStart"/>
            <w:r w:rsidRPr="00CA326C">
              <w:rPr>
                <w:rFonts w:ascii="Arial" w:hAnsi="Arial" w:cs="Arial"/>
                <w:sz w:val="18"/>
                <w:szCs w:val="18"/>
              </w:rPr>
              <w:t>respira</w:t>
            </w:r>
            <w:proofErr w:type="spellEnd"/>
            <w:r w:rsidRPr="00CA326C">
              <w:rPr>
                <w:rFonts w:ascii="Arial" w:hAnsi="Arial" w:cs="Arial"/>
                <w:sz w:val="18"/>
                <w:szCs w:val="18"/>
              </w:rPr>
              <w:t xml:space="preserve">-tory, </w:t>
            </w:r>
            <w:proofErr w:type="gramStart"/>
            <w:r w:rsidRPr="00CA326C">
              <w:rPr>
                <w:rFonts w:ascii="Arial" w:hAnsi="Arial" w:cs="Arial"/>
                <w:sz w:val="18"/>
                <w:szCs w:val="18"/>
              </w:rPr>
              <w:t>gastrointestinal</w:t>
            </w:r>
            <w:proofErr w:type="gramEnd"/>
            <w:r w:rsidRPr="00CA326C">
              <w:rPr>
                <w:rFonts w:ascii="Arial" w:hAnsi="Arial" w:cs="Arial"/>
                <w:sz w:val="18"/>
                <w:szCs w:val="18"/>
              </w:rPr>
              <w:t xml:space="preserve"> and renal diseases, cancer, as well as hearing loss, depressive and bipolar disorders, and alcohol use disorder.</w:t>
            </w:r>
          </w:p>
        </w:tc>
      </w:tr>
      <w:tr w:rsidR="00CA326C" w:rsidRPr="00CA326C" w14:paraId="10BA4BEA" w14:textId="77777777" w:rsidTr="00CA326C">
        <w:trPr>
          <w:trHeight w:val="290"/>
        </w:trPr>
        <w:tc>
          <w:tcPr>
            <w:tcW w:w="1003" w:type="dxa"/>
            <w:shd w:val="clear" w:color="auto" w:fill="auto"/>
            <w:noWrap/>
            <w:tcMar>
              <w:left w:w="29" w:type="dxa"/>
              <w:right w:w="14" w:type="dxa"/>
            </w:tcMar>
            <w:hideMark/>
          </w:tcPr>
          <w:p w14:paraId="5B2EBE85" w14:textId="77777777" w:rsidR="00CA326C" w:rsidRPr="00CA326C" w:rsidRDefault="00CA326C" w:rsidP="00CA326C">
            <w:pPr>
              <w:rPr>
                <w:rFonts w:ascii="Arial" w:hAnsi="Arial" w:cs="Arial"/>
                <w:sz w:val="18"/>
                <w:szCs w:val="18"/>
              </w:rPr>
            </w:pPr>
            <w:r w:rsidRPr="00CA326C">
              <w:rPr>
                <w:rFonts w:ascii="Arial" w:hAnsi="Arial" w:cs="Arial"/>
                <w:sz w:val="18"/>
                <w:szCs w:val="18"/>
              </w:rPr>
              <w:t>29634288</w:t>
            </w:r>
          </w:p>
        </w:tc>
        <w:tc>
          <w:tcPr>
            <w:tcW w:w="1804" w:type="dxa"/>
            <w:shd w:val="clear" w:color="auto" w:fill="auto"/>
            <w:noWrap/>
            <w:tcMar>
              <w:left w:w="29" w:type="dxa"/>
              <w:right w:w="14" w:type="dxa"/>
            </w:tcMar>
            <w:hideMark/>
          </w:tcPr>
          <w:p w14:paraId="2B4FD221"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303CFF5A" w14:textId="77777777" w:rsidR="00CA326C" w:rsidRPr="00CA326C" w:rsidRDefault="00CA326C" w:rsidP="00CA326C">
            <w:pPr>
              <w:rPr>
                <w:rFonts w:ascii="Arial" w:hAnsi="Arial" w:cs="Arial"/>
                <w:sz w:val="18"/>
                <w:szCs w:val="18"/>
              </w:rPr>
            </w:pPr>
            <w:r w:rsidRPr="00CA326C">
              <w:rPr>
                <w:rFonts w:ascii="Arial" w:hAnsi="Arial" w:cs="Arial"/>
                <w:sz w:val="18"/>
                <w:szCs w:val="18"/>
              </w:rPr>
              <w:t>ICD-9</w:t>
            </w:r>
          </w:p>
        </w:tc>
        <w:tc>
          <w:tcPr>
            <w:tcW w:w="1620" w:type="dxa"/>
            <w:shd w:val="clear" w:color="auto" w:fill="auto"/>
            <w:noWrap/>
            <w:tcMar>
              <w:left w:w="29" w:type="dxa"/>
              <w:right w:w="14" w:type="dxa"/>
            </w:tcMar>
            <w:hideMark/>
          </w:tcPr>
          <w:p w14:paraId="2F1CDE7D" w14:textId="77777777" w:rsidR="00CA326C" w:rsidRPr="00CA326C" w:rsidRDefault="00CA326C" w:rsidP="00CA326C">
            <w:pPr>
              <w:rPr>
                <w:rFonts w:ascii="Arial" w:hAnsi="Arial" w:cs="Arial"/>
                <w:sz w:val="18"/>
                <w:szCs w:val="18"/>
              </w:rPr>
            </w:pPr>
            <w:r w:rsidRPr="00CA326C">
              <w:rPr>
                <w:rFonts w:ascii="Arial" w:hAnsi="Arial" w:cs="Arial"/>
                <w:sz w:val="18"/>
                <w:szCs w:val="18"/>
              </w:rPr>
              <w:t>Cox model, Fine-gray model</w:t>
            </w:r>
          </w:p>
        </w:tc>
        <w:tc>
          <w:tcPr>
            <w:tcW w:w="6300" w:type="dxa"/>
            <w:shd w:val="clear" w:color="auto" w:fill="auto"/>
            <w:noWrap/>
            <w:tcMar>
              <w:left w:w="29" w:type="dxa"/>
              <w:right w:w="14" w:type="dxa"/>
            </w:tcMar>
            <w:hideMark/>
          </w:tcPr>
          <w:p w14:paraId="01901D22" w14:textId="77777777" w:rsidR="00CA326C" w:rsidRPr="00CA326C" w:rsidRDefault="00CA326C" w:rsidP="00CA326C">
            <w:pPr>
              <w:rPr>
                <w:rFonts w:ascii="Arial" w:hAnsi="Arial" w:cs="Arial"/>
                <w:sz w:val="18"/>
                <w:szCs w:val="18"/>
              </w:rPr>
            </w:pPr>
            <w:r w:rsidRPr="00CA326C">
              <w:rPr>
                <w:rFonts w:ascii="Arial" w:hAnsi="Arial" w:cs="Arial"/>
                <w:sz w:val="18"/>
                <w:szCs w:val="18"/>
              </w:rPr>
              <w:t>Demographics (age, race (Whites as reference group), sex (females as reference group)), glycemic control indicators (HbA1c, severe hypoglycemic or hyperglycemic episodes), macrovascular risk indicators (stroke, ischemic heart disease), and microvascular indicators (nephropathy, ESRD).</w:t>
            </w:r>
          </w:p>
        </w:tc>
      </w:tr>
      <w:tr w:rsidR="00CA326C" w:rsidRPr="00CA326C" w14:paraId="363B399C" w14:textId="77777777" w:rsidTr="00CA326C">
        <w:trPr>
          <w:trHeight w:val="290"/>
        </w:trPr>
        <w:tc>
          <w:tcPr>
            <w:tcW w:w="1003" w:type="dxa"/>
            <w:shd w:val="clear" w:color="auto" w:fill="auto"/>
            <w:noWrap/>
            <w:tcMar>
              <w:left w:w="29" w:type="dxa"/>
              <w:right w:w="14" w:type="dxa"/>
            </w:tcMar>
            <w:hideMark/>
          </w:tcPr>
          <w:p w14:paraId="55FF0A14" w14:textId="77777777" w:rsidR="00CA326C" w:rsidRPr="00CA326C" w:rsidRDefault="00CA326C" w:rsidP="00CA326C">
            <w:pPr>
              <w:rPr>
                <w:rFonts w:ascii="Arial" w:hAnsi="Arial" w:cs="Arial"/>
                <w:sz w:val="18"/>
                <w:szCs w:val="18"/>
              </w:rPr>
            </w:pPr>
            <w:r w:rsidRPr="00CA326C">
              <w:rPr>
                <w:rFonts w:ascii="Arial" w:hAnsi="Arial" w:cs="Arial"/>
                <w:sz w:val="18"/>
                <w:szCs w:val="18"/>
              </w:rPr>
              <w:t>35197341</w:t>
            </w:r>
          </w:p>
        </w:tc>
        <w:tc>
          <w:tcPr>
            <w:tcW w:w="1804" w:type="dxa"/>
            <w:shd w:val="clear" w:color="auto" w:fill="auto"/>
            <w:noWrap/>
            <w:tcMar>
              <w:left w:w="29" w:type="dxa"/>
              <w:right w:w="14" w:type="dxa"/>
            </w:tcMar>
            <w:hideMark/>
          </w:tcPr>
          <w:p w14:paraId="34327DD7"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101277BA"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2F87CD26"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07D5F596" w14:textId="77777777" w:rsidR="00CA326C" w:rsidRPr="00CA326C" w:rsidRDefault="00CA326C" w:rsidP="00CA326C">
            <w:pPr>
              <w:rPr>
                <w:rFonts w:ascii="Arial" w:hAnsi="Arial" w:cs="Arial"/>
                <w:sz w:val="18"/>
                <w:szCs w:val="18"/>
              </w:rPr>
            </w:pPr>
            <w:r w:rsidRPr="00CA326C">
              <w:rPr>
                <w:rFonts w:ascii="Arial" w:hAnsi="Arial" w:cs="Arial"/>
                <w:sz w:val="18"/>
                <w:szCs w:val="18"/>
              </w:rPr>
              <w:t>Age, sex</w:t>
            </w:r>
          </w:p>
        </w:tc>
      </w:tr>
      <w:tr w:rsidR="00CA326C" w:rsidRPr="00CA326C" w14:paraId="5A1EB465" w14:textId="77777777" w:rsidTr="00CA326C">
        <w:trPr>
          <w:trHeight w:val="290"/>
        </w:trPr>
        <w:tc>
          <w:tcPr>
            <w:tcW w:w="1003" w:type="dxa"/>
            <w:shd w:val="clear" w:color="auto" w:fill="auto"/>
            <w:noWrap/>
            <w:tcMar>
              <w:left w:w="29" w:type="dxa"/>
              <w:right w:w="14" w:type="dxa"/>
            </w:tcMar>
            <w:hideMark/>
          </w:tcPr>
          <w:p w14:paraId="191DDF67" w14:textId="77777777" w:rsidR="00CA326C" w:rsidRPr="00CA326C" w:rsidRDefault="00CA326C" w:rsidP="00CA326C">
            <w:pPr>
              <w:rPr>
                <w:rFonts w:ascii="Arial" w:hAnsi="Arial" w:cs="Arial"/>
                <w:sz w:val="18"/>
                <w:szCs w:val="18"/>
              </w:rPr>
            </w:pPr>
            <w:r w:rsidRPr="00CA326C">
              <w:rPr>
                <w:rFonts w:ascii="Arial" w:hAnsi="Arial" w:cs="Arial"/>
                <w:sz w:val="18"/>
                <w:szCs w:val="18"/>
              </w:rPr>
              <w:t>36780143</w:t>
            </w:r>
          </w:p>
        </w:tc>
        <w:tc>
          <w:tcPr>
            <w:tcW w:w="1804" w:type="dxa"/>
            <w:shd w:val="clear" w:color="auto" w:fill="auto"/>
            <w:noWrap/>
            <w:tcMar>
              <w:left w:w="29" w:type="dxa"/>
              <w:right w:w="14" w:type="dxa"/>
            </w:tcMar>
            <w:hideMark/>
          </w:tcPr>
          <w:p w14:paraId="2A104212"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4CC3633C"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7EC2E58F"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15EDAD51" w14:textId="77777777" w:rsidR="00CA326C" w:rsidRPr="00CA326C" w:rsidRDefault="00CA326C" w:rsidP="00CA326C">
            <w:pPr>
              <w:rPr>
                <w:rFonts w:ascii="Arial" w:hAnsi="Arial" w:cs="Arial"/>
                <w:sz w:val="18"/>
                <w:szCs w:val="18"/>
              </w:rPr>
            </w:pPr>
            <w:r w:rsidRPr="00CA326C">
              <w:rPr>
                <w:rFonts w:ascii="Arial" w:hAnsi="Arial" w:cs="Arial"/>
                <w:sz w:val="18"/>
                <w:szCs w:val="18"/>
              </w:rPr>
              <w:t>Sociodemographic variables: age (as time scale), sex, and race.</w:t>
            </w:r>
          </w:p>
        </w:tc>
      </w:tr>
      <w:tr w:rsidR="00CA326C" w:rsidRPr="00CA326C" w14:paraId="379DEF13" w14:textId="77777777" w:rsidTr="00CA326C">
        <w:trPr>
          <w:trHeight w:val="290"/>
        </w:trPr>
        <w:tc>
          <w:tcPr>
            <w:tcW w:w="1003" w:type="dxa"/>
            <w:shd w:val="clear" w:color="auto" w:fill="auto"/>
            <w:noWrap/>
            <w:tcMar>
              <w:left w:w="29" w:type="dxa"/>
              <w:right w:w="14" w:type="dxa"/>
            </w:tcMar>
            <w:hideMark/>
          </w:tcPr>
          <w:p w14:paraId="66FB7AD4" w14:textId="77777777" w:rsidR="00CA326C" w:rsidRPr="00CA326C" w:rsidRDefault="00CA326C" w:rsidP="00CA326C">
            <w:pPr>
              <w:rPr>
                <w:rFonts w:ascii="Arial" w:hAnsi="Arial" w:cs="Arial"/>
                <w:sz w:val="18"/>
                <w:szCs w:val="18"/>
              </w:rPr>
            </w:pPr>
            <w:r w:rsidRPr="00CA326C">
              <w:rPr>
                <w:rFonts w:ascii="Arial" w:hAnsi="Arial" w:cs="Arial"/>
                <w:sz w:val="18"/>
                <w:szCs w:val="18"/>
              </w:rPr>
              <w:t>36877520</w:t>
            </w:r>
          </w:p>
        </w:tc>
        <w:tc>
          <w:tcPr>
            <w:tcW w:w="1804" w:type="dxa"/>
            <w:shd w:val="clear" w:color="auto" w:fill="auto"/>
            <w:noWrap/>
            <w:tcMar>
              <w:left w:w="29" w:type="dxa"/>
              <w:right w:w="14" w:type="dxa"/>
            </w:tcMar>
            <w:hideMark/>
          </w:tcPr>
          <w:p w14:paraId="58A405AF"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277AEF48"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323A556E" w14:textId="77777777" w:rsidR="00CA326C" w:rsidRPr="00CA326C" w:rsidRDefault="00CA326C" w:rsidP="00CA326C">
            <w:pPr>
              <w:rPr>
                <w:rFonts w:ascii="Arial" w:hAnsi="Arial" w:cs="Arial"/>
                <w:sz w:val="18"/>
                <w:szCs w:val="18"/>
              </w:rPr>
            </w:pPr>
            <w:r w:rsidRPr="00CA326C">
              <w:rPr>
                <w:rFonts w:ascii="Arial" w:hAnsi="Arial" w:cs="Arial"/>
                <w:sz w:val="18"/>
                <w:szCs w:val="18"/>
              </w:rPr>
              <w:t>Cox model, Aalen additive hazards models</w:t>
            </w:r>
          </w:p>
        </w:tc>
        <w:tc>
          <w:tcPr>
            <w:tcW w:w="6300" w:type="dxa"/>
            <w:shd w:val="clear" w:color="auto" w:fill="auto"/>
            <w:noWrap/>
            <w:tcMar>
              <w:left w:w="29" w:type="dxa"/>
              <w:right w:w="14" w:type="dxa"/>
            </w:tcMar>
            <w:hideMark/>
          </w:tcPr>
          <w:p w14:paraId="02EC2040" w14:textId="77777777" w:rsidR="00CA326C" w:rsidRPr="00CA326C" w:rsidRDefault="00CA326C" w:rsidP="00CA326C">
            <w:pPr>
              <w:rPr>
                <w:rFonts w:ascii="Arial" w:hAnsi="Arial" w:cs="Arial"/>
                <w:sz w:val="18"/>
                <w:szCs w:val="18"/>
              </w:rPr>
            </w:pPr>
            <w:r w:rsidRPr="00CA326C">
              <w:rPr>
                <w:rFonts w:ascii="Arial" w:hAnsi="Arial" w:cs="Arial"/>
                <w:sz w:val="18"/>
                <w:szCs w:val="18"/>
              </w:rPr>
              <w:t>Age (timescale), sex, nativity, and an interaction between nativity and college degree.</w:t>
            </w:r>
          </w:p>
        </w:tc>
      </w:tr>
      <w:tr w:rsidR="00CA326C" w:rsidRPr="00CA326C" w14:paraId="692DE3B9" w14:textId="77777777" w:rsidTr="00CA326C">
        <w:trPr>
          <w:trHeight w:val="290"/>
        </w:trPr>
        <w:tc>
          <w:tcPr>
            <w:tcW w:w="1003" w:type="dxa"/>
            <w:shd w:val="clear" w:color="auto" w:fill="auto"/>
            <w:noWrap/>
            <w:tcMar>
              <w:left w:w="29" w:type="dxa"/>
              <w:right w:w="14" w:type="dxa"/>
            </w:tcMar>
            <w:hideMark/>
          </w:tcPr>
          <w:p w14:paraId="40E96BBE" w14:textId="77777777" w:rsidR="00CA326C" w:rsidRPr="00CA326C" w:rsidRDefault="00CA326C" w:rsidP="00CA326C">
            <w:pPr>
              <w:rPr>
                <w:rFonts w:ascii="Arial" w:hAnsi="Arial" w:cs="Arial"/>
                <w:sz w:val="18"/>
                <w:szCs w:val="18"/>
              </w:rPr>
            </w:pPr>
            <w:r w:rsidRPr="00CA326C">
              <w:rPr>
                <w:rFonts w:ascii="Arial" w:hAnsi="Arial" w:cs="Arial"/>
                <w:sz w:val="18"/>
                <w:szCs w:val="18"/>
              </w:rPr>
              <w:t>36928611</w:t>
            </w:r>
          </w:p>
        </w:tc>
        <w:tc>
          <w:tcPr>
            <w:tcW w:w="1804" w:type="dxa"/>
            <w:shd w:val="clear" w:color="auto" w:fill="auto"/>
            <w:noWrap/>
            <w:tcMar>
              <w:left w:w="29" w:type="dxa"/>
              <w:right w:w="14" w:type="dxa"/>
            </w:tcMar>
            <w:hideMark/>
          </w:tcPr>
          <w:p w14:paraId="55D73F93" w14:textId="77777777" w:rsidR="00CA326C" w:rsidRPr="00CA326C" w:rsidRDefault="00CA326C" w:rsidP="00CA326C">
            <w:pPr>
              <w:rPr>
                <w:rFonts w:ascii="Arial" w:hAnsi="Arial" w:cs="Arial"/>
                <w:sz w:val="18"/>
                <w:szCs w:val="18"/>
              </w:rPr>
            </w:pPr>
            <w:r w:rsidRPr="00CA326C">
              <w:rPr>
                <w:rFonts w:ascii="Arial" w:hAnsi="Arial" w:cs="Arial"/>
                <w:sz w:val="18"/>
                <w:szCs w:val="18"/>
              </w:rPr>
              <w:t>Dementia</w:t>
            </w:r>
          </w:p>
        </w:tc>
        <w:tc>
          <w:tcPr>
            <w:tcW w:w="2223" w:type="dxa"/>
            <w:shd w:val="clear" w:color="auto" w:fill="auto"/>
            <w:noWrap/>
            <w:tcMar>
              <w:left w:w="29" w:type="dxa"/>
              <w:right w:w="14" w:type="dxa"/>
            </w:tcMar>
            <w:hideMark/>
          </w:tcPr>
          <w:p w14:paraId="3DAEC54A" w14:textId="77777777" w:rsidR="00CA326C" w:rsidRPr="00CA326C" w:rsidRDefault="00CA326C" w:rsidP="00CA326C">
            <w:pPr>
              <w:rPr>
                <w:rFonts w:ascii="Arial" w:hAnsi="Arial" w:cs="Arial"/>
                <w:sz w:val="18"/>
                <w:szCs w:val="18"/>
              </w:rPr>
            </w:pPr>
            <w:r w:rsidRPr="00CA326C">
              <w:rPr>
                <w:rFonts w:ascii="Arial" w:hAnsi="Arial" w:cs="Arial"/>
                <w:sz w:val="18"/>
                <w:szCs w:val="18"/>
              </w:rPr>
              <w:t>ICD-9, ICD-10</w:t>
            </w:r>
          </w:p>
        </w:tc>
        <w:tc>
          <w:tcPr>
            <w:tcW w:w="1620" w:type="dxa"/>
            <w:shd w:val="clear" w:color="auto" w:fill="auto"/>
            <w:noWrap/>
            <w:tcMar>
              <w:left w:w="29" w:type="dxa"/>
              <w:right w:w="14" w:type="dxa"/>
            </w:tcMar>
            <w:hideMark/>
          </w:tcPr>
          <w:p w14:paraId="74D38E62" w14:textId="77777777" w:rsidR="00CA326C" w:rsidRPr="00CA326C" w:rsidRDefault="00CA326C" w:rsidP="00CA326C">
            <w:pPr>
              <w:rPr>
                <w:rFonts w:ascii="Arial" w:hAnsi="Arial" w:cs="Arial"/>
                <w:sz w:val="18"/>
                <w:szCs w:val="18"/>
              </w:rPr>
            </w:pPr>
            <w:r w:rsidRPr="00CA326C">
              <w:rPr>
                <w:rFonts w:ascii="Arial" w:hAnsi="Arial" w:cs="Arial"/>
                <w:sz w:val="18"/>
                <w:szCs w:val="18"/>
              </w:rPr>
              <w:t>Fine-Gray model</w:t>
            </w:r>
          </w:p>
        </w:tc>
        <w:tc>
          <w:tcPr>
            <w:tcW w:w="6300" w:type="dxa"/>
            <w:shd w:val="clear" w:color="auto" w:fill="auto"/>
            <w:noWrap/>
            <w:tcMar>
              <w:left w:w="29" w:type="dxa"/>
              <w:right w:w="14" w:type="dxa"/>
            </w:tcMar>
            <w:hideMark/>
          </w:tcPr>
          <w:p w14:paraId="730A3205" w14:textId="77777777" w:rsidR="00CA326C" w:rsidRPr="00CA326C" w:rsidRDefault="00CA326C" w:rsidP="00CA326C">
            <w:pPr>
              <w:rPr>
                <w:rFonts w:ascii="Arial" w:hAnsi="Arial" w:cs="Arial"/>
                <w:sz w:val="18"/>
                <w:szCs w:val="18"/>
              </w:rPr>
            </w:pPr>
            <w:r w:rsidRPr="00CA326C">
              <w:rPr>
                <w:rFonts w:ascii="Arial" w:hAnsi="Arial" w:cs="Arial"/>
                <w:sz w:val="18"/>
                <w:szCs w:val="18"/>
              </w:rPr>
              <w:t>Age and sex. But also in other models, further adjusted for race, ethnicity, and history of the following dementia risk factor diagnoses from the NEOCARE database: history of depression, anxiety, obesity, hyperlipidemia, hypertension, type II diabetes, coronary artery disease, chronic kidney disease, peripheral vascular disease, cerebrovascular disease, heart failure, alcohol abuse, smoking or traumatic brain injury, documented on or prior to baseline visit</w:t>
            </w:r>
          </w:p>
        </w:tc>
      </w:tr>
      <w:tr w:rsidR="00CA326C" w:rsidRPr="00CA326C" w14:paraId="35A328AB" w14:textId="77777777" w:rsidTr="00CA326C">
        <w:trPr>
          <w:trHeight w:val="290"/>
        </w:trPr>
        <w:tc>
          <w:tcPr>
            <w:tcW w:w="1003" w:type="dxa"/>
            <w:shd w:val="clear" w:color="auto" w:fill="auto"/>
            <w:noWrap/>
            <w:tcMar>
              <w:left w:w="29" w:type="dxa"/>
              <w:right w:w="14" w:type="dxa"/>
            </w:tcMar>
            <w:hideMark/>
          </w:tcPr>
          <w:p w14:paraId="20861E6E" w14:textId="77777777" w:rsidR="00CA326C" w:rsidRPr="00CA326C" w:rsidRDefault="00CA326C" w:rsidP="00CA326C">
            <w:pPr>
              <w:rPr>
                <w:rFonts w:ascii="Arial" w:hAnsi="Arial" w:cs="Arial"/>
                <w:sz w:val="18"/>
                <w:szCs w:val="18"/>
              </w:rPr>
            </w:pPr>
            <w:r w:rsidRPr="00CA326C">
              <w:rPr>
                <w:rFonts w:ascii="Arial" w:hAnsi="Arial" w:cs="Arial"/>
                <w:sz w:val="18"/>
                <w:szCs w:val="18"/>
              </w:rPr>
              <w:t>28650972</w:t>
            </w:r>
          </w:p>
        </w:tc>
        <w:tc>
          <w:tcPr>
            <w:tcW w:w="1804" w:type="dxa"/>
            <w:shd w:val="clear" w:color="auto" w:fill="auto"/>
            <w:noWrap/>
            <w:tcMar>
              <w:left w:w="29" w:type="dxa"/>
              <w:right w:w="14" w:type="dxa"/>
            </w:tcMar>
            <w:hideMark/>
          </w:tcPr>
          <w:p w14:paraId="544A1CDB" w14:textId="77777777" w:rsidR="00CA326C" w:rsidRPr="00CA326C" w:rsidRDefault="00CA326C" w:rsidP="00CA326C">
            <w:pPr>
              <w:rPr>
                <w:rFonts w:ascii="Arial" w:hAnsi="Arial" w:cs="Arial"/>
                <w:sz w:val="18"/>
                <w:szCs w:val="18"/>
              </w:rPr>
            </w:pPr>
            <w:r w:rsidRPr="00CA326C">
              <w:rPr>
                <w:rFonts w:ascii="Arial" w:hAnsi="Arial" w:cs="Arial"/>
                <w:sz w:val="18"/>
                <w:szCs w:val="18"/>
              </w:rPr>
              <w:t>Dementia, cognitive decline</w:t>
            </w:r>
          </w:p>
        </w:tc>
        <w:tc>
          <w:tcPr>
            <w:tcW w:w="2223" w:type="dxa"/>
            <w:shd w:val="clear" w:color="auto" w:fill="auto"/>
            <w:noWrap/>
            <w:tcMar>
              <w:left w:w="29" w:type="dxa"/>
              <w:right w:w="14" w:type="dxa"/>
            </w:tcMar>
            <w:hideMark/>
          </w:tcPr>
          <w:p w14:paraId="3A41CE8F" w14:textId="77777777" w:rsidR="00CA326C" w:rsidRPr="00CA326C" w:rsidRDefault="00CA326C" w:rsidP="00CA326C">
            <w:pPr>
              <w:rPr>
                <w:rFonts w:ascii="Arial" w:hAnsi="Arial" w:cs="Arial"/>
                <w:sz w:val="18"/>
                <w:szCs w:val="18"/>
              </w:rPr>
            </w:pPr>
            <w:r w:rsidRPr="00CA326C">
              <w:rPr>
                <w:rFonts w:ascii="Arial" w:hAnsi="Arial" w:cs="Arial"/>
                <w:sz w:val="18"/>
                <w:szCs w:val="18"/>
              </w:rPr>
              <w:t>ICD-10, global cognitive score</w:t>
            </w:r>
          </w:p>
        </w:tc>
        <w:tc>
          <w:tcPr>
            <w:tcW w:w="1620" w:type="dxa"/>
            <w:shd w:val="clear" w:color="auto" w:fill="auto"/>
            <w:noWrap/>
            <w:tcMar>
              <w:left w:w="29" w:type="dxa"/>
              <w:right w:w="14" w:type="dxa"/>
            </w:tcMar>
            <w:hideMark/>
          </w:tcPr>
          <w:p w14:paraId="099E04FE" w14:textId="77777777" w:rsidR="00CA326C" w:rsidRPr="00CA326C" w:rsidRDefault="00CA326C" w:rsidP="00CA326C">
            <w:pPr>
              <w:rPr>
                <w:rFonts w:ascii="Arial" w:hAnsi="Arial" w:cs="Arial"/>
                <w:sz w:val="18"/>
                <w:szCs w:val="18"/>
              </w:rPr>
            </w:pPr>
            <w:r w:rsidRPr="00CA326C">
              <w:rPr>
                <w:rFonts w:ascii="Arial" w:hAnsi="Arial" w:cs="Arial"/>
                <w:sz w:val="18"/>
                <w:szCs w:val="18"/>
              </w:rPr>
              <w:t>Cox model</w:t>
            </w:r>
          </w:p>
        </w:tc>
        <w:tc>
          <w:tcPr>
            <w:tcW w:w="6300" w:type="dxa"/>
            <w:shd w:val="clear" w:color="auto" w:fill="auto"/>
            <w:noWrap/>
            <w:tcMar>
              <w:left w:w="29" w:type="dxa"/>
              <w:right w:w="14" w:type="dxa"/>
            </w:tcMar>
            <w:hideMark/>
          </w:tcPr>
          <w:p w14:paraId="0E322ADD" w14:textId="77777777" w:rsidR="00CA326C" w:rsidRPr="00CA326C" w:rsidRDefault="00CA326C" w:rsidP="00CA326C">
            <w:pPr>
              <w:rPr>
                <w:rFonts w:ascii="Arial" w:hAnsi="Arial" w:cs="Arial"/>
                <w:sz w:val="18"/>
                <w:szCs w:val="18"/>
              </w:rPr>
            </w:pPr>
            <w:r w:rsidRPr="00CA326C">
              <w:rPr>
                <w:rFonts w:ascii="Arial" w:hAnsi="Arial" w:cs="Arial"/>
                <w:sz w:val="18"/>
                <w:szCs w:val="18"/>
              </w:rPr>
              <w:t>Age, sex, ethnicity, marital status</w:t>
            </w:r>
          </w:p>
        </w:tc>
      </w:tr>
      <w:tr w:rsidR="00CA326C" w:rsidRPr="00CA326C" w14:paraId="34BAD162" w14:textId="77777777" w:rsidTr="00CA326C">
        <w:trPr>
          <w:trHeight w:val="290"/>
        </w:trPr>
        <w:tc>
          <w:tcPr>
            <w:tcW w:w="1003" w:type="dxa"/>
            <w:shd w:val="clear" w:color="auto" w:fill="auto"/>
            <w:noWrap/>
            <w:tcMar>
              <w:left w:w="29" w:type="dxa"/>
              <w:right w:w="14" w:type="dxa"/>
            </w:tcMar>
            <w:hideMark/>
          </w:tcPr>
          <w:p w14:paraId="4F5BED6E" w14:textId="77777777" w:rsidR="00CA326C" w:rsidRPr="00CA326C" w:rsidRDefault="00CA326C" w:rsidP="00CA326C">
            <w:pPr>
              <w:rPr>
                <w:rFonts w:ascii="Arial" w:hAnsi="Arial" w:cs="Arial"/>
                <w:sz w:val="18"/>
                <w:szCs w:val="18"/>
              </w:rPr>
            </w:pPr>
            <w:r w:rsidRPr="00CA326C">
              <w:rPr>
                <w:rFonts w:ascii="Arial" w:hAnsi="Arial" w:cs="Arial"/>
                <w:sz w:val="18"/>
                <w:szCs w:val="18"/>
              </w:rPr>
              <w:t>31374073</w:t>
            </w:r>
          </w:p>
        </w:tc>
        <w:tc>
          <w:tcPr>
            <w:tcW w:w="1804" w:type="dxa"/>
            <w:shd w:val="clear" w:color="auto" w:fill="auto"/>
            <w:noWrap/>
            <w:tcMar>
              <w:left w:w="29" w:type="dxa"/>
              <w:right w:w="14" w:type="dxa"/>
            </w:tcMar>
            <w:hideMark/>
          </w:tcPr>
          <w:p w14:paraId="14B06F7A" w14:textId="77777777" w:rsidR="00CA326C" w:rsidRPr="00CA326C" w:rsidRDefault="00CA326C" w:rsidP="00CA326C">
            <w:pPr>
              <w:rPr>
                <w:rFonts w:ascii="Arial" w:hAnsi="Arial" w:cs="Arial"/>
                <w:sz w:val="18"/>
                <w:szCs w:val="18"/>
              </w:rPr>
            </w:pPr>
            <w:r w:rsidRPr="00CA326C">
              <w:rPr>
                <w:rFonts w:ascii="Arial" w:hAnsi="Arial" w:cs="Arial"/>
                <w:sz w:val="18"/>
                <w:szCs w:val="18"/>
              </w:rPr>
              <w:t>Dementia, cognitive decline</w:t>
            </w:r>
          </w:p>
        </w:tc>
        <w:tc>
          <w:tcPr>
            <w:tcW w:w="2223" w:type="dxa"/>
            <w:shd w:val="clear" w:color="auto" w:fill="auto"/>
            <w:noWrap/>
            <w:tcMar>
              <w:left w:w="29" w:type="dxa"/>
              <w:right w:w="14" w:type="dxa"/>
            </w:tcMar>
            <w:hideMark/>
          </w:tcPr>
          <w:p w14:paraId="4FB15EFB" w14:textId="77777777" w:rsidR="00CA326C" w:rsidRPr="00CA326C" w:rsidRDefault="00CA326C" w:rsidP="00CA326C">
            <w:pPr>
              <w:rPr>
                <w:rFonts w:ascii="Arial" w:hAnsi="Arial" w:cs="Arial"/>
                <w:sz w:val="18"/>
                <w:szCs w:val="18"/>
              </w:rPr>
            </w:pPr>
            <w:r w:rsidRPr="00CA326C">
              <w:rPr>
                <w:rFonts w:ascii="Arial" w:hAnsi="Arial" w:cs="Arial"/>
                <w:sz w:val="18"/>
                <w:szCs w:val="18"/>
              </w:rPr>
              <w:t>ICD-10, global cognitive score</w:t>
            </w:r>
          </w:p>
        </w:tc>
        <w:tc>
          <w:tcPr>
            <w:tcW w:w="1620" w:type="dxa"/>
            <w:shd w:val="clear" w:color="auto" w:fill="auto"/>
            <w:noWrap/>
            <w:tcMar>
              <w:left w:w="29" w:type="dxa"/>
              <w:right w:w="14" w:type="dxa"/>
            </w:tcMar>
            <w:hideMark/>
          </w:tcPr>
          <w:p w14:paraId="62959DD8" w14:textId="77777777" w:rsidR="00CA326C" w:rsidRPr="00CA326C" w:rsidRDefault="00CA326C" w:rsidP="00CA326C">
            <w:pPr>
              <w:rPr>
                <w:rFonts w:ascii="Arial" w:hAnsi="Arial" w:cs="Arial"/>
                <w:sz w:val="18"/>
                <w:szCs w:val="18"/>
              </w:rPr>
            </w:pPr>
            <w:r w:rsidRPr="00CA326C">
              <w:rPr>
                <w:rFonts w:ascii="Arial" w:hAnsi="Arial" w:cs="Arial"/>
                <w:sz w:val="18"/>
                <w:szCs w:val="18"/>
              </w:rPr>
              <w:t>Cox proportional hazards model</w:t>
            </w:r>
          </w:p>
        </w:tc>
        <w:tc>
          <w:tcPr>
            <w:tcW w:w="6300" w:type="dxa"/>
            <w:shd w:val="clear" w:color="auto" w:fill="auto"/>
            <w:noWrap/>
            <w:tcMar>
              <w:left w:w="29" w:type="dxa"/>
              <w:right w:w="14" w:type="dxa"/>
            </w:tcMar>
            <w:hideMark/>
          </w:tcPr>
          <w:p w14:paraId="20D55F6E" w14:textId="77777777" w:rsidR="00CA326C" w:rsidRPr="00CA326C" w:rsidRDefault="00CA326C" w:rsidP="00CA326C">
            <w:pPr>
              <w:rPr>
                <w:rFonts w:ascii="Arial" w:hAnsi="Arial" w:cs="Arial"/>
                <w:sz w:val="18"/>
                <w:szCs w:val="18"/>
              </w:rPr>
            </w:pPr>
            <w:r w:rsidRPr="00CA326C">
              <w:rPr>
                <w:rFonts w:ascii="Arial" w:hAnsi="Arial" w:cs="Arial"/>
                <w:sz w:val="18"/>
                <w:szCs w:val="18"/>
              </w:rPr>
              <w:t>Age, sex, ethnicity, marital status</w:t>
            </w:r>
          </w:p>
        </w:tc>
      </w:tr>
    </w:tbl>
    <w:p w14:paraId="2F218831" w14:textId="66E7EC75" w:rsidR="00CA326C" w:rsidRDefault="00CA326C" w:rsidP="00CA326C">
      <w:pPr>
        <w:rPr>
          <w:rFonts w:ascii="Arial" w:hAnsi="Arial" w:cs="Arial"/>
          <w:color w:val="000000"/>
        </w:rPr>
      </w:pPr>
      <w:r w:rsidRPr="00223024">
        <w:rPr>
          <w:rFonts w:ascii="Arial" w:hAnsi="Arial" w:cs="Arial"/>
          <w:color w:val="000000"/>
        </w:rPr>
        <w:t xml:space="preserve"> </w:t>
      </w:r>
    </w:p>
    <w:p w14:paraId="52EED12B" w14:textId="77777777" w:rsidR="00CA326C" w:rsidRDefault="00CA326C" w:rsidP="00CA326C">
      <w:pPr>
        <w:rPr>
          <w:rFonts w:ascii="Arial" w:hAnsi="Arial" w:cs="Arial"/>
          <w:b/>
          <w:bCs/>
          <w:color w:val="000000"/>
        </w:rPr>
      </w:pPr>
    </w:p>
    <w:p w14:paraId="0352857A" w14:textId="26EF0A6E" w:rsidR="00CA326C" w:rsidRDefault="00CA326C" w:rsidP="00CA326C">
      <w:pPr>
        <w:rPr>
          <w:rFonts w:ascii="Arial" w:hAnsi="Arial" w:cs="Arial"/>
          <w:color w:val="000000"/>
        </w:rPr>
      </w:pPr>
      <w:r w:rsidRPr="00223024">
        <w:rPr>
          <w:rFonts w:ascii="Arial" w:hAnsi="Arial" w:cs="Arial"/>
          <w:b/>
          <w:bCs/>
          <w:color w:val="000000"/>
        </w:rPr>
        <w:t>eTable 2</w:t>
      </w:r>
      <w:r w:rsidR="00F62C16">
        <w:rPr>
          <w:rFonts w:ascii="Arial" w:hAnsi="Arial" w:cs="Arial"/>
          <w:color w:val="000000"/>
        </w:rPr>
        <w:t>.</w:t>
      </w:r>
      <w:r w:rsidRPr="00223024">
        <w:rPr>
          <w:rFonts w:ascii="Arial" w:hAnsi="Arial" w:cs="Arial"/>
          <w:color w:val="000000"/>
        </w:rPr>
        <w:t xml:space="preserve"> Final included articles with detailed data elements</w:t>
      </w:r>
      <w:r>
        <w:rPr>
          <w:rFonts w:ascii="Arial" w:hAnsi="Arial" w:cs="Arial"/>
          <w:color w:val="000000"/>
        </w:rPr>
        <w:t xml:space="preserve"> (Continue)</w:t>
      </w:r>
      <w:r w:rsidRPr="00223024">
        <w:rPr>
          <w:rFonts w:ascii="Arial" w:hAnsi="Arial" w:cs="Arial"/>
          <w:color w:val="000000"/>
        </w:rPr>
        <w:t>.</w:t>
      </w:r>
    </w:p>
    <w:tbl>
      <w:tblPr>
        <w:tblStyle w:val="TableGrid"/>
        <w:tblW w:w="13045" w:type="dxa"/>
        <w:tblLayout w:type="fixed"/>
        <w:tblLook w:val="04A0" w:firstRow="1" w:lastRow="0" w:firstColumn="1" w:lastColumn="0" w:noHBand="0" w:noVBand="1"/>
      </w:tblPr>
      <w:tblGrid>
        <w:gridCol w:w="985"/>
        <w:gridCol w:w="1620"/>
        <w:gridCol w:w="1440"/>
        <w:gridCol w:w="1890"/>
        <w:gridCol w:w="1170"/>
        <w:gridCol w:w="5940"/>
      </w:tblGrid>
      <w:tr w:rsidR="00E62E20" w:rsidRPr="00CA326C" w14:paraId="1DFA1D05" w14:textId="77777777" w:rsidTr="00E62E20">
        <w:trPr>
          <w:trHeight w:val="290"/>
        </w:trPr>
        <w:tc>
          <w:tcPr>
            <w:tcW w:w="985" w:type="dxa"/>
            <w:noWrap/>
            <w:tcMar>
              <w:left w:w="29" w:type="dxa"/>
              <w:right w:w="14" w:type="dxa"/>
            </w:tcMar>
            <w:hideMark/>
          </w:tcPr>
          <w:p w14:paraId="42393881" w14:textId="77777777" w:rsidR="00CA326C" w:rsidRPr="00E62E20" w:rsidRDefault="00CA326C" w:rsidP="00CA326C">
            <w:pPr>
              <w:rPr>
                <w:rFonts w:ascii="Arial" w:hAnsi="Arial" w:cs="Arial"/>
                <w:b/>
                <w:bCs/>
                <w:sz w:val="18"/>
                <w:szCs w:val="18"/>
              </w:rPr>
            </w:pPr>
            <w:r w:rsidRPr="00E62E20">
              <w:rPr>
                <w:rFonts w:ascii="Arial" w:hAnsi="Arial" w:cs="Arial"/>
                <w:b/>
                <w:bCs/>
                <w:sz w:val="18"/>
                <w:szCs w:val="18"/>
              </w:rPr>
              <w:t>PMID</w:t>
            </w:r>
          </w:p>
        </w:tc>
        <w:tc>
          <w:tcPr>
            <w:tcW w:w="1620" w:type="dxa"/>
            <w:noWrap/>
            <w:tcMar>
              <w:left w:w="29" w:type="dxa"/>
              <w:right w:w="14" w:type="dxa"/>
            </w:tcMar>
            <w:hideMark/>
          </w:tcPr>
          <w:p w14:paraId="28397997" w14:textId="044F0532" w:rsidR="00CA326C" w:rsidRPr="00E62E20" w:rsidRDefault="00CA326C" w:rsidP="00CA326C">
            <w:pPr>
              <w:rPr>
                <w:rFonts w:ascii="Arial" w:hAnsi="Arial" w:cs="Arial"/>
                <w:b/>
                <w:bCs/>
                <w:sz w:val="18"/>
                <w:szCs w:val="18"/>
              </w:rPr>
            </w:pPr>
            <w:r w:rsidRPr="00E62E20">
              <w:rPr>
                <w:rFonts w:ascii="Arial" w:hAnsi="Arial" w:cs="Arial"/>
                <w:b/>
                <w:bCs/>
                <w:sz w:val="18"/>
                <w:szCs w:val="18"/>
              </w:rPr>
              <w:t>Exposure</w:t>
            </w:r>
          </w:p>
        </w:tc>
        <w:tc>
          <w:tcPr>
            <w:tcW w:w="1440" w:type="dxa"/>
            <w:noWrap/>
            <w:tcMar>
              <w:left w:w="29" w:type="dxa"/>
              <w:right w:w="14" w:type="dxa"/>
            </w:tcMar>
            <w:hideMark/>
          </w:tcPr>
          <w:p w14:paraId="3FFA6FB2" w14:textId="77777777" w:rsidR="00CA326C" w:rsidRPr="00E62E20" w:rsidRDefault="00CA326C" w:rsidP="00CA326C">
            <w:pPr>
              <w:rPr>
                <w:rFonts w:ascii="Arial" w:hAnsi="Arial" w:cs="Arial"/>
                <w:b/>
                <w:bCs/>
                <w:sz w:val="18"/>
                <w:szCs w:val="18"/>
              </w:rPr>
            </w:pPr>
            <w:r w:rsidRPr="00E62E20">
              <w:rPr>
                <w:rFonts w:ascii="Arial" w:hAnsi="Arial" w:cs="Arial"/>
                <w:b/>
                <w:bCs/>
                <w:sz w:val="18"/>
                <w:szCs w:val="18"/>
              </w:rPr>
              <w:t>Category</w:t>
            </w:r>
          </w:p>
        </w:tc>
        <w:tc>
          <w:tcPr>
            <w:tcW w:w="1890" w:type="dxa"/>
            <w:noWrap/>
            <w:tcMar>
              <w:left w:w="29" w:type="dxa"/>
              <w:right w:w="14" w:type="dxa"/>
            </w:tcMar>
            <w:hideMark/>
          </w:tcPr>
          <w:p w14:paraId="059BD157" w14:textId="77777777" w:rsidR="00CA326C" w:rsidRPr="00E62E20" w:rsidRDefault="00CA326C" w:rsidP="00CA326C">
            <w:pPr>
              <w:rPr>
                <w:rFonts w:ascii="Arial" w:hAnsi="Arial" w:cs="Arial"/>
                <w:b/>
                <w:bCs/>
                <w:sz w:val="18"/>
                <w:szCs w:val="18"/>
              </w:rPr>
            </w:pPr>
            <w:r w:rsidRPr="00E62E20">
              <w:rPr>
                <w:rFonts w:ascii="Arial" w:hAnsi="Arial" w:cs="Arial"/>
                <w:b/>
                <w:bCs/>
                <w:sz w:val="18"/>
                <w:szCs w:val="18"/>
              </w:rPr>
              <w:t xml:space="preserve">Subcategory </w:t>
            </w:r>
          </w:p>
        </w:tc>
        <w:tc>
          <w:tcPr>
            <w:tcW w:w="1170" w:type="dxa"/>
            <w:noWrap/>
            <w:tcMar>
              <w:left w:w="29" w:type="dxa"/>
              <w:right w:w="14" w:type="dxa"/>
            </w:tcMar>
            <w:hideMark/>
          </w:tcPr>
          <w:p w14:paraId="45BAA9A2" w14:textId="2EF502E5" w:rsidR="00CA326C" w:rsidRPr="00E62E20" w:rsidRDefault="00E62E20" w:rsidP="00CA326C">
            <w:pPr>
              <w:rPr>
                <w:rFonts w:ascii="Arial" w:hAnsi="Arial" w:cs="Arial"/>
                <w:b/>
                <w:bCs/>
                <w:sz w:val="18"/>
                <w:szCs w:val="18"/>
              </w:rPr>
            </w:pPr>
            <w:r w:rsidRPr="00E62E20">
              <w:rPr>
                <w:rFonts w:ascii="Arial" w:hAnsi="Arial" w:cs="Arial"/>
                <w:b/>
                <w:bCs/>
                <w:sz w:val="18"/>
                <w:szCs w:val="18"/>
              </w:rPr>
              <w:t>R</w:t>
            </w:r>
            <w:r w:rsidR="00CA326C" w:rsidRPr="00E62E20">
              <w:rPr>
                <w:rFonts w:ascii="Arial" w:hAnsi="Arial" w:cs="Arial"/>
                <w:b/>
                <w:bCs/>
                <w:sz w:val="18"/>
                <w:szCs w:val="18"/>
              </w:rPr>
              <w:t>isk</w:t>
            </w:r>
            <w:r>
              <w:rPr>
                <w:rFonts w:ascii="Arial" w:hAnsi="Arial" w:cs="Arial"/>
                <w:b/>
                <w:bCs/>
                <w:sz w:val="18"/>
                <w:szCs w:val="18"/>
              </w:rPr>
              <w:t xml:space="preserve"> or </w:t>
            </w:r>
            <w:r w:rsidR="00CA326C" w:rsidRPr="00E62E20">
              <w:rPr>
                <w:rFonts w:ascii="Arial" w:hAnsi="Arial" w:cs="Arial"/>
                <w:b/>
                <w:bCs/>
                <w:sz w:val="18"/>
                <w:szCs w:val="18"/>
              </w:rPr>
              <w:t>protective</w:t>
            </w:r>
          </w:p>
        </w:tc>
        <w:tc>
          <w:tcPr>
            <w:tcW w:w="5940" w:type="dxa"/>
            <w:noWrap/>
            <w:tcMar>
              <w:left w:w="29" w:type="dxa"/>
              <w:right w:w="14" w:type="dxa"/>
            </w:tcMar>
            <w:hideMark/>
          </w:tcPr>
          <w:p w14:paraId="250A7A14" w14:textId="77777777" w:rsidR="00CA326C" w:rsidRPr="00E62E20" w:rsidRDefault="00CA326C" w:rsidP="00CA326C">
            <w:pPr>
              <w:rPr>
                <w:rFonts w:ascii="Arial" w:hAnsi="Arial" w:cs="Arial"/>
                <w:b/>
                <w:bCs/>
                <w:sz w:val="18"/>
                <w:szCs w:val="18"/>
              </w:rPr>
            </w:pPr>
            <w:r w:rsidRPr="00E62E20">
              <w:rPr>
                <w:rFonts w:ascii="Arial" w:hAnsi="Arial" w:cs="Arial"/>
                <w:b/>
                <w:bCs/>
                <w:sz w:val="18"/>
                <w:szCs w:val="18"/>
              </w:rPr>
              <w:t>Findings</w:t>
            </w:r>
          </w:p>
        </w:tc>
      </w:tr>
      <w:tr w:rsidR="00E62E20" w:rsidRPr="00CA326C" w14:paraId="43C00E14" w14:textId="77777777" w:rsidTr="00E62E20">
        <w:trPr>
          <w:trHeight w:val="290"/>
        </w:trPr>
        <w:tc>
          <w:tcPr>
            <w:tcW w:w="985" w:type="dxa"/>
            <w:noWrap/>
            <w:tcMar>
              <w:left w:w="29" w:type="dxa"/>
              <w:right w:w="14" w:type="dxa"/>
            </w:tcMar>
            <w:hideMark/>
          </w:tcPr>
          <w:p w14:paraId="1F3814CC" w14:textId="77777777" w:rsidR="00CA326C" w:rsidRPr="00CA326C" w:rsidRDefault="00CA326C" w:rsidP="00CA326C">
            <w:pPr>
              <w:rPr>
                <w:rFonts w:ascii="Arial" w:hAnsi="Arial" w:cs="Arial"/>
                <w:sz w:val="18"/>
                <w:szCs w:val="18"/>
              </w:rPr>
            </w:pPr>
            <w:r w:rsidRPr="00CA326C">
              <w:rPr>
                <w:rFonts w:ascii="Arial" w:hAnsi="Arial" w:cs="Arial"/>
                <w:sz w:val="18"/>
                <w:szCs w:val="18"/>
              </w:rPr>
              <w:t>30144781</w:t>
            </w:r>
          </w:p>
        </w:tc>
        <w:tc>
          <w:tcPr>
            <w:tcW w:w="1620" w:type="dxa"/>
            <w:noWrap/>
            <w:tcMar>
              <w:left w:w="29" w:type="dxa"/>
              <w:right w:w="14" w:type="dxa"/>
            </w:tcMar>
            <w:hideMark/>
          </w:tcPr>
          <w:p w14:paraId="458290A1" w14:textId="77777777" w:rsidR="00CA326C" w:rsidRPr="00CA326C" w:rsidRDefault="00CA326C" w:rsidP="00CA326C">
            <w:pPr>
              <w:rPr>
                <w:rFonts w:ascii="Arial" w:hAnsi="Arial" w:cs="Arial"/>
                <w:sz w:val="18"/>
                <w:szCs w:val="18"/>
              </w:rPr>
            </w:pPr>
            <w:r w:rsidRPr="00CA326C">
              <w:rPr>
                <w:rFonts w:ascii="Arial" w:hAnsi="Arial" w:cs="Arial"/>
                <w:sz w:val="18"/>
                <w:szCs w:val="18"/>
              </w:rPr>
              <w:t>Lower testosterone</w:t>
            </w:r>
          </w:p>
        </w:tc>
        <w:tc>
          <w:tcPr>
            <w:tcW w:w="1440" w:type="dxa"/>
            <w:noWrap/>
            <w:tcMar>
              <w:left w:w="29" w:type="dxa"/>
              <w:right w:w="14" w:type="dxa"/>
            </w:tcMar>
            <w:hideMark/>
          </w:tcPr>
          <w:p w14:paraId="3CF34502"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890" w:type="dxa"/>
            <w:noWrap/>
            <w:tcMar>
              <w:left w:w="29" w:type="dxa"/>
              <w:right w:w="14" w:type="dxa"/>
            </w:tcMar>
            <w:hideMark/>
          </w:tcPr>
          <w:p w14:paraId="5BAB335E" w14:textId="77777777" w:rsidR="00CA326C" w:rsidRPr="00CA326C" w:rsidRDefault="00CA326C" w:rsidP="00CA326C">
            <w:pPr>
              <w:rPr>
                <w:rFonts w:ascii="Arial" w:hAnsi="Arial" w:cs="Arial"/>
                <w:sz w:val="18"/>
                <w:szCs w:val="18"/>
              </w:rPr>
            </w:pPr>
            <w:r w:rsidRPr="00CA326C">
              <w:rPr>
                <w:rFonts w:ascii="Arial" w:hAnsi="Arial" w:cs="Arial"/>
                <w:sz w:val="18"/>
                <w:szCs w:val="18"/>
              </w:rPr>
              <w:t>N/A</w:t>
            </w:r>
          </w:p>
        </w:tc>
        <w:tc>
          <w:tcPr>
            <w:tcW w:w="1170" w:type="dxa"/>
            <w:noWrap/>
            <w:tcMar>
              <w:left w:w="29" w:type="dxa"/>
              <w:right w:w="14" w:type="dxa"/>
            </w:tcMar>
            <w:hideMark/>
          </w:tcPr>
          <w:p w14:paraId="51DE8E97"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621110D8" w14:textId="77777777" w:rsidR="00CA326C" w:rsidRPr="00CA326C" w:rsidRDefault="00CA326C" w:rsidP="00CA326C">
            <w:pPr>
              <w:rPr>
                <w:rFonts w:ascii="Arial" w:hAnsi="Arial" w:cs="Arial"/>
                <w:sz w:val="18"/>
                <w:szCs w:val="18"/>
              </w:rPr>
            </w:pPr>
            <w:r w:rsidRPr="00CA326C">
              <w:rPr>
                <w:rFonts w:ascii="Arial" w:hAnsi="Arial" w:cs="Arial"/>
                <w:sz w:val="18"/>
                <w:szCs w:val="18"/>
              </w:rPr>
              <w:t>Lower plasma total (HR=1.14, 95% CI=1.03-1.26) and calculated free testosterone (HR=1.18, 95% CI=1.06-1.31) were associated with increased risk of developing dementia.</w:t>
            </w:r>
          </w:p>
        </w:tc>
      </w:tr>
      <w:tr w:rsidR="00E62E20" w:rsidRPr="00CA326C" w14:paraId="0D783FF8" w14:textId="77777777" w:rsidTr="00E62E20">
        <w:trPr>
          <w:trHeight w:val="290"/>
        </w:trPr>
        <w:tc>
          <w:tcPr>
            <w:tcW w:w="985" w:type="dxa"/>
            <w:noWrap/>
            <w:tcMar>
              <w:left w:w="29" w:type="dxa"/>
              <w:right w:w="14" w:type="dxa"/>
            </w:tcMar>
            <w:hideMark/>
          </w:tcPr>
          <w:p w14:paraId="39E8E66A" w14:textId="77777777" w:rsidR="00CA326C" w:rsidRPr="00CA326C" w:rsidRDefault="00CA326C" w:rsidP="00CA326C">
            <w:pPr>
              <w:rPr>
                <w:rFonts w:ascii="Arial" w:hAnsi="Arial" w:cs="Arial"/>
                <w:sz w:val="18"/>
                <w:szCs w:val="18"/>
              </w:rPr>
            </w:pPr>
            <w:r w:rsidRPr="00CA326C">
              <w:rPr>
                <w:rFonts w:ascii="Arial" w:hAnsi="Arial" w:cs="Arial"/>
                <w:sz w:val="18"/>
                <w:szCs w:val="18"/>
              </w:rPr>
              <w:t>32918088</w:t>
            </w:r>
          </w:p>
        </w:tc>
        <w:tc>
          <w:tcPr>
            <w:tcW w:w="1620" w:type="dxa"/>
            <w:noWrap/>
            <w:tcMar>
              <w:left w:w="29" w:type="dxa"/>
              <w:right w:w="14" w:type="dxa"/>
            </w:tcMar>
            <w:hideMark/>
          </w:tcPr>
          <w:p w14:paraId="36DC3F7C" w14:textId="77777777" w:rsidR="00CA326C" w:rsidRPr="00CA326C" w:rsidRDefault="00CA326C" w:rsidP="00CA326C">
            <w:pPr>
              <w:rPr>
                <w:rFonts w:ascii="Arial" w:hAnsi="Arial" w:cs="Arial"/>
                <w:sz w:val="18"/>
                <w:szCs w:val="18"/>
              </w:rPr>
            </w:pPr>
            <w:r w:rsidRPr="00CA326C">
              <w:rPr>
                <w:rFonts w:ascii="Arial" w:hAnsi="Arial" w:cs="Arial"/>
                <w:sz w:val="18"/>
                <w:szCs w:val="18"/>
              </w:rPr>
              <w:t>Underweight</w:t>
            </w:r>
          </w:p>
        </w:tc>
        <w:tc>
          <w:tcPr>
            <w:tcW w:w="1440" w:type="dxa"/>
            <w:noWrap/>
            <w:tcMar>
              <w:left w:w="29" w:type="dxa"/>
              <w:right w:w="14" w:type="dxa"/>
            </w:tcMar>
            <w:hideMark/>
          </w:tcPr>
          <w:p w14:paraId="3A7C3CC2"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4B33A79B" w14:textId="77777777" w:rsidR="00CA326C" w:rsidRPr="00CA326C" w:rsidRDefault="00CA326C" w:rsidP="00CA326C">
            <w:pPr>
              <w:rPr>
                <w:rFonts w:ascii="Arial" w:hAnsi="Arial" w:cs="Arial"/>
                <w:sz w:val="18"/>
                <w:szCs w:val="18"/>
              </w:rPr>
            </w:pPr>
            <w:r w:rsidRPr="00CA326C">
              <w:rPr>
                <w:rFonts w:ascii="Arial" w:hAnsi="Arial" w:cs="Arial"/>
                <w:sz w:val="18"/>
                <w:szCs w:val="18"/>
              </w:rPr>
              <w:t>Physical Function and Frailty</w:t>
            </w:r>
          </w:p>
        </w:tc>
        <w:tc>
          <w:tcPr>
            <w:tcW w:w="1170" w:type="dxa"/>
            <w:noWrap/>
            <w:tcMar>
              <w:left w:w="29" w:type="dxa"/>
              <w:right w:w="14" w:type="dxa"/>
            </w:tcMar>
            <w:hideMark/>
          </w:tcPr>
          <w:p w14:paraId="17B1C9F1"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1A9CD3DB" w14:textId="77777777" w:rsidR="00CA326C" w:rsidRPr="00CA326C" w:rsidRDefault="00CA326C" w:rsidP="00CA326C">
            <w:pPr>
              <w:rPr>
                <w:rFonts w:ascii="Arial" w:hAnsi="Arial" w:cs="Arial"/>
                <w:sz w:val="18"/>
                <w:szCs w:val="18"/>
              </w:rPr>
            </w:pPr>
            <w:r w:rsidRPr="00CA326C">
              <w:rPr>
                <w:rFonts w:ascii="Arial" w:hAnsi="Arial" w:cs="Arial"/>
                <w:sz w:val="18"/>
                <w:szCs w:val="18"/>
              </w:rPr>
              <w:t>People who were underweight had an increased risk of dementia (hazard ratio [HR] = 1.91, 95% confidence interval [CI]: 1.24–2.97) compared with people of a healthy weight;</w:t>
            </w:r>
          </w:p>
        </w:tc>
      </w:tr>
      <w:tr w:rsidR="00E62E20" w:rsidRPr="00CA326C" w14:paraId="7E2C3EB0" w14:textId="77777777" w:rsidTr="00E62E20">
        <w:trPr>
          <w:trHeight w:val="290"/>
        </w:trPr>
        <w:tc>
          <w:tcPr>
            <w:tcW w:w="985" w:type="dxa"/>
            <w:noWrap/>
            <w:tcMar>
              <w:left w:w="29" w:type="dxa"/>
              <w:right w:w="14" w:type="dxa"/>
            </w:tcMar>
            <w:hideMark/>
          </w:tcPr>
          <w:p w14:paraId="593AC48A"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3E92CBDB" w14:textId="77777777" w:rsidR="00CA326C" w:rsidRPr="00CA326C" w:rsidRDefault="00CA326C" w:rsidP="00CA326C">
            <w:pPr>
              <w:rPr>
                <w:rFonts w:ascii="Arial" w:hAnsi="Arial" w:cs="Arial"/>
                <w:sz w:val="18"/>
                <w:szCs w:val="18"/>
              </w:rPr>
            </w:pPr>
            <w:r w:rsidRPr="00CA326C">
              <w:rPr>
                <w:rFonts w:ascii="Arial" w:hAnsi="Arial" w:cs="Arial"/>
                <w:sz w:val="18"/>
                <w:szCs w:val="18"/>
              </w:rPr>
              <w:t>High urate</w:t>
            </w:r>
          </w:p>
        </w:tc>
        <w:tc>
          <w:tcPr>
            <w:tcW w:w="1440" w:type="dxa"/>
            <w:noWrap/>
            <w:tcMar>
              <w:left w:w="29" w:type="dxa"/>
              <w:right w:w="14" w:type="dxa"/>
            </w:tcMar>
            <w:hideMark/>
          </w:tcPr>
          <w:p w14:paraId="20A375B7"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39E7A933" w14:textId="77777777" w:rsidR="00CA326C" w:rsidRPr="00CA326C" w:rsidRDefault="00CA326C" w:rsidP="00CA326C">
            <w:pPr>
              <w:rPr>
                <w:rFonts w:ascii="Arial" w:hAnsi="Arial" w:cs="Arial"/>
                <w:sz w:val="18"/>
                <w:szCs w:val="18"/>
              </w:rPr>
            </w:pPr>
            <w:r w:rsidRPr="00CA326C">
              <w:rPr>
                <w:rFonts w:ascii="Arial" w:hAnsi="Arial" w:cs="Arial"/>
                <w:sz w:val="18"/>
                <w:szCs w:val="18"/>
              </w:rPr>
              <w:t>Infections, inflammatory, and immune-related</w:t>
            </w:r>
          </w:p>
        </w:tc>
        <w:tc>
          <w:tcPr>
            <w:tcW w:w="1170" w:type="dxa"/>
            <w:noWrap/>
            <w:tcMar>
              <w:left w:w="29" w:type="dxa"/>
              <w:right w:w="14" w:type="dxa"/>
            </w:tcMar>
            <w:hideMark/>
          </w:tcPr>
          <w:p w14:paraId="0752DA74"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10934E37" w14:textId="77777777" w:rsidR="00CA326C" w:rsidRPr="00CA326C" w:rsidRDefault="00CA326C" w:rsidP="00CA326C">
            <w:pPr>
              <w:rPr>
                <w:rFonts w:ascii="Arial" w:hAnsi="Arial" w:cs="Arial"/>
                <w:sz w:val="18"/>
                <w:szCs w:val="18"/>
              </w:rPr>
            </w:pPr>
            <w:r w:rsidRPr="00CA326C">
              <w:rPr>
                <w:rFonts w:ascii="Arial" w:hAnsi="Arial" w:cs="Arial"/>
                <w:sz w:val="18"/>
                <w:szCs w:val="18"/>
              </w:rPr>
              <w:t>People in the highest quintile of urate were associated with a 25% (HR = 0.75, 95% CI: 0.64–0.87) reduction in the risk of developing dementia compared with those who were in the lowest quintile</w:t>
            </w:r>
          </w:p>
        </w:tc>
      </w:tr>
      <w:tr w:rsidR="00E62E20" w:rsidRPr="00CA326C" w14:paraId="43E26E07" w14:textId="77777777" w:rsidTr="00E62E20">
        <w:trPr>
          <w:trHeight w:val="290"/>
        </w:trPr>
        <w:tc>
          <w:tcPr>
            <w:tcW w:w="985" w:type="dxa"/>
            <w:noWrap/>
            <w:tcMar>
              <w:left w:w="29" w:type="dxa"/>
              <w:right w:w="14" w:type="dxa"/>
            </w:tcMar>
            <w:hideMark/>
          </w:tcPr>
          <w:p w14:paraId="026DD450"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4A76A39B" w14:textId="77777777" w:rsidR="00CA326C" w:rsidRPr="00CA326C" w:rsidRDefault="00CA326C" w:rsidP="00CA326C">
            <w:pPr>
              <w:rPr>
                <w:rFonts w:ascii="Arial" w:hAnsi="Arial" w:cs="Arial"/>
                <w:sz w:val="18"/>
                <w:szCs w:val="18"/>
              </w:rPr>
            </w:pPr>
            <w:r w:rsidRPr="00CA326C">
              <w:rPr>
                <w:rFonts w:ascii="Arial" w:hAnsi="Arial" w:cs="Arial"/>
                <w:sz w:val="18"/>
                <w:szCs w:val="18"/>
              </w:rPr>
              <w:t>Overweight</w:t>
            </w:r>
          </w:p>
        </w:tc>
        <w:tc>
          <w:tcPr>
            <w:tcW w:w="1440" w:type="dxa"/>
            <w:noWrap/>
            <w:tcMar>
              <w:left w:w="29" w:type="dxa"/>
              <w:right w:w="14" w:type="dxa"/>
            </w:tcMar>
            <w:hideMark/>
          </w:tcPr>
          <w:p w14:paraId="446F4109"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B1ECAEF"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675C3CC4"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5894147A" w14:textId="77777777" w:rsidR="00CA326C" w:rsidRPr="00CA326C" w:rsidRDefault="00CA326C" w:rsidP="00CA326C">
            <w:pPr>
              <w:rPr>
                <w:rFonts w:ascii="Arial" w:hAnsi="Arial" w:cs="Arial"/>
                <w:sz w:val="18"/>
                <w:szCs w:val="18"/>
              </w:rPr>
            </w:pPr>
            <w:r w:rsidRPr="00CA326C">
              <w:rPr>
                <w:rFonts w:ascii="Arial" w:hAnsi="Arial" w:cs="Arial"/>
                <w:sz w:val="18"/>
                <w:szCs w:val="18"/>
              </w:rPr>
              <w:t>Those who were overweight and obese were 19% (HR = 0.81, 95%: 0.73–0.90) and 22% (HR = 0.78, 95% CI: 0.68–0.88) less likely to develop dementia than people of healthy weight;</w:t>
            </w:r>
          </w:p>
        </w:tc>
      </w:tr>
      <w:tr w:rsidR="00E62E20" w:rsidRPr="00CA326C" w14:paraId="37F722B2" w14:textId="77777777" w:rsidTr="00E62E20">
        <w:trPr>
          <w:trHeight w:val="290"/>
        </w:trPr>
        <w:tc>
          <w:tcPr>
            <w:tcW w:w="985" w:type="dxa"/>
            <w:noWrap/>
            <w:tcMar>
              <w:left w:w="29" w:type="dxa"/>
              <w:right w:w="14" w:type="dxa"/>
            </w:tcMar>
            <w:hideMark/>
          </w:tcPr>
          <w:p w14:paraId="60A3D6FC" w14:textId="77777777" w:rsidR="00CA326C" w:rsidRPr="00CA326C" w:rsidRDefault="00CA326C" w:rsidP="00CA326C">
            <w:pPr>
              <w:rPr>
                <w:rFonts w:ascii="Arial" w:hAnsi="Arial" w:cs="Arial"/>
                <w:sz w:val="18"/>
                <w:szCs w:val="18"/>
              </w:rPr>
            </w:pPr>
            <w:r w:rsidRPr="00CA326C">
              <w:rPr>
                <w:rFonts w:ascii="Arial" w:hAnsi="Arial" w:cs="Arial"/>
                <w:sz w:val="18"/>
                <w:szCs w:val="18"/>
              </w:rPr>
              <w:t>33191253</w:t>
            </w:r>
          </w:p>
        </w:tc>
        <w:tc>
          <w:tcPr>
            <w:tcW w:w="1620" w:type="dxa"/>
            <w:noWrap/>
            <w:tcMar>
              <w:left w:w="29" w:type="dxa"/>
              <w:right w:w="14" w:type="dxa"/>
            </w:tcMar>
            <w:hideMark/>
          </w:tcPr>
          <w:p w14:paraId="087B7697" w14:textId="77777777" w:rsidR="00CA326C" w:rsidRPr="00CA326C" w:rsidRDefault="00CA326C" w:rsidP="00CA326C">
            <w:pPr>
              <w:rPr>
                <w:rFonts w:ascii="Arial" w:hAnsi="Arial" w:cs="Arial"/>
                <w:sz w:val="18"/>
                <w:szCs w:val="18"/>
              </w:rPr>
            </w:pPr>
            <w:r w:rsidRPr="00CA326C">
              <w:rPr>
                <w:rFonts w:ascii="Arial" w:hAnsi="Arial" w:cs="Arial"/>
                <w:sz w:val="18"/>
                <w:szCs w:val="18"/>
              </w:rPr>
              <w:t>Lower BMI</w:t>
            </w:r>
          </w:p>
        </w:tc>
        <w:tc>
          <w:tcPr>
            <w:tcW w:w="1440" w:type="dxa"/>
            <w:noWrap/>
            <w:tcMar>
              <w:left w:w="29" w:type="dxa"/>
              <w:right w:w="14" w:type="dxa"/>
            </w:tcMar>
            <w:hideMark/>
          </w:tcPr>
          <w:p w14:paraId="038127B2"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0CDC8AEB" w14:textId="77777777" w:rsidR="00CA326C" w:rsidRPr="00CA326C" w:rsidRDefault="00CA326C" w:rsidP="00CA326C">
            <w:pPr>
              <w:rPr>
                <w:rFonts w:ascii="Arial" w:hAnsi="Arial" w:cs="Arial"/>
                <w:sz w:val="18"/>
                <w:szCs w:val="18"/>
              </w:rPr>
            </w:pPr>
            <w:r w:rsidRPr="00CA326C">
              <w:rPr>
                <w:rFonts w:ascii="Arial" w:hAnsi="Arial" w:cs="Arial"/>
                <w:sz w:val="18"/>
                <w:szCs w:val="18"/>
              </w:rPr>
              <w:t>Physical Function and Frailty</w:t>
            </w:r>
          </w:p>
        </w:tc>
        <w:tc>
          <w:tcPr>
            <w:tcW w:w="1170" w:type="dxa"/>
            <w:noWrap/>
            <w:tcMar>
              <w:left w:w="29" w:type="dxa"/>
              <w:right w:w="14" w:type="dxa"/>
            </w:tcMar>
            <w:hideMark/>
          </w:tcPr>
          <w:p w14:paraId="03CA1624"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7AC02277" w14:textId="77777777" w:rsidR="00CA326C" w:rsidRPr="00CA326C" w:rsidRDefault="00CA326C" w:rsidP="00CA326C">
            <w:pPr>
              <w:rPr>
                <w:rFonts w:ascii="Arial" w:hAnsi="Arial" w:cs="Arial"/>
                <w:sz w:val="18"/>
                <w:szCs w:val="18"/>
              </w:rPr>
            </w:pPr>
            <w:r w:rsidRPr="00CA326C">
              <w:rPr>
                <w:rFonts w:ascii="Arial" w:hAnsi="Arial" w:cs="Arial"/>
                <w:sz w:val="18"/>
                <w:szCs w:val="18"/>
              </w:rPr>
              <w:t>Mean BMI (coefficient −1.16 kg/m2; 95%CI –1.38 to 0.93) was lower in cases at diagnosis, and case–control differences were greater in more recent time periods, as indicated by significant case-x-time interaction and case-x-time-squared interaction terms.</w:t>
            </w:r>
          </w:p>
        </w:tc>
      </w:tr>
      <w:tr w:rsidR="00E62E20" w:rsidRPr="00CA326C" w14:paraId="5A091D9C" w14:textId="77777777" w:rsidTr="00E62E20">
        <w:trPr>
          <w:trHeight w:val="290"/>
        </w:trPr>
        <w:tc>
          <w:tcPr>
            <w:tcW w:w="985" w:type="dxa"/>
            <w:noWrap/>
            <w:tcMar>
              <w:left w:w="29" w:type="dxa"/>
              <w:right w:w="14" w:type="dxa"/>
            </w:tcMar>
            <w:hideMark/>
          </w:tcPr>
          <w:p w14:paraId="1EFADD0F"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18FF4C7D" w14:textId="77777777" w:rsidR="00CA326C" w:rsidRPr="00CA326C" w:rsidRDefault="00CA326C" w:rsidP="00CA326C">
            <w:pPr>
              <w:rPr>
                <w:rFonts w:ascii="Arial" w:hAnsi="Arial" w:cs="Arial"/>
                <w:sz w:val="18"/>
                <w:szCs w:val="18"/>
              </w:rPr>
            </w:pPr>
            <w:r w:rsidRPr="00CA326C">
              <w:rPr>
                <w:rFonts w:ascii="Arial" w:hAnsi="Arial" w:cs="Arial"/>
                <w:sz w:val="18"/>
                <w:szCs w:val="18"/>
              </w:rPr>
              <w:t>Lower SBP</w:t>
            </w:r>
          </w:p>
        </w:tc>
        <w:tc>
          <w:tcPr>
            <w:tcW w:w="1440" w:type="dxa"/>
            <w:noWrap/>
            <w:tcMar>
              <w:left w:w="29" w:type="dxa"/>
              <w:right w:w="14" w:type="dxa"/>
            </w:tcMar>
            <w:hideMark/>
          </w:tcPr>
          <w:p w14:paraId="15260831"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6F14FCCA"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1332CC0B"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1ECA82D0" w14:textId="77777777" w:rsidR="00CA326C" w:rsidRPr="00CA326C" w:rsidRDefault="00CA326C" w:rsidP="00CA326C">
            <w:pPr>
              <w:rPr>
                <w:rFonts w:ascii="Arial" w:hAnsi="Arial" w:cs="Arial"/>
                <w:sz w:val="18"/>
                <w:szCs w:val="18"/>
              </w:rPr>
            </w:pPr>
            <w:r w:rsidRPr="00CA326C">
              <w:rPr>
                <w:rFonts w:ascii="Arial" w:hAnsi="Arial" w:cs="Arial"/>
                <w:sz w:val="18"/>
                <w:szCs w:val="18"/>
              </w:rPr>
              <w:t>SBP (−2.83mm Hg; 95% CI –4.49 to–1.16) was lower in cases at diagnosis, and case–control differences were greater in more recent time periods, as indicated by significant case-x-time interaction and case-x-time-squared interaction terms.</w:t>
            </w:r>
          </w:p>
        </w:tc>
      </w:tr>
      <w:tr w:rsidR="00E62E20" w:rsidRPr="00CA326C" w14:paraId="0D286569" w14:textId="77777777" w:rsidTr="00E62E20">
        <w:trPr>
          <w:trHeight w:val="290"/>
        </w:trPr>
        <w:tc>
          <w:tcPr>
            <w:tcW w:w="985" w:type="dxa"/>
            <w:noWrap/>
            <w:tcMar>
              <w:left w:w="29" w:type="dxa"/>
              <w:right w:w="14" w:type="dxa"/>
            </w:tcMar>
            <w:hideMark/>
          </w:tcPr>
          <w:p w14:paraId="2AC1BE6B" w14:textId="77777777" w:rsidR="00CA326C" w:rsidRPr="00CA326C" w:rsidRDefault="00CA326C" w:rsidP="00CA326C">
            <w:pPr>
              <w:rPr>
                <w:rFonts w:ascii="Arial" w:hAnsi="Arial" w:cs="Arial"/>
                <w:sz w:val="18"/>
                <w:szCs w:val="18"/>
              </w:rPr>
            </w:pPr>
            <w:r w:rsidRPr="00CA326C">
              <w:rPr>
                <w:rFonts w:ascii="Arial" w:hAnsi="Arial" w:cs="Arial"/>
                <w:sz w:val="18"/>
                <w:szCs w:val="18"/>
              </w:rPr>
              <w:t>34338426</w:t>
            </w:r>
          </w:p>
        </w:tc>
        <w:tc>
          <w:tcPr>
            <w:tcW w:w="1620" w:type="dxa"/>
            <w:noWrap/>
            <w:tcMar>
              <w:left w:w="29" w:type="dxa"/>
              <w:right w:w="14" w:type="dxa"/>
            </w:tcMar>
            <w:hideMark/>
          </w:tcPr>
          <w:p w14:paraId="65B2D30E" w14:textId="77777777" w:rsidR="00CA326C" w:rsidRPr="00CA326C" w:rsidRDefault="00CA326C" w:rsidP="00CA326C">
            <w:pPr>
              <w:rPr>
                <w:rFonts w:ascii="Arial" w:hAnsi="Arial" w:cs="Arial"/>
                <w:sz w:val="18"/>
                <w:szCs w:val="18"/>
              </w:rPr>
            </w:pPr>
            <w:r w:rsidRPr="00CA326C">
              <w:rPr>
                <w:rFonts w:ascii="Arial" w:hAnsi="Arial" w:cs="Arial"/>
                <w:sz w:val="18"/>
                <w:szCs w:val="18"/>
              </w:rPr>
              <w:t>Plasma proteins</w:t>
            </w:r>
          </w:p>
        </w:tc>
        <w:tc>
          <w:tcPr>
            <w:tcW w:w="1440" w:type="dxa"/>
            <w:noWrap/>
            <w:tcMar>
              <w:left w:w="29" w:type="dxa"/>
              <w:right w:w="14" w:type="dxa"/>
            </w:tcMar>
            <w:hideMark/>
          </w:tcPr>
          <w:p w14:paraId="1857A52B"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890" w:type="dxa"/>
            <w:noWrap/>
            <w:tcMar>
              <w:left w:w="29" w:type="dxa"/>
              <w:right w:w="14" w:type="dxa"/>
            </w:tcMar>
            <w:hideMark/>
          </w:tcPr>
          <w:p w14:paraId="7568175E" w14:textId="77777777" w:rsidR="00CA326C" w:rsidRPr="00CA326C" w:rsidRDefault="00CA326C" w:rsidP="00CA326C">
            <w:pPr>
              <w:rPr>
                <w:rFonts w:ascii="Arial" w:hAnsi="Arial" w:cs="Arial"/>
                <w:sz w:val="18"/>
                <w:szCs w:val="18"/>
              </w:rPr>
            </w:pPr>
            <w:r w:rsidRPr="00CA326C">
              <w:rPr>
                <w:rFonts w:ascii="Arial" w:hAnsi="Arial" w:cs="Arial"/>
                <w:sz w:val="18"/>
                <w:szCs w:val="18"/>
              </w:rPr>
              <w:t>N/A</w:t>
            </w:r>
          </w:p>
        </w:tc>
        <w:tc>
          <w:tcPr>
            <w:tcW w:w="1170" w:type="dxa"/>
            <w:noWrap/>
            <w:tcMar>
              <w:left w:w="29" w:type="dxa"/>
              <w:right w:w="14" w:type="dxa"/>
            </w:tcMar>
            <w:hideMark/>
          </w:tcPr>
          <w:p w14:paraId="35556C8E"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293263B8" w14:textId="77777777" w:rsidR="00CA326C" w:rsidRPr="00CA326C" w:rsidRDefault="00CA326C" w:rsidP="00CA326C">
            <w:pPr>
              <w:rPr>
                <w:rFonts w:ascii="Arial" w:hAnsi="Arial" w:cs="Arial"/>
                <w:sz w:val="18"/>
                <w:szCs w:val="18"/>
              </w:rPr>
            </w:pPr>
            <w:r w:rsidRPr="00CA326C">
              <w:rPr>
                <w:rFonts w:ascii="Arial" w:hAnsi="Arial" w:cs="Arial"/>
                <w:sz w:val="18"/>
                <w:szCs w:val="18"/>
              </w:rPr>
              <w:t>Fifteen non</w:t>
            </w:r>
            <w:r w:rsidRPr="00CA326C">
              <w:rPr>
                <w:rFonts w:ascii="Cambria Math" w:hAnsi="Cambria Math" w:cs="Cambria Math"/>
                <w:sz w:val="18"/>
                <w:szCs w:val="18"/>
              </w:rPr>
              <w:t>‐</w:t>
            </w:r>
            <w:r w:rsidRPr="00CA326C">
              <w:rPr>
                <w:rFonts w:ascii="Arial" w:hAnsi="Arial" w:cs="Arial"/>
                <w:sz w:val="18"/>
                <w:szCs w:val="18"/>
              </w:rPr>
              <w:t>amyloid/non</w:t>
            </w:r>
            <w:r w:rsidRPr="00CA326C">
              <w:rPr>
                <w:rFonts w:ascii="Cambria Math" w:hAnsi="Cambria Math" w:cs="Cambria Math"/>
                <w:sz w:val="18"/>
                <w:szCs w:val="18"/>
              </w:rPr>
              <w:t>‐</w:t>
            </w:r>
            <w:r w:rsidRPr="00CA326C">
              <w:rPr>
                <w:rFonts w:ascii="Arial" w:hAnsi="Arial" w:cs="Arial"/>
                <w:sz w:val="18"/>
                <w:szCs w:val="18"/>
              </w:rPr>
              <w:t>tau–related proteins were associated with cognitive decline and dementia, and were not explained by known dementia risk factors.</w:t>
            </w:r>
            <w:r w:rsidRPr="00CA326C">
              <w:rPr>
                <w:rFonts w:ascii="Arial" w:hAnsi="Arial" w:cs="Arial"/>
                <w:sz w:val="18"/>
                <w:szCs w:val="18"/>
              </w:rPr>
              <w:br/>
              <w:t>​​N</w:t>
            </w:r>
            <w:r w:rsidRPr="00CA326C">
              <w:rPr>
                <w:rFonts w:ascii="Cambria Math" w:hAnsi="Cambria Math" w:cs="Cambria Math"/>
                <w:sz w:val="18"/>
                <w:szCs w:val="18"/>
              </w:rPr>
              <w:t>‐</w:t>
            </w:r>
            <w:r w:rsidRPr="00CA326C">
              <w:rPr>
                <w:rFonts w:ascii="Arial" w:hAnsi="Arial" w:cs="Arial"/>
                <w:sz w:val="18"/>
                <w:szCs w:val="18"/>
              </w:rPr>
              <w:t>terminal pro</w:t>
            </w:r>
            <w:r w:rsidRPr="00CA326C">
              <w:rPr>
                <w:rFonts w:ascii="Cambria Math" w:hAnsi="Cambria Math" w:cs="Cambria Math"/>
                <w:sz w:val="18"/>
                <w:szCs w:val="18"/>
              </w:rPr>
              <w:t>‐</w:t>
            </w:r>
            <w:r w:rsidRPr="00CA326C">
              <w:rPr>
                <w:rFonts w:ascii="Arial" w:hAnsi="Arial" w:cs="Arial"/>
                <w:sz w:val="18"/>
                <w:szCs w:val="18"/>
              </w:rPr>
              <w:t>BNP (HR=1.52, 95% CI=1.24-1.88), CDCP1 (HR=1.42, 95% CI=1.16-1.73), MIC</w:t>
            </w:r>
            <w:r w:rsidRPr="00CA326C">
              <w:rPr>
                <w:rFonts w:ascii="Cambria Math" w:hAnsi="Cambria Math" w:cs="Cambria Math"/>
                <w:sz w:val="18"/>
                <w:szCs w:val="18"/>
              </w:rPr>
              <w:t>‐</w:t>
            </w:r>
            <w:r w:rsidRPr="00CA326C">
              <w:rPr>
                <w:rFonts w:ascii="Arial" w:hAnsi="Arial" w:cs="Arial"/>
                <w:sz w:val="18"/>
                <w:szCs w:val="18"/>
              </w:rPr>
              <w:t>1 (HR=1.31, 95% CI=1.04-1.65), CRDL1 (HR=1.30, 95% CI=1.06-1.59), RNAS6 (HR=1.30, 95% CI=1.07-1.57), SAP3 (HR=1.29, 95% CI=1.06-1.57), HE4 (HR=1.29, 95% CI=1.04-1.60), TIMP</w:t>
            </w:r>
            <w:r w:rsidRPr="00CA326C">
              <w:rPr>
                <w:rFonts w:ascii="Cambria Math" w:hAnsi="Cambria Math" w:cs="Cambria Math"/>
                <w:sz w:val="18"/>
                <w:szCs w:val="18"/>
              </w:rPr>
              <w:t>‐</w:t>
            </w:r>
            <w:r w:rsidRPr="00CA326C">
              <w:rPr>
                <w:rFonts w:ascii="Arial" w:hAnsi="Arial" w:cs="Arial"/>
                <w:sz w:val="18"/>
                <w:szCs w:val="18"/>
              </w:rPr>
              <w:t>4 (HR=1.29, 95% CI=1.05-1.59), IGFBP</w:t>
            </w:r>
            <w:r w:rsidRPr="00CA326C">
              <w:rPr>
                <w:rFonts w:ascii="Cambria Math" w:hAnsi="Cambria Math" w:cs="Cambria Math"/>
                <w:sz w:val="18"/>
                <w:szCs w:val="18"/>
              </w:rPr>
              <w:t>‐</w:t>
            </w:r>
            <w:r w:rsidRPr="00CA326C">
              <w:rPr>
                <w:rFonts w:ascii="Arial" w:hAnsi="Arial" w:cs="Arial"/>
                <w:sz w:val="18"/>
                <w:szCs w:val="18"/>
              </w:rPr>
              <w:t>7 (HR=1.27, 95% CI=1.05-1.54), OPG (HR=1.26, 95% CI=1.02-1.56), SVEP1 (HR=1.24, 95% CI=1.02-1.51), TREM2 (HR=1.24, 95% CI=1.01-1.51), NPS</w:t>
            </w:r>
            <w:r w:rsidRPr="00CA326C">
              <w:rPr>
                <w:rFonts w:ascii="Cambria Math" w:hAnsi="Cambria Math" w:cs="Cambria Math"/>
                <w:sz w:val="18"/>
                <w:szCs w:val="18"/>
              </w:rPr>
              <w:t>‐</w:t>
            </w:r>
            <w:r w:rsidRPr="00CA326C">
              <w:rPr>
                <w:rFonts w:ascii="Arial" w:hAnsi="Arial" w:cs="Arial"/>
                <w:sz w:val="18"/>
                <w:szCs w:val="18"/>
              </w:rPr>
              <w:t>PLA2 (HR=1.24, 95% CI=1.01-1.51), MARCKSL1 (HR=1.22, 95% CI=1.01-1.48), and SIGLEC</w:t>
            </w:r>
            <w:r w:rsidRPr="00CA326C">
              <w:rPr>
                <w:rFonts w:ascii="Cambria Math" w:hAnsi="Cambria Math" w:cs="Cambria Math"/>
                <w:sz w:val="18"/>
                <w:szCs w:val="18"/>
              </w:rPr>
              <w:t>‐</w:t>
            </w:r>
            <w:r w:rsidRPr="00CA326C">
              <w:rPr>
                <w:rFonts w:ascii="Arial" w:hAnsi="Arial" w:cs="Arial"/>
                <w:sz w:val="18"/>
                <w:szCs w:val="18"/>
              </w:rPr>
              <w:t>7 (HR=1.25, 95% CI=1.03-1.52).</w:t>
            </w:r>
          </w:p>
        </w:tc>
      </w:tr>
      <w:tr w:rsidR="00E62E20" w:rsidRPr="00CA326C" w14:paraId="01EEC4DE" w14:textId="77777777" w:rsidTr="00E62E20">
        <w:trPr>
          <w:trHeight w:val="290"/>
        </w:trPr>
        <w:tc>
          <w:tcPr>
            <w:tcW w:w="985" w:type="dxa"/>
            <w:noWrap/>
            <w:tcMar>
              <w:left w:w="29" w:type="dxa"/>
              <w:right w:w="14" w:type="dxa"/>
            </w:tcMar>
            <w:hideMark/>
          </w:tcPr>
          <w:p w14:paraId="61C71F45" w14:textId="77777777" w:rsidR="00CA326C" w:rsidRPr="00CA326C" w:rsidRDefault="00CA326C" w:rsidP="00CA326C">
            <w:pPr>
              <w:rPr>
                <w:rFonts w:ascii="Arial" w:hAnsi="Arial" w:cs="Arial"/>
                <w:sz w:val="18"/>
                <w:szCs w:val="18"/>
              </w:rPr>
            </w:pPr>
            <w:r w:rsidRPr="00CA326C">
              <w:rPr>
                <w:rFonts w:ascii="Arial" w:hAnsi="Arial" w:cs="Arial"/>
                <w:sz w:val="18"/>
                <w:szCs w:val="18"/>
              </w:rPr>
              <w:t>35879200</w:t>
            </w:r>
          </w:p>
        </w:tc>
        <w:tc>
          <w:tcPr>
            <w:tcW w:w="1620" w:type="dxa"/>
            <w:noWrap/>
            <w:tcMar>
              <w:left w:w="29" w:type="dxa"/>
              <w:right w:w="14" w:type="dxa"/>
            </w:tcMar>
            <w:hideMark/>
          </w:tcPr>
          <w:p w14:paraId="2F0787C3" w14:textId="77777777" w:rsidR="00CA326C" w:rsidRPr="00CA326C" w:rsidRDefault="00CA326C" w:rsidP="00CA326C">
            <w:pPr>
              <w:rPr>
                <w:rFonts w:ascii="Arial" w:hAnsi="Arial" w:cs="Arial"/>
                <w:sz w:val="18"/>
                <w:szCs w:val="18"/>
              </w:rPr>
            </w:pPr>
            <w:r w:rsidRPr="00CA326C">
              <w:rPr>
                <w:rFonts w:ascii="Arial" w:hAnsi="Arial" w:cs="Arial"/>
                <w:sz w:val="18"/>
                <w:szCs w:val="18"/>
              </w:rPr>
              <w:t>Low grip strength</w:t>
            </w:r>
          </w:p>
        </w:tc>
        <w:tc>
          <w:tcPr>
            <w:tcW w:w="1440" w:type="dxa"/>
            <w:noWrap/>
            <w:tcMar>
              <w:left w:w="29" w:type="dxa"/>
              <w:right w:w="14" w:type="dxa"/>
            </w:tcMar>
            <w:hideMark/>
          </w:tcPr>
          <w:p w14:paraId="4EF01AAE"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6C3C730E" w14:textId="77777777" w:rsidR="00CA326C" w:rsidRPr="00CA326C" w:rsidRDefault="00CA326C" w:rsidP="00CA326C">
            <w:pPr>
              <w:rPr>
                <w:rFonts w:ascii="Arial" w:hAnsi="Arial" w:cs="Arial"/>
                <w:sz w:val="18"/>
                <w:szCs w:val="18"/>
              </w:rPr>
            </w:pPr>
            <w:r w:rsidRPr="00CA326C">
              <w:rPr>
                <w:rFonts w:ascii="Arial" w:hAnsi="Arial" w:cs="Arial"/>
                <w:sz w:val="18"/>
                <w:szCs w:val="18"/>
              </w:rPr>
              <w:t>Physical Function and Frailty</w:t>
            </w:r>
          </w:p>
        </w:tc>
        <w:tc>
          <w:tcPr>
            <w:tcW w:w="1170" w:type="dxa"/>
            <w:noWrap/>
            <w:tcMar>
              <w:left w:w="29" w:type="dxa"/>
              <w:right w:w="14" w:type="dxa"/>
            </w:tcMar>
            <w:hideMark/>
          </w:tcPr>
          <w:p w14:paraId="6616C4DD"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128B37F7" w14:textId="77777777" w:rsidR="00CA326C" w:rsidRPr="00CA326C" w:rsidRDefault="00CA326C" w:rsidP="00CA326C">
            <w:pPr>
              <w:rPr>
                <w:rFonts w:ascii="Arial" w:hAnsi="Arial" w:cs="Arial"/>
                <w:sz w:val="18"/>
                <w:szCs w:val="18"/>
              </w:rPr>
            </w:pPr>
            <w:r w:rsidRPr="00CA326C">
              <w:rPr>
                <w:rFonts w:ascii="Arial" w:hAnsi="Arial" w:cs="Arial"/>
                <w:sz w:val="18"/>
                <w:szCs w:val="18"/>
              </w:rPr>
              <w:t>Neither low grip strength (OR = 1.55, 95%CI = 0.92-2.63, p = 0.097) alone or combined with low Short Physical Performance Battery (SPPB) (OR = 1.05, 95%CI = 0.59-1.88, p = 0.85) were significantly associated with cognitive impairment in multivariable analyses of all patients.</w:t>
            </w:r>
          </w:p>
        </w:tc>
      </w:tr>
      <w:tr w:rsidR="00E62E20" w:rsidRPr="00CA326C" w14:paraId="266B08C8" w14:textId="77777777" w:rsidTr="00E62E20">
        <w:trPr>
          <w:trHeight w:val="1493"/>
        </w:trPr>
        <w:tc>
          <w:tcPr>
            <w:tcW w:w="985" w:type="dxa"/>
            <w:noWrap/>
            <w:tcMar>
              <w:left w:w="29" w:type="dxa"/>
              <w:right w:w="14" w:type="dxa"/>
            </w:tcMar>
            <w:hideMark/>
          </w:tcPr>
          <w:p w14:paraId="40032CB9"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54D79843" w14:textId="77777777" w:rsidR="00CA326C" w:rsidRPr="00CA326C" w:rsidRDefault="00CA326C" w:rsidP="00CA326C">
            <w:pPr>
              <w:rPr>
                <w:rFonts w:ascii="Arial" w:hAnsi="Arial" w:cs="Arial"/>
                <w:sz w:val="18"/>
                <w:szCs w:val="18"/>
              </w:rPr>
            </w:pPr>
            <w:r w:rsidRPr="00CA326C">
              <w:rPr>
                <w:rFonts w:ascii="Arial" w:hAnsi="Arial" w:cs="Arial"/>
                <w:sz w:val="18"/>
                <w:szCs w:val="18"/>
              </w:rPr>
              <w:t>Low Short Physical Performance Battery (SPPB)</w:t>
            </w:r>
          </w:p>
        </w:tc>
        <w:tc>
          <w:tcPr>
            <w:tcW w:w="1440" w:type="dxa"/>
            <w:noWrap/>
            <w:tcMar>
              <w:left w:w="29" w:type="dxa"/>
              <w:right w:w="14" w:type="dxa"/>
            </w:tcMar>
            <w:hideMark/>
          </w:tcPr>
          <w:p w14:paraId="6DF93820"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0CEB1226" w14:textId="77777777" w:rsidR="00CA326C" w:rsidRPr="00CA326C" w:rsidRDefault="00CA326C" w:rsidP="00CA326C">
            <w:pPr>
              <w:rPr>
                <w:rFonts w:ascii="Arial" w:hAnsi="Arial" w:cs="Arial"/>
                <w:sz w:val="18"/>
                <w:szCs w:val="18"/>
              </w:rPr>
            </w:pPr>
            <w:r w:rsidRPr="00CA326C">
              <w:rPr>
                <w:rFonts w:ascii="Arial" w:hAnsi="Arial" w:cs="Arial"/>
                <w:sz w:val="18"/>
                <w:szCs w:val="18"/>
              </w:rPr>
              <w:t>Physical Function and Frailty</w:t>
            </w:r>
          </w:p>
        </w:tc>
        <w:tc>
          <w:tcPr>
            <w:tcW w:w="1170" w:type="dxa"/>
            <w:noWrap/>
            <w:tcMar>
              <w:left w:w="29" w:type="dxa"/>
              <w:right w:w="14" w:type="dxa"/>
            </w:tcMar>
            <w:hideMark/>
          </w:tcPr>
          <w:p w14:paraId="3123EC49"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tcMar>
              <w:left w:w="29" w:type="dxa"/>
              <w:right w:w="14" w:type="dxa"/>
            </w:tcMar>
            <w:hideMark/>
          </w:tcPr>
          <w:p w14:paraId="4A2C7400" w14:textId="77777777" w:rsidR="00CA326C" w:rsidRPr="00CA326C" w:rsidRDefault="00CA326C" w:rsidP="00CA326C">
            <w:pPr>
              <w:rPr>
                <w:rFonts w:ascii="Arial" w:hAnsi="Arial" w:cs="Arial"/>
                <w:sz w:val="18"/>
                <w:szCs w:val="18"/>
              </w:rPr>
            </w:pPr>
            <w:r w:rsidRPr="00CA326C">
              <w:rPr>
                <w:rFonts w:ascii="Arial" w:hAnsi="Arial" w:cs="Arial"/>
                <w:sz w:val="18"/>
                <w:szCs w:val="18"/>
              </w:rPr>
              <w:t>Neither low Short Physical Performance Battery (SPPB) (OR = 1.29, 95%CI = 0.69-2.42, p = 0.41) alone or combined with low grip strength (OR = 1.05, 95%CI = 0.59-1.88, p = 0.85) were significantly associated with cognitive impairment in multivariable analyses of all patients.</w:t>
            </w:r>
            <w:r w:rsidRPr="00CA326C">
              <w:rPr>
                <w:rFonts w:ascii="Arial" w:hAnsi="Arial" w:cs="Arial"/>
                <w:sz w:val="18"/>
                <w:szCs w:val="18"/>
              </w:rPr>
              <w:br/>
              <w:t>To patients with moderate-to-high comorbidity, low SPPB was significantly associated with cognitive impairment (OR = 4.05, 95%CI = 1.50-10.95, p = 0.006).</w:t>
            </w:r>
          </w:p>
        </w:tc>
      </w:tr>
      <w:tr w:rsidR="00E62E20" w:rsidRPr="00CA326C" w14:paraId="386A1F63" w14:textId="77777777" w:rsidTr="00E62E20">
        <w:trPr>
          <w:trHeight w:val="290"/>
        </w:trPr>
        <w:tc>
          <w:tcPr>
            <w:tcW w:w="985" w:type="dxa"/>
            <w:noWrap/>
            <w:tcMar>
              <w:left w:w="29" w:type="dxa"/>
              <w:right w:w="14" w:type="dxa"/>
            </w:tcMar>
            <w:hideMark/>
          </w:tcPr>
          <w:p w14:paraId="733C9FE5"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77CEF9B7" w14:textId="77777777" w:rsidR="00CA326C" w:rsidRPr="00CA326C" w:rsidRDefault="00CA326C" w:rsidP="00CA326C">
            <w:pPr>
              <w:rPr>
                <w:rFonts w:ascii="Arial" w:hAnsi="Arial" w:cs="Arial"/>
                <w:sz w:val="18"/>
                <w:szCs w:val="18"/>
              </w:rPr>
            </w:pPr>
            <w:r w:rsidRPr="00CA326C">
              <w:rPr>
                <w:rFonts w:ascii="Arial" w:hAnsi="Arial" w:cs="Arial"/>
                <w:sz w:val="18"/>
                <w:szCs w:val="18"/>
              </w:rPr>
              <w:t>Dependence in one or more instrumental activities of daily living [IADLs]</w:t>
            </w:r>
          </w:p>
        </w:tc>
        <w:tc>
          <w:tcPr>
            <w:tcW w:w="1440" w:type="dxa"/>
            <w:noWrap/>
            <w:tcMar>
              <w:left w:w="29" w:type="dxa"/>
              <w:right w:w="14" w:type="dxa"/>
            </w:tcMar>
            <w:hideMark/>
          </w:tcPr>
          <w:p w14:paraId="5A4EE67A"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1FECC00C" w14:textId="77777777" w:rsidR="00CA326C" w:rsidRPr="00CA326C" w:rsidRDefault="00CA326C" w:rsidP="00CA326C">
            <w:pPr>
              <w:rPr>
                <w:rFonts w:ascii="Arial" w:hAnsi="Arial" w:cs="Arial"/>
                <w:sz w:val="18"/>
                <w:szCs w:val="18"/>
              </w:rPr>
            </w:pPr>
            <w:r w:rsidRPr="00CA326C">
              <w:rPr>
                <w:rFonts w:ascii="Arial" w:hAnsi="Arial" w:cs="Arial"/>
                <w:sz w:val="18"/>
                <w:szCs w:val="18"/>
              </w:rPr>
              <w:t>Physical Function and Frailty</w:t>
            </w:r>
          </w:p>
        </w:tc>
        <w:tc>
          <w:tcPr>
            <w:tcW w:w="1170" w:type="dxa"/>
            <w:noWrap/>
            <w:tcMar>
              <w:left w:w="29" w:type="dxa"/>
              <w:right w:w="14" w:type="dxa"/>
            </w:tcMar>
            <w:hideMark/>
          </w:tcPr>
          <w:p w14:paraId="58904B26"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329FD2E3" w14:textId="77777777" w:rsidR="00CA326C" w:rsidRPr="00CA326C" w:rsidRDefault="00CA326C" w:rsidP="00CA326C">
            <w:pPr>
              <w:rPr>
                <w:rFonts w:ascii="Arial" w:hAnsi="Arial" w:cs="Arial"/>
                <w:sz w:val="18"/>
                <w:szCs w:val="18"/>
              </w:rPr>
            </w:pPr>
            <w:r w:rsidRPr="00CA326C">
              <w:rPr>
                <w:rFonts w:ascii="Arial" w:hAnsi="Arial" w:cs="Arial"/>
                <w:sz w:val="18"/>
                <w:szCs w:val="18"/>
              </w:rPr>
              <w:t>Dependence in one or more instrumental activities of daily living [IADLs] was consistently associated with cognitive impairment in the main and sensitivity analyses.</w:t>
            </w:r>
          </w:p>
        </w:tc>
      </w:tr>
      <w:tr w:rsidR="00E62E20" w:rsidRPr="00CA326C" w14:paraId="7DCC2BF4" w14:textId="77777777" w:rsidTr="00E62E20">
        <w:trPr>
          <w:trHeight w:val="290"/>
        </w:trPr>
        <w:tc>
          <w:tcPr>
            <w:tcW w:w="985" w:type="dxa"/>
            <w:noWrap/>
            <w:tcMar>
              <w:left w:w="29" w:type="dxa"/>
              <w:right w:w="14" w:type="dxa"/>
            </w:tcMar>
            <w:hideMark/>
          </w:tcPr>
          <w:p w14:paraId="5A42F965" w14:textId="77777777" w:rsidR="00CA326C" w:rsidRPr="00CA326C" w:rsidRDefault="00CA326C" w:rsidP="00CA326C">
            <w:pPr>
              <w:rPr>
                <w:rFonts w:ascii="Arial" w:hAnsi="Arial" w:cs="Arial"/>
                <w:sz w:val="18"/>
                <w:szCs w:val="18"/>
              </w:rPr>
            </w:pPr>
            <w:r w:rsidRPr="00CA326C">
              <w:rPr>
                <w:rFonts w:ascii="Arial" w:hAnsi="Arial" w:cs="Arial"/>
                <w:sz w:val="18"/>
                <w:szCs w:val="18"/>
              </w:rPr>
              <w:t>36087560</w:t>
            </w:r>
          </w:p>
        </w:tc>
        <w:tc>
          <w:tcPr>
            <w:tcW w:w="1620" w:type="dxa"/>
            <w:noWrap/>
            <w:tcMar>
              <w:left w:w="29" w:type="dxa"/>
              <w:right w:w="14" w:type="dxa"/>
            </w:tcMar>
            <w:hideMark/>
          </w:tcPr>
          <w:p w14:paraId="56668F20" w14:textId="77777777" w:rsidR="00CA326C" w:rsidRPr="00CA326C" w:rsidRDefault="00CA326C" w:rsidP="00CA326C">
            <w:pPr>
              <w:rPr>
                <w:rFonts w:ascii="Arial" w:hAnsi="Arial" w:cs="Arial"/>
                <w:sz w:val="18"/>
                <w:szCs w:val="18"/>
              </w:rPr>
            </w:pPr>
            <w:r w:rsidRPr="00CA326C">
              <w:rPr>
                <w:rFonts w:ascii="Arial" w:hAnsi="Arial" w:cs="Arial"/>
                <w:sz w:val="18"/>
                <w:szCs w:val="18"/>
              </w:rPr>
              <w:t>Higher brain age</w:t>
            </w:r>
          </w:p>
        </w:tc>
        <w:tc>
          <w:tcPr>
            <w:tcW w:w="1440" w:type="dxa"/>
            <w:noWrap/>
            <w:tcMar>
              <w:left w:w="29" w:type="dxa"/>
              <w:right w:w="14" w:type="dxa"/>
            </w:tcMar>
            <w:hideMark/>
          </w:tcPr>
          <w:p w14:paraId="378DACFF"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890" w:type="dxa"/>
            <w:noWrap/>
            <w:tcMar>
              <w:left w:w="29" w:type="dxa"/>
              <w:right w:w="14" w:type="dxa"/>
            </w:tcMar>
            <w:hideMark/>
          </w:tcPr>
          <w:p w14:paraId="51327B77" w14:textId="77777777" w:rsidR="00CA326C" w:rsidRPr="00CA326C" w:rsidRDefault="00CA326C" w:rsidP="00CA326C">
            <w:pPr>
              <w:rPr>
                <w:rFonts w:ascii="Arial" w:hAnsi="Arial" w:cs="Arial"/>
                <w:sz w:val="18"/>
                <w:szCs w:val="18"/>
              </w:rPr>
            </w:pPr>
            <w:r w:rsidRPr="00CA326C">
              <w:rPr>
                <w:rFonts w:ascii="Arial" w:hAnsi="Arial" w:cs="Arial"/>
                <w:sz w:val="18"/>
                <w:szCs w:val="18"/>
              </w:rPr>
              <w:t>N/A</w:t>
            </w:r>
          </w:p>
        </w:tc>
        <w:tc>
          <w:tcPr>
            <w:tcW w:w="1170" w:type="dxa"/>
            <w:noWrap/>
            <w:tcMar>
              <w:left w:w="29" w:type="dxa"/>
              <w:right w:w="14" w:type="dxa"/>
            </w:tcMar>
            <w:hideMark/>
          </w:tcPr>
          <w:p w14:paraId="18B7735A"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50D1057B" w14:textId="77777777" w:rsidR="00CA326C" w:rsidRPr="00CA326C" w:rsidRDefault="00CA326C" w:rsidP="00CA326C">
            <w:pPr>
              <w:rPr>
                <w:rFonts w:ascii="Arial" w:hAnsi="Arial" w:cs="Arial"/>
                <w:sz w:val="18"/>
                <w:szCs w:val="18"/>
              </w:rPr>
            </w:pPr>
            <w:r w:rsidRPr="00CA326C">
              <w:rPr>
                <w:rFonts w:ascii="Arial" w:hAnsi="Arial" w:cs="Arial"/>
                <w:sz w:val="18"/>
                <w:szCs w:val="18"/>
              </w:rPr>
              <w:t>Cox regression indicated a 3 % increased risk of dementia per brain-PAD year (hazard ratio [95 % CI] = 1.03 [1.02,1.04], p &lt; 0.0001)</w:t>
            </w:r>
          </w:p>
        </w:tc>
      </w:tr>
      <w:tr w:rsidR="00E62E20" w:rsidRPr="00CA326C" w14:paraId="019ECA7C" w14:textId="77777777" w:rsidTr="00E62E20">
        <w:trPr>
          <w:trHeight w:val="290"/>
        </w:trPr>
        <w:tc>
          <w:tcPr>
            <w:tcW w:w="985" w:type="dxa"/>
            <w:noWrap/>
            <w:tcMar>
              <w:left w:w="29" w:type="dxa"/>
              <w:right w:w="14" w:type="dxa"/>
            </w:tcMar>
            <w:hideMark/>
          </w:tcPr>
          <w:p w14:paraId="1CBF1B8A"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24625797</w:t>
            </w:r>
          </w:p>
        </w:tc>
        <w:tc>
          <w:tcPr>
            <w:tcW w:w="1620" w:type="dxa"/>
            <w:noWrap/>
            <w:tcMar>
              <w:left w:w="29" w:type="dxa"/>
              <w:right w:w="14" w:type="dxa"/>
            </w:tcMar>
            <w:hideMark/>
          </w:tcPr>
          <w:p w14:paraId="6A904630" w14:textId="77777777" w:rsidR="00CA326C" w:rsidRPr="00CA326C" w:rsidRDefault="00CA326C" w:rsidP="00CA326C">
            <w:pPr>
              <w:rPr>
                <w:rFonts w:ascii="Arial" w:hAnsi="Arial" w:cs="Arial"/>
                <w:sz w:val="18"/>
                <w:szCs w:val="18"/>
              </w:rPr>
            </w:pPr>
            <w:r w:rsidRPr="00CA326C">
              <w:rPr>
                <w:rFonts w:ascii="Arial" w:hAnsi="Arial" w:cs="Arial"/>
                <w:sz w:val="18"/>
                <w:szCs w:val="18"/>
              </w:rPr>
              <w:t>Diabetic retinal disease in patients with type 2 diabetes</w:t>
            </w:r>
          </w:p>
        </w:tc>
        <w:tc>
          <w:tcPr>
            <w:tcW w:w="1440" w:type="dxa"/>
            <w:noWrap/>
            <w:tcMar>
              <w:left w:w="29" w:type="dxa"/>
              <w:right w:w="14" w:type="dxa"/>
            </w:tcMar>
            <w:hideMark/>
          </w:tcPr>
          <w:p w14:paraId="3BE17D19"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548903DE" w14:textId="77777777" w:rsidR="00CA326C" w:rsidRPr="00CA326C" w:rsidRDefault="00CA326C" w:rsidP="00CA326C">
            <w:pPr>
              <w:rPr>
                <w:rFonts w:ascii="Arial" w:hAnsi="Arial" w:cs="Arial"/>
                <w:sz w:val="18"/>
                <w:szCs w:val="18"/>
              </w:rPr>
            </w:pPr>
            <w:r w:rsidRPr="00CA326C">
              <w:rPr>
                <w:rFonts w:ascii="Arial" w:hAnsi="Arial" w:cs="Arial"/>
                <w:sz w:val="18"/>
                <w:szCs w:val="18"/>
              </w:rPr>
              <w:t>Neuro/</w:t>
            </w:r>
            <w:proofErr w:type="spellStart"/>
            <w:r w:rsidRPr="00CA326C">
              <w:rPr>
                <w:rFonts w:ascii="Arial" w:hAnsi="Arial" w:cs="Arial"/>
                <w:sz w:val="18"/>
                <w:szCs w:val="18"/>
              </w:rPr>
              <w:t>ophtho</w:t>
            </w:r>
            <w:proofErr w:type="spellEnd"/>
          </w:p>
        </w:tc>
        <w:tc>
          <w:tcPr>
            <w:tcW w:w="1170" w:type="dxa"/>
            <w:noWrap/>
            <w:tcMar>
              <w:left w:w="29" w:type="dxa"/>
              <w:right w:w="14" w:type="dxa"/>
            </w:tcMar>
            <w:hideMark/>
          </w:tcPr>
          <w:p w14:paraId="2766490C"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1A0D0C55" w14:textId="77777777" w:rsidR="00CA326C" w:rsidRPr="00CA326C" w:rsidRDefault="00CA326C" w:rsidP="00CA326C">
            <w:pPr>
              <w:rPr>
                <w:rFonts w:ascii="Arial" w:hAnsi="Arial" w:cs="Arial"/>
                <w:sz w:val="18"/>
                <w:szCs w:val="18"/>
              </w:rPr>
            </w:pPr>
            <w:r w:rsidRPr="00CA326C">
              <w:rPr>
                <w:rFonts w:ascii="Arial" w:hAnsi="Arial" w:cs="Arial"/>
                <w:sz w:val="18"/>
                <w:szCs w:val="18"/>
              </w:rPr>
              <w:t>Patients with diabetic retinal disease had a 42% increased risk of incident dementia (HR=1.42, 95% CI=1.27, 1.58).</w:t>
            </w:r>
            <w:r w:rsidRPr="00CA326C">
              <w:rPr>
                <w:rFonts w:ascii="Arial" w:hAnsi="Arial" w:cs="Arial"/>
                <w:sz w:val="18"/>
                <w:szCs w:val="18"/>
              </w:rPr>
              <w:br/>
              <w:t>Adjusted for diabetes-specific conditions: (HR=1.29; 95%CI=1.14,1.45).</w:t>
            </w:r>
            <w:r w:rsidRPr="00CA326C">
              <w:rPr>
                <w:rFonts w:ascii="Arial" w:hAnsi="Arial" w:cs="Arial"/>
                <w:sz w:val="18"/>
                <w:szCs w:val="18"/>
              </w:rPr>
              <w:br/>
              <w:t>Adjusted for vascular-related disease conditions: (HR=1.35; 95%CI=1.21,1.52).</w:t>
            </w:r>
          </w:p>
        </w:tc>
      </w:tr>
      <w:tr w:rsidR="00E62E20" w:rsidRPr="00CA326C" w14:paraId="5F2599FD" w14:textId="77777777" w:rsidTr="00E62E20">
        <w:trPr>
          <w:trHeight w:val="290"/>
        </w:trPr>
        <w:tc>
          <w:tcPr>
            <w:tcW w:w="985" w:type="dxa"/>
            <w:noWrap/>
            <w:tcMar>
              <w:left w:w="29" w:type="dxa"/>
              <w:right w:w="14" w:type="dxa"/>
            </w:tcMar>
            <w:hideMark/>
          </w:tcPr>
          <w:p w14:paraId="43CAB3F7" w14:textId="77777777" w:rsidR="00CA326C" w:rsidRPr="00CA326C" w:rsidRDefault="00CA326C" w:rsidP="00CA326C">
            <w:pPr>
              <w:rPr>
                <w:rFonts w:ascii="Arial" w:hAnsi="Arial" w:cs="Arial"/>
                <w:sz w:val="18"/>
                <w:szCs w:val="18"/>
              </w:rPr>
            </w:pPr>
            <w:r w:rsidRPr="00CA326C">
              <w:rPr>
                <w:rFonts w:ascii="Arial" w:hAnsi="Arial" w:cs="Arial"/>
                <w:sz w:val="18"/>
                <w:szCs w:val="18"/>
              </w:rPr>
              <w:t>26233574</w:t>
            </w:r>
          </w:p>
        </w:tc>
        <w:tc>
          <w:tcPr>
            <w:tcW w:w="1620" w:type="dxa"/>
            <w:noWrap/>
            <w:tcMar>
              <w:left w:w="29" w:type="dxa"/>
              <w:right w:w="14" w:type="dxa"/>
            </w:tcMar>
            <w:hideMark/>
          </w:tcPr>
          <w:p w14:paraId="5266D80F" w14:textId="77777777" w:rsidR="00CA326C" w:rsidRPr="00CA326C" w:rsidRDefault="00CA326C" w:rsidP="00CA326C">
            <w:pPr>
              <w:rPr>
                <w:rFonts w:ascii="Arial" w:hAnsi="Arial" w:cs="Arial"/>
                <w:sz w:val="18"/>
                <w:szCs w:val="18"/>
              </w:rPr>
            </w:pPr>
            <w:r w:rsidRPr="00CA326C">
              <w:rPr>
                <w:rFonts w:ascii="Arial" w:hAnsi="Arial" w:cs="Arial"/>
                <w:sz w:val="18"/>
                <w:szCs w:val="18"/>
              </w:rPr>
              <w:t>Diabetes</w:t>
            </w:r>
          </w:p>
        </w:tc>
        <w:tc>
          <w:tcPr>
            <w:tcW w:w="1440" w:type="dxa"/>
            <w:noWrap/>
            <w:tcMar>
              <w:left w:w="29" w:type="dxa"/>
              <w:right w:w="14" w:type="dxa"/>
            </w:tcMar>
            <w:hideMark/>
          </w:tcPr>
          <w:p w14:paraId="4E7B87C6"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41485FA"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5264B9DC"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7D3B1871" w14:textId="77777777" w:rsidR="00CA326C" w:rsidRPr="00CA326C" w:rsidRDefault="00CA326C" w:rsidP="00CA326C">
            <w:pPr>
              <w:rPr>
                <w:rFonts w:ascii="Arial" w:hAnsi="Arial" w:cs="Arial"/>
                <w:sz w:val="18"/>
                <w:szCs w:val="18"/>
              </w:rPr>
            </w:pPr>
            <w:r w:rsidRPr="00CA326C">
              <w:rPr>
                <w:rFonts w:ascii="Arial" w:hAnsi="Arial" w:cs="Arial"/>
                <w:sz w:val="18"/>
                <w:szCs w:val="18"/>
              </w:rPr>
              <w:t>Diabetic patients have an elevated risk of dementia vs non-DM patients: HR = 1.45 (95% CI = 1.27–1.66)</w:t>
            </w:r>
          </w:p>
        </w:tc>
      </w:tr>
      <w:tr w:rsidR="00E62E20" w:rsidRPr="00CA326C" w14:paraId="6076E5A8" w14:textId="77777777" w:rsidTr="00E62E20">
        <w:trPr>
          <w:trHeight w:val="290"/>
        </w:trPr>
        <w:tc>
          <w:tcPr>
            <w:tcW w:w="985" w:type="dxa"/>
            <w:noWrap/>
            <w:tcMar>
              <w:left w:w="29" w:type="dxa"/>
              <w:right w:w="14" w:type="dxa"/>
            </w:tcMar>
            <w:hideMark/>
          </w:tcPr>
          <w:p w14:paraId="40917153"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26B56501" w14:textId="77777777" w:rsidR="00CA326C" w:rsidRPr="00CA326C" w:rsidRDefault="00CA326C" w:rsidP="00CA326C">
            <w:pPr>
              <w:rPr>
                <w:rFonts w:ascii="Arial" w:hAnsi="Arial" w:cs="Arial"/>
                <w:sz w:val="18"/>
                <w:szCs w:val="18"/>
              </w:rPr>
            </w:pPr>
            <w:r w:rsidRPr="00CA326C">
              <w:rPr>
                <w:rFonts w:ascii="Arial" w:hAnsi="Arial" w:cs="Arial"/>
                <w:sz w:val="18"/>
                <w:szCs w:val="18"/>
              </w:rPr>
              <w:t>Hypertension</w:t>
            </w:r>
          </w:p>
        </w:tc>
        <w:tc>
          <w:tcPr>
            <w:tcW w:w="1440" w:type="dxa"/>
            <w:noWrap/>
            <w:tcMar>
              <w:left w:w="29" w:type="dxa"/>
              <w:right w:w="14" w:type="dxa"/>
            </w:tcMar>
            <w:hideMark/>
          </w:tcPr>
          <w:p w14:paraId="17F0A7C4"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0660B9DD"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47C6F47A"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369DD811"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DM patients with comorbidities have higher risk of incident dementia than those without: (DM patients vs </w:t>
            </w:r>
            <w:proofErr w:type="gramStart"/>
            <w:r w:rsidRPr="00CA326C">
              <w:rPr>
                <w:rFonts w:ascii="Arial" w:hAnsi="Arial" w:cs="Arial"/>
                <w:sz w:val="18"/>
                <w:szCs w:val="18"/>
              </w:rPr>
              <w:t>Non-DM</w:t>
            </w:r>
            <w:proofErr w:type="gramEnd"/>
            <w:r w:rsidRPr="00CA326C">
              <w:rPr>
                <w:rFonts w:ascii="Arial" w:hAnsi="Arial" w:cs="Arial"/>
                <w:sz w:val="18"/>
                <w:szCs w:val="18"/>
              </w:rPr>
              <w:t xml:space="preserve"> patients)</w:t>
            </w:r>
            <w:r w:rsidRPr="00CA326C">
              <w:rPr>
                <w:rFonts w:ascii="Arial" w:hAnsi="Arial" w:cs="Arial"/>
                <w:sz w:val="18"/>
                <w:szCs w:val="18"/>
              </w:rPr>
              <w:br/>
              <w:t>hypertension (HR=1.88, 95% CI=1.76-2.01 vs. HR=1.46, 95% CI=1.36-1.56)</w:t>
            </w:r>
          </w:p>
        </w:tc>
      </w:tr>
      <w:tr w:rsidR="00E62E20" w:rsidRPr="00CA326C" w14:paraId="0710E60B" w14:textId="77777777" w:rsidTr="00E62E20">
        <w:trPr>
          <w:trHeight w:val="290"/>
        </w:trPr>
        <w:tc>
          <w:tcPr>
            <w:tcW w:w="985" w:type="dxa"/>
            <w:noWrap/>
            <w:tcMar>
              <w:left w:w="29" w:type="dxa"/>
              <w:right w:w="14" w:type="dxa"/>
            </w:tcMar>
            <w:hideMark/>
          </w:tcPr>
          <w:p w14:paraId="4C5543EF"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7E1C02DC" w14:textId="77777777" w:rsidR="00CA326C" w:rsidRPr="00CA326C" w:rsidRDefault="00CA326C" w:rsidP="00CA326C">
            <w:pPr>
              <w:rPr>
                <w:rFonts w:ascii="Arial" w:hAnsi="Arial" w:cs="Arial"/>
                <w:sz w:val="18"/>
                <w:szCs w:val="18"/>
              </w:rPr>
            </w:pPr>
            <w:r w:rsidRPr="00CA326C">
              <w:rPr>
                <w:rFonts w:ascii="Arial" w:hAnsi="Arial" w:cs="Arial"/>
                <w:sz w:val="18"/>
                <w:szCs w:val="18"/>
              </w:rPr>
              <w:t>Hyperlipidemia</w:t>
            </w:r>
          </w:p>
        </w:tc>
        <w:tc>
          <w:tcPr>
            <w:tcW w:w="1440" w:type="dxa"/>
            <w:noWrap/>
            <w:tcMar>
              <w:left w:w="29" w:type="dxa"/>
              <w:right w:w="14" w:type="dxa"/>
            </w:tcMar>
            <w:hideMark/>
          </w:tcPr>
          <w:p w14:paraId="13A6A65D"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B48FBBF"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39EED6E8"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1AB75A53"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DM patients with comorbidities have higher risk of incident dementia than those without: (DM patients vs </w:t>
            </w:r>
            <w:proofErr w:type="gramStart"/>
            <w:r w:rsidRPr="00CA326C">
              <w:rPr>
                <w:rFonts w:ascii="Arial" w:hAnsi="Arial" w:cs="Arial"/>
                <w:sz w:val="18"/>
                <w:szCs w:val="18"/>
              </w:rPr>
              <w:t>Non-DM</w:t>
            </w:r>
            <w:proofErr w:type="gramEnd"/>
            <w:r w:rsidRPr="00CA326C">
              <w:rPr>
                <w:rFonts w:ascii="Arial" w:hAnsi="Arial" w:cs="Arial"/>
                <w:sz w:val="18"/>
                <w:szCs w:val="18"/>
              </w:rPr>
              <w:t xml:space="preserve"> patients)</w:t>
            </w:r>
            <w:r w:rsidRPr="00CA326C">
              <w:rPr>
                <w:rFonts w:ascii="Arial" w:hAnsi="Arial" w:cs="Arial"/>
                <w:sz w:val="18"/>
                <w:szCs w:val="18"/>
              </w:rPr>
              <w:br/>
              <w:t>hyperlipidemia (HR=1.56, 95% CI=1.44-1.69 vs. HR=1.39, 95% CI=1.23-1.57)</w:t>
            </w:r>
          </w:p>
        </w:tc>
      </w:tr>
      <w:tr w:rsidR="00E62E20" w:rsidRPr="00CA326C" w14:paraId="702A30A4" w14:textId="77777777" w:rsidTr="00E62E20">
        <w:trPr>
          <w:trHeight w:val="290"/>
        </w:trPr>
        <w:tc>
          <w:tcPr>
            <w:tcW w:w="985" w:type="dxa"/>
            <w:noWrap/>
            <w:tcMar>
              <w:left w:w="29" w:type="dxa"/>
              <w:right w:w="14" w:type="dxa"/>
            </w:tcMar>
            <w:hideMark/>
          </w:tcPr>
          <w:p w14:paraId="2E55D6D7"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2E1FBB57" w14:textId="77777777" w:rsidR="00CA326C" w:rsidRPr="00CA326C" w:rsidRDefault="00CA326C" w:rsidP="00CA326C">
            <w:pPr>
              <w:rPr>
                <w:rFonts w:ascii="Arial" w:hAnsi="Arial" w:cs="Arial"/>
                <w:sz w:val="18"/>
                <w:szCs w:val="18"/>
              </w:rPr>
            </w:pPr>
            <w:r w:rsidRPr="00CA326C">
              <w:rPr>
                <w:rFonts w:ascii="Arial" w:hAnsi="Arial" w:cs="Arial"/>
                <w:sz w:val="18"/>
                <w:szCs w:val="18"/>
              </w:rPr>
              <w:t>Coronary artery disease</w:t>
            </w:r>
          </w:p>
        </w:tc>
        <w:tc>
          <w:tcPr>
            <w:tcW w:w="1440" w:type="dxa"/>
            <w:noWrap/>
            <w:tcMar>
              <w:left w:w="29" w:type="dxa"/>
              <w:right w:w="14" w:type="dxa"/>
            </w:tcMar>
            <w:hideMark/>
          </w:tcPr>
          <w:p w14:paraId="1262CC27"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33EBBF2"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48BD3391"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1D7016DF"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DM patients with comorbidities have higher risk of incident dementia than those without: (DM patients vs </w:t>
            </w:r>
            <w:proofErr w:type="gramStart"/>
            <w:r w:rsidRPr="00CA326C">
              <w:rPr>
                <w:rFonts w:ascii="Arial" w:hAnsi="Arial" w:cs="Arial"/>
                <w:sz w:val="18"/>
                <w:szCs w:val="18"/>
              </w:rPr>
              <w:t>Non-DM</w:t>
            </w:r>
            <w:proofErr w:type="gramEnd"/>
            <w:r w:rsidRPr="00CA326C">
              <w:rPr>
                <w:rFonts w:ascii="Arial" w:hAnsi="Arial" w:cs="Arial"/>
                <w:sz w:val="18"/>
                <w:szCs w:val="18"/>
              </w:rPr>
              <w:t xml:space="preserve"> patients)</w:t>
            </w:r>
            <w:r w:rsidRPr="00CA326C">
              <w:rPr>
                <w:rFonts w:ascii="Arial" w:hAnsi="Arial" w:cs="Arial"/>
                <w:sz w:val="18"/>
                <w:szCs w:val="18"/>
              </w:rPr>
              <w:br/>
              <w:t>coronary artery disease (HR=1.73, 95% CI=1.59-1.89 vs. HR=1.37, 95% CI=1.25-1.50)</w:t>
            </w:r>
          </w:p>
        </w:tc>
      </w:tr>
      <w:tr w:rsidR="00E62E20" w:rsidRPr="00CA326C" w14:paraId="778E0DE1" w14:textId="77777777" w:rsidTr="00E62E20">
        <w:trPr>
          <w:trHeight w:val="290"/>
        </w:trPr>
        <w:tc>
          <w:tcPr>
            <w:tcW w:w="985" w:type="dxa"/>
            <w:noWrap/>
            <w:tcMar>
              <w:left w:w="29" w:type="dxa"/>
              <w:right w:w="14" w:type="dxa"/>
            </w:tcMar>
            <w:hideMark/>
          </w:tcPr>
          <w:p w14:paraId="1D98F64C"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102D78AF" w14:textId="77777777" w:rsidR="00CA326C" w:rsidRPr="00CA326C" w:rsidRDefault="00CA326C" w:rsidP="00CA326C">
            <w:pPr>
              <w:rPr>
                <w:rFonts w:ascii="Arial" w:hAnsi="Arial" w:cs="Arial"/>
                <w:sz w:val="18"/>
                <w:szCs w:val="18"/>
              </w:rPr>
            </w:pPr>
            <w:r w:rsidRPr="00CA326C">
              <w:rPr>
                <w:rFonts w:ascii="Arial" w:hAnsi="Arial" w:cs="Arial"/>
                <w:sz w:val="18"/>
                <w:szCs w:val="18"/>
              </w:rPr>
              <w:t>Stroke</w:t>
            </w:r>
          </w:p>
        </w:tc>
        <w:tc>
          <w:tcPr>
            <w:tcW w:w="1440" w:type="dxa"/>
            <w:noWrap/>
            <w:tcMar>
              <w:left w:w="29" w:type="dxa"/>
              <w:right w:w="14" w:type="dxa"/>
            </w:tcMar>
            <w:hideMark/>
          </w:tcPr>
          <w:p w14:paraId="3B7B9875"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0F9493E7"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51FABEC3"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1B752160"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DM patients with comorbidities have higher risk of incident dementia than those without: (DM patients vs </w:t>
            </w:r>
            <w:proofErr w:type="gramStart"/>
            <w:r w:rsidRPr="00CA326C">
              <w:rPr>
                <w:rFonts w:ascii="Arial" w:hAnsi="Arial" w:cs="Arial"/>
                <w:sz w:val="18"/>
                <w:szCs w:val="18"/>
              </w:rPr>
              <w:t>Non-DM</w:t>
            </w:r>
            <w:proofErr w:type="gramEnd"/>
            <w:r w:rsidRPr="00CA326C">
              <w:rPr>
                <w:rFonts w:ascii="Arial" w:hAnsi="Arial" w:cs="Arial"/>
                <w:sz w:val="18"/>
                <w:szCs w:val="18"/>
              </w:rPr>
              <w:t xml:space="preserve"> patients)</w:t>
            </w:r>
            <w:r w:rsidRPr="00CA326C">
              <w:rPr>
                <w:rFonts w:ascii="Arial" w:hAnsi="Arial" w:cs="Arial"/>
                <w:sz w:val="18"/>
                <w:szCs w:val="18"/>
              </w:rPr>
              <w:br/>
              <w:t>stroke (HR=2.36, 95% CI=2.10-2.65 vs. HR=2.29, 95% CI=2.02-2.59)</w:t>
            </w:r>
          </w:p>
        </w:tc>
      </w:tr>
      <w:tr w:rsidR="00E62E20" w:rsidRPr="00CA326C" w14:paraId="78843D0C" w14:textId="77777777" w:rsidTr="00E62E20">
        <w:trPr>
          <w:trHeight w:val="290"/>
        </w:trPr>
        <w:tc>
          <w:tcPr>
            <w:tcW w:w="985" w:type="dxa"/>
            <w:noWrap/>
            <w:tcMar>
              <w:left w:w="29" w:type="dxa"/>
              <w:right w:w="14" w:type="dxa"/>
            </w:tcMar>
            <w:hideMark/>
          </w:tcPr>
          <w:p w14:paraId="1FB75ECF"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58BCFE98" w14:textId="77777777" w:rsidR="00CA326C" w:rsidRPr="00CA326C" w:rsidRDefault="00CA326C" w:rsidP="00CA326C">
            <w:pPr>
              <w:rPr>
                <w:rFonts w:ascii="Arial" w:hAnsi="Arial" w:cs="Arial"/>
                <w:sz w:val="18"/>
                <w:szCs w:val="18"/>
              </w:rPr>
            </w:pPr>
            <w:r w:rsidRPr="00CA326C">
              <w:rPr>
                <w:rFonts w:ascii="Arial" w:hAnsi="Arial" w:cs="Arial"/>
                <w:sz w:val="18"/>
                <w:szCs w:val="18"/>
              </w:rPr>
              <w:t>Kidney disease</w:t>
            </w:r>
          </w:p>
        </w:tc>
        <w:tc>
          <w:tcPr>
            <w:tcW w:w="1440" w:type="dxa"/>
            <w:noWrap/>
            <w:tcMar>
              <w:left w:w="29" w:type="dxa"/>
              <w:right w:w="14" w:type="dxa"/>
            </w:tcMar>
            <w:hideMark/>
          </w:tcPr>
          <w:p w14:paraId="657FED6D"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7C45120"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170" w:type="dxa"/>
            <w:noWrap/>
            <w:tcMar>
              <w:left w:w="29" w:type="dxa"/>
              <w:right w:w="14" w:type="dxa"/>
            </w:tcMar>
            <w:hideMark/>
          </w:tcPr>
          <w:p w14:paraId="4169335C"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7BE41846"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DM patients with comorbidities have higher risk of incident dementia than those without: (DM patients vs </w:t>
            </w:r>
            <w:proofErr w:type="gramStart"/>
            <w:r w:rsidRPr="00CA326C">
              <w:rPr>
                <w:rFonts w:ascii="Arial" w:hAnsi="Arial" w:cs="Arial"/>
                <w:sz w:val="18"/>
                <w:szCs w:val="18"/>
              </w:rPr>
              <w:t>Non-DM</w:t>
            </w:r>
            <w:proofErr w:type="gramEnd"/>
            <w:r w:rsidRPr="00CA326C">
              <w:rPr>
                <w:rFonts w:ascii="Arial" w:hAnsi="Arial" w:cs="Arial"/>
                <w:sz w:val="18"/>
                <w:szCs w:val="18"/>
              </w:rPr>
              <w:t xml:space="preserve"> patients)</w:t>
            </w:r>
            <w:r w:rsidRPr="00CA326C">
              <w:rPr>
                <w:rFonts w:ascii="Arial" w:hAnsi="Arial" w:cs="Arial"/>
                <w:sz w:val="18"/>
                <w:szCs w:val="18"/>
              </w:rPr>
              <w:br/>
              <w:t>kidney disease (HR=1.88, 95% CI=1.72-2.05 vs. HR=1.50, 95% CI=1.34-1.67).</w:t>
            </w:r>
          </w:p>
        </w:tc>
      </w:tr>
      <w:tr w:rsidR="00E62E20" w:rsidRPr="00CA326C" w14:paraId="11F5344D" w14:textId="77777777" w:rsidTr="00E62E20">
        <w:trPr>
          <w:trHeight w:val="290"/>
        </w:trPr>
        <w:tc>
          <w:tcPr>
            <w:tcW w:w="985" w:type="dxa"/>
            <w:noWrap/>
            <w:tcMar>
              <w:left w:w="29" w:type="dxa"/>
              <w:right w:w="14" w:type="dxa"/>
            </w:tcMar>
            <w:hideMark/>
          </w:tcPr>
          <w:p w14:paraId="0426ECE0" w14:textId="77777777" w:rsidR="00CA326C" w:rsidRPr="00CA326C" w:rsidRDefault="00CA326C" w:rsidP="00CA326C">
            <w:pPr>
              <w:rPr>
                <w:rFonts w:ascii="Arial" w:hAnsi="Arial" w:cs="Arial"/>
                <w:sz w:val="18"/>
                <w:szCs w:val="18"/>
              </w:rPr>
            </w:pPr>
            <w:r w:rsidRPr="00CA326C">
              <w:rPr>
                <w:rFonts w:ascii="Arial" w:hAnsi="Arial" w:cs="Arial"/>
                <w:sz w:val="18"/>
                <w:szCs w:val="18"/>
              </w:rPr>
              <w:t>27784724</w:t>
            </w:r>
          </w:p>
        </w:tc>
        <w:tc>
          <w:tcPr>
            <w:tcW w:w="1620" w:type="dxa"/>
            <w:noWrap/>
            <w:tcMar>
              <w:left w:w="29" w:type="dxa"/>
              <w:right w:w="14" w:type="dxa"/>
            </w:tcMar>
            <w:hideMark/>
          </w:tcPr>
          <w:p w14:paraId="6459F60F" w14:textId="77777777" w:rsidR="00CA326C" w:rsidRPr="00CA326C" w:rsidRDefault="00CA326C" w:rsidP="00CA326C">
            <w:pPr>
              <w:rPr>
                <w:rFonts w:ascii="Arial" w:hAnsi="Arial" w:cs="Arial"/>
                <w:sz w:val="18"/>
                <w:szCs w:val="18"/>
              </w:rPr>
            </w:pPr>
            <w:r w:rsidRPr="00CA326C">
              <w:rPr>
                <w:rFonts w:ascii="Arial" w:hAnsi="Arial" w:cs="Arial"/>
                <w:sz w:val="18"/>
                <w:szCs w:val="18"/>
              </w:rPr>
              <w:t>Hypoglycemia episode in patients with diabetes</w:t>
            </w:r>
          </w:p>
        </w:tc>
        <w:tc>
          <w:tcPr>
            <w:tcW w:w="1440" w:type="dxa"/>
            <w:noWrap/>
            <w:tcMar>
              <w:left w:w="29" w:type="dxa"/>
              <w:right w:w="14" w:type="dxa"/>
            </w:tcMar>
            <w:hideMark/>
          </w:tcPr>
          <w:p w14:paraId="6A418F7D"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02A99C8"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2D5A72A9"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01ED918B" w14:textId="77777777" w:rsidR="00CA326C" w:rsidRPr="00CA326C" w:rsidRDefault="00CA326C" w:rsidP="00CA326C">
            <w:pPr>
              <w:rPr>
                <w:rFonts w:ascii="Arial" w:hAnsi="Arial" w:cs="Arial"/>
                <w:sz w:val="18"/>
                <w:szCs w:val="18"/>
              </w:rPr>
            </w:pPr>
            <w:r w:rsidRPr="00CA326C">
              <w:rPr>
                <w:rFonts w:ascii="Arial" w:hAnsi="Arial" w:cs="Arial"/>
                <w:sz w:val="18"/>
                <w:szCs w:val="18"/>
              </w:rPr>
              <w:t>Hypoglycemia episode was associated with 27% higher risk of subsequent dementia (HR=1.27, 95% CI=1.06-1.51).</w:t>
            </w:r>
            <w:r w:rsidRPr="00CA326C">
              <w:rPr>
                <w:rFonts w:ascii="Arial" w:hAnsi="Arial" w:cs="Arial"/>
                <w:sz w:val="18"/>
                <w:szCs w:val="18"/>
              </w:rPr>
              <w:br/>
              <w:t>The risk increases with the number of hypoglycemia episodes. One episode: (HR=1.26, 95% CI=1.03-1.54). Two or more episodes: (HR=1.50, 95% CI=1.09-2.08).</w:t>
            </w:r>
          </w:p>
        </w:tc>
      </w:tr>
      <w:tr w:rsidR="00E62E20" w:rsidRPr="00CA326C" w14:paraId="7FDA8F18" w14:textId="77777777" w:rsidTr="00E62E20">
        <w:trPr>
          <w:trHeight w:val="290"/>
        </w:trPr>
        <w:tc>
          <w:tcPr>
            <w:tcW w:w="985" w:type="dxa"/>
            <w:noWrap/>
            <w:tcMar>
              <w:left w:w="29" w:type="dxa"/>
              <w:right w:w="14" w:type="dxa"/>
            </w:tcMar>
            <w:hideMark/>
          </w:tcPr>
          <w:p w14:paraId="06E4274D" w14:textId="77777777" w:rsidR="00CA326C" w:rsidRPr="00CA326C" w:rsidRDefault="00CA326C" w:rsidP="00CA326C">
            <w:pPr>
              <w:rPr>
                <w:rFonts w:ascii="Arial" w:hAnsi="Arial" w:cs="Arial"/>
                <w:sz w:val="18"/>
                <w:szCs w:val="18"/>
              </w:rPr>
            </w:pPr>
            <w:r w:rsidRPr="00CA326C">
              <w:rPr>
                <w:rFonts w:ascii="Arial" w:hAnsi="Arial" w:cs="Arial"/>
                <w:sz w:val="18"/>
                <w:szCs w:val="18"/>
              </w:rPr>
              <w:t>27793691</w:t>
            </w:r>
          </w:p>
        </w:tc>
        <w:tc>
          <w:tcPr>
            <w:tcW w:w="1620" w:type="dxa"/>
            <w:noWrap/>
            <w:tcMar>
              <w:left w:w="29" w:type="dxa"/>
              <w:right w:w="14" w:type="dxa"/>
            </w:tcMar>
            <w:hideMark/>
          </w:tcPr>
          <w:p w14:paraId="79C4575D" w14:textId="77777777" w:rsidR="00CA326C" w:rsidRPr="00CA326C" w:rsidRDefault="00CA326C" w:rsidP="00CA326C">
            <w:pPr>
              <w:rPr>
                <w:rFonts w:ascii="Arial" w:hAnsi="Arial" w:cs="Arial"/>
                <w:sz w:val="18"/>
                <w:szCs w:val="18"/>
              </w:rPr>
            </w:pPr>
            <w:r w:rsidRPr="00CA326C">
              <w:rPr>
                <w:rFonts w:ascii="Arial" w:hAnsi="Arial" w:cs="Arial"/>
                <w:sz w:val="18"/>
                <w:szCs w:val="18"/>
              </w:rPr>
              <w:t>Glucose level decline in patients with type 2 diabetes</w:t>
            </w:r>
          </w:p>
        </w:tc>
        <w:tc>
          <w:tcPr>
            <w:tcW w:w="1440" w:type="dxa"/>
            <w:noWrap/>
            <w:tcMar>
              <w:left w:w="29" w:type="dxa"/>
              <w:right w:w="14" w:type="dxa"/>
            </w:tcMar>
            <w:hideMark/>
          </w:tcPr>
          <w:p w14:paraId="7C5872EF"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683E273E"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33746F6F"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14E3BD1C" w14:textId="77777777" w:rsidR="00CA326C" w:rsidRPr="00CA326C" w:rsidRDefault="00CA326C" w:rsidP="00CA326C">
            <w:pPr>
              <w:rPr>
                <w:rFonts w:ascii="Arial" w:hAnsi="Arial" w:cs="Arial"/>
                <w:sz w:val="18"/>
                <w:szCs w:val="18"/>
              </w:rPr>
            </w:pPr>
            <w:r w:rsidRPr="00CA326C">
              <w:rPr>
                <w:rFonts w:ascii="Arial" w:hAnsi="Arial" w:cs="Arial"/>
                <w:sz w:val="18"/>
                <w:szCs w:val="18"/>
              </w:rPr>
              <w:t>Diabetic participants who developed incident dementia had a significant decrease in serum glucose levels in the years preceding the diagnosis compared to the participants with normal cognition (p=0.0002).</w:t>
            </w:r>
            <w:r w:rsidRPr="00CA326C">
              <w:rPr>
                <w:rFonts w:ascii="Arial" w:hAnsi="Arial" w:cs="Arial"/>
                <w:sz w:val="18"/>
                <w:szCs w:val="18"/>
              </w:rPr>
              <w:br/>
              <w:t>The patients also had significantly higher glucose levels up to nine years before the dementia diagnosis (p=0.0367).</w:t>
            </w:r>
          </w:p>
        </w:tc>
      </w:tr>
      <w:tr w:rsidR="00E62E20" w:rsidRPr="00CA326C" w14:paraId="7AE1FFED" w14:textId="77777777" w:rsidTr="00E62E20">
        <w:trPr>
          <w:trHeight w:val="290"/>
        </w:trPr>
        <w:tc>
          <w:tcPr>
            <w:tcW w:w="985" w:type="dxa"/>
            <w:noWrap/>
            <w:tcMar>
              <w:left w:w="29" w:type="dxa"/>
              <w:right w:w="14" w:type="dxa"/>
            </w:tcMar>
            <w:hideMark/>
          </w:tcPr>
          <w:p w14:paraId="7EB08732" w14:textId="77777777" w:rsidR="00CA326C" w:rsidRPr="00CA326C" w:rsidRDefault="00CA326C" w:rsidP="00CA326C">
            <w:pPr>
              <w:rPr>
                <w:rFonts w:ascii="Arial" w:hAnsi="Arial" w:cs="Arial"/>
                <w:sz w:val="18"/>
                <w:szCs w:val="18"/>
              </w:rPr>
            </w:pPr>
            <w:r w:rsidRPr="00CA326C">
              <w:rPr>
                <w:rFonts w:ascii="Arial" w:hAnsi="Arial" w:cs="Arial"/>
                <w:sz w:val="18"/>
                <w:szCs w:val="18"/>
              </w:rPr>
              <w:t>28978656</w:t>
            </w:r>
          </w:p>
        </w:tc>
        <w:tc>
          <w:tcPr>
            <w:tcW w:w="1620" w:type="dxa"/>
            <w:noWrap/>
            <w:tcMar>
              <w:left w:w="29" w:type="dxa"/>
              <w:right w:w="14" w:type="dxa"/>
            </w:tcMar>
            <w:hideMark/>
          </w:tcPr>
          <w:p w14:paraId="553F968E" w14:textId="77777777" w:rsidR="00CA326C" w:rsidRPr="00CA326C" w:rsidRDefault="00CA326C" w:rsidP="00CA326C">
            <w:pPr>
              <w:rPr>
                <w:rFonts w:ascii="Arial" w:hAnsi="Arial" w:cs="Arial"/>
                <w:sz w:val="18"/>
                <w:szCs w:val="18"/>
              </w:rPr>
            </w:pPr>
            <w:r w:rsidRPr="00CA326C">
              <w:rPr>
                <w:rFonts w:ascii="Arial" w:hAnsi="Arial" w:cs="Arial"/>
                <w:sz w:val="18"/>
                <w:szCs w:val="18"/>
              </w:rPr>
              <w:t>Mid-adulthood hypertension in women</w:t>
            </w:r>
          </w:p>
        </w:tc>
        <w:tc>
          <w:tcPr>
            <w:tcW w:w="1440" w:type="dxa"/>
            <w:noWrap/>
            <w:tcMar>
              <w:left w:w="29" w:type="dxa"/>
              <w:right w:w="14" w:type="dxa"/>
            </w:tcMar>
            <w:hideMark/>
          </w:tcPr>
          <w:p w14:paraId="037F9623"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50AF7A4E"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76F3E803"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0618A797" w14:textId="77777777" w:rsidR="00CA326C" w:rsidRPr="00CA326C" w:rsidRDefault="00CA326C" w:rsidP="00CA326C">
            <w:pPr>
              <w:rPr>
                <w:rFonts w:ascii="Arial" w:hAnsi="Arial" w:cs="Arial"/>
                <w:sz w:val="18"/>
                <w:szCs w:val="18"/>
              </w:rPr>
            </w:pPr>
            <w:r w:rsidRPr="00CA326C">
              <w:rPr>
                <w:rFonts w:ascii="Arial" w:hAnsi="Arial" w:cs="Arial"/>
                <w:sz w:val="18"/>
                <w:szCs w:val="18"/>
              </w:rPr>
              <w:t>Early adulthood hypertension was not associated with dementia, while mid-adulthood hypertension was associated with 65% increased dementia risk (HR=1.65, 95% CI=1.25-2.18) among women but not men.</w:t>
            </w:r>
            <w:r w:rsidRPr="00CA326C">
              <w:rPr>
                <w:rFonts w:ascii="Arial" w:hAnsi="Arial" w:cs="Arial"/>
                <w:sz w:val="18"/>
                <w:szCs w:val="18"/>
              </w:rPr>
              <w:br/>
              <w:t>Hypertension in mid-adulthood has 73% higher dementia risk (95% CI=1.24–2.40) in women compared to stable normotensive.</w:t>
            </w:r>
            <w:r w:rsidRPr="00CA326C">
              <w:rPr>
                <w:rFonts w:ascii="Arial" w:hAnsi="Arial" w:cs="Arial"/>
                <w:sz w:val="18"/>
                <w:szCs w:val="18"/>
              </w:rPr>
              <w:br/>
              <w:t>No evidence suggests that hypertension has increased dementia risk among men.</w:t>
            </w:r>
          </w:p>
        </w:tc>
      </w:tr>
      <w:tr w:rsidR="00E62E20" w:rsidRPr="00CA326C" w14:paraId="5D0F4794" w14:textId="77777777" w:rsidTr="00E62E20">
        <w:trPr>
          <w:trHeight w:val="290"/>
        </w:trPr>
        <w:tc>
          <w:tcPr>
            <w:tcW w:w="985" w:type="dxa"/>
            <w:noWrap/>
            <w:tcMar>
              <w:left w:w="29" w:type="dxa"/>
              <w:right w:w="14" w:type="dxa"/>
            </w:tcMar>
            <w:hideMark/>
          </w:tcPr>
          <w:p w14:paraId="4B243084"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466616E3" w14:textId="77777777" w:rsidR="00CA326C" w:rsidRPr="00CA326C" w:rsidRDefault="00CA326C" w:rsidP="00CA326C">
            <w:pPr>
              <w:rPr>
                <w:rFonts w:ascii="Arial" w:hAnsi="Arial" w:cs="Arial"/>
                <w:sz w:val="18"/>
                <w:szCs w:val="18"/>
              </w:rPr>
            </w:pPr>
            <w:r w:rsidRPr="00CA326C">
              <w:rPr>
                <w:rFonts w:ascii="Arial" w:hAnsi="Arial" w:cs="Arial"/>
                <w:sz w:val="18"/>
                <w:szCs w:val="18"/>
              </w:rPr>
              <w:t>Early adulthood hypertension</w:t>
            </w:r>
          </w:p>
        </w:tc>
        <w:tc>
          <w:tcPr>
            <w:tcW w:w="1440" w:type="dxa"/>
            <w:noWrap/>
            <w:tcMar>
              <w:left w:w="29" w:type="dxa"/>
              <w:right w:w="14" w:type="dxa"/>
            </w:tcMar>
            <w:hideMark/>
          </w:tcPr>
          <w:p w14:paraId="5588E19F"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F4484D2"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02A87A5B"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146AB786" w14:textId="77777777" w:rsidR="00CA326C" w:rsidRPr="00CA326C" w:rsidRDefault="00CA326C" w:rsidP="00CA326C">
            <w:pPr>
              <w:rPr>
                <w:rFonts w:ascii="Arial" w:hAnsi="Arial" w:cs="Arial"/>
                <w:sz w:val="18"/>
                <w:szCs w:val="18"/>
              </w:rPr>
            </w:pPr>
            <w:r w:rsidRPr="00CA326C">
              <w:rPr>
                <w:rFonts w:ascii="Arial" w:hAnsi="Arial" w:cs="Arial"/>
                <w:sz w:val="18"/>
                <w:szCs w:val="18"/>
              </w:rPr>
              <w:t>Early adulthood hypertension was not associated with dementia, while mid-adulthood hypertension was associated with 65% increased dementia risk (HR=1.65, 95% CI=1.25-2.18) among women but not men.</w:t>
            </w:r>
            <w:r w:rsidRPr="00CA326C">
              <w:rPr>
                <w:rFonts w:ascii="Arial" w:hAnsi="Arial" w:cs="Arial"/>
                <w:sz w:val="18"/>
                <w:szCs w:val="18"/>
              </w:rPr>
              <w:br/>
              <w:t>Hypertension in mid-adulthood has 73% higher dementia risk (95% CI=1.24–2.40) in women compared to stable normotensive.</w:t>
            </w:r>
            <w:r w:rsidRPr="00CA326C">
              <w:rPr>
                <w:rFonts w:ascii="Arial" w:hAnsi="Arial" w:cs="Arial"/>
                <w:sz w:val="18"/>
                <w:szCs w:val="18"/>
              </w:rPr>
              <w:br/>
              <w:t>No evidence suggests that hypertension has increased dementia risk among men.</w:t>
            </w:r>
          </w:p>
        </w:tc>
      </w:tr>
      <w:tr w:rsidR="00E62E20" w:rsidRPr="00CA326C" w14:paraId="1B07B1B8" w14:textId="77777777" w:rsidTr="00E62E20">
        <w:trPr>
          <w:trHeight w:val="290"/>
        </w:trPr>
        <w:tc>
          <w:tcPr>
            <w:tcW w:w="985" w:type="dxa"/>
            <w:noWrap/>
            <w:tcMar>
              <w:left w:w="29" w:type="dxa"/>
              <w:right w:w="14" w:type="dxa"/>
            </w:tcMar>
            <w:hideMark/>
          </w:tcPr>
          <w:p w14:paraId="2E39D694" w14:textId="77777777" w:rsidR="00CA326C" w:rsidRPr="00CA326C" w:rsidRDefault="00CA326C" w:rsidP="00CA326C">
            <w:pPr>
              <w:rPr>
                <w:rFonts w:ascii="Arial" w:hAnsi="Arial" w:cs="Arial"/>
                <w:sz w:val="18"/>
                <w:szCs w:val="18"/>
              </w:rPr>
            </w:pPr>
            <w:r w:rsidRPr="00CA326C">
              <w:rPr>
                <w:rFonts w:ascii="Arial" w:hAnsi="Arial" w:cs="Arial"/>
                <w:sz w:val="18"/>
                <w:szCs w:val="18"/>
              </w:rPr>
              <w:t>29261519</w:t>
            </w:r>
          </w:p>
        </w:tc>
        <w:tc>
          <w:tcPr>
            <w:tcW w:w="1620" w:type="dxa"/>
            <w:noWrap/>
            <w:tcMar>
              <w:left w:w="29" w:type="dxa"/>
              <w:right w:w="14" w:type="dxa"/>
            </w:tcMar>
            <w:hideMark/>
          </w:tcPr>
          <w:p w14:paraId="7BE9AF1F" w14:textId="77777777" w:rsidR="00CA326C" w:rsidRPr="00CA326C" w:rsidRDefault="00CA326C" w:rsidP="00CA326C">
            <w:pPr>
              <w:rPr>
                <w:rFonts w:ascii="Arial" w:hAnsi="Arial" w:cs="Arial"/>
                <w:sz w:val="18"/>
                <w:szCs w:val="18"/>
              </w:rPr>
            </w:pPr>
            <w:r w:rsidRPr="00CA326C">
              <w:rPr>
                <w:rFonts w:ascii="Arial" w:hAnsi="Arial" w:cs="Arial"/>
                <w:sz w:val="18"/>
                <w:szCs w:val="18"/>
              </w:rPr>
              <w:t>Diabetic retinopathy in patients with type i diabetes</w:t>
            </w:r>
          </w:p>
        </w:tc>
        <w:tc>
          <w:tcPr>
            <w:tcW w:w="1440" w:type="dxa"/>
            <w:noWrap/>
            <w:tcMar>
              <w:left w:w="29" w:type="dxa"/>
              <w:right w:w="14" w:type="dxa"/>
            </w:tcMar>
            <w:hideMark/>
          </w:tcPr>
          <w:p w14:paraId="4EF043C7"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2650B85" w14:textId="77777777" w:rsidR="00CA326C" w:rsidRPr="00CA326C" w:rsidRDefault="00CA326C" w:rsidP="00CA326C">
            <w:pPr>
              <w:rPr>
                <w:rFonts w:ascii="Arial" w:hAnsi="Arial" w:cs="Arial"/>
                <w:sz w:val="18"/>
                <w:szCs w:val="18"/>
              </w:rPr>
            </w:pPr>
            <w:r w:rsidRPr="00CA326C">
              <w:rPr>
                <w:rFonts w:ascii="Arial" w:hAnsi="Arial" w:cs="Arial"/>
                <w:sz w:val="18"/>
                <w:szCs w:val="18"/>
              </w:rPr>
              <w:t>Neuro/</w:t>
            </w:r>
            <w:proofErr w:type="spellStart"/>
            <w:r w:rsidRPr="00CA326C">
              <w:rPr>
                <w:rFonts w:ascii="Arial" w:hAnsi="Arial" w:cs="Arial"/>
                <w:sz w:val="18"/>
                <w:szCs w:val="18"/>
              </w:rPr>
              <w:t>ophtho</w:t>
            </w:r>
            <w:proofErr w:type="spellEnd"/>
          </w:p>
        </w:tc>
        <w:tc>
          <w:tcPr>
            <w:tcW w:w="1170" w:type="dxa"/>
            <w:noWrap/>
            <w:tcMar>
              <w:left w:w="29" w:type="dxa"/>
              <w:right w:w="14" w:type="dxa"/>
            </w:tcMar>
            <w:hideMark/>
          </w:tcPr>
          <w:p w14:paraId="2977F28A"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79A07078" w14:textId="77777777" w:rsidR="00CA326C" w:rsidRPr="00CA326C" w:rsidRDefault="00CA326C" w:rsidP="00CA326C">
            <w:pPr>
              <w:rPr>
                <w:rFonts w:ascii="Arial" w:hAnsi="Arial" w:cs="Arial"/>
                <w:sz w:val="18"/>
                <w:szCs w:val="18"/>
              </w:rPr>
            </w:pPr>
            <w:r w:rsidRPr="00CA326C">
              <w:rPr>
                <w:rFonts w:ascii="Arial" w:hAnsi="Arial" w:cs="Arial"/>
                <w:sz w:val="18"/>
                <w:szCs w:val="18"/>
              </w:rPr>
              <w:t>No significant association was found between DR and incident dementia in the population with type 1 diabetes (HR=1.12, 95% CI 0.82–1.54).</w:t>
            </w:r>
          </w:p>
        </w:tc>
      </w:tr>
      <w:tr w:rsidR="00E62E20" w:rsidRPr="00CA326C" w14:paraId="21951687" w14:textId="77777777" w:rsidTr="00E62E20">
        <w:trPr>
          <w:trHeight w:val="290"/>
        </w:trPr>
        <w:tc>
          <w:tcPr>
            <w:tcW w:w="985" w:type="dxa"/>
            <w:noWrap/>
            <w:tcMar>
              <w:left w:w="29" w:type="dxa"/>
              <w:right w:w="14" w:type="dxa"/>
            </w:tcMar>
            <w:hideMark/>
          </w:tcPr>
          <w:p w14:paraId="113998B8" w14:textId="77777777" w:rsidR="00CA326C" w:rsidRPr="00CA326C" w:rsidRDefault="00CA326C" w:rsidP="00CA326C">
            <w:pPr>
              <w:rPr>
                <w:rFonts w:ascii="Arial" w:hAnsi="Arial" w:cs="Arial"/>
                <w:sz w:val="18"/>
                <w:szCs w:val="18"/>
              </w:rPr>
            </w:pPr>
            <w:r w:rsidRPr="00CA326C">
              <w:rPr>
                <w:rFonts w:ascii="Arial" w:hAnsi="Arial" w:cs="Arial"/>
                <w:sz w:val="18"/>
                <w:szCs w:val="18"/>
              </w:rPr>
              <w:t>29678640</w:t>
            </w:r>
          </w:p>
        </w:tc>
        <w:tc>
          <w:tcPr>
            <w:tcW w:w="1620" w:type="dxa"/>
            <w:noWrap/>
            <w:tcMar>
              <w:left w:w="29" w:type="dxa"/>
              <w:right w:w="14" w:type="dxa"/>
            </w:tcMar>
            <w:hideMark/>
          </w:tcPr>
          <w:p w14:paraId="69A47926" w14:textId="77777777" w:rsidR="00CA326C" w:rsidRPr="00CA326C" w:rsidRDefault="00CA326C" w:rsidP="00CA326C">
            <w:pPr>
              <w:rPr>
                <w:rFonts w:ascii="Arial" w:hAnsi="Arial" w:cs="Arial"/>
                <w:sz w:val="18"/>
                <w:szCs w:val="18"/>
              </w:rPr>
            </w:pPr>
            <w:r w:rsidRPr="00CA326C">
              <w:rPr>
                <w:rFonts w:ascii="Arial" w:hAnsi="Arial" w:cs="Arial"/>
                <w:sz w:val="18"/>
                <w:szCs w:val="18"/>
              </w:rPr>
              <w:t>Glucose level decline in African Americans with type 2 diabetes prior dementia diagnosis</w:t>
            </w:r>
          </w:p>
        </w:tc>
        <w:tc>
          <w:tcPr>
            <w:tcW w:w="1440" w:type="dxa"/>
            <w:noWrap/>
            <w:tcMar>
              <w:left w:w="29" w:type="dxa"/>
              <w:right w:w="14" w:type="dxa"/>
            </w:tcMar>
            <w:hideMark/>
          </w:tcPr>
          <w:p w14:paraId="65C88A62"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5971BACD"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7B182535"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6858612E" w14:textId="77777777" w:rsidR="00CA326C" w:rsidRPr="00CA326C" w:rsidRDefault="00CA326C" w:rsidP="00CA326C">
            <w:pPr>
              <w:rPr>
                <w:rFonts w:ascii="Arial" w:hAnsi="Arial" w:cs="Arial"/>
                <w:sz w:val="18"/>
                <w:szCs w:val="18"/>
              </w:rPr>
            </w:pPr>
            <w:r w:rsidRPr="00CA326C">
              <w:rPr>
                <w:rFonts w:ascii="Arial" w:hAnsi="Arial" w:cs="Arial"/>
                <w:sz w:val="18"/>
                <w:szCs w:val="18"/>
              </w:rPr>
              <w:t>African Americans experienced a significant decline in glucose levels before the dementia diagnosis (estimated glucose decline 1.3421 mg/dL per year, p&lt;0.0001).</w:t>
            </w:r>
            <w:r w:rsidRPr="00CA326C">
              <w:rPr>
                <w:rFonts w:ascii="Arial" w:hAnsi="Arial" w:cs="Arial"/>
                <w:sz w:val="18"/>
                <w:szCs w:val="18"/>
              </w:rPr>
              <w:br/>
              <w:t>Caucasians with and without dementia showed stable glucose levels over time (p=0.3071).</w:t>
            </w:r>
          </w:p>
        </w:tc>
      </w:tr>
      <w:tr w:rsidR="00E62E20" w:rsidRPr="00CA326C" w14:paraId="04F556AA" w14:textId="77777777" w:rsidTr="00E62E20">
        <w:trPr>
          <w:trHeight w:val="290"/>
        </w:trPr>
        <w:tc>
          <w:tcPr>
            <w:tcW w:w="985" w:type="dxa"/>
            <w:noWrap/>
            <w:tcMar>
              <w:left w:w="29" w:type="dxa"/>
              <w:right w:w="14" w:type="dxa"/>
            </w:tcMar>
            <w:hideMark/>
          </w:tcPr>
          <w:p w14:paraId="6F8DF356"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33BD1038" w14:textId="77777777" w:rsidR="00CA326C" w:rsidRPr="00CA326C" w:rsidRDefault="00CA326C" w:rsidP="00CA326C">
            <w:pPr>
              <w:rPr>
                <w:rFonts w:ascii="Arial" w:hAnsi="Arial" w:cs="Arial"/>
                <w:sz w:val="18"/>
                <w:szCs w:val="18"/>
              </w:rPr>
            </w:pPr>
            <w:r w:rsidRPr="00CA326C">
              <w:rPr>
                <w:rFonts w:ascii="Arial" w:hAnsi="Arial" w:cs="Arial"/>
                <w:sz w:val="18"/>
                <w:szCs w:val="18"/>
              </w:rPr>
              <w:t>Glucose level in Caucasians: stable over time, no decrease prior dementia diagnosis</w:t>
            </w:r>
          </w:p>
        </w:tc>
        <w:tc>
          <w:tcPr>
            <w:tcW w:w="1440" w:type="dxa"/>
            <w:noWrap/>
            <w:tcMar>
              <w:left w:w="29" w:type="dxa"/>
              <w:right w:w="14" w:type="dxa"/>
            </w:tcMar>
            <w:hideMark/>
          </w:tcPr>
          <w:p w14:paraId="7724166C"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3E7D2485"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61EEE2BF"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247DB0D3" w14:textId="77777777" w:rsidR="00CA326C" w:rsidRPr="00CA326C" w:rsidRDefault="00CA326C" w:rsidP="00CA326C">
            <w:pPr>
              <w:rPr>
                <w:rFonts w:ascii="Arial" w:hAnsi="Arial" w:cs="Arial"/>
                <w:sz w:val="18"/>
                <w:szCs w:val="18"/>
              </w:rPr>
            </w:pPr>
            <w:r w:rsidRPr="00CA326C">
              <w:rPr>
                <w:rFonts w:ascii="Arial" w:hAnsi="Arial" w:cs="Arial"/>
                <w:sz w:val="18"/>
                <w:szCs w:val="18"/>
              </w:rPr>
              <w:t>African Americans experienced a significant decline in glucose levels before the dementia diagnosis (estimated glucose decline 1.3421 mg/dL per year, p&lt;0.0001).</w:t>
            </w:r>
            <w:r w:rsidRPr="00CA326C">
              <w:rPr>
                <w:rFonts w:ascii="Arial" w:hAnsi="Arial" w:cs="Arial"/>
                <w:sz w:val="18"/>
                <w:szCs w:val="18"/>
              </w:rPr>
              <w:br/>
              <w:t>Caucasians with and without dementia showed stable glucose levels over time (p=0.3071).</w:t>
            </w:r>
          </w:p>
        </w:tc>
      </w:tr>
      <w:tr w:rsidR="00E62E20" w:rsidRPr="00CA326C" w14:paraId="21BDDE0C" w14:textId="77777777" w:rsidTr="00E62E20">
        <w:trPr>
          <w:trHeight w:val="290"/>
        </w:trPr>
        <w:tc>
          <w:tcPr>
            <w:tcW w:w="985" w:type="dxa"/>
            <w:noWrap/>
            <w:tcMar>
              <w:left w:w="29" w:type="dxa"/>
              <w:right w:w="14" w:type="dxa"/>
            </w:tcMar>
            <w:hideMark/>
          </w:tcPr>
          <w:p w14:paraId="530A5A39" w14:textId="77777777" w:rsidR="00CA326C" w:rsidRPr="00CA326C" w:rsidRDefault="00CA326C" w:rsidP="00CA326C">
            <w:pPr>
              <w:rPr>
                <w:rFonts w:ascii="Arial" w:hAnsi="Arial" w:cs="Arial"/>
                <w:sz w:val="18"/>
                <w:szCs w:val="18"/>
              </w:rPr>
            </w:pPr>
            <w:r w:rsidRPr="00CA326C">
              <w:rPr>
                <w:rFonts w:ascii="Arial" w:hAnsi="Arial" w:cs="Arial"/>
                <w:sz w:val="18"/>
                <w:szCs w:val="18"/>
              </w:rPr>
              <w:t>29901708</w:t>
            </w:r>
          </w:p>
        </w:tc>
        <w:tc>
          <w:tcPr>
            <w:tcW w:w="1620" w:type="dxa"/>
            <w:noWrap/>
            <w:tcMar>
              <w:left w:w="29" w:type="dxa"/>
              <w:right w:w="14" w:type="dxa"/>
            </w:tcMar>
            <w:hideMark/>
          </w:tcPr>
          <w:p w14:paraId="4F342BD3" w14:textId="77777777" w:rsidR="00CA326C" w:rsidRPr="00CA326C" w:rsidRDefault="00CA326C" w:rsidP="00CA326C">
            <w:pPr>
              <w:rPr>
                <w:rFonts w:ascii="Arial" w:hAnsi="Arial" w:cs="Arial"/>
                <w:sz w:val="18"/>
                <w:szCs w:val="18"/>
              </w:rPr>
            </w:pPr>
            <w:r w:rsidRPr="00CA326C">
              <w:rPr>
                <w:rFonts w:ascii="Arial" w:hAnsi="Arial" w:cs="Arial"/>
                <w:sz w:val="18"/>
                <w:szCs w:val="18"/>
              </w:rPr>
              <w:t>High SBP</w:t>
            </w:r>
          </w:p>
        </w:tc>
        <w:tc>
          <w:tcPr>
            <w:tcW w:w="1440" w:type="dxa"/>
            <w:noWrap/>
            <w:tcMar>
              <w:left w:w="29" w:type="dxa"/>
              <w:right w:w="14" w:type="dxa"/>
            </w:tcMar>
            <w:hideMark/>
          </w:tcPr>
          <w:p w14:paraId="1F8225CE"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5EF115BE"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61DC05EB"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50DBF7CA" w14:textId="77777777" w:rsidR="00CA326C" w:rsidRPr="00CA326C" w:rsidRDefault="00CA326C" w:rsidP="00CA326C">
            <w:pPr>
              <w:rPr>
                <w:rFonts w:ascii="Arial" w:hAnsi="Arial" w:cs="Arial"/>
                <w:sz w:val="18"/>
                <w:szCs w:val="18"/>
              </w:rPr>
            </w:pPr>
            <w:r w:rsidRPr="00CA326C">
              <w:rPr>
                <w:rFonts w:ascii="Arial" w:hAnsi="Arial" w:cs="Arial"/>
                <w:sz w:val="18"/>
                <w:szCs w:val="18"/>
              </w:rPr>
              <w:t>SBP ≥130 mmHg at age 50 (not at age 60 or 70) was associated with increased risk of dementia (HR=1.38, 95% CI=1.11–1.70), same for patients with no CVD (HR=1.47, 95% CI=1.15–1.87).</w:t>
            </w:r>
          </w:p>
        </w:tc>
      </w:tr>
      <w:tr w:rsidR="00E62E20" w:rsidRPr="00CA326C" w14:paraId="69EC9674" w14:textId="77777777" w:rsidTr="00E62E20">
        <w:trPr>
          <w:trHeight w:val="290"/>
        </w:trPr>
        <w:tc>
          <w:tcPr>
            <w:tcW w:w="985" w:type="dxa"/>
            <w:noWrap/>
            <w:tcMar>
              <w:left w:w="29" w:type="dxa"/>
              <w:right w:w="14" w:type="dxa"/>
            </w:tcMar>
            <w:hideMark/>
          </w:tcPr>
          <w:p w14:paraId="0BFC27C9"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638F110D" w14:textId="77777777" w:rsidR="00CA326C" w:rsidRPr="00CA326C" w:rsidRDefault="00CA326C" w:rsidP="00CA326C">
            <w:pPr>
              <w:rPr>
                <w:rFonts w:ascii="Arial" w:hAnsi="Arial" w:cs="Arial"/>
                <w:sz w:val="18"/>
                <w:szCs w:val="18"/>
              </w:rPr>
            </w:pPr>
            <w:r w:rsidRPr="00CA326C">
              <w:rPr>
                <w:rFonts w:ascii="Arial" w:hAnsi="Arial" w:cs="Arial"/>
                <w:sz w:val="18"/>
                <w:szCs w:val="18"/>
              </w:rPr>
              <w:t>Longer exposure to hypertension in ages 45–61 years</w:t>
            </w:r>
          </w:p>
        </w:tc>
        <w:tc>
          <w:tcPr>
            <w:tcW w:w="1440" w:type="dxa"/>
            <w:noWrap/>
            <w:tcMar>
              <w:left w:w="29" w:type="dxa"/>
              <w:right w:w="14" w:type="dxa"/>
            </w:tcMar>
            <w:hideMark/>
          </w:tcPr>
          <w:p w14:paraId="028E010F"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1CCB4E0E"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3E7E2C01"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096B06B2" w14:textId="77777777" w:rsidR="00CA326C" w:rsidRPr="00CA326C" w:rsidRDefault="00CA326C" w:rsidP="00CA326C">
            <w:pPr>
              <w:rPr>
                <w:rFonts w:ascii="Arial" w:hAnsi="Arial" w:cs="Arial"/>
                <w:sz w:val="18"/>
                <w:szCs w:val="18"/>
              </w:rPr>
            </w:pPr>
            <w:r w:rsidRPr="00CA326C">
              <w:rPr>
                <w:rFonts w:ascii="Arial" w:hAnsi="Arial" w:cs="Arial"/>
                <w:sz w:val="18"/>
                <w:szCs w:val="18"/>
              </w:rPr>
              <w:t>Participants with longer exposure to hypertension in ages 45–61 years had an increased risk of dementia compared to those with no/low exposure to hypertension (HR=1.29, 95% CI=1.00–1.66).</w:t>
            </w:r>
          </w:p>
        </w:tc>
      </w:tr>
      <w:tr w:rsidR="00E62E20" w:rsidRPr="00CA326C" w14:paraId="488DC09B" w14:textId="77777777" w:rsidTr="00E62E20">
        <w:trPr>
          <w:trHeight w:val="290"/>
        </w:trPr>
        <w:tc>
          <w:tcPr>
            <w:tcW w:w="985" w:type="dxa"/>
            <w:noWrap/>
            <w:tcMar>
              <w:left w:w="29" w:type="dxa"/>
              <w:right w:w="14" w:type="dxa"/>
            </w:tcMar>
            <w:hideMark/>
          </w:tcPr>
          <w:p w14:paraId="3454DE65"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36E4A501" w14:textId="77777777" w:rsidR="00CA326C" w:rsidRPr="00CA326C" w:rsidRDefault="00CA326C" w:rsidP="00CA326C">
            <w:pPr>
              <w:rPr>
                <w:rFonts w:ascii="Arial" w:hAnsi="Arial" w:cs="Arial"/>
                <w:sz w:val="18"/>
                <w:szCs w:val="18"/>
              </w:rPr>
            </w:pPr>
            <w:r w:rsidRPr="00CA326C">
              <w:rPr>
                <w:rFonts w:ascii="Arial" w:hAnsi="Arial" w:cs="Arial"/>
                <w:sz w:val="18"/>
                <w:szCs w:val="18"/>
              </w:rPr>
              <w:t>Diastolic blood pressure</w:t>
            </w:r>
          </w:p>
        </w:tc>
        <w:tc>
          <w:tcPr>
            <w:tcW w:w="1440" w:type="dxa"/>
            <w:noWrap/>
            <w:tcMar>
              <w:left w:w="29" w:type="dxa"/>
              <w:right w:w="14" w:type="dxa"/>
            </w:tcMar>
            <w:hideMark/>
          </w:tcPr>
          <w:p w14:paraId="7C9AE8CF"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5DE2380C"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4A8CFF19"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1E233AA6" w14:textId="77777777" w:rsidR="00CA326C" w:rsidRPr="00CA326C" w:rsidRDefault="00CA326C" w:rsidP="00CA326C">
            <w:pPr>
              <w:rPr>
                <w:rFonts w:ascii="Arial" w:hAnsi="Arial" w:cs="Arial"/>
                <w:sz w:val="18"/>
                <w:szCs w:val="18"/>
              </w:rPr>
            </w:pPr>
            <w:r w:rsidRPr="00CA326C">
              <w:rPr>
                <w:rFonts w:ascii="Arial" w:hAnsi="Arial" w:cs="Arial"/>
                <w:sz w:val="18"/>
                <w:szCs w:val="18"/>
              </w:rPr>
              <w:t>Diastolic blood pressure was not associated with dementia in any age subgroups.</w:t>
            </w:r>
          </w:p>
        </w:tc>
      </w:tr>
      <w:tr w:rsidR="00E62E20" w:rsidRPr="00CA326C" w14:paraId="21E6D858" w14:textId="77777777" w:rsidTr="00E62E20">
        <w:trPr>
          <w:trHeight w:val="290"/>
        </w:trPr>
        <w:tc>
          <w:tcPr>
            <w:tcW w:w="985" w:type="dxa"/>
            <w:noWrap/>
            <w:tcMar>
              <w:left w:w="29" w:type="dxa"/>
              <w:right w:w="14" w:type="dxa"/>
            </w:tcMar>
            <w:hideMark/>
          </w:tcPr>
          <w:p w14:paraId="0122CD09" w14:textId="77777777" w:rsidR="00CA326C" w:rsidRPr="00CA326C" w:rsidRDefault="00CA326C" w:rsidP="00CA326C">
            <w:pPr>
              <w:rPr>
                <w:rFonts w:ascii="Arial" w:hAnsi="Arial" w:cs="Arial"/>
                <w:sz w:val="18"/>
                <w:szCs w:val="18"/>
              </w:rPr>
            </w:pPr>
            <w:r w:rsidRPr="00CA326C">
              <w:rPr>
                <w:rFonts w:ascii="Arial" w:hAnsi="Arial" w:cs="Arial"/>
                <w:sz w:val="18"/>
                <w:szCs w:val="18"/>
              </w:rPr>
              <w:t>31391202</w:t>
            </w:r>
          </w:p>
        </w:tc>
        <w:tc>
          <w:tcPr>
            <w:tcW w:w="1620" w:type="dxa"/>
            <w:noWrap/>
            <w:tcMar>
              <w:left w:w="29" w:type="dxa"/>
              <w:right w:w="14" w:type="dxa"/>
            </w:tcMar>
            <w:hideMark/>
          </w:tcPr>
          <w:p w14:paraId="2F2073C4" w14:textId="77777777" w:rsidR="00CA326C" w:rsidRPr="00CA326C" w:rsidRDefault="00CA326C" w:rsidP="00CA326C">
            <w:pPr>
              <w:rPr>
                <w:rFonts w:ascii="Arial" w:hAnsi="Arial" w:cs="Arial"/>
                <w:sz w:val="18"/>
                <w:szCs w:val="18"/>
              </w:rPr>
            </w:pPr>
            <w:r w:rsidRPr="00CA326C">
              <w:rPr>
                <w:rFonts w:ascii="Arial" w:hAnsi="Arial" w:cs="Arial"/>
                <w:sz w:val="18"/>
                <w:szCs w:val="18"/>
              </w:rPr>
              <w:t>Type 2 diabetes</w:t>
            </w:r>
          </w:p>
        </w:tc>
        <w:tc>
          <w:tcPr>
            <w:tcW w:w="1440" w:type="dxa"/>
            <w:noWrap/>
            <w:tcMar>
              <w:left w:w="29" w:type="dxa"/>
              <w:right w:w="14" w:type="dxa"/>
            </w:tcMar>
            <w:hideMark/>
          </w:tcPr>
          <w:p w14:paraId="0B05E11A"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B995894"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44E81BD1"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177FEE54" w14:textId="77777777" w:rsidR="00CA326C" w:rsidRPr="00CA326C" w:rsidRDefault="00CA326C" w:rsidP="00CA326C">
            <w:pPr>
              <w:rPr>
                <w:rFonts w:ascii="Arial" w:hAnsi="Arial" w:cs="Arial"/>
                <w:sz w:val="18"/>
                <w:szCs w:val="18"/>
              </w:rPr>
            </w:pPr>
            <w:r w:rsidRPr="00CA326C">
              <w:rPr>
                <w:rFonts w:ascii="Arial" w:hAnsi="Arial" w:cs="Arial"/>
                <w:sz w:val="18"/>
                <w:szCs w:val="18"/>
              </w:rPr>
              <w:t>Type 2 diabetes status was associated with a significant risk of any dementia (</w:t>
            </w:r>
            <w:proofErr w:type="spellStart"/>
            <w:r w:rsidRPr="00CA326C">
              <w:rPr>
                <w:rFonts w:ascii="Arial" w:hAnsi="Arial" w:cs="Arial"/>
                <w:sz w:val="18"/>
                <w:szCs w:val="18"/>
              </w:rPr>
              <w:t>subdistribution</w:t>
            </w:r>
            <w:proofErr w:type="spellEnd"/>
            <w:r w:rsidRPr="00CA326C">
              <w:rPr>
                <w:rFonts w:ascii="Arial" w:hAnsi="Arial" w:cs="Arial"/>
                <w:sz w:val="18"/>
                <w:szCs w:val="18"/>
              </w:rPr>
              <w:t xml:space="preserve"> [</w:t>
            </w:r>
            <w:proofErr w:type="spellStart"/>
            <w:r w:rsidRPr="00CA326C">
              <w:rPr>
                <w:rFonts w:ascii="Arial" w:hAnsi="Arial" w:cs="Arial"/>
                <w:sz w:val="18"/>
                <w:szCs w:val="18"/>
              </w:rPr>
              <w:t>sd</w:t>
            </w:r>
            <w:proofErr w:type="spellEnd"/>
            <w:r w:rsidRPr="00CA326C">
              <w:rPr>
                <w:rFonts w:ascii="Arial" w:hAnsi="Arial" w:cs="Arial"/>
                <w:sz w:val="18"/>
                <w:szCs w:val="18"/>
              </w:rPr>
              <w:t>]HR 1.26, 95% CI 1.13–1.41)</w:t>
            </w:r>
            <w:r w:rsidRPr="00CA326C">
              <w:rPr>
                <w:rFonts w:ascii="Arial" w:hAnsi="Arial" w:cs="Arial"/>
                <w:sz w:val="18"/>
                <w:szCs w:val="18"/>
              </w:rPr>
              <w:br/>
              <w:t>type 2 diabetes strongly associated w/ vascular dementia (</w:t>
            </w:r>
            <w:proofErr w:type="spellStart"/>
            <w:r w:rsidRPr="00CA326C">
              <w:rPr>
                <w:rFonts w:ascii="Arial" w:hAnsi="Arial" w:cs="Arial"/>
                <w:sz w:val="18"/>
                <w:szCs w:val="18"/>
              </w:rPr>
              <w:t>csHR</w:t>
            </w:r>
            <w:proofErr w:type="spellEnd"/>
            <w:r w:rsidRPr="00CA326C">
              <w:rPr>
                <w:rFonts w:ascii="Arial" w:hAnsi="Arial" w:cs="Arial"/>
                <w:sz w:val="18"/>
                <w:szCs w:val="18"/>
              </w:rPr>
              <w:t xml:space="preserve"> 2.47, 95% C 1.92–3.18) but not Alzheimer dementia (</w:t>
            </w:r>
            <w:proofErr w:type="spellStart"/>
            <w:r w:rsidRPr="00CA326C">
              <w:rPr>
                <w:rFonts w:ascii="Arial" w:hAnsi="Arial" w:cs="Arial"/>
                <w:sz w:val="18"/>
                <w:szCs w:val="18"/>
              </w:rPr>
              <w:t>sdHR</w:t>
            </w:r>
            <w:proofErr w:type="spellEnd"/>
            <w:r w:rsidRPr="00CA326C">
              <w:rPr>
                <w:rFonts w:ascii="Arial" w:hAnsi="Arial" w:cs="Arial"/>
                <w:sz w:val="18"/>
                <w:szCs w:val="18"/>
              </w:rPr>
              <w:t xml:space="preserve"> 1.02, 95% CI 0.87–1.18)</w:t>
            </w:r>
          </w:p>
        </w:tc>
      </w:tr>
      <w:tr w:rsidR="00E62E20" w:rsidRPr="00CA326C" w14:paraId="4F03D740" w14:textId="77777777" w:rsidTr="00E62E20">
        <w:trPr>
          <w:trHeight w:val="290"/>
        </w:trPr>
        <w:tc>
          <w:tcPr>
            <w:tcW w:w="985" w:type="dxa"/>
            <w:noWrap/>
            <w:tcMar>
              <w:left w:w="29" w:type="dxa"/>
              <w:right w:w="14" w:type="dxa"/>
            </w:tcMar>
            <w:hideMark/>
          </w:tcPr>
          <w:p w14:paraId="30067AEA" w14:textId="77777777" w:rsidR="00CA326C" w:rsidRPr="00CA326C" w:rsidRDefault="00CA326C" w:rsidP="00CA326C">
            <w:pPr>
              <w:rPr>
                <w:rFonts w:ascii="Arial" w:hAnsi="Arial" w:cs="Arial"/>
                <w:sz w:val="18"/>
                <w:szCs w:val="18"/>
              </w:rPr>
            </w:pPr>
            <w:r w:rsidRPr="00CA326C">
              <w:rPr>
                <w:rFonts w:ascii="Arial" w:hAnsi="Arial" w:cs="Arial"/>
                <w:sz w:val="18"/>
                <w:szCs w:val="18"/>
              </w:rPr>
              <w:t>32870568</w:t>
            </w:r>
          </w:p>
        </w:tc>
        <w:tc>
          <w:tcPr>
            <w:tcW w:w="1620" w:type="dxa"/>
            <w:noWrap/>
            <w:tcMar>
              <w:left w:w="29" w:type="dxa"/>
              <w:right w:w="14" w:type="dxa"/>
            </w:tcMar>
            <w:hideMark/>
          </w:tcPr>
          <w:p w14:paraId="03A63FC6"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Severe </w:t>
            </w:r>
            <w:proofErr w:type="spellStart"/>
            <w:r w:rsidRPr="00CA326C">
              <w:rPr>
                <w:rFonts w:ascii="Arial" w:hAnsi="Arial" w:cs="Arial"/>
                <w:sz w:val="18"/>
                <w:szCs w:val="18"/>
              </w:rPr>
              <w:t>hypoglycaemia</w:t>
            </w:r>
            <w:proofErr w:type="spellEnd"/>
            <w:r w:rsidRPr="00CA326C">
              <w:rPr>
                <w:rFonts w:ascii="Arial" w:hAnsi="Arial" w:cs="Arial"/>
                <w:sz w:val="18"/>
                <w:szCs w:val="18"/>
              </w:rPr>
              <w:t xml:space="preserve"> in patients with type 2 diabetes</w:t>
            </w:r>
          </w:p>
        </w:tc>
        <w:tc>
          <w:tcPr>
            <w:tcW w:w="1440" w:type="dxa"/>
            <w:noWrap/>
            <w:tcMar>
              <w:left w:w="29" w:type="dxa"/>
              <w:right w:w="14" w:type="dxa"/>
            </w:tcMar>
            <w:hideMark/>
          </w:tcPr>
          <w:p w14:paraId="1BE93D76"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5DE7A9FD"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1B712BC0"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5FA81A3F"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Severe </w:t>
            </w:r>
            <w:proofErr w:type="spellStart"/>
            <w:r w:rsidRPr="00CA326C">
              <w:rPr>
                <w:rFonts w:ascii="Arial" w:hAnsi="Arial" w:cs="Arial"/>
                <w:sz w:val="18"/>
                <w:szCs w:val="18"/>
              </w:rPr>
              <w:t>hypoglycaemia</w:t>
            </w:r>
            <w:proofErr w:type="spellEnd"/>
            <w:r w:rsidRPr="00CA326C">
              <w:rPr>
                <w:rFonts w:ascii="Arial" w:hAnsi="Arial" w:cs="Arial"/>
                <w:sz w:val="18"/>
                <w:szCs w:val="18"/>
              </w:rPr>
              <w:t xml:space="preserve"> was independent predictors of incident AD in women but not in men: </w:t>
            </w:r>
            <w:r w:rsidRPr="00CA326C">
              <w:rPr>
                <w:rFonts w:ascii="Arial" w:hAnsi="Arial" w:cs="Arial"/>
                <w:sz w:val="18"/>
                <w:szCs w:val="18"/>
              </w:rPr>
              <w:br/>
              <w:t xml:space="preserve">The adjusted HR was 1.69 for severe </w:t>
            </w:r>
            <w:proofErr w:type="spellStart"/>
            <w:r w:rsidRPr="00CA326C">
              <w:rPr>
                <w:rFonts w:ascii="Arial" w:hAnsi="Arial" w:cs="Arial"/>
                <w:sz w:val="18"/>
                <w:szCs w:val="18"/>
              </w:rPr>
              <w:t>hypoglycaemia</w:t>
            </w:r>
            <w:proofErr w:type="spellEnd"/>
            <w:r w:rsidRPr="00CA326C">
              <w:rPr>
                <w:rFonts w:ascii="Arial" w:hAnsi="Arial" w:cs="Arial"/>
                <w:sz w:val="18"/>
                <w:szCs w:val="18"/>
              </w:rPr>
              <w:t xml:space="preserve"> (95% CI 1.14–2.52, p = 0.010) in women</w:t>
            </w:r>
          </w:p>
        </w:tc>
      </w:tr>
      <w:tr w:rsidR="00E62E20" w:rsidRPr="00CA326C" w14:paraId="6F292D71" w14:textId="77777777" w:rsidTr="00E62E20">
        <w:trPr>
          <w:trHeight w:val="944"/>
        </w:trPr>
        <w:tc>
          <w:tcPr>
            <w:tcW w:w="985" w:type="dxa"/>
            <w:noWrap/>
            <w:tcMar>
              <w:left w:w="29" w:type="dxa"/>
              <w:right w:w="14" w:type="dxa"/>
            </w:tcMar>
            <w:hideMark/>
          </w:tcPr>
          <w:p w14:paraId="61658F76"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103D7A36" w14:textId="77777777" w:rsidR="00CA326C" w:rsidRPr="00CA326C" w:rsidRDefault="00CA326C" w:rsidP="00CA326C">
            <w:pPr>
              <w:rPr>
                <w:rFonts w:ascii="Arial" w:hAnsi="Arial" w:cs="Arial"/>
                <w:sz w:val="18"/>
                <w:szCs w:val="18"/>
              </w:rPr>
            </w:pPr>
            <w:r w:rsidRPr="00CA326C">
              <w:rPr>
                <w:rFonts w:ascii="Arial" w:hAnsi="Arial" w:cs="Arial"/>
                <w:sz w:val="18"/>
                <w:szCs w:val="18"/>
              </w:rPr>
              <w:t>High HbA1c variability</w:t>
            </w:r>
          </w:p>
        </w:tc>
        <w:tc>
          <w:tcPr>
            <w:tcW w:w="1440" w:type="dxa"/>
            <w:noWrap/>
            <w:tcMar>
              <w:left w:w="29" w:type="dxa"/>
              <w:right w:w="14" w:type="dxa"/>
            </w:tcMar>
            <w:hideMark/>
          </w:tcPr>
          <w:p w14:paraId="21862304"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31FA092D"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603ECA14"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tcMar>
              <w:left w:w="29" w:type="dxa"/>
              <w:right w:w="14" w:type="dxa"/>
            </w:tcMar>
            <w:hideMark/>
          </w:tcPr>
          <w:p w14:paraId="63DB4D16" w14:textId="0C43D306" w:rsidR="00CA326C" w:rsidRPr="00CA326C" w:rsidRDefault="00CA326C" w:rsidP="00CA326C">
            <w:pPr>
              <w:rPr>
                <w:rFonts w:ascii="Arial" w:hAnsi="Arial" w:cs="Arial"/>
                <w:sz w:val="18"/>
                <w:szCs w:val="18"/>
              </w:rPr>
            </w:pPr>
            <w:r w:rsidRPr="00CA326C">
              <w:rPr>
                <w:rFonts w:ascii="Arial" w:hAnsi="Arial" w:cs="Arial"/>
                <w:sz w:val="18"/>
                <w:szCs w:val="18"/>
              </w:rPr>
              <w:t xml:space="preserve">Indices of HbA1c variability was independent predictors of incident AD in women but not in men: </w:t>
            </w:r>
            <w:r w:rsidRPr="00CA326C">
              <w:rPr>
                <w:rFonts w:ascii="Arial" w:hAnsi="Arial" w:cs="Arial"/>
                <w:sz w:val="18"/>
                <w:szCs w:val="18"/>
              </w:rPr>
              <w:br/>
              <w:t>The adjusted HR was 1.14 for SD of HbA1c (95% CI 1.02–1.27, p = 0.023), 1.15 for adjusted SD of HbA1c (95% CI 1.02–1.30, p = 0.028), 1.01 for CV of HbA1c (95% CI 1.00 1.02, p = 0.004) in women</w:t>
            </w:r>
          </w:p>
        </w:tc>
      </w:tr>
      <w:tr w:rsidR="00E62E20" w:rsidRPr="00CA326C" w14:paraId="25AA6ACB" w14:textId="77777777" w:rsidTr="00E62E20">
        <w:trPr>
          <w:trHeight w:val="290"/>
        </w:trPr>
        <w:tc>
          <w:tcPr>
            <w:tcW w:w="985" w:type="dxa"/>
            <w:noWrap/>
            <w:tcMar>
              <w:left w:w="29" w:type="dxa"/>
              <w:right w:w="14" w:type="dxa"/>
            </w:tcMar>
            <w:hideMark/>
          </w:tcPr>
          <w:p w14:paraId="19C129D6"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33904867</w:t>
            </w:r>
          </w:p>
        </w:tc>
        <w:tc>
          <w:tcPr>
            <w:tcW w:w="1620" w:type="dxa"/>
            <w:noWrap/>
            <w:tcMar>
              <w:left w:w="29" w:type="dxa"/>
              <w:right w:w="14" w:type="dxa"/>
            </w:tcMar>
            <w:hideMark/>
          </w:tcPr>
          <w:p w14:paraId="226EABDE" w14:textId="77777777" w:rsidR="00CA326C" w:rsidRPr="00CA326C" w:rsidRDefault="00CA326C" w:rsidP="00CA326C">
            <w:pPr>
              <w:rPr>
                <w:rFonts w:ascii="Arial" w:hAnsi="Arial" w:cs="Arial"/>
                <w:sz w:val="18"/>
                <w:szCs w:val="18"/>
              </w:rPr>
            </w:pPr>
            <w:r w:rsidRPr="00CA326C">
              <w:rPr>
                <w:rFonts w:ascii="Arial" w:hAnsi="Arial" w:cs="Arial"/>
                <w:sz w:val="18"/>
                <w:szCs w:val="18"/>
              </w:rPr>
              <w:t>Younger age of type 2 diabetes onset</w:t>
            </w:r>
          </w:p>
        </w:tc>
        <w:tc>
          <w:tcPr>
            <w:tcW w:w="1440" w:type="dxa"/>
            <w:noWrap/>
            <w:tcMar>
              <w:left w:w="29" w:type="dxa"/>
              <w:right w:w="14" w:type="dxa"/>
            </w:tcMar>
            <w:hideMark/>
          </w:tcPr>
          <w:p w14:paraId="0AC4352D"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2438A470"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2C093328"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77FC5088"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At age 70, every 5-year younger age at onset of type 2 diabetes was significantly associated with an HR of dementia of 1.24 (95% CI, 1.06-1.46) </w:t>
            </w:r>
          </w:p>
        </w:tc>
      </w:tr>
      <w:tr w:rsidR="00E62E20" w:rsidRPr="00CA326C" w14:paraId="28DAA393" w14:textId="77777777" w:rsidTr="00E62E20">
        <w:trPr>
          <w:trHeight w:val="290"/>
        </w:trPr>
        <w:tc>
          <w:tcPr>
            <w:tcW w:w="985" w:type="dxa"/>
            <w:noWrap/>
            <w:tcMar>
              <w:left w:w="29" w:type="dxa"/>
              <w:right w:w="14" w:type="dxa"/>
            </w:tcMar>
            <w:hideMark/>
          </w:tcPr>
          <w:p w14:paraId="15CFAB1E" w14:textId="77777777" w:rsidR="00CA326C" w:rsidRPr="00CA326C" w:rsidRDefault="00CA326C" w:rsidP="00CA326C">
            <w:pPr>
              <w:rPr>
                <w:rFonts w:ascii="Arial" w:hAnsi="Arial" w:cs="Arial"/>
                <w:sz w:val="18"/>
                <w:szCs w:val="18"/>
              </w:rPr>
            </w:pPr>
            <w:r w:rsidRPr="00CA326C">
              <w:rPr>
                <w:rFonts w:ascii="Arial" w:hAnsi="Arial" w:cs="Arial"/>
                <w:sz w:val="18"/>
                <w:szCs w:val="18"/>
              </w:rPr>
              <w:t>36396674</w:t>
            </w:r>
          </w:p>
        </w:tc>
        <w:tc>
          <w:tcPr>
            <w:tcW w:w="1620" w:type="dxa"/>
            <w:noWrap/>
            <w:tcMar>
              <w:left w:w="29" w:type="dxa"/>
              <w:right w:w="14" w:type="dxa"/>
            </w:tcMar>
            <w:hideMark/>
          </w:tcPr>
          <w:p w14:paraId="5AE4484E" w14:textId="77777777" w:rsidR="00CA326C" w:rsidRPr="00CA326C" w:rsidRDefault="00CA326C" w:rsidP="00CA326C">
            <w:pPr>
              <w:rPr>
                <w:rFonts w:ascii="Arial" w:hAnsi="Arial" w:cs="Arial"/>
                <w:sz w:val="18"/>
                <w:szCs w:val="18"/>
              </w:rPr>
            </w:pPr>
            <w:r w:rsidRPr="00CA326C">
              <w:rPr>
                <w:rFonts w:ascii="Arial" w:hAnsi="Arial" w:cs="Arial"/>
                <w:sz w:val="18"/>
                <w:szCs w:val="18"/>
              </w:rPr>
              <w:t>Hypertension</w:t>
            </w:r>
          </w:p>
        </w:tc>
        <w:tc>
          <w:tcPr>
            <w:tcW w:w="1440" w:type="dxa"/>
            <w:noWrap/>
            <w:tcMar>
              <w:left w:w="29" w:type="dxa"/>
              <w:right w:w="14" w:type="dxa"/>
            </w:tcMar>
            <w:hideMark/>
          </w:tcPr>
          <w:p w14:paraId="02B6D133"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3A84447B"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7F43E9F0"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6B72A96D" w14:textId="77777777" w:rsidR="00CA326C" w:rsidRPr="00CA326C" w:rsidRDefault="00CA326C" w:rsidP="00CA326C">
            <w:pPr>
              <w:rPr>
                <w:rFonts w:ascii="Arial" w:hAnsi="Arial" w:cs="Arial"/>
                <w:sz w:val="18"/>
                <w:szCs w:val="18"/>
              </w:rPr>
            </w:pPr>
            <w:r w:rsidRPr="00CA326C">
              <w:rPr>
                <w:rFonts w:ascii="Arial" w:hAnsi="Arial" w:cs="Arial"/>
                <w:sz w:val="18"/>
                <w:szCs w:val="18"/>
              </w:rPr>
              <w:t>Hypertension showed the strongest association with dementia (OR = 5.8, 95% CI 4.6–7.4, p = 1.6e−48)</w:t>
            </w:r>
          </w:p>
        </w:tc>
      </w:tr>
      <w:tr w:rsidR="00E62E20" w:rsidRPr="00CA326C" w14:paraId="0522FD17" w14:textId="77777777" w:rsidTr="00E62E20">
        <w:trPr>
          <w:trHeight w:val="290"/>
        </w:trPr>
        <w:tc>
          <w:tcPr>
            <w:tcW w:w="985" w:type="dxa"/>
            <w:noWrap/>
            <w:tcMar>
              <w:left w:w="29" w:type="dxa"/>
              <w:right w:w="14" w:type="dxa"/>
            </w:tcMar>
            <w:hideMark/>
          </w:tcPr>
          <w:p w14:paraId="66C2044F"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3C2C3699" w14:textId="77777777" w:rsidR="00CA326C" w:rsidRPr="00CA326C" w:rsidRDefault="00CA326C" w:rsidP="00CA326C">
            <w:pPr>
              <w:rPr>
                <w:rFonts w:ascii="Arial" w:hAnsi="Arial" w:cs="Arial"/>
                <w:sz w:val="18"/>
                <w:szCs w:val="18"/>
              </w:rPr>
            </w:pPr>
            <w:r w:rsidRPr="00CA326C">
              <w:rPr>
                <w:rFonts w:ascii="Arial" w:hAnsi="Arial" w:cs="Arial"/>
                <w:sz w:val="18"/>
                <w:szCs w:val="18"/>
              </w:rPr>
              <w:t>Type 2 diabetes</w:t>
            </w:r>
          </w:p>
        </w:tc>
        <w:tc>
          <w:tcPr>
            <w:tcW w:w="1440" w:type="dxa"/>
            <w:noWrap/>
            <w:tcMar>
              <w:left w:w="29" w:type="dxa"/>
              <w:right w:w="14" w:type="dxa"/>
            </w:tcMar>
            <w:hideMark/>
          </w:tcPr>
          <w:p w14:paraId="073754A4"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0B6CEDF"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302B432A"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06BC695E" w14:textId="77777777" w:rsidR="00CA326C" w:rsidRPr="00CA326C" w:rsidRDefault="00CA326C" w:rsidP="00CA326C">
            <w:pPr>
              <w:rPr>
                <w:rFonts w:ascii="Arial" w:hAnsi="Arial" w:cs="Arial"/>
                <w:sz w:val="18"/>
                <w:szCs w:val="18"/>
              </w:rPr>
            </w:pPr>
            <w:r w:rsidRPr="00CA326C">
              <w:rPr>
                <w:rFonts w:ascii="Arial" w:hAnsi="Arial" w:cs="Arial"/>
                <w:sz w:val="18"/>
                <w:szCs w:val="18"/>
              </w:rPr>
              <w:t>T2D showed association with dementia (OR = 2.0, 95% CI 1.7–2.4, p = 1.5e−13)</w:t>
            </w:r>
          </w:p>
        </w:tc>
      </w:tr>
      <w:tr w:rsidR="00E62E20" w:rsidRPr="00CA326C" w14:paraId="178EE5E6" w14:textId="77777777" w:rsidTr="00E62E20">
        <w:trPr>
          <w:trHeight w:val="290"/>
        </w:trPr>
        <w:tc>
          <w:tcPr>
            <w:tcW w:w="985" w:type="dxa"/>
            <w:noWrap/>
            <w:tcMar>
              <w:left w:w="29" w:type="dxa"/>
              <w:right w:w="14" w:type="dxa"/>
            </w:tcMar>
            <w:hideMark/>
          </w:tcPr>
          <w:p w14:paraId="2A5408D7"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74E3DD65" w14:textId="77777777" w:rsidR="00CA326C" w:rsidRPr="00CA326C" w:rsidRDefault="00CA326C" w:rsidP="00CA326C">
            <w:pPr>
              <w:rPr>
                <w:rFonts w:ascii="Arial" w:hAnsi="Arial" w:cs="Arial"/>
                <w:sz w:val="18"/>
                <w:szCs w:val="18"/>
              </w:rPr>
            </w:pPr>
            <w:r w:rsidRPr="00CA326C">
              <w:rPr>
                <w:rFonts w:ascii="Arial" w:hAnsi="Arial" w:cs="Arial"/>
                <w:sz w:val="18"/>
                <w:szCs w:val="18"/>
              </w:rPr>
              <w:t>Hispanic race</w:t>
            </w:r>
          </w:p>
        </w:tc>
        <w:tc>
          <w:tcPr>
            <w:tcW w:w="1440" w:type="dxa"/>
            <w:noWrap/>
            <w:tcMar>
              <w:left w:w="29" w:type="dxa"/>
              <w:right w:w="14" w:type="dxa"/>
            </w:tcMar>
            <w:hideMark/>
          </w:tcPr>
          <w:p w14:paraId="64B15BDB"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890" w:type="dxa"/>
            <w:noWrap/>
            <w:tcMar>
              <w:left w:w="29" w:type="dxa"/>
              <w:right w:w="14" w:type="dxa"/>
            </w:tcMar>
            <w:hideMark/>
          </w:tcPr>
          <w:p w14:paraId="031DDD9E" w14:textId="77777777" w:rsidR="00CA326C" w:rsidRPr="00CA326C" w:rsidRDefault="00CA326C" w:rsidP="00CA326C">
            <w:pPr>
              <w:rPr>
                <w:rFonts w:ascii="Arial" w:hAnsi="Arial" w:cs="Arial"/>
                <w:sz w:val="18"/>
                <w:szCs w:val="18"/>
              </w:rPr>
            </w:pPr>
            <w:r w:rsidRPr="00CA326C">
              <w:rPr>
                <w:rFonts w:ascii="Arial" w:hAnsi="Arial" w:cs="Arial"/>
                <w:sz w:val="18"/>
                <w:szCs w:val="18"/>
              </w:rPr>
              <w:t>N/A</w:t>
            </w:r>
          </w:p>
        </w:tc>
        <w:tc>
          <w:tcPr>
            <w:tcW w:w="1170" w:type="dxa"/>
            <w:noWrap/>
            <w:tcMar>
              <w:left w:w="29" w:type="dxa"/>
              <w:right w:w="14" w:type="dxa"/>
            </w:tcMar>
            <w:hideMark/>
          </w:tcPr>
          <w:p w14:paraId="2BCBAFF2"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40299D93" w14:textId="77777777" w:rsidR="00CA326C" w:rsidRPr="00CA326C" w:rsidRDefault="00CA326C" w:rsidP="00CA326C">
            <w:pPr>
              <w:rPr>
                <w:rFonts w:ascii="Arial" w:hAnsi="Arial" w:cs="Arial"/>
                <w:sz w:val="18"/>
                <w:szCs w:val="18"/>
              </w:rPr>
            </w:pPr>
            <w:r w:rsidRPr="00CA326C">
              <w:rPr>
                <w:rFonts w:ascii="Arial" w:hAnsi="Arial" w:cs="Arial"/>
                <w:sz w:val="18"/>
                <w:szCs w:val="18"/>
              </w:rPr>
              <w:t>Hispanic was only SIRE category that showed significant association w/ dementia (OR = 1.5, 95% CI 1.2–1.8, p = 6.5e−4)</w:t>
            </w:r>
          </w:p>
        </w:tc>
      </w:tr>
      <w:tr w:rsidR="00E62E20" w:rsidRPr="00CA326C" w14:paraId="6E6558F3" w14:textId="77777777" w:rsidTr="00E62E20">
        <w:trPr>
          <w:trHeight w:val="827"/>
        </w:trPr>
        <w:tc>
          <w:tcPr>
            <w:tcW w:w="985" w:type="dxa"/>
            <w:noWrap/>
            <w:tcMar>
              <w:left w:w="29" w:type="dxa"/>
              <w:right w:w="14" w:type="dxa"/>
            </w:tcMar>
            <w:hideMark/>
          </w:tcPr>
          <w:p w14:paraId="601665B2" w14:textId="77777777" w:rsidR="00CA326C" w:rsidRPr="00CA326C" w:rsidRDefault="00CA326C" w:rsidP="00CA326C">
            <w:pPr>
              <w:rPr>
                <w:rFonts w:ascii="Arial" w:hAnsi="Arial" w:cs="Arial"/>
                <w:sz w:val="18"/>
                <w:szCs w:val="18"/>
              </w:rPr>
            </w:pPr>
            <w:r w:rsidRPr="00CA326C">
              <w:rPr>
                <w:rFonts w:ascii="Arial" w:hAnsi="Arial" w:cs="Arial"/>
                <w:sz w:val="18"/>
                <w:szCs w:val="18"/>
              </w:rPr>
              <w:t>28759663</w:t>
            </w:r>
          </w:p>
        </w:tc>
        <w:tc>
          <w:tcPr>
            <w:tcW w:w="1620" w:type="dxa"/>
            <w:noWrap/>
            <w:tcMar>
              <w:left w:w="29" w:type="dxa"/>
              <w:right w:w="14" w:type="dxa"/>
            </w:tcMar>
            <w:hideMark/>
          </w:tcPr>
          <w:p w14:paraId="56483FE5"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Birth in a high stroke mortality </w:t>
            </w:r>
            <w:proofErr w:type="gramStart"/>
            <w:r w:rsidRPr="00CA326C">
              <w:rPr>
                <w:rFonts w:ascii="Arial" w:hAnsi="Arial" w:cs="Arial"/>
                <w:sz w:val="18"/>
                <w:szCs w:val="18"/>
              </w:rPr>
              <w:t>states</w:t>
            </w:r>
            <w:proofErr w:type="gramEnd"/>
          </w:p>
        </w:tc>
        <w:tc>
          <w:tcPr>
            <w:tcW w:w="1440" w:type="dxa"/>
            <w:noWrap/>
            <w:tcMar>
              <w:left w:w="29" w:type="dxa"/>
              <w:right w:w="14" w:type="dxa"/>
            </w:tcMar>
            <w:hideMark/>
          </w:tcPr>
          <w:p w14:paraId="2CC8130D"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128FB1EB" w14:textId="77777777" w:rsidR="00CA326C" w:rsidRPr="00CA326C" w:rsidRDefault="00CA326C" w:rsidP="00CA326C">
            <w:pPr>
              <w:rPr>
                <w:rFonts w:ascii="Arial" w:hAnsi="Arial" w:cs="Arial"/>
                <w:sz w:val="18"/>
                <w:szCs w:val="18"/>
              </w:rPr>
            </w:pPr>
            <w:r w:rsidRPr="00CA326C">
              <w:rPr>
                <w:rFonts w:ascii="Arial" w:hAnsi="Arial" w:cs="Arial"/>
                <w:sz w:val="18"/>
                <w:szCs w:val="18"/>
              </w:rPr>
              <w:t>Environmental</w:t>
            </w:r>
          </w:p>
        </w:tc>
        <w:tc>
          <w:tcPr>
            <w:tcW w:w="1170" w:type="dxa"/>
            <w:noWrap/>
            <w:tcMar>
              <w:left w:w="29" w:type="dxa"/>
              <w:right w:w="14" w:type="dxa"/>
            </w:tcMar>
            <w:hideMark/>
          </w:tcPr>
          <w:p w14:paraId="2DA92FD5"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tcMar>
              <w:left w:w="29" w:type="dxa"/>
              <w:right w:w="14" w:type="dxa"/>
            </w:tcMar>
            <w:hideMark/>
          </w:tcPr>
          <w:p w14:paraId="4E9CBF57" w14:textId="0FEB6CCE" w:rsidR="00CA326C" w:rsidRPr="00CA326C" w:rsidRDefault="00CA326C" w:rsidP="00CA326C">
            <w:pPr>
              <w:rPr>
                <w:rFonts w:ascii="Arial" w:hAnsi="Arial" w:cs="Arial"/>
                <w:sz w:val="18"/>
                <w:szCs w:val="18"/>
              </w:rPr>
            </w:pPr>
            <w:r w:rsidRPr="00CA326C">
              <w:rPr>
                <w:rFonts w:ascii="Arial" w:hAnsi="Arial" w:cs="Arial"/>
                <w:sz w:val="18"/>
                <w:szCs w:val="18"/>
              </w:rPr>
              <w:t>Birth in HSMS associated w/ 28% higher risk of dementia (adjusted hazard ratio [</w:t>
            </w:r>
            <w:proofErr w:type="spellStart"/>
            <w:r w:rsidRPr="00CA326C">
              <w:rPr>
                <w:rFonts w:ascii="Arial" w:hAnsi="Arial" w:cs="Arial"/>
                <w:sz w:val="18"/>
                <w:szCs w:val="18"/>
              </w:rPr>
              <w:t>aHR</w:t>
            </w:r>
            <w:proofErr w:type="spellEnd"/>
            <w:r w:rsidRPr="00CA326C">
              <w:rPr>
                <w:rFonts w:ascii="Arial" w:hAnsi="Arial" w:cs="Arial"/>
                <w:sz w:val="18"/>
                <w:szCs w:val="18"/>
              </w:rPr>
              <w:t xml:space="preserve">], 1.28; 95% CI, 1.13-1.46) </w:t>
            </w:r>
          </w:p>
        </w:tc>
      </w:tr>
      <w:tr w:rsidR="00E62E20" w:rsidRPr="00CA326C" w14:paraId="58823DAB" w14:textId="77777777" w:rsidTr="00E62E20">
        <w:trPr>
          <w:trHeight w:val="290"/>
        </w:trPr>
        <w:tc>
          <w:tcPr>
            <w:tcW w:w="985" w:type="dxa"/>
            <w:noWrap/>
            <w:tcMar>
              <w:left w:w="29" w:type="dxa"/>
              <w:right w:w="14" w:type="dxa"/>
            </w:tcMar>
            <w:hideMark/>
          </w:tcPr>
          <w:p w14:paraId="41125525" w14:textId="77777777" w:rsidR="00CA326C" w:rsidRPr="00CA326C" w:rsidRDefault="00CA326C" w:rsidP="00CA326C">
            <w:pPr>
              <w:rPr>
                <w:rFonts w:ascii="Arial" w:hAnsi="Arial" w:cs="Arial"/>
                <w:sz w:val="18"/>
                <w:szCs w:val="18"/>
              </w:rPr>
            </w:pPr>
            <w:r w:rsidRPr="00CA326C">
              <w:rPr>
                <w:rFonts w:ascii="Arial" w:hAnsi="Arial" w:cs="Arial"/>
                <w:sz w:val="18"/>
                <w:szCs w:val="18"/>
              </w:rPr>
              <w:t>33492338</w:t>
            </w:r>
          </w:p>
        </w:tc>
        <w:tc>
          <w:tcPr>
            <w:tcW w:w="1620" w:type="dxa"/>
            <w:noWrap/>
            <w:tcMar>
              <w:left w:w="29" w:type="dxa"/>
              <w:right w:w="14" w:type="dxa"/>
            </w:tcMar>
            <w:hideMark/>
          </w:tcPr>
          <w:p w14:paraId="77593173" w14:textId="77777777" w:rsidR="00CA326C" w:rsidRPr="00CA326C" w:rsidRDefault="00CA326C" w:rsidP="00CA326C">
            <w:pPr>
              <w:rPr>
                <w:rFonts w:ascii="Arial" w:hAnsi="Arial" w:cs="Arial"/>
                <w:sz w:val="18"/>
                <w:szCs w:val="18"/>
              </w:rPr>
            </w:pPr>
            <w:r w:rsidRPr="00CA326C">
              <w:rPr>
                <w:rFonts w:ascii="Arial" w:hAnsi="Arial" w:cs="Arial"/>
                <w:sz w:val="18"/>
                <w:szCs w:val="18"/>
              </w:rPr>
              <w:t>Agent orange</w:t>
            </w:r>
          </w:p>
        </w:tc>
        <w:tc>
          <w:tcPr>
            <w:tcW w:w="1440" w:type="dxa"/>
            <w:noWrap/>
            <w:tcMar>
              <w:left w:w="29" w:type="dxa"/>
              <w:right w:w="14" w:type="dxa"/>
            </w:tcMar>
            <w:hideMark/>
          </w:tcPr>
          <w:p w14:paraId="33CAEDC8"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0B10E5CE" w14:textId="77777777" w:rsidR="00CA326C" w:rsidRPr="00CA326C" w:rsidRDefault="00CA326C" w:rsidP="00CA326C">
            <w:pPr>
              <w:rPr>
                <w:rFonts w:ascii="Arial" w:hAnsi="Arial" w:cs="Arial"/>
                <w:sz w:val="18"/>
                <w:szCs w:val="18"/>
              </w:rPr>
            </w:pPr>
            <w:r w:rsidRPr="00CA326C">
              <w:rPr>
                <w:rFonts w:ascii="Arial" w:hAnsi="Arial" w:cs="Arial"/>
                <w:sz w:val="18"/>
                <w:szCs w:val="18"/>
              </w:rPr>
              <w:t>Environmental</w:t>
            </w:r>
          </w:p>
        </w:tc>
        <w:tc>
          <w:tcPr>
            <w:tcW w:w="1170" w:type="dxa"/>
            <w:noWrap/>
            <w:tcMar>
              <w:left w:w="29" w:type="dxa"/>
              <w:right w:w="14" w:type="dxa"/>
            </w:tcMar>
            <w:hideMark/>
          </w:tcPr>
          <w:p w14:paraId="224CC2A4"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75D3C6E5" w14:textId="77777777" w:rsidR="00CA326C" w:rsidRPr="00CA326C" w:rsidRDefault="00CA326C" w:rsidP="00CA326C">
            <w:pPr>
              <w:rPr>
                <w:rFonts w:ascii="Arial" w:hAnsi="Arial" w:cs="Arial"/>
                <w:sz w:val="18"/>
                <w:szCs w:val="18"/>
              </w:rPr>
            </w:pPr>
            <w:r w:rsidRPr="00CA326C">
              <w:rPr>
                <w:rFonts w:ascii="Arial" w:hAnsi="Arial" w:cs="Arial"/>
                <w:sz w:val="18"/>
                <w:szCs w:val="18"/>
              </w:rPr>
              <w:t>Agent Orange exposed Veterans nearly 2x as likely to develop dementia (hazard ratio, 1.68 [95% CI, 1.59-1.77])</w:t>
            </w:r>
          </w:p>
        </w:tc>
      </w:tr>
      <w:tr w:rsidR="00E62E20" w:rsidRPr="00CA326C" w14:paraId="72B97AC1" w14:textId="77777777" w:rsidTr="00E62E20">
        <w:trPr>
          <w:trHeight w:val="290"/>
        </w:trPr>
        <w:tc>
          <w:tcPr>
            <w:tcW w:w="985" w:type="dxa"/>
            <w:noWrap/>
            <w:tcMar>
              <w:left w:w="29" w:type="dxa"/>
              <w:right w:w="14" w:type="dxa"/>
            </w:tcMar>
            <w:hideMark/>
          </w:tcPr>
          <w:p w14:paraId="1784BA57" w14:textId="77777777" w:rsidR="00CA326C" w:rsidRPr="00CA326C" w:rsidRDefault="00CA326C" w:rsidP="00CA326C">
            <w:pPr>
              <w:rPr>
                <w:rFonts w:ascii="Arial" w:hAnsi="Arial" w:cs="Arial"/>
                <w:sz w:val="18"/>
                <w:szCs w:val="18"/>
              </w:rPr>
            </w:pPr>
            <w:r w:rsidRPr="00CA326C">
              <w:rPr>
                <w:rFonts w:ascii="Arial" w:hAnsi="Arial" w:cs="Arial"/>
                <w:sz w:val="18"/>
                <w:szCs w:val="18"/>
              </w:rPr>
              <w:t>36747488</w:t>
            </w:r>
          </w:p>
        </w:tc>
        <w:tc>
          <w:tcPr>
            <w:tcW w:w="1620" w:type="dxa"/>
            <w:noWrap/>
            <w:tcMar>
              <w:left w:w="29" w:type="dxa"/>
              <w:right w:w="14" w:type="dxa"/>
            </w:tcMar>
            <w:hideMark/>
          </w:tcPr>
          <w:p w14:paraId="59ED60B0" w14:textId="77777777" w:rsidR="00CA326C" w:rsidRPr="00CA326C" w:rsidRDefault="00CA326C" w:rsidP="00CA326C">
            <w:pPr>
              <w:rPr>
                <w:rFonts w:ascii="Arial" w:hAnsi="Arial" w:cs="Arial"/>
                <w:sz w:val="18"/>
                <w:szCs w:val="18"/>
              </w:rPr>
            </w:pPr>
            <w:r w:rsidRPr="00CA326C">
              <w:rPr>
                <w:rFonts w:ascii="Arial" w:hAnsi="Arial" w:cs="Arial"/>
                <w:sz w:val="18"/>
                <w:szCs w:val="18"/>
              </w:rPr>
              <w:t>Higher lithium level in drinking water</w:t>
            </w:r>
          </w:p>
        </w:tc>
        <w:tc>
          <w:tcPr>
            <w:tcW w:w="1440" w:type="dxa"/>
            <w:noWrap/>
            <w:tcMar>
              <w:left w:w="29" w:type="dxa"/>
              <w:right w:w="14" w:type="dxa"/>
            </w:tcMar>
            <w:hideMark/>
          </w:tcPr>
          <w:p w14:paraId="02A32BEA"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48D859AB" w14:textId="77777777" w:rsidR="00CA326C" w:rsidRPr="00CA326C" w:rsidRDefault="00CA326C" w:rsidP="00CA326C">
            <w:pPr>
              <w:rPr>
                <w:rFonts w:ascii="Arial" w:hAnsi="Arial" w:cs="Arial"/>
                <w:sz w:val="18"/>
                <w:szCs w:val="18"/>
              </w:rPr>
            </w:pPr>
            <w:r w:rsidRPr="00CA326C">
              <w:rPr>
                <w:rFonts w:ascii="Arial" w:hAnsi="Arial" w:cs="Arial"/>
                <w:sz w:val="18"/>
                <w:szCs w:val="18"/>
              </w:rPr>
              <w:t>Environmental</w:t>
            </w:r>
          </w:p>
        </w:tc>
        <w:tc>
          <w:tcPr>
            <w:tcW w:w="1170" w:type="dxa"/>
            <w:noWrap/>
            <w:tcMar>
              <w:left w:w="29" w:type="dxa"/>
              <w:right w:w="14" w:type="dxa"/>
            </w:tcMar>
            <w:hideMark/>
          </w:tcPr>
          <w:p w14:paraId="2EF4CEAA"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00A91C90" w14:textId="77777777" w:rsidR="00CA326C" w:rsidRPr="00CA326C" w:rsidRDefault="00CA326C" w:rsidP="00CA326C">
            <w:pPr>
              <w:rPr>
                <w:rFonts w:ascii="Arial" w:hAnsi="Arial" w:cs="Arial"/>
                <w:sz w:val="18"/>
                <w:szCs w:val="18"/>
              </w:rPr>
            </w:pPr>
            <w:r w:rsidRPr="00CA326C">
              <w:rPr>
                <w:rFonts w:ascii="Arial" w:hAnsi="Arial" w:cs="Arial"/>
                <w:sz w:val="18"/>
                <w:szCs w:val="18"/>
              </w:rPr>
              <w:t>Lithium levels positively associated with risk of dementia in women (Q2 HR 1.17, 95% CI 1.04–1.32; Q3 1.10, 0.97–1.24; Q4 1.06, 0.94–1.20) but not in men (Q2 HR 0.95, 95% CI 0.81–1.12; Q3 0.93, 0.80–1.12; Q4 0.89, 0.75–1.05); Results don’t support association between low levels of lithium and later dementia risk</w:t>
            </w:r>
          </w:p>
        </w:tc>
      </w:tr>
      <w:tr w:rsidR="00E62E20" w:rsidRPr="00CA326C" w14:paraId="577E5752" w14:textId="77777777" w:rsidTr="00E62E20">
        <w:trPr>
          <w:trHeight w:val="290"/>
        </w:trPr>
        <w:tc>
          <w:tcPr>
            <w:tcW w:w="985" w:type="dxa"/>
            <w:noWrap/>
            <w:tcMar>
              <w:left w:w="29" w:type="dxa"/>
              <w:right w:w="14" w:type="dxa"/>
            </w:tcMar>
            <w:hideMark/>
          </w:tcPr>
          <w:p w14:paraId="50A73207" w14:textId="77777777" w:rsidR="00CA326C" w:rsidRPr="00CA326C" w:rsidRDefault="00CA326C" w:rsidP="00CA326C">
            <w:pPr>
              <w:rPr>
                <w:rFonts w:ascii="Arial" w:hAnsi="Arial" w:cs="Arial"/>
                <w:sz w:val="18"/>
                <w:szCs w:val="18"/>
              </w:rPr>
            </w:pPr>
            <w:r w:rsidRPr="00CA326C">
              <w:rPr>
                <w:rFonts w:ascii="Arial" w:hAnsi="Arial" w:cs="Arial"/>
                <w:sz w:val="18"/>
                <w:szCs w:val="18"/>
              </w:rPr>
              <w:t>24966406</w:t>
            </w:r>
          </w:p>
        </w:tc>
        <w:tc>
          <w:tcPr>
            <w:tcW w:w="1620" w:type="dxa"/>
            <w:noWrap/>
            <w:tcMar>
              <w:left w:w="29" w:type="dxa"/>
              <w:right w:w="14" w:type="dxa"/>
            </w:tcMar>
            <w:hideMark/>
          </w:tcPr>
          <w:p w14:paraId="39371BEC" w14:textId="77777777" w:rsidR="00CA326C" w:rsidRPr="00CA326C" w:rsidRDefault="00CA326C" w:rsidP="00CA326C">
            <w:pPr>
              <w:rPr>
                <w:rFonts w:ascii="Arial" w:hAnsi="Arial" w:cs="Arial"/>
                <w:sz w:val="18"/>
                <w:szCs w:val="18"/>
              </w:rPr>
            </w:pPr>
            <w:r w:rsidRPr="00CA326C">
              <w:rPr>
                <w:rFonts w:ascii="Arial" w:hAnsi="Arial" w:cs="Arial"/>
                <w:sz w:val="18"/>
                <w:szCs w:val="18"/>
              </w:rPr>
              <w:t>Traumatic brain injury</w:t>
            </w:r>
          </w:p>
        </w:tc>
        <w:tc>
          <w:tcPr>
            <w:tcW w:w="1440" w:type="dxa"/>
            <w:noWrap/>
            <w:tcMar>
              <w:left w:w="29" w:type="dxa"/>
              <w:right w:w="14" w:type="dxa"/>
            </w:tcMar>
            <w:hideMark/>
          </w:tcPr>
          <w:p w14:paraId="1236FD5C"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62A276FB" w14:textId="77777777" w:rsidR="00CA326C" w:rsidRPr="00CA326C" w:rsidRDefault="00CA326C" w:rsidP="00CA326C">
            <w:pPr>
              <w:rPr>
                <w:rFonts w:ascii="Arial" w:hAnsi="Arial" w:cs="Arial"/>
                <w:sz w:val="18"/>
                <w:szCs w:val="18"/>
              </w:rPr>
            </w:pPr>
            <w:r w:rsidRPr="00CA326C">
              <w:rPr>
                <w:rFonts w:ascii="Arial" w:hAnsi="Arial" w:cs="Arial"/>
                <w:sz w:val="18"/>
                <w:szCs w:val="18"/>
              </w:rPr>
              <w:t>Neuro/</w:t>
            </w:r>
            <w:proofErr w:type="spellStart"/>
            <w:r w:rsidRPr="00CA326C">
              <w:rPr>
                <w:rFonts w:ascii="Arial" w:hAnsi="Arial" w:cs="Arial"/>
                <w:sz w:val="18"/>
                <w:szCs w:val="18"/>
              </w:rPr>
              <w:t>ophtho</w:t>
            </w:r>
            <w:proofErr w:type="spellEnd"/>
          </w:p>
        </w:tc>
        <w:tc>
          <w:tcPr>
            <w:tcW w:w="1170" w:type="dxa"/>
            <w:noWrap/>
            <w:tcMar>
              <w:left w:w="29" w:type="dxa"/>
              <w:right w:w="14" w:type="dxa"/>
            </w:tcMar>
            <w:hideMark/>
          </w:tcPr>
          <w:p w14:paraId="0DBB5CBE"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67E1AB87" w14:textId="77777777" w:rsidR="00CA326C" w:rsidRPr="00CA326C" w:rsidRDefault="00CA326C" w:rsidP="00CA326C">
            <w:pPr>
              <w:rPr>
                <w:rFonts w:ascii="Arial" w:hAnsi="Arial" w:cs="Arial"/>
                <w:sz w:val="18"/>
                <w:szCs w:val="18"/>
              </w:rPr>
            </w:pPr>
            <w:r w:rsidRPr="00CA326C">
              <w:rPr>
                <w:rFonts w:ascii="Arial" w:hAnsi="Arial" w:cs="Arial"/>
                <w:sz w:val="18"/>
                <w:szCs w:val="18"/>
              </w:rPr>
              <w:t>TBI in older veterans may predispose toward development of symptomatic dementia</w:t>
            </w:r>
            <w:r w:rsidRPr="00CA326C">
              <w:rPr>
                <w:rFonts w:ascii="Arial" w:hAnsi="Arial" w:cs="Arial"/>
                <w:sz w:val="18"/>
                <w:szCs w:val="18"/>
              </w:rPr>
              <w:br/>
              <w:t xml:space="preserve">any dementia: 1.57 (1.35–1.83), AD: 2.13 (1.20–3.77), </w:t>
            </w:r>
            <w:proofErr w:type="spellStart"/>
            <w:r w:rsidRPr="00CA326C">
              <w:rPr>
                <w:rFonts w:ascii="Arial" w:hAnsi="Arial" w:cs="Arial"/>
                <w:sz w:val="18"/>
                <w:szCs w:val="18"/>
              </w:rPr>
              <w:t>VaD</w:t>
            </w:r>
            <w:proofErr w:type="spellEnd"/>
            <w:r w:rsidRPr="00CA326C">
              <w:rPr>
                <w:rFonts w:ascii="Arial" w:hAnsi="Arial" w:cs="Arial"/>
                <w:sz w:val="18"/>
                <w:szCs w:val="18"/>
              </w:rPr>
              <w:t>: 2.41 (1.35–4.31), LBD: 4.14 (1.32–13.01)</w:t>
            </w:r>
          </w:p>
        </w:tc>
      </w:tr>
      <w:tr w:rsidR="00E62E20" w:rsidRPr="00CA326C" w14:paraId="4C43ADB9" w14:textId="77777777" w:rsidTr="00E62E20">
        <w:trPr>
          <w:trHeight w:val="290"/>
        </w:trPr>
        <w:tc>
          <w:tcPr>
            <w:tcW w:w="985" w:type="dxa"/>
            <w:noWrap/>
            <w:tcMar>
              <w:left w:w="29" w:type="dxa"/>
              <w:right w:w="14" w:type="dxa"/>
            </w:tcMar>
            <w:hideMark/>
          </w:tcPr>
          <w:p w14:paraId="24E8D99B" w14:textId="77777777" w:rsidR="00CA326C" w:rsidRPr="00CA326C" w:rsidRDefault="00CA326C" w:rsidP="00CA326C">
            <w:pPr>
              <w:rPr>
                <w:rFonts w:ascii="Arial" w:hAnsi="Arial" w:cs="Arial"/>
                <w:sz w:val="18"/>
                <w:szCs w:val="18"/>
              </w:rPr>
            </w:pPr>
            <w:r w:rsidRPr="00CA326C">
              <w:rPr>
                <w:rFonts w:ascii="Arial" w:hAnsi="Arial" w:cs="Arial"/>
                <w:sz w:val="18"/>
                <w:szCs w:val="18"/>
              </w:rPr>
              <w:t>32562896</w:t>
            </w:r>
          </w:p>
        </w:tc>
        <w:tc>
          <w:tcPr>
            <w:tcW w:w="1620" w:type="dxa"/>
            <w:noWrap/>
            <w:tcMar>
              <w:left w:w="29" w:type="dxa"/>
              <w:right w:w="14" w:type="dxa"/>
            </w:tcMar>
            <w:hideMark/>
          </w:tcPr>
          <w:p w14:paraId="13F0C99B" w14:textId="77777777" w:rsidR="00CA326C" w:rsidRPr="00CA326C" w:rsidRDefault="00CA326C" w:rsidP="00CA326C">
            <w:pPr>
              <w:rPr>
                <w:rFonts w:ascii="Arial" w:hAnsi="Arial" w:cs="Arial"/>
                <w:sz w:val="18"/>
                <w:szCs w:val="18"/>
              </w:rPr>
            </w:pPr>
            <w:r w:rsidRPr="00CA326C">
              <w:rPr>
                <w:rFonts w:ascii="Arial" w:hAnsi="Arial" w:cs="Arial"/>
                <w:sz w:val="18"/>
                <w:szCs w:val="18"/>
              </w:rPr>
              <w:t>Epilepsy</w:t>
            </w:r>
          </w:p>
        </w:tc>
        <w:tc>
          <w:tcPr>
            <w:tcW w:w="1440" w:type="dxa"/>
            <w:noWrap/>
            <w:tcMar>
              <w:left w:w="29" w:type="dxa"/>
              <w:right w:w="14" w:type="dxa"/>
            </w:tcMar>
            <w:hideMark/>
          </w:tcPr>
          <w:p w14:paraId="1772FEED"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31AA85BE" w14:textId="77777777" w:rsidR="00CA326C" w:rsidRPr="00CA326C" w:rsidRDefault="00CA326C" w:rsidP="00CA326C">
            <w:pPr>
              <w:rPr>
                <w:rFonts w:ascii="Arial" w:hAnsi="Arial" w:cs="Arial"/>
                <w:sz w:val="18"/>
                <w:szCs w:val="18"/>
              </w:rPr>
            </w:pPr>
            <w:r w:rsidRPr="00CA326C">
              <w:rPr>
                <w:rFonts w:ascii="Arial" w:hAnsi="Arial" w:cs="Arial"/>
                <w:sz w:val="18"/>
                <w:szCs w:val="18"/>
              </w:rPr>
              <w:t>Neuro/</w:t>
            </w:r>
            <w:proofErr w:type="spellStart"/>
            <w:r w:rsidRPr="00CA326C">
              <w:rPr>
                <w:rFonts w:ascii="Arial" w:hAnsi="Arial" w:cs="Arial"/>
                <w:sz w:val="18"/>
                <w:szCs w:val="18"/>
              </w:rPr>
              <w:t>ophtho</w:t>
            </w:r>
            <w:proofErr w:type="spellEnd"/>
          </w:p>
        </w:tc>
        <w:tc>
          <w:tcPr>
            <w:tcW w:w="1170" w:type="dxa"/>
            <w:noWrap/>
            <w:tcMar>
              <w:left w:w="29" w:type="dxa"/>
              <w:right w:w="14" w:type="dxa"/>
            </w:tcMar>
            <w:hideMark/>
          </w:tcPr>
          <w:p w14:paraId="75D993FA"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370EC260"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Epilepsy is </w:t>
            </w:r>
            <w:proofErr w:type="spellStart"/>
            <w:r w:rsidRPr="00CA326C">
              <w:rPr>
                <w:rFonts w:ascii="Arial" w:hAnsi="Arial" w:cs="Arial"/>
                <w:sz w:val="18"/>
                <w:szCs w:val="18"/>
              </w:rPr>
              <w:t>asscoiated</w:t>
            </w:r>
            <w:proofErr w:type="spellEnd"/>
            <w:r w:rsidRPr="00CA326C">
              <w:rPr>
                <w:rFonts w:ascii="Arial" w:hAnsi="Arial" w:cs="Arial"/>
                <w:sz w:val="18"/>
                <w:szCs w:val="18"/>
              </w:rPr>
              <w:t xml:space="preserve"> with subsequent risk of AD, with χ2 value was 227.67 with p-value &lt; 0.0001 (=1.92e-51)</w:t>
            </w:r>
          </w:p>
        </w:tc>
      </w:tr>
      <w:tr w:rsidR="00E62E20" w:rsidRPr="00CA326C" w14:paraId="7C0794A4" w14:textId="77777777" w:rsidTr="00E62E20">
        <w:trPr>
          <w:trHeight w:val="290"/>
        </w:trPr>
        <w:tc>
          <w:tcPr>
            <w:tcW w:w="985" w:type="dxa"/>
            <w:noWrap/>
            <w:tcMar>
              <w:left w:w="29" w:type="dxa"/>
              <w:right w:w="14" w:type="dxa"/>
            </w:tcMar>
            <w:hideMark/>
          </w:tcPr>
          <w:p w14:paraId="5B6C6BAC" w14:textId="77777777" w:rsidR="00CA326C" w:rsidRPr="00CA326C" w:rsidRDefault="00CA326C" w:rsidP="00CA326C">
            <w:pPr>
              <w:rPr>
                <w:rFonts w:ascii="Arial" w:hAnsi="Arial" w:cs="Arial"/>
                <w:sz w:val="18"/>
                <w:szCs w:val="18"/>
              </w:rPr>
            </w:pPr>
            <w:r w:rsidRPr="00CA326C">
              <w:rPr>
                <w:rFonts w:ascii="Arial" w:hAnsi="Arial" w:cs="Arial"/>
                <w:sz w:val="18"/>
                <w:szCs w:val="18"/>
              </w:rPr>
              <w:t>33529587</w:t>
            </w:r>
          </w:p>
        </w:tc>
        <w:tc>
          <w:tcPr>
            <w:tcW w:w="1620" w:type="dxa"/>
            <w:noWrap/>
            <w:tcMar>
              <w:left w:w="29" w:type="dxa"/>
              <w:right w:w="14" w:type="dxa"/>
            </w:tcMar>
            <w:hideMark/>
          </w:tcPr>
          <w:p w14:paraId="696B7AAD" w14:textId="77777777" w:rsidR="00CA326C" w:rsidRPr="00CA326C" w:rsidRDefault="00CA326C" w:rsidP="00CA326C">
            <w:pPr>
              <w:rPr>
                <w:rFonts w:ascii="Arial" w:hAnsi="Arial" w:cs="Arial"/>
                <w:sz w:val="18"/>
                <w:szCs w:val="18"/>
              </w:rPr>
            </w:pPr>
            <w:r w:rsidRPr="00CA326C">
              <w:rPr>
                <w:rFonts w:ascii="Arial" w:hAnsi="Arial" w:cs="Arial"/>
                <w:sz w:val="18"/>
                <w:szCs w:val="18"/>
              </w:rPr>
              <w:t>Retinal vascular occlusion</w:t>
            </w:r>
          </w:p>
        </w:tc>
        <w:tc>
          <w:tcPr>
            <w:tcW w:w="1440" w:type="dxa"/>
            <w:noWrap/>
            <w:tcMar>
              <w:left w:w="29" w:type="dxa"/>
              <w:right w:w="14" w:type="dxa"/>
            </w:tcMar>
            <w:hideMark/>
          </w:tcPr>
          <w:p w14:paraId="5B4E2CD7"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611B26D2" w14:textId="77777777" w:rsidR="00CA326C" w:rsidRPr="00CA326C" w:rsidRDefault="00CA326C" w:rsidP="00CA326C">
            <w:pPr>
              <w:rPr>
                <w:rFonts w:ascii="Arial" w:hAnsi="Arial" w:cs="Arial"/>
                <w:sz w:val="18"/>
                <w:szCs w:val="18"/>
              </w:rPr>
            </w:pPr>
            <w:r w:rsidRPr="00CA326C">
              <w:rPr>
                <w:rFonts w:ascii="Arial" w:hAnsi="Arial" w:cs="Arial"/>
                <w:sz w:val="18"/>
                <w:szCs w:val="18"/>
              </w:rPr>
              <w:t>Neuro/</w:t>
            </w:r>
            <w:proofErr w:type="spellStart"/>
            <w:r w:rsidRPr="00CA326C">
              <w:rPr>
                <w:rFonts w:ascii="Arial" w:hAnsi="Arial" w:cs="Arial"/>
                <w:sz w:val="18"/>
                <w:szCs w:val="18"/>
              </w:rPr>
              <w:t>ophtho</w:t>
            </w:r>
            <w:proofErr w:type="spellEnd"/>
          </w:p>
        </w:tc>
        <w:tc>
          <w:tcPr>
            <w:tcW w:w="1170" w:type="dxa"/>
            <w:noWrap/>
            <w:tcMar>
              <w:left w:w="29" w:type="dxa"/>
              <w:right w:w="14" w:type="dxa"/>
            </w:tcMar>
            <w:hideMark/>
          </w:tcPr>
          <w:p w14:paraId="69AD23A6"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323D7D95"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No significant association between retinal vascular </w:t>
            </w:r>
            <w:proofErr w:type="spellStart"/>
            <w:r w:rsidRPr="00CA326C">
              <w:rPr>
                <w:rFonts w:ascii="Arial" w:hAnsi="Arial" w:cs="Arial"/>
                <w:sz w:val="18"/>
                <w:szCs w:val="18"/>
              </w:rPr>
              <w:t>occulusion</w:t>
            </w:r>
            <w:proofErr w:type="spellEnd"/>
            <w:r w:rsidRPr="00CA326C">
              <w:rPr>
                <w:rFonts w:ascii="Arial" w:hAnsi="Arial" w:cs="Arial"/>
                <w:sz w:val="18"/>
                <w:szCs w:val="18"/>
              </w:rPr>
              <w:t xml:space="preserve"> and dementia: OR 1.12 (95% CI: 0.88–1.41)</w:t>
            </w:r>
          </w:p>
        </w:tc>
      </w:tr>
      <w:tr w:rsidR="00E62E20" w:rsidRPr="00CA326C" w14:paraId="4A3F0A72" w14:textId="77777777" w:rsidTr="00E62E20">
        <w:trPr>
          <w:trHeight w:val="290"/>
        </w:trPr>
        <w:tc>
          <w:tcPr>
            <w:tcW w:w="985" w:type="dxa"/>
            <w:noWrap/>
            <w:tcMar>
              <w:left w:w="29" w:type="dxa"/>
              <w:right w:w="14" w:type="dxa"/>
            </w:tcMar>
            <w:hideMark/>
          </w:tcPr>
          <w:p w14:paraId="49DE5DC6" w14:textId="77777777" w:rsidR="00CA326C" w:rsidRPr="00CA326C" w:rsidRDefault="00CA326C" w:rsidP="00CA326C">
            <w:pPr>
              <w:rPr>
                <w:rFonts w:ascii="Arial" w:hAnsi="Arial" w:cs="Arial"/>
                <w:sz w:val="18"/>
                <w:szCs w:val="18"/>
              </w:rPr>
            </w:pPr>
            <w:r w:rsidRPr="00CA326C">
              <w:rPr>
                <w:rFonts w:ascii="Arial" w:hAnsi="Arial" w:cs="Arial"/>
                <w:sz w:val="18"/>
                <w:szCs w:val="18"/>
              </w:rPr>
              <w:t>33749651</w:t>
            </w:r>
          </w:p>
        </w:tc>
        <w:tc>
          <w:tcPr>
            <w:tcW w:w="1620" w:type="dxa"/>
            <w:noWrap/>
            <w:tcMar>
              <w:left w:w="29" w:type="dxa"/>
              <w:right w:w="14" w:type="dxa"/>
            </w:tcMar>
            <w:hideMark/>
          </w:tcPr>
          <w:p w14:paraId="72C05B0E" w14:textId="77777777" w:rsidR="00CA326C" w:rsidRPr="00CA326C" w:rsidRDefault="00CA326C" w:rsidP="00CA326C">
            <w:pPr>
              <w:rPr>
                <w:rFonts w:ascii="Arial" w:hAnsi="Arial" w:cs="Arial"/>
                <w:sz w:val="18"/>
                <w:szCs w:val="18"/>
              </w:rPr>
            </w:pPr>
            <w:r w:rsidRPr="00CA326C">
              <w:rPr>
                <w:rFonts w:ascii="Arial" w:hAnsi="Arial" w:cs="Arial"/>
                <w:sz w:val="18"/>
                <w:szCs w:val="18"/>
              </w:rPr>
              <w:t>Retinal artery/vein occlusions in APOE ε4 carriers</w:t>
            </w:r>
          </w:p>
        </w:tc>
        <w:tc>
          <w:tcPr>
            <w:tcW w:w="1440" w:type="dxa"/>
            <w:noWrap/>
            <w:tcMar>
              <w:left w:w="29" w:type="dxa"/>
              <w:right w:w="14" w:type="dxa"/>
            </w:tcMar>
            <w:hideMark/>
          </w:tcPr>
          <w:p w14:paraId="58721807"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2C10ACC5" w14:textId="77777777" w:rsidR="00CA326C" w:rsidRPr="00CA326C" w:rsidRDefault="00CA326C" w:rsidP="00CA326C">
            <w:pPr>
              <w:rPr>
                <w:rFonts w:ascii="Arial" w:hAnsi="Arial" w:cs="Arial"/>
                <w:sz w:val="18"/>
                <w:szCs w:val="18"/>
              </w:rPr>
            </w:pPr>
            <w:r w:rsidRPr="00CA326C">
              <w:rPr>
                <w:rFonts w:ascii="Arial" w:hAnsi="Arial" w:cs="Arial"/>
                <w:sz w:val="18"/>
                <w:szCs w:val="18"/>
              </w:rPr>
              <w:t>Neuro/</w:t>
            </w:r>
            <w:proofErr w:type="spellStart"/>
            <w:r w:rsidRPr="00CA326C">
              <w:rPr>
                <w:rFonts w:ascii="Arial" w:hAnsi="Arial" w:cs="Arial"/>
                <w:sz w:val="18"/>
                <w:szCs w:val="18"/>
              </w:rPr>
              <w:t>ophtho</w:t>
            </w:r>
            <w:proofErr w:type="spellEnd"/>
          </w:p>
        </w:tc>
        <w:tc>
          <w:tcPr>
            <w:tcW w:w="1170" w:type="dxa"/>
            <w:noWrap/>
            <w:tcMar>
              <w:left w:w="29" w:type="dxa"/>
              <w:right w:w="14" w:type="dxa"/>
            </w:tcMar>
            <w:hideMark/>
          </w:tcPr>
          <w:p w14:paraId="16C0CE72"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7DBCACD3" w14:textId="77777777" w:rsidR="00CA326C" w:rsidRPr="00CA326C" w:rsidRDefault="00CA326C" w:rsidP="00CA326C">
            <w:pPr>
              <w:rPr>
                <w:rFonts w:ascii="Arial" w:hAnsi="Arial" w:cs="Arial"/>
                <w:sz w:val="18"/>
                <w:szCs w:val="18"/>
              </w:rPr>
            </w:pPr>
            <w:r w:rsidRPr="00CA326C">
              <w:rPr>
                <w:rFonts w:ascii="Arial" w:hAnsi="Arial" w:cs="Arial"/>
                <w:sz w:val="18"/>
                <w:szCs w:val="18"/>
              </w:rPr>
              <w:t>APOE ε4 carriers who developed RAVO had three-fold higher risk for developing vascular dementia (HR 3.06, 95% CI 1.23, 76.2); no effect in non-APOE ε4 carriers (HR 1.03, 95% CI 0.37, 2.80). There were no significant associations between RAVO and AD in either APOE group.</w:t>
            </w:r>
          </w:p>
        </w:tc>
      </w:tr>
      <w:tr w:rsidR="00E62E20" w:rsidRPr="00CA326C" w14:paraId="41BFB6F3" w14:textId="77777777" w:rsidTr="00E62E20">
        <w:trPr>
          <w:trHeight w:val="290"/>
        </w:trPr>
        <w:tc>
          <w:tcPr>
            <w:tcW w:w="985" w:type="dxa"/>
            <w:noWrap/>
            <w:tcMar>
              <w:left w:w="29" w:type="dxa"/>
              <w:right w:w="14" w:type="dxa"/>
            </w:tcMar>
            <w:hideMark/>
          </w:tcPr>
          <w:p w14:paraId="6F80918D" w14:textId="77777777" w:rsidR="00CA326C" w:rsidRPr="00CA326C" w:rsidRDefault="00CA326C" w:rsidP="00CA326C">
            <w:pPr>
              <w:rPr>
                <w:rFonts w:ascii="Arial" w:hAnsi="Arial" w:cs="Arial"/>
                <w:sz w:val="18"/>
                <w:szCs w:val="18"/>
              </w:rPr>
            </w:pPr>
            <w:r w:rsidRPr="00CA326C">
              <w:rPr>
                <w:rFonts w:ascii="Arial" w:hAnsi="Arial" w:cs="Arial"/>
                <w:sz w:val="18"/>
                <w:szCs w:val="18"/>
              </w:rPr>
              <w:t>34718565</w:t>
            </w:r>
          </w:p>
        </w:tc>
        <w:tc>
          <w:tcPr>
            <w:tcW w:w="1620" w:type="dxa"/>
            <w:noWrap/>
            <w:tcMar>
              <w:left w:w="29" w:type="dxa"/>
              <w:right w:w="14" w:type="dxa"/>
            </w:tcMar>
            <w:hideMark/>
          </w:tcPr>
          <w:p w14:paraId="325CBBC5" w14:textId="77777777" w:rsidR="00CA326C" w:rsidRPr="00CA326C" w:rsidRDefault="00CA326C" w:rsidP="00CA326C">
            <w:pPr>
              <w:rPr>
                <w:rFonts w:ascii="Arial" w:hAnsi="Arial" w:cs="Arial"/>
                <w:sz w:val="18"/>
                <w:szCs w:val="18"/>
              </w:rPr>
            </w:pPr>
            <w:r w:rsidRPr="00CA326C">
              <w:rPr>
                <w:rFonts w:ascii="Arial" w:hAnsi="Arial" w:cs="Arial"/>
                <w:sz w:val="18"/>
                <w:szCs w:val="18"/>
              </w:rPr>
              <w:t>Visual Impairment</w:t>
            </w:r>
          </w:p>
        </w:tc>
        <w:tc>
          <w:tcPr>
            <w:tcW w:w="1440" w:type="dxa"/>
            <w:noWrap/>
            <w:tcMar>
              <w:left w:w="29" w:type="dxa"/>
              <w:right w:w="14" w:type="dxa"/>
            </w:tcMar>
            <w:hideMark/>
          </w:tcPr>
          <w:p w14:paraId="2A9C3DA0"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46F4DA6C" w14:textId="77777777" w:rsidR="00CA326C" w:rsidRPr="00CA326C" w:rsidRDefault="00CA326C" w:rsidP="00CA326C">
            <w:pPr>
              <w:rPr>
                <w:rFonts w:ascii="Arial" w:hAnsi="Arial" w:cs="Arial"/>
                <w:sz w:val="18"/>
                <w:szCs w:val="18"/>
              </w:rPr>
            </w:pPr>
            <w:r w:rsidRPr="00CA326C">
              <w:rPr>
                <w:rFonts w:ascii="Arial" w:hAnsi="Arial" w:cs="Arial"/>
                <w:sz w:val="18"/>
                <w:szCs w:val="18"/>
              </w:rPr>
              <w:t>Neuro/</w:t>
            </w:r>
            <w:proofErr w:type="spellStart"/>
            <w:r w:rsidRPr="00CA326C">
              <w:rPr>
                <w:rFonts w:ascii="Arial" w:hAnsi="Arial" w:cs="Arial"/>
                <w:sz w:val="18"/>
                <w:szCs w:val="18"/>
              </w:rPr>
              <w:t>ophtho</w:t>
            </w:r>
            <w:proofErr w:type="spellEnd"/>
          </w:p>
        </w:tc>
        <w:tc>
          <w:tcPr>
            <w:tcW w:w="1170" w:type="dxa"/>
            <w:noWrap/>
            <w:tcMar>
              <w:left w:w="29" w:type="dxa"/>
              <w:right w:w="14" w:type="dxa"/>
            </w:tcMar>
            <w:hideMark/>
          </w:tcPr>
          <w:p w14:paraId="3A6C3D06"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656DD636" w14:textId="77777777" w:rsidR="00CA326C" w:rsidRPr="00CA326C" w:rsidRDefault="00CA326C" w:rsidP="00CA326C">
            <w:pPr>
              <w:rPr>
                <w:rFonts w:ascii="Arial" w:hAnsi="Arial" w:cs="Arial"/>
                <w:sz w:val="18"/>
                <w:szCs w:val="18"/>
              </w:rPr>
            </w:pPr>
            <w:r w:rsidRPr="00CA326C">
              <w:rPr>
                <w:rFonts w:ascii="Arial" w:hAnsi="Arial" w:cs="Arial"/>
                <w:sz w:val="18"/>
                <w:szCs w:val="18"/>
              </w:rPr>
              <w:t>Visual impairment might be a promising target for dementia prevention; the hazard ratios for mild and moderate to severe visual impairment were 1.26 (95% confidence interval [CI]: 0.92–1.72) and 2.16 (95% CI: 1.37–3.40), in UK Biobank, and 1.05 (95% CI: 0.72–1.53) and 1.93 (95% CI: 1.05–3.56) in EPIC-Norfolk, compared to no visual impairment.</w:t>
            </w:r>
          </w:p>
        </w:tc>
      </w:tr>
      <w:tr w:rsidR="00E62E20" w:rsidRPr="00CA326C" w14:paraId="360F10AF" w14:textId="77777777" w:rsidTr="00E62E20">
        <w:trPr>
          <w:trHeight w:val="290"/>
        </w:trPr>
        <w:tc>
          <w:tcPr>
            <w:tcW w:w="985" w:type="dxa"/>
            <w:noWrap/>
            <w:tcMar>
              <w:left w:w="29" w:type="dxa"/>
              <w:right w:w="14" w:type="dxa"/>
            </w:tcMar>
            <w:hideMark/>
          </w:tcPr>
          <w:p w14:paraId="72DA603E" w14:textId="77777777" w:rsidR="00CA326C" w:rsidRPr="00CA326C" w:rsidRDefault="00CA326C" w:rsidP="00CA326C">
            <w:pPr>
              <w:rPr>
                <w:rFonts w:ascii="Arial" w:hAnsi="Arial" w:cs="Arial"/>
                <w:sz w:val="18"/>
                <w:szCs w:val="18"/>
              </w:rPr>
            </w:pPr>
            <w:r w:rsidRPr="00CA326C">
              <w:rPr>
                <w:rFonts w:ascii="Arial" w:hAnsi="Arial" w:cs="Arial"/>
                <w:sz w:val="18"/>
                <w:szCs w:val="18"/>
              </w:rPr>
              <w:t>35061870</w:t>
            </w:r>
          </w:p>
        </w:tc>
        <w:tc>
          <w:tcPr>
            <w:tcW w:w="1620" w:type="dxa"/>
            <w:noWrap/>
            <w:tcMar>
              <w:left w:w="29" w:type="dxa"/>
              <w:right w:w="14" w:type="dxa"/>
            </w:tcMar>
            <w:hideMark/>
          </w:tcPr>
          <w:p w14:paraId="3EAB0DCE" w14:textId="77777777" w:rsidR="00CA326C" w:rsidRPr="00CA326C" w:rsidRDefault="00CA326C" w:rsidP="00CA326C">
            <w:pPr>
              <w:rPr>
                <w:rFonts w:ascii="Arial" w:hAnsi="Arial" w:cs="Arial"/>
                <w:sz w:val="18"/>
                <w:szCs w:val="18"/>
              </w:rPr>
            </w:pPr>
            <w:r w:rsidRPr="00CA326C">
              <w:rPr>
                <w:rFonts w:ascii="Arial" w:hAnsi="Arial" w:cs="Arial"/>
                <w:sz w:val="18"/>
                <w:szCs w:val="18"/>
              </w:rPr>
              <w:t>Impaired kidney function (Baseline eGFR &lt;</w:t>
            </w:r>
            <w:proofErr w:type="gramStart"/>
            <w:r w:rsidRPr="00CA326C">
              <w:rPr>
                <w:rFonts w:ascii="Arial" w:hAnsi="Arial" w:cs="Arial"/>
                <w:sz w:val="18"/>
                <w:szCs w:val="18"/>
              </w:rPr>
              <w:t>60 )</w:t>
            </w:r>
            <w:proofErr w:type="gramEnd"/>
          </w:p>
        </w:tc>
        <w:tc>
          <w:tcPr>
            <w:tcW w:w="1440" w:type="dxa"/>
            <w:noWrap/>
            <w:tcMar>
              <w:left w:w="29" w:type="dxa"/>
              <w:right w:w="14" w:type="dxa"/>
            </w:tcMar>
            <w:hideMark/>
          </w:tcPr>
          <w:p w14:paraId="433D653D"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2561A0FD"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170" w:type="dxa"/>
            <w:noWrap/>
            <w:tcMar>
              <w:left w:w="29" w:type="dxa"/>
              <w:right w:w="14" w:type="dxa"/>
            </w:tcMar>
            <w:hideMark/>
          </w:tcPr>
          <w:p w14:paraId="2D69DCDB"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514A9A52" w14:textId="77777777" w:rsidR="00CA326C" w:rsidRPr="00CA326C" w:rsidRDefault="00CA326C" w:rsidP="00CA326C">
            <w:pPr>
              <w:rPr>
                <w:rFonts w:ascii="Arial" w:hAnsi="Arial" w:cs="Arial"/>
                <w:sz w:val="18"/>
                <w:szCs w:val="18"/>
              </w:rPr>
            </w:pPr>
            <w:r w:rsidRPr="00CA326C">
              <w:rPr>
                <w:rFonts w:ascii="Arial" w:hAnsi="Arial" w:cs="Arial"/>
                <w:sz w:val="18"/>
                <w:szCs w:val="18"/>
              </w:rPr>
              <w:t>Baseline eGFR &lt;60 was associated with a hazard ratio (HR) for dementia of 1.37 (95% CI 1.02, 1.85)</w:t>
            </w:r>
          </w:p>
        </w:tc>
      </w:tr>
      <w:tr w:rsidR="00E62E20" w:rsidRPr="00CA326C" w14:paraId="36EFE50F" w14:textId="77777777" w:rsidTr="00E62E20">
        <w:trPr>
          <w:trHeight w:val="290"/>
        </w:trPr>
        <w:tc>
          <w:tcPr>
            <w:tcW w:w="985" w:type="dxa"/>
            <w:noWrap/>
            <w:tcMar>
              <w:left w:w="29" w:type="dxa"/>
              <w:right w:w="14" w:type="dxa"/>
            </w:tcMar>
            <w:hideMark/>
          </w:tcPr>
          <w:p w14:paraId="7AFFDBB1"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35470286</w:t>
            </w:r>
          </w:p>
        </w:tc>
        <w:tc>
          <w:tcPr>
            <w:tcW w:w="1620" w:type="dxa"/>
            <w:noWrap/>
            <w:tcMar>
              <w:left w:w="29" w:type="dxa"/>
              <w:right w:w="14" w:type="dxa"/>
            </w:tcMar>
            <w:hideMark/>
          </w:tcPr>
          <w:p w14:paraId="449C1880" w14:textId="77777777" w:rsidR="00CA326C" w:rsidRPr="00CA326C" w:rsidRDefault="00CA326C" w:rsidP="00CA326C">
            <w:pPr>
              <w:rPr>
                <w:rFonts w:ascii="Arial" w:hAnsi="Arial" w:cs="Arial"/>
                <w:sz w:val="18"/>
                <w:szCs w:val="18"/>
              </w:rPr>
            </w:pPr>
            <w:r w:rsidRPr="00CA326C">
              <w:rPr>
                <w:rFonts w:ascii="Arial" w:hAnsi="Arial" w:cs="Arial"/>
                <w:sz w:val="18"/>
                <w:szCs w:val="18"/>
              </w:rPr>
              <w:t>Two types of Inflammatory Bowel Disease (IBD): Crohn’s disease (CD) and ulcerative colitis (UC).</w:t>
            </w:r>
          </w:p>
        </w:tc>
        <w:tc>
          <w:tcPr>
            <w:tcW w:w="1440" w:type="dxa"/>
            <w:noWrap/>
            <w:tcMar>
              <w:left w:w="29" w:type="dxa"/>
              <w:right w:w="14" w:type="dxa"/>
            </w:tcMar>
            <w:hideMark/>
          </w:tcPr>
          <w:p w14:paraId="3364C270"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3B8417A8" w14:textId="77777777" w:rsidR="00CA326C" w:rsidRPr="00CA326C" w:rsidRDefault="00CA326C" w:rsidP="00CA326C">
            <w:pPr>
              <w:rPr>
                <w:rFonts w:ascii="Arial" w:hAnsi="Arial" w:cs="Arial"/>
                <w:sz w:val="18"/>
                <w:szCs w:val="18"/>
              </w:rPr>
            </w:pPr>
            <w:r w:rsidRPr="00CA326C">
              <w:rPr>
                <w:rFonts w:ascii="Arial" w:hAnsi="Arial" w:cs="Arial"/>
                <w:sz w:val="18"/>
                <w:szCs w:val="18"/>
              </w:rPr>
              <w:t>Infections, inflammatory, and immune-related</w:t>
            </w:r>
          </w:p>
        </w:tc>
        <w:tc>
          <w:tcPr>
            <w:tcW w:w="1170" w:type="dxa"/>
            <w:noWrap/>
            <w:tcMar>
              <w:left w:w="29" w:type="dxa"/>
              <w:right w:w="14" w:type="dxa"/>
            </w:tcMar>
            <w:hideMark/>
          </w:tcPr>
          <w:p w14:paraId="558C611F"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0576BAFB"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IBD was identified as an independent risk factor for development of AD [odds ratio (OR)=2.30, 95% confidence interval (CI)=2.10-2.51]. </w:t>
            </w:r>
          </w:p>
        </w:tc>
      </w:tr>
      <w:tr w:rsidR="00E62E20" w:rsidRPr="00CA326C" w14:paraId="184BF3B4" w14:textId="77777777" w:rsidTr="00E62E20">
        <w:trPr>
          <w:trHeight w:val="290"/>
        </w:trPr>
        <w:tc>
          <w:tcPr>
            <w:tcW w:w="985" w:type="dxa"/>
            <w:noWrap/>
            <w:tcMar>
              <w:left w:w="29" w:type="dxa"/>
              <w:right w:w="14" w:type="dxa"/>
            </w:tcMar>
            <w:hideMark/>
          </w:tcPr>
          <w:p w14:paraId="2C333AEE"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44688511" w14:textId="77777777" w:rsidR="00CA326C" w:rsidRPr="00CA326C" w:rsidRDefault="00CA326C" w:rsidP="00CA326C">
            <w:pPr>
              <w:rPr>
                <w:rFonts w:ascii="Arial" w:hAnsi="Arial" w:cs="Arial"/>
                <w:sz w:val="18"/>
                <w:szCs w:val="18"/>
              </w:rPr>
            </w:pPr>
            <w:r w:rsidRPr="00CA326C">
              <w:rPr>
                <w:rFonts w:ascii="Arial" w:hAnsi="Arial" w:cs="Arial"/>
                <w:sz w:val="18"/>
                <w:szCs w:val="18"/>
              </w:rPr>
              <w:t>TNF-α inhibitors</w:t>
            </w:r>
          </w:p>
        </w:tc>
        <w:tc>
          <w:tcPr>
            <w:tcW w:w="1440" w:type="dxa"/>
            <w:noWrap/>
            <w:tcMar>
              <w:left w:w="29" w:type="dxa"/>
              <w:right w:w="14" w:type="dxa"/>
            </w:tcMar>
            <w:hideMark/>
          </w:tcPr>
          <w:p w14:paraId="78C5B763"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5419457A" w14:textId="77777777" w:rsidR="00CA326C" w:rsidRPr="00CA326C" w:rsidRDefault="00CA326C" w:rsidP="00CA326C">
            <w:pPr>
              <w:rPr>
                <w:rFonts w:ascii="Arial" w:hAnsi="Arial" w:cs="Arial"/>
                <w:sz w:val="18"/>
                <w:szCs w:val="18"/>
              </w:rPr>
            </w:pPr>
            <w:r w:rsidRPr="00CA326C">
              <w:rPr>
                <w:rFonts w:ascii="Arial" w:hAnsi="Arial" w:cs="Arial"/>
                <w:sz w:val="18"/>
                <w:szCs w:val="18"/>
              </w:rPr>
              <w:t>Immune, infection, and inflammatory-related</w:t>
            </w:r>
          </w:p>
        </w:tc>
        <w:tc>
          <w:tcPr>
            <w:tcW w:w="1170" w:type="dxa"/>
            <w:noWrap/>
            <w:tcMar>
              <w:left w:w="29" w:type="dxa"/>
              <w:right w:w="14" w:type="dxa"/>
            </w:tcMar>
            <w:hideMark/>
          </w:tcPr>
          <w:p w14:paraId="688B448A"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41D15F90"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Patients on TNF-α inhibitors had lower odds of having AD in both CD </w:t>
            </w:r>
            <w:proofErr w:type="gramStart"/>
            <w:r w:rsidRPr="00CA326C">
              <w:rPr>
                <w:rFonts w:ascii="Arial" w:hAnsi="Arial" w:cs="Arial"/>
                <w:sz w:val="18"/>
                <w:szCs w:val="18"/>
              </w:rPr>
              <w:t>patients  (</w:t>
            </w:r>
            <w:proofErr w:type="spellStart"/>
            <w:proofErr w:type="gramEnd"/>
            <w:r w:rsidRPr="00CA326C">
              <w:rPr>
                <w:rFonts w:ascii="Arial" w:hAnsi="Arial" w:cs="Arial"/>
                <w:sz w:val="18"/>
                <w:szCs w:val="18"/>
              </w:rPr>
              <w:t>aOR</w:t>
            </w:r>
            <w:proofErr w:type="spellEnd"/>
            <w:r w:rsidRPr="00CA326C">
              <w:rPr>
                <w:rFonts w:ascii="Arial" w:hAnsi="Arial" w:cs="Arial"/>
                <w:sz w:val="18"/>
                <w:szCs w:val="18"/>
              </w:rPr>
              <w:t>=0.37, 95% CI 0.35-0.39, P&lt;0.0001) and UC patients (</w:t>
            </w:r>
            <w:proofErr w:type="spellStart"/>
            <w:r w:rsidRPr="00CA326C">
              <w:rPr>
                <w:rFonts w:ascii="Arial" w:hAnsi="Arial" w:cs="Arial"/>
                <w:sz w:val="18"/>
                <w:szCs w:val="18"/>
              </w:rPr>
              <w:t>aOR</w:t>
            </w:r>
            <w:proofErr w:type="spellEnd"/>
            <w:r w:rsidRPr="00CA326C">
              <w:rPr>
                <w:rFonts w:ascii="Arial" w:hAnsi="Arial" w:cs="Arial"/>
                <w:sz w:val="18"/>
                <w:szCs w:val="18"/>
              </w:rPr>
              <w:t>=0.64, 95% CI=0.59-0.69, P&lt;0.0001)</w:t>
            </w:r>
          </w:p>
        </w:tc>
      </w:tr>
      <w:tr w:rsidR="00E62E20" w:rsidRPr="00CA326C" w14:paraId="122AF5FE" w14:textId="77777777" w:rsidTr="00E62E20">
        <w:trPr>
          <w:trHeight w:val="290"/>
        </w:trPr>
        <w:tc>
          <w:tcPr>
            <w:tcW w:w="985" w:type="dxa"/>
            <w:noWrap/>
            <w:tcMar>
              <w:left w:w="29" w:type="dxa"/>
              <w:right w:w="14" w:type="dxa"/>
            </w:tcMar>
            <w:hideMark/>
          </w:tcPr>
          <w:p w14:paraId="34D0F272"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4EF1BFC7" w14:textId="77777777" w:rsidR="00CA326C" w:rsidRPr="00CA326C" w:rsidRDefault="00CA326C" w:rsidP="00CA326C">
            <w:pPr>
              <w:rPr>
                <w:rFonts w:ascii="Arial" w:hAnsi="Arial" w:cs="Arial"/>
                <w:sz w:val="18"/>
                <w:szCs w:val="18"/>
              </w:rPr>
            </w:pPr>
            <w:r w:rsidRPr="00CA326C">
              <w:rPr>
                <w:rFonts w:ascii="Arial" w:hAnsi="Arial" w:cs="Arial"/>
                <w:sz w:val="18"/>
                <w:szCs w:val="18"/>
              </w:rPr>
              <w:t>Immunomodulators (azathioprine, mercaptopurine, and methotrexate)</w:t>
            </w:r>
          </w:p>
        </w:tc>
        <w:tc>
          <w:tcPr>
            <w:tcW w:w="1440" w:type="dxa"/>
            <w:noWrap/>
            <w:tcMar>
              <w:left w:w="29" w:type="dxa"/>
              <w:right w:w="14" w:type="dxa"/>
            </w:tcMar>
            <w:hideMark/>
          </w:tcPr>
          <w:p w14:paraId="2B571042"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46177B15" w14:textId="77777777" w:rsidR="00CA326C" w:rsidRPr="00CA326C" w:rsidRDefault="00CA326C" w:rsidP="00CA326C">
            <w:pPr>
              <w:rPr>
                <w:rFonts w:ascii="Arial" w:hAnsi="Arial" w:cs="Arial"/>
                <w:sz w:val="18"/>
                <w:szCs w:val="18"/>
              </w:rPr>
            </w:pPr>
            <w:r w:rsidRPr="00CA326C">
              <w:rPr>
                <w:rFonts w:ascii="Arial" w:hAnsi="Arial" w:cs="Arial"/>
                <w:sz w:val="18"/>
                <w:szCs w:val="18"/>
              </w:rPr>
              <w:t>Immune, infection, and inflammatory-related</w:t>
            </w:r>
          </w:p>
        </w:tc>
        <w:tc>
          <w:tcPr>
            <w:tcW w:w="1170" w:type="dxa"/>
            <w:noWrap/>
            <w:tcMar>
              <w:left w:w="29" w:type="dxa"/>
              <w:right w:w="14" w:type="dxa"/>
            </w:tcMar>
            <w:hideMark/>
          </w:tcPr>
          <w:p w14:paraId="0DD9BCEF"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7531CA4E" w14:textId="77777777" w:rsidR="00CA326C" w:rsidRPr="00CA326C" w:rsidRDefault="00CA326C" w:rsidP="00CA326C">
            <w:pPr>
              <w:rPr>
                <w:rFonts w:ascii="Arial" w:hAnsi="Arial" w:cs="Arial"/>
                <w:sz w:val="18"/>
                <w:szCs w:val="18"/>
              </w:rPr>
            </w:pPr>
            <w:r w:rsidRPr="00CA326C">
              <w:rPr>
                <w:rFonts w:ascii="Arial" w:hAnsi="Arial" w:cs="Arial"/>
                <w:sz w:val="18"/>
                <w:szCs w:val="18"/>
              </w:rPr>
              <w:t>Use of immunomodulators (azathioprine, mercaptopurine, and methotrexate) was also associated with a lower risk of developing AD in CD and UC patients (</w:t>
            </w:r>
            <w:proofErr w:type="spellStart"/>
            <w:r w:rsidRPr="00CA326C">
              <w:rPr>
                <w:rFonts w:ascii="Arial" w:hAnsi="Arial" w:cs="Arial"/>
                <w:sz w:val="18"/>
                <w:szCs w:val="18"/>
              </w:rPr>
              <w:t>aOR</w:t>
            </w:r>
            <w:proofErr w:type="spellEnd"/>
            <w:r w:rsidRPr="00CA326C">
              <w:rPr>
                <w:rFonts w:ascii="Arial" w:hAnsi="Arial" w:cs="Arial"/>
                <w:sz w:val="18"/>
                <w:szCs w:val="18"/>
              </w:rPr>
              <w:t>=0.63 and 0.82; P&lt;0.001 for CD and UC, respectively)</w:t>
            </w:r>
          </w:p>
        </w:tc>
      </w:tr>
      <w:tr w:rsidR="00E62E20" w:rsidRPr="00CA326C" w14:paraId="41094D34" w14:textId="77777777" w:rsidTr="00E62E20">
        <w:trPr>
          <w:trHeight w:val="290"/>
        </w:trPr>
        <w:tc>
          <w:tcPr>
            <w:tcW w:w="985" w:type="dxa"/>
            <w:noWrap/>
            <w:tcMar>
              <w:left w:w="29" w:type="dxa"/>
              <w:right w:w="14" w:type="dxa"/>
            </w:tcMar>
            <w:hideMark/>
          </w:tcPr>
          <w:p w14:paraId="152BDB3B" w14:textId="77777777" w:rsidR="00CA326C" w:rsidRPr="00CA326C" w:rsidRDefault="00CA326C" w:rsidP="00CA326C">
            <w:pPr>
              <w:rPr>
                <w:rFonts w:ascii="Arial" w:hAnsi="Arial" w:cs="Arial"/>
                <w:sz w:val="18"/>
                <w:szCs w:val="18"/>
              </w:rPr>
            </w:pPr>
            <w:r w:rsidRPr="00CA326C">
              <w:rPr>
                <w:rFonts w:ascii="Arial" w:hAnsi="Arial" w:cs="Arial"/>
                <w:sz w:val="18"/>
                <w:szCs w:val="18"/>
              </w:rPr>
              <w:t>29573497</w:t>
            </w:r>
          </w:p>
        </w:tc>
        <w:tc>
          <w:tcPr>
            <w:tcW w:w="1620" w:type="dxa"/>
            <w:noWrap/>
            <w:tcMar>
              <w:left w:w="29" w:type="dxa"/>
              <w:right w:w="14" w:type="dxa"/>
            </w:tcMar>
            <w:hideMark/>
          </w:tcPr>
          <w:p w14:paraId="4E8624A0" w14:textId="77777777" w:rsidR="00CA326C" w:rsidRPr="00CA326C" w:rsidRDefault="00CA326C" w:rsidP="00CA326C">
            <w:pPr>
              <w:rPr>
                <w:rFonts w:ascii="Arial" w:hAnsi="Arial" w:cs="Arial"/>
                <w:sz w:val="18"/>
                <w:szCs w:val="18"/>
              </w:rPr>
            </w:pPr>
            <w:r w:rsidRPr="00CA326C">
              <w:rPr>
                <w:rFonts w:ascii="Arial" w:hAnsi="Arial" w:cs="Arial"/>
                <w:sz w:val="18"/>
                <w:szCs w:val="18"/>
              </w:rPr>
              <w:t>Malignant melanoma (MM), Non-Melanoma Skin Cancers (NMSC): squamous cell cancers (SCC) and basal cell cancers (BCC)</w:t>
            </w:r>
          </w:p>
        </w:tc>
        <w:tc>
          <w:tcPr>
            <w:tcW w:w="1440" w:type="dxa"/>
            <w:noWrap/>
            <w:tcMar>
              <w:left w:w="29" w:type="dxa"/>
              <w:right w:w="14" w:type="dxa"/>
            </w:tcMar>
            <w:hideMark/>
          </w:tcPr>
          <w:p w14:paraId="0B37DED4"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96C102D"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170" w:type="dxa"/>
            <w:noWrap/>
            <w:tcMar>
              <w:left w:w="29" w:type="dxa"/>
              <w:right w:w="14" w:type="dxa"/>
            </w:tcMar>
            <w:hideMark/>
          </w:tcPr>
          <w:p w14:paraId="41B59226"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6DB482C2" w14:textId="77777777" w:rsidR="00CA326C" w:rsidRPr="00CA326C" w:rsidRDefault="00CA326C" w:rsidP="00CA326C">
            <w:pPr>
              <w:rPr>
                <w:rFonts w:ascii="Arial" w:hAnsi="Arial" w:cs="Arial"/>
                <w:sz w:val="18"/>
                <w:szCs w:val="18"/>
              </w:rPr>
            </w:pPr>
            <w:r w:rsidRPr="00CA326C">
              <w:rPr>
                <w:rFonts w:ascii="Arial" w:hAnsi="Arial" w:cs="Arial"/>
                <w:sz w:val="18"/>
                <w:szCs w:val="18"/>
              </w:rPr>
              <w:t>Decreased risk for subsequent AD in patients with MM (OR: 0.39; 95%CI: 0.16–0.96; p=0.042) as well as in patients with BCC (OR: 0.18; 95%CI: 0.08–0.45; p&lt;0.0001) and for patients with SCC (OR: 0.08; 95%CI: 0.01–0.56; p=0.013).</w:t>
            </w:r>
          </w:p>
        </w:tc>
      </w:tr>
      <w:tr w:rsidR="00E62E20" w:rsidRPr="00CA326C" w14:paraId="46F46473" w14:textId="77777777" w:rsidTr="00E62E20">
        <w:trPr>
          <w:trHeight w:val="290"/>
        </w:trPr>
        <w:tc>
          <w:tcPr>
            <w:tcW w:w="985" w:type="dxa"/>
            <w:noWrap/>
            <w:tcMar>
              <w:left w:w="29" w:type="dxa"/>
              <w:right w:w="14" w:type="dxa"/>
            </w:tcMar>
            <w:hideMark/>
          </w:tcPr>
          <w:p w14:paraId="1CE3A021" w14:textId="77777777" w:rsidR="00CA326C" w:rsidRPr="00CA326C" w:rsidRDefault="00CA326C" w:rsidP="00CA326C">
            <w:pPr>
              <w:rPr>
                <w:rFonts w:ascii="Arial" w:hAnsi="Arial" w:cs="Arial"/>
                <w:sz w:val="18"/>
                <w:szCs w:val="18"/>
              </w:rPr>
            </w:pPr>
            <w:r w:rsidRPr="00CA326C">
              <w:rPr>
                <w:rFonts w:ascii="Arial" w:hAnsi="Arial" w:cs="Arial"/>
                <w:sz w:val="18"/>
                <w:szCs w:val="18"/>
              </w:rPr>
              <w:t>35988591</w:t>
            </w:r>
          </w:p>
        </w:tc>
        <w:tc>
          <w:tcPr>
            <w:tcW w:w="1620" w:type="dxa"/>
            <w:noWrap/>
            <w:tcMar>
              <w:left w:w="29" w:type="dxa"/>
              <w:right w:w="14" w:type="dxa"/>
            </w:tcMar>
            <w:hideMark/>
          </w:tcPr>
          <w:p w14:paraId="6382DC77" w14:textId="77777777" w:rsidR="00CA326C" w:rsidRPr="00CA326C" w:rsidRDefault="00CA326C" w:rsidP="00CA326C">
            <w:pPr>
              <w:rPr>
                <w:rFonts w:ascii="Arial" w:hAnsi="Arial" w:cs="Arial"/>
                <w:sz w:val="18"/>
                <w:szCs w:val="18"/>
              </w:rPr>
            </w:pPr>
            <w:r w:rsidRPr="00CA326C">
              <w:rPr>
                <w:rFonts w:ascii="Arial" w:hAnsi="Arial" w:cs="Arial"/>
                <w:sz w:val="18"/>
                <w:szCs w:val="18"/>
              </w:rPr>
              <w:t>Hip fracture</w:t>
            </w:r>
          </w:p>
        </w:tc>
        <w:tc>
          <w:tcPr>
            <w:tcW w:w="1440" w:type="dxa"/>
            <w:noWrap/>
            <w:tcMar>
              <w:left w:w="29" w:type="dxa"/>
              <w:right w:w="14" w:type="dxa"/>
            </w:tcMar>
            <w:hideMark/>
          </w:tcPr>
          <w:p w14:paraId="2E50B033"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68846EBD" w14:textId="77777777" w:rsidR="00CA326C" w:rsidRPr="00CA326C" w:rsidRDefault="00CA326C" w:rsidP="00CA326C">
            <w:pPr>
              <w:rPr>
                <w:rFonts w:ascii="Arial" w:hAnsi="Arial" w:cs="Arial"/>
                <w:sz w:val="18"/>
                <w:szCs w:val="18"/>
              </w:rPr>
            </w:pPr>
            <w:r w:rsidRPr="00CA326C">
              <w:rPr>
                <w:rFonts w:ascii="Arial" w:hAnsi="Arial" w:cs="Arial"/>
                <w:sz w:val="18"/>
                <w:szCs w:val="18"/>
              </w:rPr>
              <w:t>Ohers</w:t>
            </w:r>
          </w:p>
        </w:tc>
        <w:tc>
          <w:tcPr>
            <w:tcW w:w="1170" w:type="dxa"/>
            <w:noWrap/>
            <w:tcMar>
              <w:left w:w="29" w:type="dxa"/>
              <w:right w:w="14" w:type="dxa"/>
            </w:tcMar>
            <w:hideMark/>
          </w:tcPr>
          <w:p w14:paraId="3B993D2D"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00CCAC23" w14:textId="77777777" w:rsidR="00CA326C" w:rsidRPr="00CA326C" w:rsidRDefault="00CA326C" w:rsidP="00CA326C">
            <w:pPr>
              <w:rPr>
                <w:rFonts w:ascii="Arial" w:hAnsi="Arial" w:cs="Arial"/>
                <w:sz w:val="18"/>
                <w:szCs w:val="18"/>
              </w:rPr>
            </w:pPr>
            <w:r w:rsidRPr="00CA326C">
              <w:rPr>
                <w:rFonts w:ascii="Arial" w:hAnsi="Arial" w:cs="Arial"/>
                <w:sz w:val="18"/>
                <w:szCs w:val="18"/>
              </w:rPr>
              <w:t>Hip fracture was associated with an increased risk of dementia (HR 1.09, 95% CI 1.04-1.15, P &lt; .001). The subgroup analysis showed that association was significant in women but not in men.</w:t>
            </w:r>
          </w:p>
        </w:tc>
      </w:tr>
      <w:tr w:rsidR="00E62E20" w:rsidRPr="00CA326C" w14:paraId="32A6831C" w14:textId="77777777" w:rsidTr="00E62E20">
        <w:trPr>
          <w:trHeight w:val="290"/>
        </w:trPr>
        <w:tc>
          <w:tcPr>
            <w:tcW w:w="985" w:type="dxa"/>
            <w:noWrap/>
            <w:tcMar>
              <w:left w:w="29" w:type="dxa"/>
              <w:right w:w="14" w:type="dxa"/>
            </w:tcMar>
            <w:hideMark/>
          </w:tcPr>
          <w:p w14:paraId="28BE704A" w14:textId="77777777" w:rsidR="00CA326C" w:rsidRPr="00CA326C" w:rsidRDefault="00CA326C" w:rsidP="00CA326C">
            <w:pPr>
              <w:rPr>
                <w:rFonts w:ascii="Arial" w:hAnsi="Arial" w:cs="Arial"/>
                <w:sz w:val="18"/>
                <w:szCs w:val="18"/>
              </w:rPr>
            </w:pPr>
            <w:r w:rsidRPr="00CA326C">
              <w:rPr>
                <w:rFonts w:ascii="Arial" w:hAnsi="Arial" w:cs="Arial"/>
                <w:sz w:val="18"/>
                <w:szCs w:val="18"/>
              </w:rPr>
              <w:t>25739830</w:t>
            </w:r>
          </w:p>
        </w:tc>
        <w:tc>
          <w:tcPr>
            <w:tcW w:w="1620" w:type="dxa"/>
            <w:noWrap/>
            <w:tcMar>
              <w:left w:w="29" w:type="dxa"/>
              <w:right w:w="14" w:type="dxa"/>
            </w:tcMar>
            <w:hideMark/>
          </w:tcPr>
          <w:p w14:paraId="2CE68407" w14:textId="77777777" w:rsidR="00CA326C" w:rsidRPr="00CA326C" w:rsidRDefault="00CA326C" w:rsidP="00CA326C">
            <w:pPr>
              <w:rPr>
                <w:rFonts w:ascii="Arial" w:hAnsi="Arial" w:cs="Arial"/>
                <w:sz w:val="18"/>
                <w:szCs w:val="18"/>
              </w:rPr>
            </w:pPr>
            <w:r w:rsidRPr="00CA326C">
              <w:rPr>
                <w:rFonts w:ascii="Arial" w:hAnsi="Arial" w:cs="Arial"/>
                <w:sz w:val="18"/>
                <w:szCs w:val="18"/>
              </w:rPr>
              <w:t>Gout</w:t>
            </w:r>
          </w:p>
        </w:tc>
        <w:tc>
          <w:tcPr>
            <w:tcW w:w="1440" w:type="dxa"/>
            <w:noWrap/>
            <w:tcMar>
              <w:left w:w="29" w:type="dxa"/>
              <w:right w:w="14" w:type="dxa"/>
            </w:tcMar>
            <w:hideMark/>
          </w:tcPr>
          <w:p w14:paraId="2263BC6A"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673FE700"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198DE98E"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7445BE68" w14:textId="77777777" w:rsidR="00CA326C" w:rsidRPr="00CA326C" w:rsidRDefault="00CA326C" w:rsidP="00CA326C">
            <w:pPr>
              <w:rPr>
                <w:rFonts w:ascii="Arial" w:hAnsi="Arial" w:cs="Arial"/>
                <w:sz w:val="18"/>
                <w:szCs w:val="18"/>
              </w:rPr>
            </w:pPr>
            <w:r w:rsidRPr="00CA326C">
              <w:rPr>
                <w:rFonts w:ascii="Arial" w:hAnsi="Arial" w:cs="Arial"/>
                <w:sz w:val="18"/>
                <w:szCs w:val="18"/>
              </w:rPr>
              <w:t>The HR for gout patients showed a significant decrease in risk of dementia compared to patients without gout, supporting the purported potential neuroprotective role of uric acid: Multivariate HR: 0.71 (95% CI 0.62 to 0.80)</w:t>
            </w:r>
          </w:p>
        </w:tc>
      </w:tr>
      <w:tr w:rsidR="00E62E20" w:rsidRPr="00CA326C" w14:paraId="687E3AC2" w14:textId="77777777" w:rsidTr="00E62E20">
        <w:trPr>
          <w:trHeight w:val="290"/>
        </w:trPr>
        <w:tc>
          <w:tcPr>
            <w:tcW w:w="985" w:type="dxa"/>
            <w:noWrap/>
            <w:tcMar>
              <w:left w:w="29" w:type="dxa"/>
              <w:right w:w="14" w:type="dxa"/>
            </w:tcMar>
            <w:hideMark/>
          </w:tcPr>
          <w:p w14:paraId="39008F3B" w14:textId="77777777" w:rsidR="00CA326C" w:rsidRPr="00CA326C" w:rsidRDefault="00CA326C" w:rsidP="00CA326C">
            <w:pPr>
              <w:rPr>
                <w:rFonts w:ascii="Arial" w:hAnsi="Arial" w:cs="Arial"/>
                <w:sz w:val="18"/>
                <w:szCs w:val="18"/>
              </w:rPr>
            </w:pPr>
            <w:r w:rsidRPr="00CA326C">
              <w:rPr>
                <w:rFonts w:ascii="Arial" w:hAnsi="Arial" w:cs="Arial"/>
                <w:sz w:val="18"/>
                <w:szCs w:val="18"/>
              </w:rPr>
              <w:t>32701576</w:t>
            </w:r>
          </w:p>
        </w:tc>
        <w:tc>
          <w:tcPr>
            <w:tcW w:w="1620" w:type="dxa"/>
            <w:noWrap/>
            <w:tcMar>
              <w:left w:w="29" w:type="dxa"/>
              <w:right w:w="14" w:type="dxa"/>
            </w:tcMar>
            <w:hideMark/>
          </w:tcPr>
          <w:p w14:paraId="65839DE7" w14:textId="77777777" w:rsidR="00CA326C" w:rsidRPr="00CA326C" w:rsidRDefault="00CA326C" w:rsidP="00CA326C">
            <w:pPr>
              <w:rPr>
                <w:rFonts w:ascii="Arial" w:hAnsi="Arial" w:cs="Arial"/>
                <w:sz w:val="18"/>
                <w:szCs w:val="18"/>
              </w:rPr>
            </w:pPr>
            <w:r w:rsidRPr="00CA326C">
              <w:rPr>
                <w:rFonts w:ascii="Arial" w:hAnsi="Arial" w:cs="Arial"/>
                <w:sz w:val="18"/>
                <w:szCs w:val="18"/>
              </w:rPr>
              <w:t>HIV</w:t>
            </w:r>
          </w:p>
        </w:tc>
        <w:tc>
          <w:tcPr>
            <w:tcW w:w="1440" w:type="dxa"/>
            <w:noWrap/>
            <w:tcMar>
              <w:left w:w="29" w:type="dxa"/>
              <w:right w:w="14" w:type="dxa"/>
            </w:tcMar>
            <w:hideMark/>
          </w:tcPr>
          <w:p w14:paraId="054D8E19"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0B510D22" w14:textId="77777777" w:rsidR="00CA326C" w:rsidRPr="00CA326C" w:rsidRDefault="00CA326C" w:rsidP="00CA326C">
            <w:pPr>
              <w:rPr>
                <w:rFonts w:ascii="Arial" w:hAnsi="Arial" w:cs="Arial"/>
                <w:sz w:val="18"/>
                <w:szCs w:val="18"/>
              </w:rPr>
            </w:pPr>
            <w:r w:rsidRPr="00CA326C">
              <w:rPr>
                <w:rFonts w:ascii="Arial" w:hAnsi="Arial" w:cs="Arial"/>
                <w:sz w:val="18"/>
                <w:szCs w:val="18"/>
              </w:rPr>
              <w:t>Infections, inflammatory, and immune-related</w:t>
            </w:r>
          </w:p>
        </w:tc>
        <w:tc>
          <w:tcPr>
            <w:tcW w:w="1170" w:type="dxa"/>
            <w:noWrap/>
            <w:tcMar>
              <w:left w:w="29" w:type="dxa"/>
              <w:right w:w="14" w:type="dxa"/>
            </w:tcMar>
            <w:hideMark/>
          </w:tcPr>
          <w:p w14:paraId="3F717FBC"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003E137C" w14:textId="77777777" w:rsidR="00CA326C" w:rsidRPr="00CA326C" w:rsidRDefault="00CA326C" w:rsidP="00CA326C">
            <w:pPr>
              <w:rPr>
                <w:rFonts w:ascii="Arial" w:hAnsi="Arial" w:cs="Arial"/>
                <w:sz w:val="18"/>
                <w:szCs w:val="18"/>
              </w:rPr>
            </w:pPr>
            <w:r w:rsidRPr="00CA326C">
              <w:rPr>
                <w:rFonts w:ascii="Arial" w:hAnsi="Arial" w:cs="Arial"/>
                <w:sz w:val="18"/>
                <w:szCs w:val="18"/>
              </w:rPr>
              <w:t>Veteran People living with HIV (PLWH) were 50% more likely to receive a dementia diagnosis [adjusted hazard ratio (</w:t>
            </w:r>
            <w:proofErr w:type="spellStart"/>
            <w:r w:rsidRPr="00CA326C">
              <w:rPr>
                <w:rFonts w:ascii="Arial" w:hAnsi="Arial" w:cs="Arial"/>
                <w:sz w:val="18"/>
                <w:szCs w:val="18"/>
              </w:rPr>
              <w:t>aHR</w:t>
            </w:r>
            <w:proofErr w:type="spellEnd"/>
            <w:r w:rsidRPr="00CA326C">
              <w:rPr>
                <w:rFonts w:ascii="Arial" w:hAnsi="Arial" w:cs="Arial"/>
                <w:sz w:val="18"/>
                <w:szCs w:val="18"/>
              </w:rPr>
              <w:t>) = 1.50, 95% confidence interval 0.96–2.35] than those without</w:t>
            </w:r>
          </w:p>
        </w:tc>
      </w:tr>
      <w:tr w:rsidR="00E62E20" w:rsidRPr="00CA326C" w14:paraId="5DD5EDF9" w14:textId="77777777" w:rsidTr="00E62E20">
        <w:trPr>
          <w:trHeight w:val="290"/>
        </w:trPr>
        <w:tc>
          <w:tcPr>
            <w:tcW w:w="985" w:type="dxa"/>
            <w:noWrap/>
            <w:tcMar>
              <w:left w:w="29" w:type="dxa"/>
              <w:right w:w="14" w:type="dxa"/>
            </w:tcMar>
            <w:hideMark/>
          </w:tcPr>
          <w:p w14:paraId="4DA125F4" w14:textId="77777777" w:rsidR="00CA326C" w:rsidRPr="00CA326C" w:rsidRDefault="00CA326C" w:rsidP="00CA326C">
            <w:pPr>
              <w:rPr>
                <w:rFonts w:ascii="Arial" w:hAnsi="Arial" w:cs="Arial"/>
                <w:sz w:val="18"/>
                <w:szCs w:val="18"/>
              </w:rPr>
            </w:pPr>
            <w:r w:rsidRPr="00CA326C">
              <w:rPr>
                <w:rFonts w:ascii="Arial" w:hAnsi="Arial" w:cs="Arial"/>
                <w:sz w:val="18"/>
                <w:szCs w:val="18"/>
              </w:rPr>
              <w:t>34244925</w:t>
            </w:r>
          </w:p>
        </w:tc>
        <w:tc>
          <w:tcPr>
            <w:tcW w:w="1620" w:type="dxa"/>
            <w:noWrap/>
            <w:tcMar>
              <w:left w:w="29" w:type="dxa"/>
              <w:right w:w="14" w:type="dxa"/>
            </w:tcMar>
            <w:hideMark/>
          </w:tcPr>
          <w:p w14:paraId="3A39E512" w14:textId="77777777" w:rsidR="00CA326C" w:rsidRPr="00CA326C" w:rsidRDefault="00CA326C" w:rsidP="00CA326C">
            <w:pPr>
              <w:rPr>
                <w:rFonts w:ascii="Arial" w:hAnsi="Arial" w:cs="Arial"/>
                <w:sz w:val="18"/>
                <w:szCs w:val="18"/>
              </w:rPr>
            </w:pPr>
            <w:r w:rsidRPr="00CA326C">
              <w:rPr>
                <w:rFonts w:ascii="Arial" w:hAnsi="Arial" w:cs="Arial"/>
                <w:sz w:val="18"/>
                <w:szCs w:val="18"/>
              </w:rPr>
              <w:t>Symptomatic herpes simplex virus (HSV) infection</w:t>
            </w:r>
          </w:p>
        </w:tc>
        <w:tc>
          <w:tcPr>
            <w:tcW w:w="1440" w:type="dxa"/>
            <w:noWrap/>
            <w:tcMar>
              <w:left w:w="29" w:type="dxa"/>
              <w:right w:w="14" w:type="dxa"/>
            </w:tcMar>
            <w:hideMark/>
          </w:tcPr>
          <w:p w14:paraId="5A15BECD"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0F45A175" w14:textId="77777777" w:rsidR="00CA326C" w:rsidRPr="00CA326C" w:rsidRDefault="00CA326C" w:rsidP="00CA326C">
            <w:pPr>
              <w:rPr>
                <w:rFonts w:ascii="Arial" w:hAnsi="Arial" w:cs="Arial"/>
                <w:sz w:val="18"/>
                <w:szCs w:val="18"/>
              </w:rPr>
            </w:pPr>
            <w:r w:rsidRPr="00CA326C">
              <w:rPr>
                <w:rFonts w:ascii="Arial" w:hAnsi="Arial" w:cs="Arial"/>
                <w:sz w:val="18"/>
                <w:szCs w:val="18"/>
              </w:rPr>
              <w:t>Infections, inflammatory, and immune-related</w:t>
            </w:r>
          </w:p>
        </w:tc>
        <w:tc>
          <w:tcPr>
            <w:tcW w:w="1170" w:type="dxa"/>
            <w:noWrap/>
            <w:tcMar>
              <w:left w:w="29" w:type="dxa"/>
              <w:right w:w="14" w:type="dxa"/>
            </w:tcMar>
            <w:hideMark/>
          </w:tcPr>
          <w:p w14:paraId="7D4FB6F4"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762AAA58" w14:textId="77777777" w:rsidR="00CA326C" w:rsidRPr="00CA326C" w:rsidRDefault="00CA326C" w:rsidP="00CA326C">
            <w:pPr>
              <w:rPr>
                <w:rFonts w:ascii="Arial" w:hAnsi="Arial" w:cs="Arial"/>
                <w:sz w:val="18"/>
                <w:szCs w:val="18"/>
              </w:rPr>
            </w:pPr>
            <w:r w:rsidRPr="00CA326C">
              <w:rPr>
                <w:rFonts w:ascii="Arial" w:hAnsi="Arial" w:cs="Arial"/>
                <w:sz w:val="18"/>
                <w:szCs w:val="18"/>
              </w:rPr>
              <w:t>Patients with HSV had a 20% lower risk of developing dementia compared to their matched controls (HR = 0.80; 95% CI, 0.78–0.83).</w:t>
            </w:r>
          </w:p>
        </w:tc>
      </w:tr>
      <w:tr w:rsidR="00E62E20" w:rsidRPr="00CA326C" w14:paraId="51213A37" w14:textId="77777777" w:rsidTr="00E62E20">
        <w:trPr>
          <w:trHeight w:val="290"/>
        </w:trPr>
        <w:tc>
          <w:tcPr>
            <w:tcW w:w="985" w:type="dxa"/>
            <w:noWrap/>
            <w:tcMar>
              <w:left w:w="29" w:type="dxa"/>
              <w:right w:w="14" w:type="dxa"/>
            </w:tcMar>
            <w:hideMark/>
          </w:tcPr>
          <w:p w14:paraId="73175AF8" w14:textId="77777777" w:rsidR="00CA326C" w:rsidRPr="00CA326C" w:rsidRDefault="00CA326C" w:rsidP="00CA326C">
            <w:pPr>
              <w:rPr>
                <w:rFonts w:ascii="Arial" w:hAnsi="Arial" w:cs="Arial"/>
                <w:sz w:val="18"/>
                <w:szCs w:val="18"/>
              </w:rPr>
            </w:pPr>
            <w:r w:rsidRPr="00CA326C">
              <w:rPr>
                <w:rFonts w:ascii="Arial" w:hAnsi="Arial" w:cs="Arial"/>
                <w:sz w:val="18"/>
                <w:szCs w:val="18"/>
              </w:rPr>
              <w:t>34569963</w:t>
            </w:r>
          </w:p>
        </w:tc>
        <w:tc>
          <w:tcPr>
            <w:tcW w:w="1620" w:type="dxa"/>
            <w:noWrap/>
            <w:tcMar>
              <w:left w:w="29" w:type="dxa"/>
              <w:right w:w="14" w:type="dxa"/>
            </w:tcMar>
            <w:hideMark/>
          </w:tcPr>
          <w:p w14:paraId="6209E36A" w14:textId="77777777" w:rsidR="00CA326C" w:rsidRPr="00CA326C" w:rsidRDefault="00CA326C" w:rsidP="00CA326C">
            <w:pPr>
              <w:rPr>
                <w:rFonts w:ascii="Arial" w:hAnsi="Arial" w:cs="Arial"/>
                <w:sz w:val="18"/>
                <w:szCs w:val="18"/>
              </w:rPr>
            </w:pPr>
            <w:r w:rsidRPr="00CA326C">
              <w:rPr>
                <w:rFonts w:ascii="Arial" w:hAnsi="Arial" w:cs="Arial"/>
                <w:sz w:val="18"/>
                <w:szCs w:val="18"/>
              </w:rPr>
              <w:t>E. coli infection</w:t>
            </w:r>
          </w:p>
        </w:tc>
        <w:tc>
          <w:tcPr>
            <w:tcW w:w="1440" w:type="dxa"/>
            <w:noWrap/>
            <w:tcMar>
              <w:left w:w="29" w:type="dxa"/>
              <w:right w:w="14" w:type="dxa"/>
            </w:tcMar>
            <w:hideMark/>
          </w:tcPr>
          <w:p w14:paraId="30663525"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5C11ABE6" w14:textId="77777777" w:rsidR="00CA326C" w:rsidRPr="00CA326C" w:rsidRDefault="00CA326C" w:rsidP="00CA326C">
            <w:pPr>
              <w:rPr>
                <w:rFonts w:ascii="Arial" w:hAnsi="Arial" w:cs="Arial"/>
                <w:sz w:val="18"/>
                <w:szCs w:val="18"/>
              </w:rPr>
            </w:pPr>
            <w:r w:rsidRPr="00CA326C">
              <w:rPr>
                <w:rFonts w:ascii="Arial" w:hAnsi="Arial" w:cs="Arial"/>
                <w:sz w:val="18"/>
                <w:szCs w:val="18"/>
              </w:rPr>
              <w:t>Infections, inflammatory, and immune-related</w:t>
            </w:r>
          </w:p>
        </w:tc>
        <w:tc>
          <w:tcPr>
            <w:tcW w:w="1170" w:type="dxa"/>
            <w:noWrap/>
            <w:tcMar>
              <w:left w:w="29" w:type="dxa"/>
              <w:right w:w="14" w:type="dxa"/>
            </w:tcMar>
            <w:hideMark/>
          </w:tcPr>
          <w:p w14:paraId="2CFC8021" w14:textId="77777777" w:rsidR="00CA326C" w:rsidRPr="00CA326C" w:rsidRDefault="00CA326C" w:rsidP="00CA326C">
            <w:pPr>
              <w:rPr>
                <w:rFonts w:ascii="Arial" w:hAnsi="Arial" w:cs="Arial"/>
                <w:sz w:val="18"/>
                <w:szCs w:val="18"/>
              </w:rPr>
            </w:pPr>
            <w:r w:rsidRPr="00CA326C">
              <w:rPr>
                <w:rFonts w:ascii="Arial" w:hAnsi="Arial" w:cs="Arial"/>
                <w:sz w:val="18"/>
                <w:szCs w:val="18"/>
              </w:rPr>
              <w:t>Risk (note)</w:t>
            </w:r>
          </w:p>
        </w:tc>
        <w:tc>
          <w:tcPr>
            <w:tcW w:w="5940" w:type="dxa"/>
            <w:noWrap/>
            <w:tcMar>
              <w:left w:w="29" w:type="dxa"/>
              <w:right w:w="14" w:type="dxa"/>
            </w:tcMar>
            <w:hideMark/>
          </w:tcPr>
          <w:p w14:paraId="6DCC4934" w14:textId="77777777" w:rsidR="00CA326C" w:rsidRPr="00CA326C" w:rsidRDefault="00CA326C" w:rsidP="00CA326C">
            <w:pPr>
              <w:rPr>
                <w:rFonts w:ascii="Arial" w:hAnsi="Arial" w:cs="Arial"/>
                <w:sz w:val="18"/>
                <w:szCs w:val="18"/>
              </w:rPr>
            </w:pPr>
            <w:r w:rsidRPr="00CA326C">
              <w:rPr>
                <w:rFonts w:ascii="Arial" w:hAnsi="Arial" w:cs="Arial"/>
                <w:sz w:val="18"/>
                <w:szCs w:val="18"/>
              </w:rPr>
              <w:t>Patients with E. coli infection had odds ratio of 20.83 to have AD (95% CI, 17.7–24.34; p &lt; 0.0001).</w:t>
            </w:r>
            <w:r w:rsidRPr="00CA326C">
              <w:rPr>
                <w:rFonts w:ascii="Arial" w:hAnsi="Arial" w:cs="Arial"/>
                <w:sz w:val="18"/>
                <w:szCs w:val="18"/>
              </w:rPr>
              <w:br/>
              <w:t>This study cannot infer causality and had used aggregate data that did not allow simultaneous adjustments of covariates.</w:t>
            </w:r>
          </w:p>
        </w:tc>
      </w:tr>
      <w:tr w:rsidR="00E62E20" w:rsidRPr="00CA326C" w14:paraId="7F1AD84E" w14:textId="77777777" w:rsidTr="00E62E20">
        <w:trPr>
          <w:trHeight w:val="290"/>
        </w:trPr>
        <w:tc>
          <w:tcPr>
            <w:tcW w:w="985" w:type="dxa"/>
            <w:noWrap/>
            <w:tcMar>
              <w:left w:w="29" w:type="dxa"/>
              <w:right w:w="14" w:type="dxa"/>
            </w:tcMar>
            <w:hideMark/>
          </w:tcPr>
          <w:p w14:paraId="02C3203C" w14:textId="77777777" w:rsidR="00CA326C" w:rsidRPr="00CA326C" w:rsidRDefault="00CA326C" w:rsidP="00CA326C">
            <w:pPr>
              <w:rPr>
                <w:rFonts w:ascii="Arial" w:hAnsi="Arial" w:cs="Arial"/>
                <w:sz w:val="18"/>
                <w:szCs w:val="18"/>
              </w:rPr>
            </w:pPr>
            <w:r w:rsidRPr="00CA326C">
              <w:rPr>
                <w:rFonts w:ascii="Arial" w:hAnsi="Arial" w:cs="Arial"/>
                <w:sz w:val="18"/>
                <w:szCs w:val="18"/>
              </w:rPr>
              <w:t>35170873</w:t>
            </w:r>
          </w:p>
        </w:tc>
        <w:tc>
          <w:tcPr>
            <w:tcW w:w="1620" w:type="dxa"/>
            <w:noWrap/>
            <w:tcMar>
              <w:left w:w="29" w:type="dxa"/>
              <w:right w:w="14" w:type="dxa"/>
            </w:tcMar>
            <w:hideMark/>
          </w:tcPr>
          <w:p w14:paraId="12B83F85" w14:textId="77777777" w:rsidR="00CA326C" w:rsidRPr="00CA326C" w:rsidRDefault="00CA326C" w:rsidP="00CA326C">
            <w:pPr>
              <w:rPr>
                <w:rFonts w:ascii="Arial" w:hAnsi="Arial" w:cs="Arial"/>
                <w:sz w:val="18"/>
                <w:szCs w:val="18"/>
              </w:rPr>
            </w:pPr>
            <w:r w:rsidRPr="00CA326C">
              <w:rPr>
                <w:rFonts w:ascii="Arial" w:hAnsi="Arial" w:cs="Arial"/>
                <w:sz w:val="18"/>
                <w:szCs w:val="18"/>
              </w:rPr>
              <w:t>Herpes zoster (HZ)</w:t>
            </w:r>
          </w:p>
        </w:tc>
        <w:tc>
          <w:tcPr>
            <w:tcW w:w="1440" w:type="dxa"/>
            <w:noWrap/>
            <w:tcMar>
              <w:left w:w="29" w:type="dxa"/>
              <w:right w:w="14" w:type="dxa"/>
            </w:tcMar>
            <w:hideMark/>
          </w:tcPr>
          <w:p w14:paraId="41697AC1"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069719C1" w14:textId="77777777" w:rsidR="00CA326C" w:rsidRPr="00CA326C" w:rsidRDefault="00CA326C" w:rsidP="00CA326C">
            <w:pPr>
              <w:rPr>
                <w:rFonts w:ascii="Arial" w:hAnsi="Arial" w:cs="Arial"/>
                <w:sz w:val="18"/>
                <w:szCs w:val="18"/>
              </w:rPr>
            </w:pPr>
            <w:r w:rsidRPr="00CA326C">
              <w:rPr>
                <w:rFonts w:ascii="Arial" w:hAnsi="Arial" w:cs="Arial"/>
                <w:sz w:val="18"/>
                <w:szCs w:val="18"/>
              </w:rPr>
              <w:t>Infections, inflammatory, and immune-related</w:t>
            </w:r>
          </w:p>
        </w:tc>
        <w:tc>
          <w:tcPr>
            <w:tcW w:w="1170" w:type="dxa"/>
            <w:noWrap/>
            <w:tcMar>
              <w:left w:w="29" w:type="dxa"/>
              <w:right w:w="14" w:type="dxa"/>
            </w:tcMar>
            <w:hideMark/>
          </w:tcPr>
          <w:p w14:paraId="6DC3BA35"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08CB6CD5" w14:textId="77777777" w:rsidR="00CA326C" w:rsidRPr="00CA326C" w:rsidRDefault="00CA326C" w:rsidP="00CA326C">
            <w:pPr>
              <w:rPr>
                <w:rFonts w:ascii="Arial" w:hAnsi="Arial" w:cs="Arial"/>
                <w:sz w:val="18"/>
                <w:szCs w:val="18"/>
              </w:rPr>
            </w:pPr>
            <w:r w:rsidRPr="00CA326C">
              <w:rPr>
                <w:rFonts w:ascii="Arial" w:hAnsi="Arial" w:cs="Arial"/>
                <w:sz w:val="18"/>
                <w:szCs w:val="18"/>
              </w:rPr>
              <w:t>HZ was associated with a small reduction in dementia diagnosis (adjusted HR=0.92, 95% CI = 0.89–0.95).</w:t>
            </w:r>
          </w:p>
        </w:tc>
      </w:tr>
      <w:tr w:rsidR="00E62E20" w:rsidRPr="00CA326C" w14:paraId="1C8B3749" w14:textId="77777777" w:rsidTr="00E62E20">
        <w:trPr>
          <w:trHeight w:val="290"/>
        </w:trPr>
        <w:tc>
          <w:tcPr>
            <w:tcW w:w="985" w:type="dxa"/>
            <w:noWrap/>
            <w:tcMar>
              <w:left w:w="29" w:type="dxa"/>
              <w:right w:w="14" w:type="dxa"/>
            </w:tcMar>
            <w:hideMark/>
          </w:tcPr>
          <w:p w14:paraId="43E919A1"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35912749</w:t>
            </w:r>
          </w:p>
        </w:tc>
        <w:tc>
          <w:tcPr>
            <w:tcW w:w="1620" w:type="dxa"/>
            <w:noWrap/>
            <w:tcMar>
              <w:left w:w="29" w:type="dxa"/>
              <w:right w:w="14" w:type="dxa"/>
            </w:tcMar>
            <w:hideMark/>
          </w:tcPr>
          <w:p w14:paraId="6089018A" w14:textId="77777777" w:rsidR="00CA326C" w:rsidRPr="00CA326C" w:rsidRDefault="00CA326C" w:rsidP="00CA326C">
            <w:pPr>
              <w:rPr>
                <w:rFonts w:ascii="Arial" w:hAnsi="Arial" w:cs="Arial"/>
                <w:sz w:val="18"/>
                <w:szCs w:val="18"/>
              </w:rPr>
            </w:pPr>
            <w:r w:rsidRPr="00CA326C">
              <w:rPr>
                <w:rFonts w:ascii="Arial" w:hAnsi="Arial" w:cs="Arial"/>
                <w:sz w:val="18"/>
                <w:szCs w:val="18"/>
              </w:rPr>
              <w:t>COVID-19</w:t>
            </w:r>
          </w:p>
        </w:tc>
        <w:tc>
          <w:tcPr>
            <w:tcW w:w="1440" w:type="dxa"/>
            <w:noWrap/>
            <w:tcMar>
              <w:left w:w="29" w:type="dxa"/>
              <w:right w:w="14" w:type="dxa"/>
            </w:tcMar>
            <w:hideMark/>
          </w:tcPr>
          <w:p w14:paraId="030CF2FD"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22D27DF2" w14:textId="77777777" w:rsidR="00CA326C" w:rsidRPr="00CA326C" w:rsidRDefault="00CA326C" w:rsidP="00CA326C">
            <w:pPr>
              <w:rPr>
                <w:rFonts w:ascii="Arial" w:hAnsi="Arial" w:cs="Arial"/>
                <w:sz w:val="18"/>
                <w:szCs w:val="18"/>
              </w:rPr>
            </w:pPr>
            <w:r w:rsidRPr="00CA326C">
              <w:rPr>
                <w:rFonts w:ascii="Arial" w:hAnsi="Arial" w:cs="Arial"/>
                <w:sz w:val="18"/>
                <w:szCs w:val="18"/>
              </w:rPr>
              <w:t>Infections, inflammatory, and immune-related</w:t>
            </w:r>
          </w:p>
        </w:tc>
        <w:tc>
          <w:tcPr>
            <w:tcW w:w="1170" w:type="dxa"/>
            <w:noWrap/>
            <w:tcMar>
              <w:left w:w="29" w:type="dxa"/>
              <w:right w:w="14" w:type="dxa"/>
            </w:tcMar>
            <w:hideMark/>
          </w:tcPr>
          <w:p w14:paraId="003682F0"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4649E962" w14:textId="77777777" w:rsidR="00CA326C" w:rsidRPr="00CA326C" w:rsidRDefault="00CA326C" w:rsidP="00CA326C">
            <w:pPr>
              <w:rPr>
                <w:rFonts w:ascii="Arial" w:hAnsi="Arial" w:cs="Arial"/>
                <w:sz w:val="18"/>
                <w:szCs w:val="18"/>
              </w:rPr>
            </w:pPr>
            <w:r w:rsidRPr="00CA326C">
              <w:rPr>
                <w:rFonts w:ascii="Arial" w:hAnsi="Arial" w:cs="Arial"/>
                <w:sz w:val="18"/>
                <w:szCs w:val="18"/>
              </w:rPr>
              <w:t>People with COVID-19 were at significantly increased risk for new diagnosis of Alzheimer’s disease within 360 days after the initial COVID-19 diagnosis (HR = 1.69, 95% CI = 1.53–1.72), especially in people age ≥85 years and in women.</w:t>
            </w:r>
          </w:p>
        </w:tc>
      </w:tr>
      <w:tr w:rsidR="00E62E20" w:rsidRPr="00CA326C" w14:paraId="4D401826" w14:textId="77777777" w:rsidTr="00E62E20">
        <w:trPr>
          <w:trHeight w:val="290"/>
        </w:trPr>
        <w:tc>
          <w:tcPr>
            <w:tcW w:w="985" w:type="dxa"/>
            <w:noWrap/>
            <w:tcMar>
              <w:left w:w="29" w:type="dxa"/>
              <w:right w:w="14" w:type="dxa"/>
            </w:tcMar>
            <w:hideMark/>
          </w:tcPr>
          <w:p w14:paraId="23D4B5DA" w14:textId="77777777" w:rsidR="00CA326C" w:rsidRPr="00CA326C" w:rsidRDefault="00CA326C" w:rsidP="00CA326C">
            <w:pPr>
              <w:rPr>
                <w:rFonts w:ascii="Arial" w:hAnsi="Arial" w:cs="Arial"/>
                <w:sz w:val="18"/>
                <w:szCs w:val="18"/>
              </w:rPr>
            </w:pPr>
            <w:r w:rsidRPr="00CA326C">
              <w:rPr>
                <w:rFonts w:ascii="Arial" w:hAnsi="Arial" w:cs="Arial"/>
                <w:sz w:val="18"/>
                <w:szCs w:val="18"/>
              </w:rPr>
              <w:t>36109502</w:t>
            </w:r>
          </w:p>
        </w:tc>
        <w:tc>
          <w:tcPr>
            <w:tcW w:w="1620" w:type="dxa"/>
            <w:noWrap/>
            <w:tcMar>
              <w:left w:w="29" w:type="dxa"/>
              <w:right w:w="14" w:type="dxa"/>
            </w:tcMar>
            <w:hideMark/>
          </w:tcPr>
          <w:p w14:paraId="325126DE" w14:textId="77777777" w:rsidR="00CA326C" w:rsidRPr="00CA326C" w:rsidRDefault="00CA326C" w:rsidP="00CA326C">
            <w:pPr>
              <w:rPr>
                <w:rFonts w:ascii="Arial" w:hAnsi="Arial" w:cs="Arial"/>
                <w:sz w:val="18"/>
                <w:szCs w:val="18"/>
              </w:rPr>
            </w:pPr>
            <w:r w:rsidRPr="00CA326C">
              <w:rPr>
                <w:rFonts w:ascii="Arial" w:hAnsi="Arial" w:cs="Arial"/>
                <w:sz w:val="18"/>
                <w:szCs w:val="18"/>
              </w:rPr>
              <w:t>Common infections (sepsis, pneumonia, other LRTIs, UTIs and SSTIs)</w:t>
            </w:r>
          </w:p>
        </w:tc>
        <w:tc>
          <w:tcPr>
            <w:tcW w:w="1440" w:type="dxa"/>
            <w:noWrap/>
            <w:tcMar>
              <w:left w:w="29" w:type="dxa"/>
              <w:right w:w="14" w:type="dxa"/>
            </w:tcMar>
            <w:hideMark/>
          </w:tcPr>
          <w:p w14:paraId="6E4CCEBD"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13A41C6D" w14:textId="77777777" w:rsidR="00CA326C" w:rsidRPr="00CA326C" w:rsidRDefault="00CA326C" w:rsidP="00CA326C">
            <w:pPr>
              <w:rPr>
                <w:rFonts w:ascii="Arial" w:hAnsi="Arial" w:cs="Arial"/>
                <w:sz w:val="18"/>
                <w:szCs w:val="18"/>
              </w:rPr>
            </w:pPr>
            <w:r w:rsidRPr="00CA326C">
              <w:rPr>
                <w:rFonts w:ascii="Arial" w:hAnsi="Arial" w:cs="Arial"/>
                <w:sz w:val="18"/>
                <w:szCs w:val="18"/>
              </w:rPr>
              <w:t>Infections, inflammatory, and immune-related</w:t>
            </w:r>
          </w:p>
        </w:tc>
        <w:tc>
          <w:tcPr>
            <w:tcW w:w="1170" w:type="dxa"/>
            <w:noWrap/>
            <w:tcMar>
              <w:left w:w="29" w:type="dxa"/>
              <w:right w:w="14" w:type="dxa"/>
            </w:tcMar>
            <w:hideMark/>
          </w:tcPr>
          <w:p w14:paraId="19E34D81"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4021016A" w14:textId="77777777" w:rsidR="00CA326C" w:rsidRPr="00CA326C" w:rsidRDefault="00CA326C" w:rsidP="00CA326C">
            <w:pPr>
              <w:rPr>
                <w:rFonts w:ascii="Arial" w:hAnsi="Arial" w:cs="Arial"/>
                <w:sz w:val="18"/>
                <w:szCs w:val="18"/>
              </w:rPr>
            </w:pPr>
            <w:r w:rsidRPr="00CA326C">
              <w:rPr>
                <w:rFonts w:ascii="Arial" w:hAnsi="Arial" w:cs="Arial"/>
                <w:sz w:val="18"/>
                <w:szCs w:val="18"/>
              </w:rPr>
              <w:t>No evidence of an association between the presence of infection diagnoses and cognitive decline for mean correct response time (slope difference [infections versus no infections] = 0.40 </w:t>
            </w:r>
            <w:proofErr w:type="spellStart"/>
            <w:r w:rsidRPr="00CA326C">
              <w:rPr>
                <w:rFonts w:ascii="Arial" w:hAnsi="Arial" w:cs="Arial"/>
                <w:sz w:val="18"/>
                <w:szCs w:val="18"/>
              </w:rPr>
              <w:t>ms</w:t>
            </w:r>
            <w:proofErr w:type="spellEnd"/>
            <w:r w:rsidRPr="00CA326C">
              <w:rPr>
                <w:rFonts w:ascii="Arial" w:hAnsi="Arial" w:cs="Arial"/>
                <w:sz w:val="18"/>
                <w:szCs w:val="18"/>
              </w:rPr>
              <w:t>, 95% CI: −0.17–0.96 per year), visual memory (slope difference 0.0004 log errors per year, 95% CI: −0.003–0.004, fluid intelligence (slope difference 0.007, 95% CI: −0.010–0.023) and prospective memory (OR 0.88, 95% CI: 0.68–1.14).</w:t>
            </w:r>
            <w:r w:rsidRPr="00CA326C">
              <w:rPr>
                <w:rFonts w:ascii="Arial" w:hAnsi="Arial" w:cs="Arial"/>
                <w:sz w:val="18"/>
                <w:szCs w:val="18"/>
              </w:rPr>
              <w:br/>
              <w:t>No evidence of an association was found between infection site, setting or frequency and cognitive decline except for small associations on the visual memory test.</w:t>
            </w:r>
            <w:r w:rsidRPr="00CA326C">
              <w:rPr>
                <w:rFonts w:ascii="Arial" w:hAnsi="Arial" w:cs="Arial"/>
                <w:sz w:val="18"/>
                <w:szCs w:val="18"/>
              </w:rPr>
              <w:br/>
              <w:t>No association between infections and hippocampal or WMH volume.</w:t>
            </w:r>
          </w:p>
        </w:tc>
      </w:tr>
      <w:tr w:rsidR="00E62E20" w:rsidRPr="00CA326C" w14:paraId="3489E9F0" w14:textId="77777777" w:rsidTr="00E62E20">
        <w:trPr>
          <w:trHeight w:val="290"/>
        </w:trPr>
        <w:tc>
          <w:tcPr>
            <w:tcW w:w="985" w:type="dxa"/>
            <w:noWrap/>
            <w:tcMar>
              <w:left w:w="29" w:type="dxa"/>
              <w:right w:w="14" w:type="dxa"/>
            </w:tcMar>
            <w:hideMark/>
          </w:tcPr>
          <w:p w14:paraId="2EEB3F13" w14:textId="77777777" w:rsidR="00CA326C" w:rsidRPr="00CA326C" w:rsidRDefault="00CA326C" w:rsidP="00CA326C">
            <w:pPr>
              <w:rPr>
                <w:rFonts w:ascii="Arial" w:hAnsi="Arial" w:cs="Arial"/>
                <w:sz w:val="18"/>
                <w:szCs w:val="18"/>
              </w:rPr>
            </w:pPr>
            <w:r w:rsidRPr="00CA326C">
              <w:rPr>
                <w:rFonts w:ascii="Arial" w:hAnsi="Arial" w:cs="Arial"/>
                <w:sz w:val="18"/>
                <w:szCs w:val="18"/>
              </w:rPr>
              <w:t>33394681</w:t>
            </w:r>
          </w:p>
        </w:tc>
        <w:tc>
          <w:tcPr>
            <w:tcW w:w="1620" w:type="dxa"/>
            <w:noWrap/>
            <w:tcMar>
              <w:left w:w="29" w:type="dxa"/>
              <w:right w:w="14" w:type="dxa"/>
            </w:tcMar>
            <w:hideMark/>
          </w:tcPr>
          <w:p w14:paraId="11DF8A81" w14:textId="77777777" w:rsidR="00CA326C" w:rsidRPr="00CA326C" w:rsidRDefault="00CA326C" w:rsidP="00CA326C">
            <w:pPr>
              <w:rPr>
                <w:rFonts w:ascii="Arial" w:hAnsi="Arial" w:cs="Arial"/>
                <w:sz w:val="18"/>
                <w:szCs w:val="18"/>
              </w:rPr>
            </w:pPr>
            <w:r w:rsidRPr="00CA326C">
              <w:rPr>
                <w:rFonts w:ascii="Arial" w:hAnsi="Arial" w:cs="Arial"/>
                <w:sz w:val="18"/>
                <w:szCs w:val="18"/>
              </w:rPr>
              <w:t>HIV</w:t>
            </w:r>
          </w:p>
        </w:tc>
        <w:tc>
          <w:tcPr>
            <w:tcW w:w="1440" w:type="dxa"/>
            <w:noWrap/>
            <w:tcMar>
              <w:left w:w="29" w:type="dxa"/>
              <w:right w:w="14" w:type="dxa"/>
            </w:tcMar>
            <w:hideMark/>
          </w:tcPr>
          <w:p w14:paraId="47D13F18"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416E5974" w14:textId="77777777" w:rsidR="00CA326C" w:rsidRPr="00CA326C" w:rsidRDefault="00CA326C" w:rsidP="00CA326C">
            <w:pPr>
              <w:rPr>
                <w:rFonts w:ascii="Arial" w:hAnsi="Arial" w:cs="Arial"/>
                <w:sz w:val="18"/>
                <w:szCs w:val="18"/>
              </w:rPr>
            </w:pPr>
            <w:r w:rsidRPr="00CA326C">
              <w:rPr>
                <w:rFonts w:ascii="Arial" w:hAnsi="Arial" w:cs="Arial"/>
                <w:sz w:val="18"/>
                <w:szCs w:val="18"/>
              </w:rPr>
              <w:t>Infections, inflammatory, and immune-related</w:t>
            </w:r>
          </w:p>
        </w:tc>
        <w:tc>
          <w:tcPr>
            <w:tcW w:w="1170" w:type="dxa"/>
            <w:noWrap/>
            <w:tcMar>
              <w:left w:w="29" w:type="dxa"/>
              <w:right w:w="14" w:type="dxa"/>
            </w:tcMar>
            <w:hideMark/>
          </w:tcPr>
          <w:p w14:paraId="416A99E5"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319ECF78" w14:textId="77777777" w:rsidR="00CA326C" w:rsidRPr="00CA326C" w:rsidRDefault="00CA326C" w:rsidP="00CA326C">
            <w:pPr>
              <w:rPr>
                <w:rFonts w:ascii="Arial" w:hAnsi="Arial" w:cs="Arial"/>
                <w:sz w:val="18"/>
                <w:szCs w:val="18"/>
              </w:rPr>
            </w:pPr>
            <w:r w:rsidRPr="00CA326C">
              <w:rPr>
                <w:rFonts w:ascii="Arial" w:hAnsi="Arial" w:cs="Arial"/>
                <w:sz w:val="18"/>
                <w:szCs w:val="18"/>
              </w:rPr>
              <w:t>Risk of dementia among people with HIV (PWH) were higher than those without (HR=1.58, 95% CI=1.31–1.92).</w:t>
            </w:r>
          </w:p>
        </w:tc>
      </w:tr>
      <w:tr w:rsidR="00E62E20" w:rsidRPr="00CA326C" w14:paraId="6A7133CE" w14:textId="77777777" w:rsidTr="00E62E20">
        <w:trPr>
          <w:trHeight w:val="290"/>
        </w:trPr>
        <w:tc>
          <w:tcPr>
            <w:tcW w:w="985" w:type="dxa"/>
            <w:noWrap/>
            <w:tcMar>
              <w:left w:w="29" w:type="dxa"/>
              <w:right w:w="14" w:type="dxa"/>
            </w:tcMar>
            <w:hideMark/>
          </w:tcPr>
          <w:p w14:paraId="29E070A2" w14:textId="77777777" w:rsidR="00CA326C" w:rsidRPr="00CA326C" w:rsidRDefault="00CA326C" w:rsidP="00CA326C">
            <w:pPr>
              <w:rPr>
                <w:rFonts w:ascii="Arial" w:hAnsi="Arial" w:cs="Arial"/>
                <w:sz w:val="18"/>
                <w:szCs w:val="18"/>
              </w:rPr>
            </w:pPr>
            <w:r w:rsidRPr="00CA326C">
              <w:rPr>
                <w:rFonts w:ascii="Arial" w:hAnsi="Arial" w:cs="Arial"/>
                <w:sz w:val="18"/>
                <w:szCs w:val="18"/>
              </w:rPr>
              <w:t>26177125</w:t>
            </w:r>
          </w:p>
        </w:tc>
        <w:tc>
          <w:tcPr>
            <w:tcW w:w="1620" w:type="dxa"/>
            <w:noWrap/>
            <w:tcMar>
              <w:left w:w="29" w:type="dxa"/>
              <w:right w:w="14" w:type="dxa"/>
            </w:tcMar>
            <w:hideMark/>
          </w:tcPr>
          <w:p w14:paraId="224DC587" w14:textId="77777777" w:rsidR="00CA326C" w:rsidRPr="00CA326C" w:rsidRDefault="00CA326C" w:rsidP="00CA326C">
            <w:pPr>
              <w:rPr>
                <w:rFonts w:ascii="Arial" w:hAnsi="Arial" w:cs="Arial"/>
                <w:sz w:val="18"/>
                <w:szCs w:val="18"/>
              </w:rPr>
            </w:pPr>
            <w:r w:rsidRPr="00CA326C">
              <w:rPr>
                <w:rFonts w:ascii="Arial" w:hAnsi="Arial" w:cs="Arial"/>
                <w:sz w:val="18"/>
                <w:szCs w:val="18"/>
              </w:rPr>
              <w:t>NSAID</w:t>
            </w:r>
          </w:p>
        </w:tc>
        <w:tc>
          <w:tcPr>
            <w:tcW w:w="1440" w:type="dxa"/>
            <w:noWrap/>
            <w:tcMar>
              <w:left w:w="29" w:type="dxa"/>
              <w:right w:w="14" w:type="dxa"/>
            </w:tcMar>
            <w:hideMark/>
          </w:tcPr>
          <w:p w14:paraId="1C9F9B3F"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32137324" w14:textId="77777777" w:rsidR="00CA326C" w:rsidRPr="00CA326C" w:rsidRDefault="00CA326C" w:rsidP="00CA326C">
            <w:pPr>
              <w:rPr>
                <w:rFonts w:ascii="Arial" w:hAnsi="Arial" w:cs="Arial"/>
                <w:sz w:val="18"/>
                <w:szCs w:val="18"/>
              </w:rPr>
            </w:pPr>
            <w:r w:rsidRPr="00CA326C">
              <w:rPr>
                <w:rFonts w:ascii="Arial" w:hAnsi="Arial" w:cs="Arial"/>
                <w:sz w:val="18"/>
                <w:szCs w:val="18"/>
              </w:rPr>
              <w:t>Immune, infection, and inflammatory-related</w:t>
            </w:r>
          </w:p>
        </w:tc>
        <w:tc>
          <w:tcPr>
            <w:tcW w:w="1170" w:type="dxa"/>
            <w:noWrap/>
            <w:tcMar>
              <w:left w:w="29" w:type="dxa"/>
              <w:right w:w="14" w:type="dxa"/>
            </w:tcMar>
            <w:hideMark/>
          </w:tcPr>
          <w:p w14:paraId="2F34E8D9"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1BD58C39" w14:textId="77777777" w:rsidR="00CA326C" w:rsidRPr="00CA326C" w:rsidRDefault="00CA326C" w:rsidP="00CA326C">
            <w:pPr>
              <w:rPr>
                <w:rFonts w:ascii="Arial" w:hAnsi="Arial" w:cs="Arial"/>
                <w:sz w:val="18"/>
                <w:szCs w:val="18"/>
              </w:rPr>
            </w:pPr>
            <w:r w:rsidRPr="00CA326C">
              <w:rPr>
                <w:rFonts w:ascii="Arial" w:hAnsi="Arial" w:cs="Arial"/>
                <w:sz w:val="18"/>
                <w:szCs w:val="18"/>
              </w:rPr>
              <w:t>Ever-used NSAIDs were associated with a modest increase in the risk of all-cause dementia (odds ratio 1.04, 95% confidence interval 1.02–1.05, P &lt; 0.006),</w:t>
            </w:r>
          </w:p>
        </w:tc>
      </w:tr>
      <w:tr w:rsidR="00E62E20" w:rsidRPr="00CA326C" w14:paraId="500341DA" w14:textId="77777777" w:rsidTr="00E62E20">
        <w:trPr>
          <w:trHeight w:val="290"/>
        </w:trPr>
        <w:tc>
          <w:tcPr>
            <w:tcW w:w="985" w:type="dxa"/>
            <w:noWrap/>
            <w:tcMar>
              <w:left w:w="29" w:type="dxa"/>
              <w:right w:w="14" w:type="dxa"/>
            </w:tcMar>
            <w:hideMark/>
          </w:tcPr>
          <w:p w14:paraId="13DD6285" w14:textId="77777777" w:rsidR="00CA326C" w:rsidRPr="00CA326C" w:rsidRDefault="00CA326C" w:rsidP="00CA326C">
            <w:pPr>
              <w:rPr>
                <w:rFonts w:ascii="Arial" w:hAnsi="Arial" w:cs="Arial"/>
                <w:sz w:val="18"/>
                <w:szCs w:val="18"/>
              </w:rPr>
            </w:pPr>
            <w:r w:rsidRPr="00CA326C">
              <w:rPr>
                <w:rFonts w:ascii="Arial" w:hAnsi="Arial" w:cs="Arial"/>
                <w:sz w:val="18"/>
                <w:szCs w:val="18"/>
              </w:rPr>
              <w:t>26295747</w:t>
            </w:r>
          </w:p>
        </w:tc>
        <w:tc>
          <w:tcPr>
            <w:tcW w:w="1620" w:type="dxa"/>
            <w:noWrap/>
            <w:tcMar>
              <w:left w:w="29" w:type="dxa"/>
              <w:right w:w="14" w:type="dxa"/>
            </w:tcMar>
            <w:hideMark/>
          </w:tcPr>
          <w:p w14:paraId="2F194562" w14:textId="77777777" w:rsidR="00CA326C" w:rsidRPr="00CA326C" w:rsidRDefault="00CA326C" w:rsidP="00CA326C">
            <w:pPr>
              <w:rPr>
                <w:rFonts w:ascii="Arial" w:hAnsi="Arial" w:cs="Arial"/>
                <w:sz w:val="18"/>
                <w:szCs w:val="18"/>
              </w:rPr>
            </w:pPr>
            <w:r w:rsidRPr="00CA326C">
              <w:rPr>
                <w:rFonts w:ascii="Arial" w:hAnsi="Arial" w:cs="Arial"/>
                <w:sz w:val="18"/>
                <w:szCs w:val="18"/>
              </w:rPr>
              <w:t>SSRIs</w:t>
            </w:r>
          </w:p>
        </w:tc>
        <w:tc>
          <w:tcPr>
            <w:tcW w:w="1440" w:type="dxa"/>
            <w:noWrap/>
            <w:tcMar>
              <w:left w:w="29" w:type="dxa"/>
              <w:right w:w="14" w:type="dxa"/>
            </w:tcMar>
            <w:hideMark/>
          </w:tcPr>
          <w:p w14:paraId="77879BDC"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28735044" w14:textId="77777777" w:rsidR="00CA326C" w:rsidRPr="00CA326C" w:rsidRDefault="00CA326C" w:rsidP="00CA326C">
            <w:pPr>
              <w:rPr>
                <w:rFonts w:ascii="Arial" w:hAnsi="Arial" w:cs="Arial"/>
                <w:sz w:val="18"/>
                <w:szCs w:val="18"/>
              </w:rPr>
            </w:pPr>
            <w:r w:rsidRPr="00CA326C">
              <w:rPr>
                <w:rFonts w:ascii="Arial" w:hAnsi="Arial" w:cs="Arial"/>
                <w:sz w:val="18"/>
                <w:szCs w:val="18"/>
              </w:rPr>
              <w:t>Psychiatric</w:t>
            </w:r>
          </w:p>
        </w:tc>
        <w:tc>
          <w:tcPr>
            <w:tcW w:w="1170" w:type="dxa"/>
            <w:noWrap/>
            <w:tcMar>
              <w:left w:w="29" w:type="dxa"/>
              <w:right w:w="14" w:type="dxa"/>
            </w:tcMar>
            <w:hideMark/>
          </w:tcPr>
          <w:p w14:paraId="6ADB1897"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724B5B87" w14:textId="77777777" w:rsidR="00CA326C" w:rsidRPr="00CA326C" w:rsidRDefault="00CA326C" w:rsidP="00CA326C">
            <w:pPr>
              <w:rPr>
                <w:rFonts w:ascii="Arial" w:hAnsi="Arial" w:cs="Arial"/>
                <w:sz w:val="18"/>
                <w:szCs w:val="18"/>
              </w:rPr>
            </w:pPr>
            <w:r w:rsidRPr="00CA326C">
              <w:rPr>
                <w:rFonts w:ascii="Arial" w:hAnsi="Arial" w:cs="Arial"/>
                <w:sz w:val="18"/>
                <w:szCs w:val="18"/>
              </w:rPr>
              <w:t>SSRI and Non-SSRI users had significantly higher dementia risk than the non-depressed non-users (HR=1.83, p=0.0025 for SSRI users and HR=1.50, p=0.004 for non-SSRI users). In addition, SSRIs users had significantly higher dementia risk than non-users with severe depression (HR=2.26, p=0.0005).</w:t>
            </w:r>
          </w:p>
        </w:tc>
      </w:tr>
      <w:tr w:rsidR="00E62E20" w:rsidRPr="00CA326C" w14:paraId="4C241E8B" w14:textId="77777777" w:rsidTr="00E62E20">
        <w:trPr>
          <w:trHeight w:val="290"/>
        </w:trPr>
        <w:tc>
          <w:tcPr>
            <w:tcW w:w="985" w:type="dxa"/>
            <w:noWrap/>
            <w:tcMar>
              <w:left w:w="29" w:type="dxa"/>
              <w:right w:w="14" w:type="dxa"/>
            </w:tcMar>
            <w:hideMark/>
          </w:tcPr>
          <w:p w14:paraId="2802331F" w14:textId="77777777" w:rsidR="00CA326C" w:rsidRPr="00CA326C" w:rsidRDefault="00CA326C" w:rsidP="00CA326C">
            <w:pPr>
              <w:rPr>
                <w:rFonts w:ascii="Arial" w:hAnsi="Arial" w:cs="Arial"/>
                <w:sz w:val="18"/>
                <w:szCs w:val="18"/>
              </w:rPr>
            </w:pPr>
            <w:r w:rsidRPr="00CA326C">
              <w:rPr>
                <w:rFonts w:ascii="Arial" w:hAnsi="Arial" w:cs="Arial"/>
                <w:sz w:val="18"/>
                <w:szCs w:val="18"/>
              </w:rPr>
              <w:t>26644522</w:t>
            </w:r>
          </w:p>
        </w:tc>
        <w:tc>
          <w:tcPr>
            <w:tcW w:w="1620" w:type="dxa"/>
            <w:noWrap/>
            <w:tcMar>
              <w:left w:w="29" w:type="dxa"/>
              <w:right w:w="14" w:type="dxa"/>
            </w:tcMar>
            <w:hideMark/>
          </w:tcPr>
          <w:p w14:paraId="776FE774" w14:textId="77777777" w:rsidR="00CA326C" w:rsidRPr="00CA326C" w:rsidRDefault="00CA326C" w:rsidP="00CA326C">
            <w:pPr>
              <w:rPr>
                <w:rFonts w:ascii="Arial" w:hAnsi="Arial" w:cs="Arial"/>
                <w:sz w:val="18"/>
                <w:szCs w:val="18"/>
              </w:rPr>
            </w:pPr>
            <w:r w:rsidRPr="00CA326C">
              <w:rPr>
                <w:rFonts w:ascii="Arial" w:hAnsi="Arial" w:cs="Arial"/>
                <w:sz w:val="18"/>
                <w:szCs w:val="18"/>
              </w:rPr>
              <w:t>Androgen deprivation therapy (ADT)</w:t>
            </w:r>
          </w:p>
        </w:tc>
        <w:tc>
          <w:tcPr>
            <w:tcW w:w="1440" w:type="dxa"/>
            <w:noWrap/>
            <w:tcMar>
              <w:left w:w="29" w:type="dxa"/>
              <w:right w:w="14" w:type="dxa"/>
            </w:tcMar>
            <w:hideMark/>
          </w:tcPr>
          <w:p w14:paraId="1B0F3A04"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32315C15" w14:textId="77777777" w:rsidR="00CA326C" w:rsidRPr="00CA326C" w:rsidRDefault="00CA326C" w:rsidP="00CA326C">
            <w:pPr>
              <w:rPr>
                <w:rFonts w:ascii="Arial" w:hAnsi="Arial" w:cs="Arial"/>
                <w:sz w:val="18"/>
                <w:szCs w:val="18"/>
              </w:rPr>
            </w:pPr>
            <w:r w:rsidRPr="00CA326C">
              <w:rPr>
                <w:rFonts w:ascii="Arial" w:hAnsi="Arial" w:cs="Arial"/>
                <w:sz w:val="18"/>
                <w:szCs w:val="18"/>
              </w:rPr>
              <w:t>Oncology</w:t>
            </w:r>
          </w:p>
        </w:tc>
        <w:tc>
          <w:tcPr>
            <w:tcW w:w="1170" w:type="dxa"/>
            <w:noWrap/>
            <w:tcMar>
              <w:left w:w="29" w:type="dxa"/>
              <w:right w:w="14" w:type="dxa"/>
            </w:tcMar>
            <w:hideMark/>
          </w:tcPr>
          <w:p w14:paraId="2AA6670C"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4CCC13E5" w14:textId="77777777" w:rsidR="00CA326C" w:rsidRPr="00CA326C" w:rsidRDefault="00CA326C" w:rsidP="00CA326C">
            <w:pPr>
              <w:rPr>
                <w:rFonts w:ascii="Arial" w:hAnsi="Arial" w:cs="Arial"/>
                <w:sz w:val="18"/>
                <w:szCs w:val="18"/>
              </w:rPr>
            </w:pPr>
            <w:r w:rsidRPr="00CA326C">
              <w:rPr>
                <w:rFonts w:ascii="Arial" w:hAnsi="Arial" w:cs="Arial"/>
                <w:sz w:val="18"/>
                <w:szCs w:val="18"/>
              </w:rPr>
              <w:t>Propensity score–matched analysis (hazard ratio, 1.88; 95% CI, 1.10 to 3.20; P = .021) and traditional multivariable-adjusted Cox regression analysis (hazard ratio, 1.66; 95% CI, 1.05 to 2.64; P = .031) both supported a statistically significant association between ADT use and Alzheimer’s</w:t>
            </w:r>
            <w:r w:rsidRPr="00CA326C">
              <w:rPr>
                <w:rFonts w:ascii="Arial" w:hAnsi="Arial" w:cs="Arial"/>
                <w:sz w:val="18"/>
                <w:szCs w:val="18"/>
              </w:rPr>
              <w:br/>
              <w:t>disease risk</w:t>
            </w:r>
          </w:p>
        </w:tc>
      </w:tr>
      <w:tr w:rsidR="00E62E20" w:rsidRPr="00CA326C" w14:paraId="7DAFEE38" w14:textId="77777777" w:rsidTr="00E62E20">
        <w:trPr>
          <w:trHeight w:val="290"/>
        </w:trPr>
        <w:tc>
          <w:tcPr>
            <w:tcW w:w="985" w:type="dxa"/>
            <w:noWrap/>
            <w:tcMar>
              <w:left w:w="29" w:type="dxa"/>
              <w:right w:w="14" w:type="dxa"/>
            </w:tcMar>
            <w:hideMark/>
          </w:tcPr>
          <w:p w14:paraId="20B498FC" w14:textId="77777777" w:rsidR="00CA326C" w:rsidRPr="00CA326C" w:rsidRDefault="00CA326C" w:rsidP="00CA326C">
            <w:pPr>
              <w:rPr>
                <w:rFonts w:ascii="Arial" w:hAnsi="Arial" w:cs="Arial"/>
                <w:sz w:val="18"/>
                <w:szCs w:val="18"/>
              </w:rPr>
            </w:pPr>
            <w:r w:rsidRPr="00CA326C">
              <w:rPr>
                <w:rFonts w:ascii="Arial" w:hAnsi="Arial" w:cs="Arial"/>
                <w:sz w:val="18"/>
                <w:szCs w:val="18"/>
              </w:rPr>
              <w:t>27737437</w:t>
            </w:r>
          </w:p>
        </w:tc>
        <w:tc>
          <w:tcPr>
            <w:tcW w:w="1620" w:type="dxa"/>
            <w:noWrap/>
            <w:tcMar>
              <w:left w:w="29" w:type="dxa"/>
              <w:right w:w="14" w:type="dxa"/>
            </w:tcMar>
            <w:hideMark/>
          </w:tcPr>
          <w:p w14:paraId="4B5DB0E5" w14:textId="77777777" w:rsidR="00CA326C" w:rsidRPr="00CA326C" w:rsidRDefault="00CA326C" w:rsidP="00CA326C">
            <w:pPr>
              <w:rPr>
                <w:rFonts w:ascii="Arial" w:hAnsi="Arial" w:cs="Arial"/>
                <w:sz w:val="18"/>
                <w:szCs w:val="18"/>
              </w:rPr>
            </w:pPr>
            <w:r w:rsidRPr="00CA326C">
              <w:rPr>
                <w:rFonts w:ascii="Arial" w:hAnsi="Arial" w:cs="Arial"/>
                <w:sz w:val="18"/>
                <w:szCs w:val="18"/>
              </w:rPr>
              <w:t>Androgen deprivation therapy (ADT)</w:t>
            </w:r>
          </w:p>
        </w:tc>
        <w:tc>
          <w:tcPr>
            <w:tcW w:w="1440" w:type="dxa"/>
            <w:noWrap/>
            <w:tcMar>
              <w:left w:w="29" w:type="dxa"/>
              <w:right w:w="14" w:type="dxa"/>
            </w:tcMar>
            <w:hideMark/>
          </w:tcPr>
          <w:p w14:paraId="6458279E"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24F4BDDA" w14:textId="77777777" w:rsidR="00CA326C" w:rsidRPr="00CA326C" w:rsidRDefault="00CA326C" w:rsidP="00CA326C">
            <w:pPr>
              <w:rPr>
                <w:rFonts w:ascii="Arial" w:hAnsi="Arial" w:cs="Arial"/>
                <w:sz w:val="18"/>
                <w:szCs w:val="18"/>
              </w:rPr>
            </w:pPr>
            <w:r w:rsidRPr="00CA326C">
              <w:rPr>
                <w:rFonts w:ascii="Arial" w:hAnsi="Arial" w:cs="Arial"/>
                <w:sz w:val="18"/>
                <w:szCs w:val="18"/>
              </w:rPr>
              <w:t>Oncology</w:t>
            </w:r>
          </w:p>
        </w:tc>
        <w:tc>
          <w:tcPr>
            <w:tcW w:w="1170" w:type="dxa"/>
            <w:noWrap/>
            <w:tcMar>
              <w:left w:w="29" w:type="dxa"/>
              <w:right w:w="14" w:type="dxa"/>
            </w:tcMar>
            <w:hideMark/>
          </w:tcPr>
          <w:p w14:paraId="5C242BC9"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72B0A4D2" w14:textId="77777777" w:rsidR="00CA326C" w:rsidRPr="00CA326C" w:rsidRDefault="00CA326C" w:rsidP="00CA326C">
            <w:pPr>
              <w:rPr>
                <w:rFonts w:ascii="Arial" w:hAnsi="Arial" w:cs="Arial"/>
                <w:sz w:val="18"/>
                <w:szCs w:val="18"/>
              </w:rPr>
            </w:pPr>
            <w:r w:rsidRPr="00CA326C">
              <w:rPr>
                <w:rFonts w:ascii="Arial" w:hAnsi="Arial" w:cs="Arial"/>
                <w:sz w:val="18"/>
                <w:szCs w:val="18"/>
              </w:rPr>
              <w:t>There is statistically significant association between use of ADT and risk of dementia (hazard ratio, 2.17; 95% CI, 1.58-2.99; P &lt; .001).</w:t>
            </w:r>
          </w:p>
        </w:tc>
      </w:tr>
      <w:tr w:rsidR="00E62E20" w:rsidRPr="00CA326C" w14:paraId="38FA33DF" w14:textId="77777777" w:rsidTr="00E62E20">
        <w:trPr>
          <w:trHeight w:val="290"/>
        </w:trPr>
        <w:tc>
          <w:tcPr>
            <w:tcW w:w="985" w:type="dxa"/>
            <w:noWrap/>
            <w:tcMar>
              <w:left w:w="29" w:type="dxa"/>
              <w:right w:w="14" w:type="dxa"/>
            </w:tcMar>
            <w:hideMark/>
          </w:tcPr>
          <w:p w14:paraId="6152C3C4" w14:textId="77777777" w:rsidR="00CA326C" w:rsidRPr="00CA326C" w:rsidRDefault="00CA326C" w:rsidP="00CA326C">
            <w:pPr>
              <w:rPr>
                <w:rFonts w:ascii="Arial" w:hAnsi="Arial" w:cs="Arial"/>
                <w:sz w:val="18"/>
                <w:szCs w:val="18"/>
              </w:rPr>
            </w:pPr>
            <w:r w:rsidRPr="00CA326C">
              <w:rPr>
                <w:rFonts w:ascii="Arial" w:hAnsi="Arial" w:cs="Arial"/>
                <w:sz w:val="18"/>
                <w:szCs w:val="18"/>
              </w:rPr>
              <w:t>30721226</w:t>
            </w:r>
          </w:p>
        </w:tc>
        <w:tc>
          <w:tcPr>
            <w:tcW w:w="1620" w:type="dxa"/>
            <w:noWrap/>
            <w:tcMar>
              <w:left w:w="29" w:type="dxa"/>
              <w:right w:w="14" w:type="dxa"/>
            </w:tcMar>
            <w:hideMark/>
          </w:tcPr>
          <w:p w14:paraId="3F2D25EC" w14:textId="77777777" w:rsidR="00CA326C" w:rsidRPr="00CA326C" w:rsidRDefault="00CA326C" w:rsidP="00CA326C">
            <w:pPr>
              <w:rPr>
                <w:rFonts w:ascii="Arial" w:hAnsi="Arial" w:cs="Arial"/>
                <w:sz w:val="18"/>
                <w:szCs w:val="18"/>
              </w:rPr>
            </w:pPr>
            <w:r w:rsidRPr="00CA326C">
              <w:rPr>
                <w:rFonts w:ascii="Arial" w:hAnsi="Arial" w:cs="Arial"/>
                <w:sz w:val="18"/>
                <w:szCs w:val="18"/>
              </w:rPr>
              <w:t>Use of trazodone</w:t>
            </w:r>
          </w:p>
        </w:tc>
        <w:tc>
          <w:tcPr>
            <w:tcW w:w="1440" w:type="dxa"/>
            <w:noWrap/>
            <w:tcMar>
              <w:left w:w="29" w:type="dxa"/>
              <w:right w:w="14" w:type="dxa"/>
            </w:tcMar>
            <w:hideMark/>
          </w:tcPr>
          <w:p w14:paraId="4214A1E8"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2C940C96" w14:textId="77777777" w:rsidR="00CA326C" w:rsidRPr="00CA326C" w:rsidRDefault="00CA326C" w:rsidP="00CA326C">
            <w:pPr>
              <w:rPr>
                <w:rFonts w:ascii="Arial" w:hAnsi="Arial" w:cs="Arial"/>
                <w:sz w:val="18"/>
                <w:szCs w:val="18"/>
              </w:rPr>
            </w:pPr>
            <w:r w:rsidRPr="00CA326C">
              <w:rPr>
                <w:rFonts w:ascii="Arial" w:hAnsi="Arial" w:cs="Arial"/>
                <w:sz w:val="18"/>
                <w:szCs w:val="18"/>
              </w:rPr>
              <w:t>Psychiatric</w:t>
            </w:r>
          </w:p>
        </w:tc>
        <w:tc>
          <w:tcPr>
            <w:tcW w:w="1170" w:type="dxa"/>
            <w:noWrap/>
            <w:tcMar>
              <w:left w:w="29" w:type="dxa"/>
              <w:right w:w="14" w:type="dxa"/>
            </w:tcMar>
            <w:hideMark/>
          </w:tcPr>
          <w:p w14:paraId="46B39F06"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73E87C6C"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The HR showed an association between use of trazodone and the onset of dementia (HR = 1.80; 95% CI 1.56–2.09; p &lt; 0.001), compared to other antidepressant users; </w:t>
            </w:r>
          </w:p>
        </w:tc>
      </w:tr>
      <w:tr w:rsidR="00E62E20" w:rsidRPr="00CA326C" w14:paraId="4D0A9368" w14:textId="77777777" w:rsidTr="00E62E20">
        <w:trPr>
          <w:trHeight w:val="290"/>
        </w:trPr>
        <w:tc>
          <w:tcPr>
            <w:tcW w:w="985" w:type="dxa"/>
            <w:noWrap/>
            <w:tcMar>
              <w:left w:w="29" w:type="dxa"/>
              <w:right w:w="14" w:type="dxa"/>
            </w:tcMar>
            <w:hideMark/>
          </w:tcPr>
          <w:p w14:paraId="71A4B692" w14:textId="77777777" w:rsidR="00CA326C" w:rsidRPr="00CA326C" w:rsidRDefault="00CA326C" w:rsidP="00CA326C">
            <w:pPr>
              <w:rPr>
                <w:rFonts w:ascii="Arial" w:hAnsi="Arial" w:cs="Arial"/>
                <w:sz w:val="18"/>
                <w:szCs w:val="18"/>
              </w:rPr>
            </w:pPr>
            <w:r w:rsidRPr="00CA326C">
              <w:rPr>
                <w:rFonts w:ascii="Arial" w:hAnsi="Arial" w:cs="Arial"/>
                <w:sz w:val="18"/>
                <w:szCs w:val="18"/>
              </w:rPr>
              <w:t>31300339</w:t>
            </w:r>
          </w:p>
        </w:tc>
        <w:tc>
          <w:tcPr>
            <w:tcW w:w="1620" w:type="dxa"/>
            <w:noWrap/>
            <w:tcMar>
              <w:left w:w="29" w:type="dxa"/>
              <w:right w:w="14" w:type="dxa"/>
            </w:tcMar>
            <w:hideMark/>
          </w:tcPr>
          <w:p w14:paraId="56FCE098" w14:textId="77777777" w:rsidR="00CA326C" w:rsidRPr="00CA326C" w:rsidRDefault="00CA326C" w:rsidP="00CA326C">
            <w:pPr>
              <w:rPr>
                <w:rFonts w:ascii="Arial" w:hAnsi="Arial" w:cs="Arial"/>
                <w:sz w:val="18"/>
                <w:szCs w:val="18"/>
              </w:rPr>
            </w:pPr>
            <w:r w:rsidRPr="00CA326C">
              <w:rPr>
                <w:rFonts w:ascii="Arial" w:hAnsi="Arial" w:cs="Arial"/>
                <w:sz w:val="18"/>
                <w:szCs w:val="18"/>
              </w:rPr>
              <w:t>Benzodiazepines</w:t>
            </w:r>
          </w:p>
        </w:tc>
        <w:tc>
          <w:tcPr>
            <w:tcW w:w="1440" w:type="dxa"/>
            <w:noWrap/>
            <w:tcMar>
              <w:left w:w="29" w:type="dxa"/>
              <w:right w:w="14" w:type="dxa"/>
            </w:tcMar>
            <w:hideMark/>
          </w:tcPr>
          <w:p w14:paraId="3E41143D"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61B24D03" w14:textId="77777777" w:rsidR="00CA326C" w:rsidRPr="00CA326C" w:rsidRDefault="00CA326C" w:rsidP="00CA326C">
            <w:pPr>
              <w:rPr>
                <w:rFonts w:ascii="Arial" w:hAnsi="Arial" w:cs="Arial"/>
                <w:sz w:val="18"/>
                <w:szCs w:val="18"/>
              </w:rPr>
            </w:pPr>
            <w:r w:rsidRPr="00CA326C">
              <w:rPr>
                <w:rFonts w:ascii="Arial" w:hAnsi="Arial" w:cs="Arial"/>
                <w:sz w:val="18"/>
                <w:szCs w:val="18"/>
              </w:rPr>
              <w:t>Psychiatric</w:t>
            </w:r>
          </w:p>
        </w:tc>
        <w:tc>
          <w:tcPr>
            <w:tcW w:w="1170" w:type="dxa"/>
            <w:noWrap/>
            <w:tcMar>
              <w:left w:w="29" w:type="dxa"/>
              <w:right w:w="14" w:type="dxa"/>
            </w:tcMar>
            <w:hideMark/>
          </w:tcPr>
          <w:p w14:paraId="104158AA"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Neutral </w:t>
            </w:r>
          </w:p>
        </w:tc>
        <w:tc>
          <w:tcPr>
            <w:tcW w:w="5940" w:type="dxa"/>
            <w:noWrap/>
            <w:tcMar>
              <w:left w:w="29" w:type="dxa"/>
              <w:right w:w="14" w:type="dxa"/>
            </w:tcMar>
            <w:hideMark/>
          </w:tcPr>
          <w:p w14:paraId="35F32CCD" w14:textId="77777777" w:rsidR="00CA326C" w:rsidRPr="00CA326C" w:rsidRDefault="00CA326C" w:rsidP="00CA326C">
            <w:pPr>
              <w:rPr>
                <w:rFonts w:ascii="Arial" w:hAnsi="Arial" w:cs="Arial"/>
                <w:sz w:val="18"/>
                <w:szCs w:val="18"/>
              </w:rPr>
            </w:pPr>
            <w:r w:rsidRPr="00CA326C">
              <w:rPr>
                <w:rFonts w:ascii="Arial" w:hAnsi="Arial" w:cs="Arial"/>
                <w:sz w:val="18"/>
                <w:szCs w:val="18"/>
              </w:rPr>
              <w:t>In participants using benzodiazepines, 6% developed dementia vs 7% in nonusers [hazard ratio (HR) 0.71, 95% confidence interval (CI) 0.58- 1.07].</w:t>
            </w:r>
          </w:p>
        </w:tc>
      </w:tr>
      <w:tr w:rsidR="00E62E20" w:rsidRPr="00CA326C" w14:paraId="5957D0E8" w14:textId="77777777" w:rsidTr="00E62E20">
        <w:trPr>
          <w:trHeight w:val="290"/>
        </w:trPr>
        <w:tc>
          <w:tcPr>
            <w:tcW w:w="985" w:type="dxa"/>
            <w:noWrap/>
            <w:tcMar>
              <w:left w:w="29" w:type="dxa"/>
              <w:right w:w="14" w:type="dxa"/>
            </w:tcMar>
            <w:hideMark/>
          </w:tcPr>
          <w:p w14:paraId="29C5DBF1" w14:textId="77777777" w:rsidR="00CA326C" w:rsidRPr="00CA326C" w:rsidRDefault="00CA326C" w:rsidP="00CA326C">
            <w:pPr>
              <w:rPr>
                <w:rFonts w:ascii="Arial" w:hAnsi="Arial" w:cs="Arial"/>
                <w:sz w:val="18"/>
                <w:szCs w:val="18"/>
              </w:rPr>
            </w:pPr>
            <w:r w:rsidRPr="00CA326C">
              <w:rPr>
                <w:rFonts w:ascii="Arial" w:hAnsi="Arial" w:cs="Arial"/>
                <w:sz w:val="18"/>
                <w:szCs w:val="18"/>
              </w:rPr>
              <w:t>31321612</w:t>
            </w:r>
          </w:p>
        </w:tc>
        <w:tc>
          <w:tcPr>
            <w:tcW w:w="1620" w:type="dxa"/>
            <w:noWrap/>
            <w:tcMar>
              <w:left w:w="29" w:type="dxa"/>
              <w:right w:w="14" w:type="dxa"/>
            </w:tcMar>
            <w:hideMark/>
          </w:tcPr>
          <w:p w14:paraId="26937A41" w14:textId="77777777" w:rsidR="00CA326C" w:rsidRPr="00CA326C" w:rsidRDefault="00CA326C" w:rsidP="00CA326C">
            <w:pPr>
              <w:rPr>
                <w:rFonts w:ascii="Arial" w:hAnsi="Arial" w:cs="Arial"/>
                <w:sz w:val="18"/>
                <w:szCs w:val="18"/>
              </w:rPr>
            </w:pPr>
            <w:r w:rsidRPr="00CA326C">
              <w:rPr>
                <w:rFonts w:ascii="Arial" w:hAnsi="Arial" w:cs="Arial"/>
                <w:sz w:val="18"/>
                <w:szCs w:val="18"/>
              </w:rPr>
              <w:t>Aromatase inhibitors</w:t>
            </w:r>
          </w:p>
        </w:tc>
        <w:tc>
          <w:tcPr>
            <w:tcW w:w="1440" w:type="dxa"/>
            <w:noWrap/>
            <w:tcMar>
              <w:left w:w="29" w:type="dxa"/>
              <w:right w:w="14" w:type="dxa"/>
            </w:tcMar>
            <w:hideMark/>
          </w:tcPr>
          <w:p w14:paraId="02C5D0F4"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79EDE319" w14:textId="77777777" w:rsidR="00CA326C" w:rsidRPr="00CA326C" w:rsidRDefault="00CA326C" w:rsidP="00CA326C">
            <w:pPr>
              <w:rPr>
                <w:rFonts w:ascii="Arial" w:hAnsi="Arial" w:cs="Arial"/>
                <w:sz w:val="18"/>
                <w:szCs w:val="18"/>
              </w:rPr>
            </w:pPr>
            <w:r w:rsidRPr="00CA326C">
              <w:rPr>
                <w:rFonts w:ascii="Arial" w:hAnsi="Arial" w:cs="Arial"/>
                <w:sz w:val="18"/>
                <w:szCs w:val="18"/>
              </w:rPr>
              <w:t>Oncology</w:t>
            </w:r>
          </w:p>
        </w:tc>
        <w:tc>
          <w:tcPr>
            <w:tcW w:w="1170" w:type="dxa"/>
            <w:noWrap/>
            <w:tcMar>
              <w:left w:w="29" w:type="dxa"/>
              <w:right w:w="14" w:type="dxa"/>
            </w:tcMar>
            <w:hideMark/>
          </w:tcPr>
          <w:p w14:paraId="362E3AB5" w14:textId="77777777" w:rsidR="00CA326C" w:rsidRPr="00CA326C" w:rsidRDefault="00CA326C" w:rsidP="00CA326C">
            <w:pPr>
              <w:rPr>
                <w:rFonts w:ascii="Arial" w:hAnsi="Arial" w:cs="Arial"/>
                <w:sz w:val="18"/>
                <w:szCs w:val="18"/>
              </w:rPr>
            </w:pPr>
            <w:r w:rsidRPr="00CA326C">
              <w:rPr>
                <w:rFonts w:ascii="Arial" w:hAnsi="Arial" w:cs="Arial"/>
                <w:sz w:val="18"/>
                <w:szCs w:val="18"/>
              </w:rPr>
              <w:t>Neutral (reference = tamoxifen)</w:t>
            </w:r>
          </w:p>
        </w:tc>
        <w:tc>
          <w:tcPr>
            <w:tcW w:w="5940" w:type="dxa"/>
            <w:noWrap/>
            <w:tcMar>
              <w:left w:w="29" w:type="dxa"/>
              <w:right w:w="14" w:type="dxa"/>
            </w:tcMar>
            <w:hideMark/>
          </w:tcPr>
          <w:p w14:paraId="268F0FA4" w14:textId="77777777" w:rsidR="00CA326C" w:rsidRPr="00CA326C" w:rsidRDefault="00CA326C" w:rsidP="00CA326C">
            <w:pPr>
              <w:rPr>
                <w:rFonts w:ascii="Arial" w:hAnsi="Arial" w:cs="Arial"/>
                <w:sz w:val="18"/>
                <w:szCs w:val="18"/>
              </w:rPr>
            </w:pPr>
            <w:r w:rsidRPr="00CA326C">
              <w:rPr>
                <w:rFonts w:ascii="Arial" w:hAnsi="Arial" w:cs="Arial"/>
                <w:sz w:val="18"/>
                <w:szCs w:val="18"/>
              </w:rPr>
              <w:t>No evidence of a difference in dementia risk between exposure groups (HR for AI vs tamoxifen 1.04, 95% CI 0.83–1.03).</w:t>
            </w:r>
          </w:p>
        </w:tc>
      </w:tr>
      <w:tr w:rsidR="00E62E20" w:rsidRPr="00CA326C" w14:paraId="7339C819" w14:textId="77777777" w:rsidTr="00E62E20">
        <w:trPr>
          <w:trHeight w:val="290"/>
        </w:trPr>
        <w:tc>
          <w:tcPr>
            <w:tcW w:w="985" w:type="dxa"/>
            <w:noWrap/>
            <w:tcMar>
              <w:left w:w="29" w:type="dxa"/>
              <w:right w:w="14" w:type="dxa"/>
            </w:tcMar>
            <w:hideMark/>
          </w:tcPr>
          <w:p w14:paraId="18F63551"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32203525</w:t>
            </w:r>
          </w:p>
        </w:tc>
        <w:tc>
          <w:tcPr>
            <w:tcW w:w="1620" w:type="dxa"/>
            <w:noWrap/>
            <w:tcMar>
              <w:left w:w="29" w:type="dxa"/>
              <w:right w:w="14" w:type="dxa"/>
            </w:tcMar>
            <w:hideMark/>
          </w:tcPr>
          <w:p w14:paraId="38682085" w14:textId="77777777" w:rsidR="00CA326C" w:rsidRPr="00CA326C" w:rsidRDefault="00CA326C" w:rsidP="00CA326C">
            <w:pPr>
              <w:rPr>
                <w:rFonts w:ascii="Arial" w:hAnsi="Arial" w:cs="Arial"/>
                <w:sz w:val="18"/>
                <w:szCs w:val="18"/>
              </w:rPr>
            </w:pPr>
            <w:r w:rsidRPr="00CA326C">
              <w:rPr>
                <w:rFonts w:ascii="Arial" w:hAnsi="Arial" w:cs="Arial"/>
                <w:sz w:val="18"/>
                <w:szCs w:val="18"/>
              </w:rPr>
              <w:t>Tumor Necrosis Factor (TNF) blocking agents use in patients with rheumatoid arthritis (RA)</w:t>
            </w:r>
          </w:p>
        </w:tc>
        <w:tc>
          <w:tcPr>
            <w:tcW w:w="1440" w:type="dxa"/>
            <w:noWrap/>
            <w:tcMar>
              <w:left w:w="29" w:type="dxa"/>
              <w:right w:w="14" w:type="dxa"/>
            </w:tcMar>
            <w:hideMark/>
          </w:tcPr>
          <w:p w14:paraId="0DB45BB9"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5B2F6DAB" w14:textId="77777777" w:rsidR="00CA326C" w:rsidRPr="00CA326C" w:rsidRDefault="00CA326C" w:rsidP="00CA326C">
            <w:pPr>
              <w:rPr>
                <w:rFonts w:ascii="Arial" w:hAnsi="Arial" w:cs="Arial"/>
                <w:sz w:val="18"/>
                <w:szCs w:val="18"/>
              </w:rPr>
            </w:pPr>
            <w:r w:rsidRPr="00CA326C">
              <w:rPr>
                <w:rFonts w:ascii="Arial" w:hAnsi="Arial" w:cs="Arial"/>
                <w:sz w:val="18"/>
                <w:szCs w:val="18"/>
              </w:rPr>
              <w:t>Immune, infection, and inflammatory-related</w:t>
            </w:r>
          </w:p>
        </w:tc>
        <w:tc>
          <w:tcPr>
            <w:tcW w:w="1170" w:type="dxa"/>
            <w:noWrap/>
            <w:tcMar>
              <w:left w:w="29" w:type="dxa"/>
              <w:right w:w="14" w:type="dxa"/>
            </w:tcMar>
            <w:hideMark/>
          </w:tcPr>
          <w:p w14:paraId="458F326E"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218E82B9" w14:textId="77777777" w:rsidR="00CA326C" w:rsidRPr="00CA326C" w:rsidRDefault="00CA326C" w:rsidP="00CA326C">
            <w:pPr>
              <w:rPr>
                <w:rFonts w:ascii="Arial" w:hAnsi="Arial" w:cs="Arial"/>
                <w:sz w:val="18"/>
                <w:szCs w:val="18"/>
              </w:rPr>
            </w:pPr>
            <w:r w:rsidRPr="00CA326C">
              <w:rPr>
                <w:rFonts w:ascii="Arial" w:hAnsi="Arial" w:cs="Arial"/>
                <w:sz w:val="18"/>
                <w:szCs w:val="18"/>
              </w:rPr>
              <w:t>The risk for AD in patients with rheumatoid arthritis (RA) was lower among patients treated with etanercept (AOR = 0.34 (0.25–0.47), P &lt;0.0001), adalimumab (AOR =0.28 (0.19–0.39), P &lt; 0.0001), or infliximab (AOR = 0.52 (0.39–0.69), P &lt;0.0001).</w:t>
            </w:r>
          </w:p>
        </w:tc>
      </w:tr>
      <w:tr w:rsidR="00E62E20" w:rsidRPr="00CA326C" w14:paraId="2A30885C" w14:textId="77777777" w:rsidTr="00E62E20">
        <w:trPr>
          <w:trHeight w:val="290"/>
        </w:trPr>
        <w:tc>
          <w:tcPr>
            <w:tcW w:w="985" w:type="dxa"/>
            <w:noWrap/>
            <w:tcMar>
              <w:left w:w="29" w:type="dxa"/>
              <w:right w:w="14" w:type="dxa"/>
            </w:tcMar>
            <w:hideMark/>
          </w:tcPr>
          <w:p w14:paraId="0ABE5F92" w14:textId="77777777" w:rsidR="00CA326C" w:rsidRPr="00CA326C" w:rsidRDefault="00CA326C" w:rsidP="00CA326C">
            <w:pPr>
              <w:rPr>
                <w:rFonts w:ascii="Arial" w:hAnsi="Arial" w:cs="Arial"/>
                <w:sz w:val="18"/>
                <w:szCs w:val="18"/>
              </w:rPr>
            </w:pPr>
            <w:r w:rsidRPr="00CA326C">
              <w:rPr>
                <w:rFonts w:ascii="Arial" w:hAnsi="Arial" w:cs="Arial"/>
                <w:sz w:val="18"/>
                <w:szCs w:val="18"/>
              </w:rPr>
              <w:t>32252806</w:t>
            </w:r>
          </w:p>
        </w:tc>
        <w:tc>
          <w:tcPr>
            <w:tcW w:w="1620" w:type="dxa"/>
            <w:noWrap/>
            <w:tcMar>
              <w:left w:w="29" w:type="dxa"/>
              <w:right w:w="14" w:type="dxa"/>
            </w:tcMar>
            <w:hideMark/>
          </w:tcPr>
          <w:p w14:paraId="44651A83" w14:textId="77777777" w:rsidR="00CA326C" w:rsidRPr="00CA326C" w:rsidRDefault="00CA326C" w:rsidP="00CA326C">
            <w:pPr>
              <w:rPr>
                <w:rFonts w:ascii="Arial" w:hAnsi="Arial" w:cs="Arial"/>
                <w:sz w:val="18"/>
                <w:szCs w:val="18"/>
              </w:rPr>
            </w:pPr>
            <w:r w:rsidRPr="00CA326C">
              <w:rPr>
                <w:rFonts w:ascii="Arial" w:hAnsi="Arial" w:cs="Arial"/>
                <w:sz w:val="18"/>
                <w:szCs w:val="18"/>
              </w:rPr>
              <w:t>Methotrexate use</w:t>
            </w:r>
          </w:p>
        </w:tc>
        <w:tc>
          <w:tcPr>
            <w:tcW w:w="1440" w:type="dxa"/>
            <w:noWrap/>
            <w:tcMar>
              <w:left w:w="29" w:type="dxa"/>
              <w:right w:w="14" w:type="dxa"/>
            </w:tcMar>
            <w:hideMark/>
          </w:tcPr>
          <w:p w14:paraId="75B6EF73"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060D0325" w14:textId="77777777" w:rsidR="00CA326C" w:rsidRPr="00CA326C" w:rsidRDefault="00CA326C" w:rsidP="00CA326C">
            <w:pPr>
              <w:rPr>
                <w:rFonts w:ascii="Arial" w:hAnsi="Arial" w:cs="Arial"/>
                <w:sz w:val="18"/>
                <w:szCs w:val="18"/>
              </w:rPr>
            </w:pPr>
            <w:r w:rsidRPr="00CA326C">
              <w:rPr>
                <w:rFonts w:ascii="Arial" w:hAnsi="Arial" w:cs="Arial"/>
                <w:sz w:val="18"/>
                <w:szCs w:val="18"/>
              </w:rPr>
              <w:t>Immune, infection, and inflammatory-related</w:t>
            </w:r>
          </w:p>
        </w:tc>
        <w:tc>
          <w:tcPr>
            <w:tcW w:w="1170" w:type="dxa"/>
            <w:noWrap/>
            <w:tcMar>
              <w:left w:w="29" w:type="dxa"/>
              <w:right w:w="14" w:type="dxa"/>
            </w:tcMar>
            <w:hideMark/>
          </w:tcPr>
          <w:p w14:paraId="3C3E595D"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3EF72418" w14:textId="77777777" w:rsidR="00CA326C" w:rsidRPr="00CA326C" w:rsidRDefault="00CA326C" w:rsidP="00CA326C">
            <w:pPr>
              <w:rPr>
                <w:rFonts w:ascii="Arial" w:hAnsi="Arial" w:cs="Arial"/>
                <w:sz w:val="18"/>
                <w:szCs w:val="18"/>
              </w:rPr>
            </w:pPr>
            <w:r w:rsidRPr="00CA326C">
              <w:rPr>
                <w:rFonts w:ascii="Arial" w:hAnsi="Arial" w:cs="Arial"/>
                <w:sz w:val="18"/>
                <w:szCs w:val="18"/>
              </w:rPr>
              <w:t>Prior methotrexate use was associated with a lower risk of dementia (OR 0.71, 95% CI 0.52–0.98). methotrexate use with therapy longer than 4 years had the lowest risk of dementia (odds ratio 0.37, 95% CI 0.17–0.79).</w:t>
            </w:r>
          </w:p>
        </w:tc>
      </w:tr>
      <w:tr w:rsidR="00E62E20" w:rsidRPr="00CA326C" w14:paraId="6FAFF82E" w14:textId="77777777" w:rsidTr="00E62E20">
        <w:trPr>
          <w:trHeight w:val="290"/>
        </w:trPr>
        <w:tc>
          <w:tcPr>
            <w:tcW w:w="985" w:type="dxa"/>
            <w:noWrap/>
            <w:tcMar>
              <w:left w:w="29" w:type="dxa"/>
              <w:right w:w="14" w:type="dxa"/>
            </w:tcMar>
            <w:hideMark/>
          </w:tcPr>
          <w:p w14:paraId="22EBEA85" w14:textId="77777777" w:rsidR="00CA326C" w:rsidRPr="00CA326C" w:rsidRDefault="00CA326C" w:rsidP="00CA326C">
            <w:pPr>
              <w:rPr>
                <w:rFonts w:ascii="Arial" w:hAnsi="Arial" w:cs="Arial"/>
                <w:sz w:val="18"/>
                <w:szCs w:val="18"/>
              </w:rPr>
            </w:pPr>
            <w:r w:rsidRPr="00CA326C">
              <w:rPr>
                <w:rFonts w:ascii="Arial" w:hAnsi="Arial" w:cs="Arial"/>
                <w:sz w:val="18"/>
                <w:szCs w:val="18"/>
              </w:rPr>
              <w:t>32363681</w:t>
            </w:r>
          </w:p>
        </w:tc>
        <w:tc>
          <w:tcPr>
            <w:tcW w:w="1620" w:type="dxa"/>
            <w:noWrap/>
            <w:tcMar>
              <w:left w:w="29" w:type="dxa"/>
              <w:right w:w="14" w:type="dxa"/>
            </w:tcMar>
            <w:hideMark/>
          </w:tcPr>
          <w:p w14:paraId="4F90B387" w14:textId="77777777" w:rsidR="00CA326C" w:rsidRPr="00CA326C" w:rsidRDefault="00CA326C" w:rsidP="00CA326C">
            <w:pPr>
              <w:rPr>
                <w:rFonts w:ascii="Arial" w:hAnsi="Arial" w:cs="Arial"/>
                <w:sz w:val="18"/>
                <w:szCs w:val="18"/>
              </w:rPr>
            </w:pPr>
            <w:r w:rsidRPr="00CA326C">
              <w:rPr>
                <w:rFonts w:ascii="Arial" w:hAnsi="Arial" w:cs="Arial"/>
                <w:sz w:val="18"/>
                <w:szCs w:val="18"/>
              </w:rPr>
              <w:t>Metformin</w:t>
            </w:r>
          </w:p>
        </w:tc>
        <w:tc>
          <w:tcPr>
            <w:tcW w:w="1440" w:type="dxa"/>
            <w:noWrap/>
            <w:tcMar>
              <w:left w:w="29" w:type="dxa"/>
              <w:right w:w="14" w:type="dxa"/>
            </w:tcMar>
            <w:hideMark/>
          </w:tcPr>
          <w:p w14:paraId="7D441942"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3889E34D"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1CE1D139" w14:textId="77777777" w:rsidR="00CA326C" w:rsidRPr="00CA326C" w:rsidRDefault="00CA326C" w:rsidP="00CA326C">
            <w:pPr>
              <w:rPr>
                <w:rFonts w:ascii="Arial" w:hAnsi="Arial" w:cs="Arial"/>
                <w:sz w:val="18"/>
                <w:szCs w:val="18"/>
              </w:rPr>
            </w:pPr>
            <w:r w:rsidRPr="00CA326C">
              <w:rPr>
                <w:rFonts w:ascii="Arial" w:hAnsi="Arial" w:cs="Arial"/>
                <w:sz w:val="18"/>
                <w:szCs w:val="18"/>
              </w:rPr>
              <w:t>Neutral (reference = (vs. no initial treatment))</w:t>
            </w:r>
          </w:p>
        </w:tc>
        <w:tc>
          <w:tcPr>
            <w:tcW w:w="5940" w:type="dxa"/>
            <w:noWrap/>
            <w:tcMar>
              <w:left w:w="29" w:type="dxa"/>
              <w:right w:w="14" w:type="dxa"/>
            </w:tcMar>
            <w:hideMark/>
          </w:tcPr>
          <w:p w14:paraId="1E243FCA" w14:textId="77777777" w:rsidR="00CA326C" w:rsidRPr="00CA326C" w:rsidRDefault="00CA326C" w:rsidP="00CA326C">
            <w:pPr>
              <w:rPr>
                <w:rFonts w:ascii="Arial" w:hAnsi="Arial" w:cs="Arial"/>
                <w:sz w:val="18"/>
                <w:szCs w:val="18"/>
              </w:rPr>
            </w:pPr>
            <w:r w:rsidRPr="00CA326C">
              <w:rPr>
                <w:rFonts w:ascii="Arial" w:hAnsi="Arial" w:cs="Arial"/>
                <w:sz w:val="18"/>
                <w:szCs w:val="18"/>
              </w:rPr>
              <w:t>No association between initiation of metformin (vs. no initial treatment) and incident dementia in VHA (HR=1.04; 95%CI:0.95–1.13) or KPW (HR=0.81; 95%CI=0.51–1.28).</w:t>
            </w:r>
          </w:p>
        </w:tc>
      </w:tr>
      <w:tr w:rsidR="00E62E20" w:rsidRPr="00CA326C" w14:paraId="475B6F63" w14:textId="77777777" w:rsidTr="00E62E20">
        <w:trPr>
          <w:trHeight w:val="290"/>
        </w:trPr>
        <w:tc>
          <w:tcPr>
            <w:tcW w:w="985" w:type="dxa"/>
            <w:noWrap/>
            <w:tcMar>
              <w:left w:w="29" w:type="dxa"/>
              <w:right w:w="14" w:type="dxa"/>
            </w:tcMar>
            <w:hideMark/>
          </w:tcPr>
          <w:p w14:paraId="4CD0E7B5" w14:textId="77777777" w:rsidR="00CA326C" w:rsidRPr="00CA326C" w:rsidRDefault="00CA326C" w:rsidP="00CA326C">
            <w:pPr>
              <w:rPr>
                <w:rFonts w:ascii="Arial" w:hAnsi="Arial" w:cs="Arial"/>
                <w:sz w:val="18"/>
                <w:szCs w:val="18"/>
              </w:rPr>
            </w:pPr>
            <w:r w:rsidRPr="00CA326C">
              <w:rPr>
                <w:rFonts w:ascii="Arial" w:hAnsi="Arial" w:cs="Arial"/>
                <w:sz w:val="18"/>
                <w:szCs w:val="18"/>
              </w:rPr>
              <w:t>33657269</w:t>
            </w:r>
          </w:p>
        </w:tc>
        <w:tc>
          <w:tcPr>
            <w:tcW w:w="1620" w:type="dxa"/>
            <w:noWrap/>
            <w:tcMar>
              <w:left w:w="29" w:type="dxa"/>
              <w:right w:w="14" w:type="dxa"/>
            </w:tcMar>
            <w:hideMark/>
          </w:tcPr>
          <w:p w14:paraId="0555F348" w14:textId="77777777" w:rsidR="00CA326C" w:rsidRPr="00CA326C" w:rsidRDefault="00CA326C" w:rsidP="00CA326C">
            <w:pPr>
              <w:rPr>
                <w:rFonts w:ascii="Arial" w:hAnsi="Arial" w:cs="Arial"/>
                <w:sz w:val="18"/>
                <w:szCs w:val="18"/>
              </w:rPr>
            </w:pPr>
            <w:r w:rsidRPr="00CA326C">
              <w:rPr>
                <w:rFonts w:ascii="Arial" w:hAnsi="Arial" w:cs="Arial"/>
                <w:sz w:val="18"/>
                <w:szCs w:val="18"/>
              </w:rPr>
              <w:t>Antiherpetic medication</w:t>
            </w:r>
          </w:p>
        </w:tc>
        <w:tc>
          <w:tcPr>
            <w:tcW w:w="1440" w:type="dxa"/>
            <w:noWrap/>
            <w:tcMar>
              <w:left w:w="29" w:type="dxa"/>
              <w:right w:w="14" w:type="dxa"/>
            </w:tcMar>
            <w:hideMark/>
          </w:tcPr>
          <w:p w14:paraId="4D62D38B"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635A52C9" w14:textId="77777777" w:rsidR="00CA326C" w:rsidRPr="00CA326C" w:rsidRDefault="00CA326C" w:rsidP="00CA326C">
            <w:pPr>
              <w:rPr>
                <w:rFonts w:ascii="Arial" w:hAnsi="Arial" w:cs="Arial"/>
                <w:sz w:val="18"/>
                <w:szCs w:val="18"/>
              </w:rPr>
            </w:pPr>
            <w:r w:rsidRPr="00CA326C">
              <w:rPr>
                <w:rFonts w:ascii="Arial" w:hAnsi="Arial" w:cs="Arial"/>
                <w:sz w:val="18"/>
                <w:szCs w:val="18"/>
              </w:rPr>
              <w:t>Immune, infection, and inflammatory-related</w:t>
            </w:r>
          </w:p>
        </w:tc>
        <w:tc>
          <w:tcPr>
            <w:tcW w:w="1170" w:type="dxa"/>
            <w:noWrap/>
            <w:tcMar>
              <w:left w:w="29" w:type="dxa"/>
              <w:right w:w="14" w:type="dxa"/>
            </w:tcMar>
            <w:hideMark/>
          </w:tcPr>
          <w:p w14:paraId="1B26DA50"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3C91FB1E"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Results were heterogeneous </w:t>
            </w:r>
            <w:proofErr w:type="spellStart"/>
            <w:r w:rsidRPr="00CA326C">
              <w:rPr>
                <w:rFonts w:ascii="Arial" w:hAnsi="Arial" w:cs="Arial"/>
                <w:sz w:val="18"/>
                <w:szCs w:val="18"/>
              </w:rPr>
              <w:t>dependant</w:t>
            </w:r>
            <w:proofErr w:type="spellEnd"/>
            <w:r w:rsidRPr="00CA326C">
              <w:rPr>
                <w:rFonts w:ascii="Arial" w:hAnsi="Arial" w:cs="Arial"/>
                <w:sz w:val="18"/>
                <w:szCs w:val="18"/>
              </w:rPr>
              <w:t xml:space="preserve"> on data source, with a tendency toward decreased dementia risk in individuals exposed to antiherpetic medication.</w:t>
            </w:r>
          </w:p>
        </w:tc>
      </w:tr>
      <w:tr w:rsidR="00E62E20" w:rsidRPr="00CA326C" w14:paraId="4BEF1AE7" w14:textId="77777777" w:rsidTr="00E62E20">
        <w:trPr>
          <w:trHeight w:val="290"/>
        </w:trPr>
        <w:tc>
          <w:tcPr>
            <w:tcW w:w="985" w:type="dxa"/>
            <w:noWrap/>
            <w:tcMar>
              <w:left w:w="29" w:type="dxa"/>
              <w:right w:w="14" w:type="dxa"/>
            </w:tcMar>
            <w:hideMark/>
          </w:tcPr>
          <w:p w14:paraId="19CCF95E" w14:textId="77777777" w:rsidR="00CA326C" w:rsidRPr="00CA326C" w:rsidRDefault="00CA326C" w:rsidP="00CA326C">
            <w:pPr>
              <w:rPr>
                <w:rFonts w:ascii="Arial" w:hAnsi="Arial" w:cs="Arial"/>
                <w:sz w:val="18"/>
                <w:szCs w:val="18"/>
              </w:rPr>
            </w:pPr>
            <w:r w:rsidRPr="00CA326C">
              <w:rPr>
                <w:rFonts w:ascii="Arial" w:hAnsi="Arial" w:cs="Arial"/>
                <w:sz w:val="18"/>
                <w:szCs w:val="18"/>
              </w:rPr>
              <w:t>34192893</w:t>
            </w:r>
          </w:p>
        </w:tc>
        <w:tc>
          <w:tcPr>
            <w:tcW w:w="1620" w:type="dxa"/>
            <w:noWrap/>
            <w:tcMar>
              <w:left w:w="29" w:type="dxa"/>
              <w:right w:w="14" w:type="dxa"/>
            </w:tcMar>
            <w:hideMark/>
          </w:tcPr>
          <w:p w14:paraId="67873ACD" w14:textId="77777777" w:rsidR="00CA326C" w:rsidRPr="00CA326C" w:rsidRDefault="00CA326C" w:rsidP="00CA326C">
            <w:pPr>
              <w:rPr>
                <w:rFonts w:ascii="Arial" w:hAnsi="Arial" w:cs="Arial"/>
                <w:sz w:val="18"/>
                <w:szCs w:val="18"/>
              </w:rPr>
            </w:pPr>
            <w:r w:rsidRPr="00CA326C">
              <w:rPr>
                <w:rFonts w:ascii="Arial" w:hAnsi="Arial" w:cs="Arial"/>
                <w:sz w:val="18"/>
                <w:szCs w:val="18"/>
              </w:rPr>
              <w:t>BP variability</w:t>
            </w:r>
          </w:p>
        </w:tc>
        <w:tc>
          <w:tcPr>
            <w:tcW w:w="1440" w:type="dxa"/>
            <w:noWrap/>
            <w:tcMar>
              <w:left w:w="29" w:type="dxa"/>
              <w:right w:w="14" w:type="dxa"/>
            </w:tcMar>
            <w:hideMark/>
          </w:tcPr>
          <w:p w14:paraId="49E7B864"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5999C013"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7A6A7A61"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61E5E781" w14:textId="77777777" w:rsidR="00CA326C" w:rsidRPr="00CA326C" w:rsidRDefault="00CA326C" w:rsidP="00CA326C">
            <w:pPr>
              <w:rPr>
                <w:rFonts w:ascii="Arial" w:hAnsi="Arial" w:cs="Arial"/>
                <w:sz w:val="18"/>
                <w:szCs w:val="18"/>
              </w:rPr>
            </w:pPr>
            <w:r w:rsidRPr="00CA326C">
              <w:rPr>
                <w:rFonts w:ascii="Arial" w:hAnsi="Arial" w:cs="Arial"/>
                <w:sz w:val="18"/>
                <w:szCs w:val="18"/>
              </w:rPr>
              <w:t>BP variability had higher risk of dementia (per 5 mmHg, HR 1.14 (1.06-1.24)), no intervention demonstrated improved risk of dementia vs placebo</w:t>
            </w:r>
          </w:p>
        </w:tc>
      </w:tr>
      <w:tr w:rsidR="00E62E20" w:rsidRPr="00CA326C" w14:paraId="2ABD0DFC" w14:textId="77777777" w:rsidTr="00E62E20">
        <w:trPr>
          <w:trHeight w:val="290"/>
        </w:trPr>
        <w:tc>
          <w:tcPr>
            <w:tcW w:w="985" w:type="dxa"/>
            <w:noWrap/>
            <w:tcMar>
              <w:left w:w="29" w:type="dxa"/>
              <w:right w:w="14" w:type="dxa"/>
            </w:tcMar>
            <w:hideMark/>
          </w:tcPr>
          <w:p w14:paraId="2EE7DDFF" w14:textId="77777777" w:rsidR="00CA326C" w:rsidRPr="00CA326C" w:rsidRDefault="00CA326C" w:rsidP="00CA326C">
            <w:pPr>
              <w:rPr>
                <w:rFonts w:ascii="Arial" w:hAnsi="Arial" w:cs="Arial"/>
                <w:sz w:val="18"/>
                <w:szCs w:val="18"/>
              </w:rPr>
            </w:pPr>
            <w:r w:rsidRPr="00CA326C">
              <w:rPr>
                <w:rFonts w:ascii="Arial" w:hAnsi="Arial" w:cs="Arial"/>
                <w:sz w:val="18"/>
                <w:szCs w:val="18"/>
              </w:rPr>
              <w:t>34280191</w:t>
            </w:r>
          </w:p>
        </w:tc>
        <w:tc>
          <w:tcPr>
            <w:tcW w:w="1620" w:type="dxa"/>
            <w:noWrap/>
            <w:tcMar>
              <w:left w:w="29" w:type="dxa"/>
              <w:right w:w="14" w:type="dxa"/>
            </w:tcMar>
            <w:hideMark/>
          </w:tcPr>
          <w:p w14:paraId="103C3D75" w14:textId="77777777" w:rsidR="00CA326C" w:rsidRPr="00CA326C" w:rsidRDefault="00CA326C" w:rsidP="00CA326C">
            <w:pPr>
              <w:rPr>
                <w:rFonts w:ascii="Arial" w:hAnsi="Arial" w:cs="Arial"/>
                <w:sz w:val="18"/>
                <w:szCs w:val="18"/>
              </w:rPr>
            </w:pPr>
            <w:r w:rsidRPr="00CA326C">
              <w:rPr>
                <w:rFonts w:ascii="Arial" w:hAnsi="Arial" w:cs="Arial"/>
                <w:sz w:val="18"/>
                <w:szCs w:val="18"/>
              </w:rPr>
              <w:t>Telmisartan use in patients with type 2 diabetes</w:t>
            </w:r>
          </w:p>
        </w:tc>
        <w:tc>
          <w:tcPr>
            <w:tcW w:w="1440" w:type="dxa"/>
            <w:noWrap/>
            <w:tcMar>
              <w:left w:w="29" w:type="dxa"/>
              <w:right w:w="14" w:type="dxa"/>
            </w:tcMar>
            <w:hideMark/>
          </w:tcPr>
          <w:p w14:paraId="720E5F5B"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2C6D2C8E"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73531F38"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56E1AD2A"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Telmisartan group had a lower risk of dementia diagnosis (hazard ratio [HR], 0.72; 95% confidence interval [CI], 0.53 to 0.97; p = 0.030) </w:t>
            </w:r>
          </w:p>
        </w:tc>
      </w:tr>
      <w:tr w:rsidR="00E62E20" w:rsidRPr="00CA326C" w14:paraId="6455F027" w14:textId="77777777" w:rsidTr="00E62E20">
        <w:trPr>
          <w:trHeight w:val="290"/>
        </w:trPr>
        <w:tc>
          <w:tcPr>
            <w:tcW w:w="985" w:type="dxa"/>
            <w:noWrap/>
            <w:tcMar>
              <w:left w:w="29" w:type="dxa"/>
              <w:right w:w="14" w:type="dxa"/>
            </w:tcMar>
            <w:hideMark/>
          </w:tcPr>
          <w:p w14:paraId="31CE3B57" w14:textId="77777777" w:rsidR="00CA326C" w:rsidRPr="00CA326C" w:rsidRDefault="00CA326C" w:rsidP="00CA326C">
            <w:pPr>
              <w:rPr>
                <w:rFonts w:ascii="Arial" w:hAnsi="Arial" w:cs="Arial"/>
                <w:sz w:val="18"/>
                <w:szCs w:val="18"/>
              </w:rPr>
            </w:pPr>
            <w:r w:rsidRPr="00CA326C">
              <w:rPr>
                <w:rFonts w:ascii="Arial" w:hAnsi="Arial" w:cs="Arial"/>
                <w:sz w:val="18"/>
                <w:szCs w:val="18"/>
              </w:rPr>
              <w:t>34645643</w:t>
            </w:r>
          </w:p>
        </w:tc>
        <w:tc>
          <w:tcPr>
            <w:tcW w:w="1620" w:type="dxa"/>
            <w:noWrap/>
            <w:tcMar>
              <w:left w:w="29" w:type="dxa"/>
              <w:right w:w="14" w:type="dxa"/>
            </w:tcMar>
            <w:hideMark/>
          </w:tcPr>
          <w:p w14:paraId="4FC73453" w14:textId="77777777" w:rsidR="00CA326C" w:rsidRPr="00CA326C" w:rsidRDefault="00CA326C" w:rsidP="00CA326C">
            <w:pPr>
              <w:rPr>
                <w:rFonts w:ascii="Arial" w:hAnsi="Arial" w:cs="Arial"/>
                <w:sz w:val="18"/>
                <w:szCs w:val="18"/>
              </w:rPr>
            </w:pPr>
            <w:r w:rsidRPr="00CA326C">
              <w:rPr>
                <w:rFonts w:ascii="Arial" w:hAnsi="Arial" w:cs="Arial"/>
                <w:sz w:val="18"/>
                <w:szCs w:val="18"/>
              </w:rPr>
              <w:t>Anticoagulant</w:t>
            </w:r>
          </w:p>
        </w:tc>
        <w:tc>
          <w:tcPr>
            <w:tcW w:w="1440" w:type="dxa"/>
            <w:noWrap/>
            <w:tcMar>
              <w:left w:w="29" w:type="dxa"/>
              <w:right w:w="14" w:type="dxa"/>
            </w:tcMar>
            <w:hideMark/>
          </w:tcPr>
          <w:p w14:paraId="282F2514"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33AE2A56"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3B9AF651"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42E8496F" w14:textId="77777777" w:rsidR="00CA326C" w:rsidRPr="00CA326C" w:rsidRDefault="00CA326C" w:rsidP="00CA326C">
            <w:pPr>
              <w:rPr>
                <w:rFonts w:ascii="Arial" w:hAnsi="Arial" w:cs="Arial"/>
                <w:sz w:val="18"/>
                <w:szCs w:val="18"/>
              </w:rPr>
            </w:pPr>
            <w:r w:rsidRPr="00CA326C">
              <w:rPr>
                <w:rFonts w:ascii="Arial" w:hAnsi="Arial" w:cs="Arial"/>
                <w:sz w:val="18"/>
                <w:szCs w:val="18"/>
              </w:rPr>
              <w:t>DOAC treatment for AF was associated with a 16% reduction in dementia diagnosis compared with VKA treatment in the whole cohort (adjusted HR 0.84, 95%CI: 0.73 to 0.98) and with a 26% reduction in incident MCI (adjusted HR 0.74, 95%CI: 0.65 to 0.84).</w:t>
            </w:r>
          </w:p>
        </w:tc>
      </w:tr>
      <w:tr w:rsidR="00E62E20" w:rsidRPr="00CA326C" w14:paraId="5F76C62D" w14:textId="77777777" w:rsidTr="00E62E20">
        <w:trPr>
          <w:trHeight w:val="290"/>
        </w:trPr>
        <w:tc>
          <w:tcPr>
            <w:tcW w:w="985" w:type="dxa"/>
            <w:noWrap/>
            <w:tcMar>
              <w:left w:w="29" w:type="dxa"/>
              <w:right w:w="14" w:type="dxa"/>
            </w:tcMar>
            <w:hideMark/>
          </w:tcPr>
          <w:p w14:paraId="4FEAF749" w14:textId="77777777" w:rsidR="00CA326C" w:rsidRPr="00CA326C" w:rsidRDefault="00CA326C" w:rsidP="00CA326C">
            <w:pPr>
              <w:rPr>
                <w:rFonts w:ascii="Arial" w:hAnsi="Arial" w:cs="Arial"/>
                <w:sz w:val="18"/>
                <w:szCs w:val="18"/>
              </w:rPr>
            </w:pPr>
            <w:r w:rsidRPr="00CA326C">
              <w:rPr>
                <w:rFonts w:ascii="Arial" w:hAnsi="Arial" w:cs="Arial"/>
                <w:sz w:val="18"/>
                <w:szCs w:val="18"/>
              </w:rPr>
              <w:t>34870676</w:t>
            </w:r>
          </w:p>
        </w:tc>
        <w:tc>
          <w:tcPr>
            <w:tcW w:w="1620" w:type="dxa"/>
            <w:noWrap/>
            <w:tcMar>
              <w:left w:w="29" w:type="dxa"/>
              <w:right w:w="14" w:type="dxa"/>
            </w:tcMar>
            <w:hideMark/>
          </w:tcPr>
          <w:p w14:paraId="041D93AD" w14:textId="77777777" w:rsidR="00CA326C" w:rsidRPr="00CA326C" w:rsidRDefault="00CA326C" w:rsidP="00CA326C">
            <w:pPr>
              <w:rPr>
                <w:rFonts w:ascii="Arial" w:hAnsi="Arial" w:cs="Arial"/>
                <w:sz w:val="18"/>
                <w:szCs w:val="18"/>
              </w:rPr>
            </w:pPr>
            <w:r w:rsidRPr="00CA326C">
              <w:rPr>
                <w:rFonts w:ascii="Arial" w:hAnsi="Arial" w:cs="Arial"/>
                <w:sz w:val="18"/>
                <w:szCs w:val="18"/>
              </w:rPr>
              <w:t>Cataract extraction</w:t>
            </w:r>
          </w:p>
        </w:tc>
        <w:tc>
          <w:tcPr>
            <w:tcW w:w="1440" w:type="dxa"/>
            <w:noWrap/>
            <w:tcMar>
              <w:left w:w="29" w:type="dxa"/>
              <w:right w:w="14" w:type="dxa"/>
            </w:tcMar>
            <w:hideMark/>
          </w:tcPr>
          <w:p w14:paraId="7DB6F364"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6EA42F39"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170" w:type="dxa"/>
            <w:noWrap/>
            <w:tcMar>
              <w:left w:w="29" w:type="dxa"/>
              <w:right w:w="14" w:type="dxa"/>
            </w:tcMar>
            <w:hideMark/>
          </w:tcPr>
          <w:p w14:paraId="2BB48D21"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4896E25C" w14:textId="77777777" w:rsidR="00CA326C" w:rsidRPr="00CA326C" w:rsidRDefault="00CA326C" w:rsidP="00CA326C">
            <w:pPr>
              <w:rPr>
                <w:rFonts w:ascii="Arial" w:hAnsi="Arial" w:cs="Arial"/>
                <w:sz w:val="18"/>
                <w:szCs w:val="18"/>
              </w:rPr>
            </w:pPr>
            <w:r w:rsidRPr="00CA326C">
              <w:rPr>
                <w:rFonts w:ascii="Arial" w:hAnsi="Arial" w:cs="Arial"/>
                <w:sz w:val="18"/>
                <w:szCs w:val="18"/>
              </w:rPr>
              <w:t>Cataract extraction was associated with significantly reduced risk (hazard ratio, 0.71; 95% CI, 0.62-0.83; P &lt; .001) of dementia compared with participants without surgery</w:t>
            </w:r>
          </w:p>
        </w:tc>
      </w:tr>
      <w:tr w:rsidR="00E62E20" w:rsidRPr="00CA326C" w14:paraId="13E1A2A0" w14:textId="77777777" w:rsidTr="00E62E20">
        <w:trPr>
          <w:trHeight w:val="290"/>
        </w:trPr>
        <w:tc>
          <w:tcPr>
            <w:tcW w:w="985" w:type="dxa"/>
            <w:noWrap/>
            <w:tcMar>
              <w:left w:w="29" w:type="dxa"/>
              <w:right w:w="14" w:type="dxa"/>
            </w:tcMar>
            <w:hideMark/>
          </w:tcPr>
          <w:p w14:paraId="6A9D959F" w14:textId="77777777" w:rsidR="00CA326C" w:rsidRPr="00CA326C" w:rsidRDefault="00CA326C" w:rsidP="00CA326C">
            <w:pPr>
              <w:rPr>
                <w:rFonts w:ascii="Arial" w:hAnsi="Arial" w:cs="Arial"/>
                <w:sz w:val="18"/>
                <w:szCs w:val="18"/>
              </w:rPr>
            </w:pPr>
            <w:r w:rsidRPr="00CA326C">
              <w:rPr>
                <w:rFonts w:ascii="Arial" w:hAnsi="Arial" w:cs="Arial"/>
                <w:sz w:val="18"/>
                <w:szCs w:val="18"/>
              </w:rPr>
              <w:t>35025861</w:t>
            </w:r>
          </w:p>
        </w:tc>
        <w:tc>
          <w:tcPr>
            <w:tcW w:w="1620" w:type="dxa"/>
            <w:noWrap/>
            <w:tcMar>
              <w:left w:w="29" w:type="dxa"/>
              <w:right w:w="14" w:type="dxa"/>
            </w:tcMar>
            <w:hideMark/>
          </w:tcPr>
          <w:p w14:paraId="3A81D678" w14:textId="77777777" w:rsidR="00CA326C" w:rsidRPr="00CA326C" w:rsidRDefault="00CA326C" w:rsidP="00CA326C">
            <w:pPr>
              <w:rPr>
                <w:rFonts w:ascii="Arial" w:hAnsi="Arial" w:cs="Arial"/>
                <w:sz w:val="18"/>
                <w:szCs w:val="18"/>
              </w:rPr>
            </w:pPr>
            <w:r w:rsidRPr="00CA326C">
              <w:rPr>
                <w:rFonts w:ascii="Arial" w:hAnsi="Arial" w:cs="Arial"/>
                <w:sz w:val="18"/>
                <w:szCs w:val="18"/>
              </w:rPr>
              <w:t>Higher serum 25-hydroxyvitamin D concentrations</w:t>
            </w:r>
          </w:p>
        </w:tc>
        <w:tc>
          <w:tcPr>
            <w:tcW w:w="1440" w:type="dxa"/>
            <w:noWrap/>
            <w:tcMar>
              <w:left w:w="29" w:type="dxa"/>
              <w:right w:w="14" w:type="dxa"/>
            </w:tcMar>
            <w:hideMark/>
          </w:tcPr>
          <w:p w14:paraId="220D8E0A"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7D0EE44E"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170" w:type="dxa"/>
            <w:noWrap/>
            <w:tcMar>
              <w:left w:w="29" w:type="dxa"/>
              <w:right w:w="14" w:type="dxa"/>
            </w:tcMar>
            <w:hideMark/>
          </w:tcPr>
          <w:p w14:paraId="3F5979E6"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66A6463E" w14:textId="77777777" w:rsidR="00CA326C" w:rsidRPr="00CA326C" w:rsidRDefault="00CA326C" w:rsidP="00CA326C">
            <w:pPr>
              <w:rPr>
                <w:rFonts w:ascii="Arial" w:hAnsi="Arial" w:cs="Arial"/>
                <w:sz w:val="18"/>
                <w:szCs w:val="18"/>
              </w:rPr>
            </w:pPr>
            <w:r w:rsidRPr="00CA326C">
              <w:rPr>
                <w:rFonts w:ascii="Arial" w:hAnsi="Arial" w:cs="Arial"/>
                <w:sz w:val="18"/>
                <w:szCs w:val="18"/>
              </w:rPr>
              <w:t>Higher serum levels of 25(OH)D were significantly associated with a lower risk of all-cause dementia, AD, and VD. The multivariate hazard ratios and 95% confidence intervals for participants who had serum 25(OH)D ≥ 50 nmol/L, compared with those who were severely deficient (25[OH]D &lt; 25 nmol/L), were 0.41 (0.29–0.60) for all-cause dementia (</w:t>
            </w:r>
            <w:proofErr w:type="spellStart"/>
            <w:r w:rsidRPr="00CA326C">
              <w:rPr>
                <w:rFonts w:ascii="Arial" w:hAnsi="Arial" w:cs="Arial"/>
                <w:sz w:val="18"/>
                <w:szCs w:val="18"/>
              </w:rPr>
              <w:t>Ptrend</w:t>
            </w:r>
            <w:proofErr w:type="spellEnd"/>
            <w:r w:rsidRPr="00CA326C">
              <w:rPr>
                <w:rFonts w:ascii="Arial" w:hAnsi="Arial" w:cs="Arial"/>
                <w:sz w:val="18"/>
                <w:szCs w:val="18"/>
              </w:rPr>
              <w:t xml:space="preserve"> &lt; 0.001), 0.50 (0.27–0.92) for AD (</w:t>
            </w:r>
            <w:proofErr w:type="spellStart"/>
            <w:r w:rsidRPr="00CA326C">
              <w:rPr>
                <w:rFonts w:ascii="Arial" w:hAnsi="Arial" w:cs="Arial"/>
                <w:sz w:val="18"/>
                <w:szCs w:val="18"/>
              </w:rPr>
              <w:t>Ptrend</w:t>
            </w:r>
            <w:proofErr w:type="spellEnd"/>
            <w:r w:rsidRPr="00CA326C">
              <w:rPr>
                <w:rFonts w:ascii="Arial" w:hAnsi="Arial" w:cs="Arial"/>
                <w:sz w:val="18"/>
                <w:szCs w:val="18"/>
              </w:rPr>
              <w:t xml:space="preserve"> = 0.06), and 0.41 (0.22–0.77) for VD (</w:t>
            </w:r>
            <w:proofErr w:type="spellStart"/>
            <w:r w:rsidRPr="00CA326C">
              <w:rPr>
                <w:rFonts w:ascii="Arial" w:hAnsi="Arial" w:cs="Arial"/>
                <w:sz w:val="18"/>
                <w:szCs w:val="18"/>
              </w:rPr>
              <w:t>Ptrend</w:t>
            </w:r>
            <w:proofErr w:type="spellEnd"/>
            <w:r w:rsidRPr="00CA326C">
              <w:rPr>
                <w:rFonts w:ascii="Arial" w:hAnsi="Arial" w:cs="Arial"/>
                <w:sz w:val="18"/>
                <w:szCs w:val="18"/>
              </w:rPr>
              <w:t xml:space="preserve"> = 0.01).</w:t>
            </w:r>
          </w:p>
        </w:tc>
      </w:tr>
      <w:tr w:rsidR="00E62E20" w:rsidRPr="00CA326C" w14:paraId="4EB1C68D" w14:textId="77777777" w:rsidTr="00E62E20">
        <w:trPr>
          <w:trHeight w:val="290"/>
        </w:trPr>
        <w:tc>
          <w:tcPr>
            <w:tcW w:w="985" w:type="dxa"/>
            <w:noWrap/>
            <w:tcMar>
              <w:left w:w="29" w:type="dxa"/>
              <w:right w:w="14" w:type="dxa"/>
            </w:tcMar>
            <w:hideMark/>
          </w:tcPr>
          <w:p w14:paraId="52288F64" w14:textId="77777777" w:rsidR="00CA326C" w:rsidRPr="00CA326C" w:rsidRDefault="00CA326C" w:rsidP="00CA326C">
            <w:pPr>
              <w:rPr>
                <w:rFonts w:ascii="Arial" w:hAnsi="Arial" w:cs="Arial"/>
                <w:sz w:val="18"/>
                <w:szCs w:val="18"/>
              </w:rPr>
            </w:pPr>
            <w:r w:rsidRPr="00CA326C">
              <w:rPr>
                <w:rFonts w:ascii="Arial" w:hAnsi="Arial" w:cs="Arial"/>
                <w:sz w:val="18"/>
                <w:szCs w:val="18"/>
              </w:rPr>
              <w:t>35272949</w:t>
            </w:r>
          </w:p>
        </w:tc>
        <w:tc>
          <w:tcPr>
            <w:tcW w:w="1620" w:type="dxa"/>
            <w:noWrap/>
            <w:tcMar>
              <w:left w:w="29" w:type="dxa"/>
              <w:right w:w="14" w:type="dxa"/>
            </w:tcMar>
            <w:hideMark/>
          </w:tcPr>
          <w:p w14:paraId="7911E32A" w14:textId="77777777" w:rsidR="00CA326C" w:rsidRPr="00CA326C" w:rsidRDefault="00CA326C" w:rsidP="00CA326C">
            <w:pPr>
              <w:rPr>
                <w:rFonts w:ascii="Arial" w:hAnsi="Arial" w:cs="Arial"/>
                <w:sz w:val="18"/>
                <w:szCs w:val="18"/>
              </w:rPr>
            </w:pPr>
            <w:r w:rsidRPr="00CA326C">
              <w:rPr>
                <w:rFonts w:ascii="Arial" w:hAnsi="Arial" w:cs="Arial"/>
                <w:sz w:val="18"/>
                <w:szCs w:val="18"/>
              </w:rPr>
              <w:t>Carotid endarterectomy</w:t>
            </w:r>
          </w:p>
        </w:tc>
        <w:tc>
          <w:tcPr>
            <w:tcW w:w="1440" w:type="dxa"/>
            <w:noWrap/>
            <w:tcMar>
              <w:left w:w="29" w:type="dxa"/>
              <w:right w:w="14" w:type="dxa"/>
            </w:tcMar>
            <w:hideMark/>
          </w:tcPr>
          <w:p w14:paraId="3E44BB6B"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6DD6C6C5"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639457AB"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4CF42EBC"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CEA was not associated with significant reductions in the </w:t>
            </w:r>
            <w:proofErr w:type="gramStart"/>
            <w:r w:rsidRPr="00CA326C">
              <w:rPr>
                <w:rFonts w:ascii="Arial" w:hAnsi="Arial" w:cs="Arial"/>
                <w:sz w:val="18"/>
                <w:szCs w:val="18"/>
              </w:rPr>
              <w:t>long term</w:t>
            </w:r>
            <w:proofErr w:type="gramEnd"/>
            <w:r w:rsidRPr="00CA326C">
              <w:rPr>
                <w:rFonts w:ascii="Arial" w:hAnsi="Arial" w:cs="Arial"/>
                <w:sz w:val="18"/>
                <w:szCs w:val="18"/>
              </w:rPr>
              <w:t xml:space="preserve"> hazards of dementia; HR of dementia was 0.98 (95% CI 0.75 - 1.28; p = .89)</w:t>
            </w:r>
          </w:p>
        </w:tc>
      </w:tr>
      <w:tr w:rsidR="00E62E20" w:rsidRPr="00CA326C" w14:paraId="15964D97" w14:textId="77777777" w:rsidTr="00E62E20">
        <w:trPr>
          <w:trHeight w:val="290"/>
        </w:trPr>
        <w:tc>
          <w:tcPr>
            <w:tcW w:w="985" w:type="dxa"/>
            <w:noWrap/>
            <w:tcMar>
              <w:left w:w="29" w:type="dxa"/>
              <w:right w:w="14" w:type="dxa"/>
            </w:tcMar>
            <w:hideMark/>
          </w:tcPr>
          <w:p w14:paraId="151AEA6A" w14:textId="77777777" w:rsidR="00CA326C" w:rsidRPr="00CA326C" w:rsidRDefault="00CA326C" w:rsidP="00CA326C">
            <w:pPr>
              <w:rPr>
                <w:rFonts w:ascii="Arial" w:hAnsi="Arial" w:cs="Arial"/>
                <w:sz w:val="18"/>
                <w:szCs w:val="18"/>
              </w:rPr>
            </w:pPr>
            <w:r w:rsidRPr="00CA326C">
              <w:rPr>
                <w:rFonts w:ascii="Arial" w:hAnsi="Arial" w:cs="Arial"/>
                <w:sz w:val="18"/>
                <w:szCs w:val="18"/>
              </w:rPr>
              <w:t>36109050</w:t>
            </w:r>
          </w:p>
        </w:tc>
        <w:tc>
          <w:tcPr>
            <w:tcW w:w="1620" w:type="dxa"/>
            <w:noWrap/>
            <w:tcMar>
              <w:left w:w="29" w:type="dxa"/>
              <w:right w:w="14" w:type="dxa"/>
            </w:tcMar>
            <w:hideMark/>
          </w:tcPr>
          <w:p w14:paraId="449F9A28" w14:textId="77777777" w:rsidR="00CA326C" w:rsidRPr="00CA326C" w:rsidRDefault="00CA326C" w:rsidP="00CA326C">
            <w:pPr>
              <w:rPr>
                <w:rFonts w:ascii="Arial" w:hAnsi="Arial" w:cs="Arial"/>
                <w:sz w:val="18"/>
                <w:szCs w:val="18"/>
              </w:rPr>
            </w:pPr>
            <w:r w:rsidRPr="00CA326C">
              <w:rPr>
                <w:rFonts w:ascii="Arial" w:hAnsi="Arial" w:cs="Arial"/>
                <w:sz w:val="18"/>
                <w:szCs w:val="18"/>
              </w:rPr>
              <w:t>Metformin</w:t>
            </w:r>
          </w:p>
        </w:tc>
        <w:tc>
          <w:tcPr>
            <w:tcW w:w="1440" w:type="dxa"/>
            <w:noWrap/>
            <w:tcMar>
              <w:left w:w="29" w:type="dxa"/>
              <w:right w:w="14" w:type="dxa"/>
            </w:tcMar>
            <w:hideMark/>
          </w:tcPr>
          <w:p w14:paraId="39E9CC78"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5955EC90"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50612967"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 (reference = sulfonylureas)</w:t>
            </w:r>
          </w:p>
        </w:tc>
        <w:tc>
          <w:tcPr>
            <w:tcW w:w="5940" w:type="dxa"/>
            <w:noWrap/>
            <w:tcMar>
              <w:left w:w="29" w:type="dxa"/>
              <w:right w:w="14" w:type="dxa"/>
            </w:tcMar>
            <w:hideMark/>
          </w:tcPr>
          <w:p w14:paraId="3A7E2D22" w14:textId="77777777" w:rsidR="00CA326C" w:rsidRPr="00CA326C" w:rsidRDefault="00CA326C" w:rsidP="00CA326C">
            <w:pPr>
              <w:rPr>
                <w:rFonts w:ascii="Arial" w:hAnsi="Arial" w:cs="Arial"/>
                <w:sz w:val="18"/>
                <w:szCs w:val="18"/>
              </w:rPr>
            </w:pPr>
            <w:r w:rsidRPr="00CA326C">
              <w:rPr>
                <w:rFonts w:ascii="Arial" w:hAnsi="Arial" w:cs="Arial"/>
                <w:sz w:val="18"/>
                <w:szCs w:val="18"/>
              </w:rPr>
              <w:t>Metformin &gt; sulfonylureas in protecting against all-cause dementia (HR 0.803 (0.731-0.882)), AD (HR 0.81 (0.70–0.94)) and VD (HR 0.79 (0.63–1.00)), but not MCI (HR 0.91 (0.79–1.04))</w:t>
            </w:r>
          </w:p>
        </w:tc>
      </w:tr>
      <w:tr w:rsidR="00E62E20" w:rsidRPr="00CA326C" w14:paraId="53EE14F7" w14:textId="77777777" w:rsidTr="00E62E20">
        <w:trPr>
          <w:trHeight w:val="290"/>
        </w:trPr>
        <w:tc>
          <w:tcPr>
            <w:tcW w:w="985" w:type="dxa"/>
            <w:noWrap/>
            <w:tcMar>
              <w:left w:w="29" w:type="dxa"/>
              <w:right w:w="14" w:type="dxa"/>
            </w:tcMar>
            <w:hideMark/>
          </w:tcPr>
          <w:p w14:paraId="422B6456"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36220195</w:t>
            </w:r>
          </w:p>
        </w:tc>
        <w:tc>
          <w:tcPr>
            <w:tcW w:w="1620" w:type="dxa"/>
            <w:noWrap/>
            <w:tcMar>
              <w:left w:w="29" w:type="dxa"/>
              <w:right w:w="14" w:type="dxa"/>
            </w:tcMar>
            <w:hideMark/>
          </w:tcPr>
          <w:p w14:paraId="15B4FFDA" w14:textId="77777777" w:rsidR="00CA326C" w:rsidRPr="00CA326C" w:rsidRDefault="00CA326C" w:rsidP="00CA326C">
            <w:pPr>
              <w:rPr>
                <w:rFonts w:ascii="Arial" w:hAnsi="Arial" w:cs="Arial"/>
                <w:sz w:val="18"/>
                <w:szCs w:val="18"/>
              </w:rPr>
            </w:pPr>
            <w:r w:rsidRPr="00CA326C">
              <w:rPr>
                <w:rFonts w:ascii="Arial" w:hAnsi="Arial" w:cs="Arial"/>
                <w:sz w:val="18"/>
                <w:szCs w:val="18"/>
              </w:rPr>
              <w:t>Thiazolidinedione monotherapy</w:t>
            </w:r>
          </w:p>
        </w:tc>
        <w:tc>
          <w:tcPr>
            <w:tcW w:w="1440" w:type="dxa"/>
            <w:noWrap/>
            <w:tcMar>
              <w:left w:w="29" w:type="dxa"/>
              <w:right w:w="14" w:type="dxa"/>
            </w:tcMar>
            <w:hideMark/>
          </w:tcPr>
          <w:p w14:paraId="5BC8020B"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23035483"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51CDEA60"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 (reference = MET monotherapy)</w:t>
            </w:r>
          </w:p>
        </w:tc>
        <w:tc>
          <w:tcPr>
            <w:tcW w:w="5940" w:type="dxa"/>
            <w:noWrap/>
            <w:tcMar>
              <w:left w:w="29" w:type="dxa"/>
              <w:right w:w="14" w:type="dxa"/>
            </w:tcMar>
            <w:hideMark/>
          </w:tcPr>
          <w:p w14:paraId="63A534F9" w14:textId="77777777" w:rsidR="00CA326C" w:rsidRPr="00CA326C" w:rsidRDefault="00CA326C" w:rsidP="00CA326C">
            <w:pPr>
              <w:rPr>
                <w:rFonts w:ascii="Arial" w:hAnsi="Arial" w:cs="Arial"/>
                <w:sz w:val="18"/>
                <w:szCs w:val="18"/>
              </w:rPr>
            </w:pPr>
            <w:r w:rsidRPr="00CA326C">
              <w:rPr>
                <w:rFonts w:ascii="Arial" w:hAnsi="Arial" w:cs="Arial"/>
                <w:sz w:val="18"/>
                <w:szCs w:val="18"/>
              </w:rPr>
              <w:t>After at least 1 year of treatment, TZD monotherapy was associated with a 22% lower risk of all-cause dementia onset (HR 0.78, 95%CI 0.75 to 0.81), compared with MET monotherapy</w:t>
            </w:r>
          </w:p>
        </w:tc>
      </w:tr>
      <w:tr w:rsidR="00E62E20" w:rsidRPr="00CA326C" w14:paraId="1C2854C8" w14:textId="77777777" w:rsidTr="00E62E20">
        <w:trPr>
          <w:trHeight w:val="290"/>
        </w:trPr>
        <w:tc>
          <w:tcPr>
            <w:tcW w:w="985" w:type="dxa"/>
            <w:noWrap/>
            <w:tcMar>
              <w:left w:w="29" w:type="dxa"/>
              <w:right w:w="14" w:type="dxa"/>
            </w:tcMar>
            <w:hideMark/>
          </w:tcPr>
          <w:p w14:paraId="6FA71FC5"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797AB2D0" w14:textId="77777777" w:rsidR="00CA326C" w:rsidRPr="00CA326C" w:rsidRDefault="00CA326C" w:rsidP="00CA326C">
            <w:pPr>
              <w:rPr>
                <w:rFonts w:ascii="Arial" w:hAnsi="Arial" w:cs="Arial"/>
                <w:sz w:val="18"/>
                <w:szCs w:val="18"/>
              </w:rPr>
            </w:pPr>
            <w:r w:rsidRPr="00CA326C">
              <w:rPr>
                <w:rFonts w:ascii="Arial" w:hAnsi="Arial" w:cs="Arial"/>
                <w:sz w:val="18"/>
                <w:szCs w:val="18"/>
              </w:rPr>
              <w:t>Sulfonylurea monotherapy</w:t>
            </w:r>
          </w:p>
        </w:tc>
        <w:tc>
          <w:tcPr>
            <w:tcW w:w="1440" w:type="dxa"/>
            <w:noWrap/>
            <w:tcMar>
              <w:left w:w="29" w:type="dxa"/>
              <w:right w:w="14" w:type="dxa"/>
            </w:tcMar>
            <w:hideMark/>
          </w:tcPr>
          <w:p w14:paraId="732AC547"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4ADF2E67"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6F03F7C3" w14:textId="77777777" w:rsidR="00CA326C" w:rsidRPr="00CA326C" w:rsidRDefault="00CA326C" w:rsidP="00CA326C">
            <w:pPr>
              <w:rPr>
                <w:rFonts w:ascii="Arial" w:hAnsi="Arial" w:cs="Arial"/>
                <w:sz w:val="18"/>
                <w:szCs w:val="18"/>
              </w:rPr>
            </w:pPr>
            <w:r w:rsidRPr="00CA326C">
              <w:rPr>
                <w:rFonts w:ascii="Arial" w:hAnsi="Arial" w:cs="Arial"/>
                <w:sz w:val="18"/>
                <w:szCs w:val="18"/>
              </w:rPr>
              <w:t>Risk (reference = MET monotherapy)</w:t>
            </w:r>
          </w:p>
        </w:tc>
        <w:tc>
          <w:tcPr>
            <w:tcW w:w="5940" w:type="dxa"/>
            <w:noWrap/>
            <w:tcMar>
              <w:left w:w="29" w:type="dxa"/>
              <w:right w:w="14" w:type="dxa"/>
            </w:tcMar>
            <w:hideMark/>
          </w:tcPr>
          <w:p w14:paraId="0644E596" w14:textId="77777777" w:rsidR="00CA326C" w:rsidRPr="00CA326C" w:rsidRDefault="00CA326C" w:rsidP="00CA326C">
            <w:pPr>
              <w:rPr>
                <w:rFonts w:ascii="Arial" w:hAnsi="Arial" w:cs="Arial"/>
                <w:sz w:val="18"/>
                <w:szCs w:val="18"/>
              </w:rPr>
            </w:pPr>
            <w:r w:rsidRPr="00CA326C">
              <w:rPr>
                <w:rFonts w:ascii="Arial" w:hAnsi="Arial" w:cs="Arial"/>
                <w:sz w:val="18"/>
                <w:szCs w:val="18"/>
              </w:rPr>
              <w:t>After at least 1 year of treatment, compared with MET monotherapy, the risk was 12% higher for SU monotherapy (HR 1.12 95%CI 1.09 to 1.15).</w:t>
            </w:r>
          </w:p>
        </w:tc>
      </w:tr>
      <w:tr w:rsidR="00E62E20" w:rsidRPr="00CA326C" w14:paraId="724061F2" w14:textId="77777777" w:rsidTr="00E62E20">
        <w:trPr>
          <w:trHeight w:val="290"/>
        </w:trPr>
        <w:tc>
          <w:tcPr>
            <w:tcW w:w="985" w:type="dxa"/>
            <w:noWrap/>
            <w:tcMar>
              <w:left w:w="29" w:type="dxa"/>
              <w:right w:w="14" w:type="dxa"/>
            </w:tcMar>
            <w:hideMark/>
          </w:tcPr>
          <w:p w14:paraId="5249335A"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5D43F476" w14:textId="77777777" w:rsidR="00CA326C" w:rsidRPr="00CA326C" w:rsidRDefault="00CA326C" w:rsidP="00CA326C">
            <w:pPr>
              <w:rPr>
                <w:rFonts w:ascii="Arial" w:hAnsi="Arial" w:cs="Arial"/>
                <w:sz w:val="18"/>
                <w:szCs w:val="18"/>
              </w:rPr>
            </w:pPr>
            <w:r w:rsidRPr="00CA326C">
              <w:rPr>
                <w:rFonts w:ascii="Arial" w:hAnsi="Arial" w:cs="Arial"/>
                <w:sz w:val="18"/>
                <w:szCs w:val="18"/>
              </w:rPr>
              <w:t>MET and TZD dual therapy</w:t>
            </w:r>
          </w:p>
        </w:tc>
        <w:tc>
          <w:tcPr>
            <w:tcW w:w="1440" w:type="dxa"/>
            <w:noWrap/>
            <w:tcMar>
              <w:left w:w="29" w:type="dxa"/>
              <w:right w:w="14" w:type="dxa"/>
            </w:tcMar>
            <w:hideMark/>
          </w:tcPr>
          <w:p w14:paraId="13063ADF"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710D34FB"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22B67553"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 (reference = MET monotherapy)</w:t>
            </w:r>
          </w:p>
        </w:tc>
        <w:tc>
          <w:tcPr>
            <w:tcW w:w="5940" w:type="dxa"/>
            <w:noWrap/>
            <w:tcMar>
              <w:left w:w="29" w:type="dxa"/>
              <w:right w:w="14" w:type="dxa"/>
            </w:tcMar>
            <w:hideMark/>
          </w:tcPr>
          <w:p w14:paraId="4CBFB99C" w14:textId="77777777" w:rsidR="00CA326C" w:rsidRPr="00CA326C" w:rsidRDefault="00CA326C" w:rsidP="00CA326C">
            <w:pPr>
              <w:rPr>
                <w:rFonts w:ascii="Arial" w:hAnsi="Arial" w:cs="Arial"/>
                <w:sz w:val="18"/>
                <w:szCs w:val="18"/>
              </w:rPr>
            </w:pPr>
            <w:r w:rsidRPr="00CA326C">
              <w:rPr>
                <w:rFonts w:ascii="Arial" w:hAnsi="Arial" w:cs="Arial"/>
                <w:sz w:val="18"/>
                <w:szCs w:val="18"/>
              </w:rPr>
              <w:t>After at least 1 year of treatment, compared with MET monotherapy, risk was 11% lower for MET and TZD dual therapy (HR 0.89, 95%CI 0.86 to 0.93)</w:t>
            </w:r>
          </w:p>
        </w:tc>
      </w:tr>
      <w:tr w:rsidR="00E62E20" w:rsidRPr="00CA326C" w14:paraId="0E73BFFB" w14:textId="77777777" w:rsidTr="00E62E20">
        <w:trPr>
          <w:trHeight w:val="290"/>
        </w:trPr>
        <w:tc>
          <w:tcPr>
            <w:tcW w:w="985" w:type="dxa"/>
            <w:noWrap/>
            <w:tcMar>
              <w:left w:w="29" w:type="dxa"/>
              <w:right w:w="14" w:type="dxa"/>
            </w:tcMar>
            <w:hideMark/>
          </w:tcPr>
          <w:p w14:paraId="2AFA7DAC" w14:textId="77777777" w:rsidR="00CA326C" w:rsidRPr="00CA326C" w:rsidRDefault="00CA326C" w:rsidP="00CA326C">
            <w:pPr>
              <w:rPr>
                <w:rFonts w:ascii="Arial" w:hAnsi="Arial" w:cs="Arial"/>
                <w:sz w:val="18"/>
                <w:szCs w:val="18"/>
              </w:rPr>
            </w:pPr>
            <w:r w:rsidRPr="00CA326C">
              <w:rPr>
                <w:rFonts w:ascii="Arial" w:hAnsi="Arial" w:cs="Arial"/>
                <w:sz w:val="18"/>
                <w:szCs w:val="18"/>
              </w:rPr>
              <w:t>36502331</w:t>
            </w:r>
          </w:p>
        </w:tc>
        <w:tc>
          <w:tcPr>
            <w:tcW w:w="1620" w:type="dxa"/>
            <w:noWrap/>
            <w:tcMar>
              <w:left w:w="29" w:type="dxa"/>
              <w:right w:w="14" w:type="dxa"/>
            </w:tcMar>
            <w:hideMark/>
          </w:tcPr>
          <w:p w14:paraId="66B3F398" w14:textId="77777777" w:rsidR="00CA326C" w:rsidRPr="00CA326C" w:rsidRDefault="00CA326C" w:rsidP="00CA326C">
            <w:pPr>
              <w:rPr>
                <w:rFonts w:ascii="Arial" w:hAnsi="Arial" w:cs="Arial"/>
                <w:sz w:val="18"/>
                <w:szCs w:val="18"/>
              </w:rPr>
            </w:pPr>
            <w:r w:rsidRPr="00CA326C">
              <w:rPr>
                <w:rFonts w:ascii="Arial" w:hAnsi="Arial" w:cs="Arial"/>
                <w:sz w:val="18"/>
                <w:szCs w:val="18"/>
              </w:rPr>
              <w:t>Aspirin prescription</w:t>
            </w:r>
          </w:p>
        </w:tc>
        <w:tc>
          <w:tcPr>
            <w:tcW w:w="1440" w:type="dxa"/>
            <w:noWrap/>
            <w:tcMar>
              <w:left w:w="29" w:type="dxa"/>
              <w:right w:w="14" w:type="dxa"/>
            </w:tcMar>
            <w:hideMark/>
          </w:tcPr>
          <w:p w14:paraId="2094EC55"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0C3B31C1"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55F0676B"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02BC5774" w14:textId="77777777" w:rsidR="00CA326C" w:rsidRPr="00CA326C" w:rsidRDefault="00CA326C" w:rsidP="00CA326C">
            <w:pPr>
              <w:rPr>
                <w:rFonts w:ascii="Arial" w:hAnsi="Arial" w:cs="Arial"/>
                <w:sz w:val="18"/>
                <w:szCs w:val="18"/>
              </w:rPr>
            </w:pPr>
            <w:r w:rsidRPr="00CA326C">
              <w:rPr>
                <w:rFonts w:ascii="Arial" w:hAnsi="Arial" w:cs="Arial"/>
                <w:sz w:val="18"/>
                <w:szCs w:val="18"/>
              </w:rPr>
              <w:t>At 1, 3, and 5 years after first ischemic stroke (IS), elderly patients prescribed aspirin were less likely to develop AD than those not prescribed aspirin: Hazard Ratio = 0.78 [0.65,0.94], 0.81 [0.70,0.94], and 0.76 [0.70,0.92].</w:t>
            </w:r>
          </w:p>
        </w:tc>
      </w:tr>
      <w:tr w:rsidR="00E62E20" w:rsidRPr="00CA326C" w14:paraId="481E21E1" w14:textId="77777777" w:rsidTr="00E62E20">
        <w:trPr>
          <w:trHeight w:val="290"/>
        </w:trPr>
        <w:tc>
          <w:tcPr>
            <w:tcW w:w="985" w:type="dxa"/>
            <w:noWrap/>
            <w:tcMar>
              <w:left w:w="29" w:type="dxa"/>
              <w:right w:w="14" w:type="dxa"/>
            </w:tcMar>
            <w:hideMark/>
          </w:tcPr>
          <w:p w14:paraId="0998B491" w14:textId="77777777" w:rsidR="00CA326C" w:rsidRPr="00CA326C" w:rsidRDefault="00CA326C" w:rsidP="00CA326C">
            <w:pPr>
              <w:rPr>
                <w:rFonts w:ascii="Arial" w:hAnsi="Arial" w:cs="Arial"/>
                <w:sz w:val="18"/>
                <w:szCs w:val="18"/>
              </w:rPr>
            </w:pPr>
            <w:r w:rsidRPr="00CA326C">
              <w:rPr>
                <w:rFonts w:ascii="Arial" w:hAnsi="Arial" w:cs="Arial"/>
                <w:sz w:val="18"/>
                <w:szCs w:val="18"/>
              </w:rPr>
              <w:t>36581785</w:t>
            </w:r>
          </w:p>
        </w:tc>
        <w:tc>
          <w:tcPr>
            <w:tcW w:w="1620" w:type="dxa"/>
            <w:noWrap/>
            <w:tcMar>
              <w:left w:w="29" w:type="dxa"/>
              <w:right w:w="14" w:type="dxa"/>
            </w:tcMar>
            <w:hideMark/>
          </w:tcPr>
          <w:p w14:paraId="4253C185" w14:textId="77777777" w:rsidR="00CA326C" w:rsidRPr="00CA326C" w:rsidRDefault="00CA326C" w:rsidP="00CA326C">
            <w:pPr>
              <w:rPr>
                <w:rFonts w:ascii="Arial" w:hAnsi="Arial" w:cs="Arial"/>
                <w:sz w:val="18"/>
                <w:szCs w:val="18"/>
              </w:rPr>
            </w:pPr>
            <w:r w:rsidRPr="00CA326C">
              <w:rPr>
                <w:rFonts w:ascii="Arial" w:hAnsi="Arial" w:cs="Arial"/>
                <w:sz w:val="18"/>
                <w:szCs w:val="18"/>
              </w:rPr>
              <w:t>Bariatric surgery</w:t>
            </w:r>
          </w:p>
        </w:tc>
        <w:tc>
          <w:tcPr>
            <w:tcW w:w="1440" w:type="dxa"/>
            <w:noWrap/>
            <w:tcMar>
              <w:left w:w="29" w:type="dxa"/>
              <w:right w:w="14" w:type="dxa"/>
            </w:tcMar>
            <w:hideMark/>
          </w:tcPr>
          <w:p w14:paraId="2233D08D"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38D484C5"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4BF64159"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4135CD9F" w14:textId="77777777" w:rsidR="00CA326C" w:rsidRPr="00CA326C" w:rsidRDefault="00CA326C" w:rsidP="00CA326C">
            <w:pPr>
              <w:rPr>
                <w:rFonts w:ascii="Arial" w:hAnsi="Arial" w:cs="Arial"/>
                <w:sz w:val="18"/>
                <w:szCs w:val="18"/>
              </w:rPr>
            </w:pPr>
            <w:r w:rsidRPr="00CA326C">
              <w:rPr>
                <w:rFonts w:ascii="Arial" w:hAnsi="Arial" w:cs="Arial"/>
                <w:sz w:val="18"/>
                <w:szCs w:val="18"/>
              </w:rPr>
              <w:t>The surgery group had a higher risk for dementia incidence than the matched non-surgery subjects (HR=1.33, p=0.02).</w:t>
            </w:r>
          </w:p>
        </w:tc>
      </w:tr>
      <w:tr w:rsidR="00E62E20" w:rsidRPr="00CA326C" w14:paraId="10774FE3" w14:textId="77777777" w:rsidTr="00E62E20">
        <w:trPr>
          <w:trHeight w:val="290"/>
        </w:trPr>
        <w:tc>
          <w:tcPr>
            <w:tcW w:w="985" w:type="dxa"/>
            <w:noWrap/>
            <w:tcMar>
              <w:left w:w="29" w:type="dxa"/>
              <w:right w:w="14" w:type="dxa"/>
            </w:tcMar>
            <w:hideMark/>
          </w:tcPr>
          <w:p w14:paraId="47069BC4" w14:textId="77777777" w:rsidR="00CA326C" w:rsidRPr="00CA326C" w:rsidRDefault="00CA326C" w:rsidP="00CA326C">
            <w:pPr>
              <w:rPr>
                <w:rFonts w:ascii="Arial" w:hAnsi="Arial" w:cs="Arial"/>
                <w:sz w:val="18"/>
                <w:szCs w:val="18"/>
              </w:rPr>
            </w:pPr>
            <w:r w:rsidRPr="00CA326C">
              <w:rPr>
                <w:rFonts w:ascii="Arial" w:hAnsi="Arial" w:cs="Arial"/>
                <w:sz w:val="18"/>
                <w:szCs w:val="18"/>
              </w:rPr>
              <w:t>37109151</w:t>
            </w:r>
          </w:p>
        </w:tc>
        <w:tc>
          <w:tcPr>
            <w:tcW w:w="1620" w:type="dxa"/>
            <w:noWrap/>
            <w:tcMar>
              <w:left w:w="29" w:type="dxa"/>
              <w:right w:w="14" w:type="dxa"/>
            </w:tcMar>
            <w:hideMark/>
          </w:tcPr>
          <w:p w14:paraId="63927EAD" w14:textId="77777777" w:rsidR="00CA326C" w:rsidRPr="00CA326C" w:rsidRDefault="00CA326C" w:rsidP="00CA326C">
            <w:pPr>
              <w:rPr>
                <w:rFonts w:ascii="Arial" w:hAnsi="Arial" w:cs="Arial"/>
                <w:sz w:val="18"/>
                <w:szCs w:val="18"/>
              </w:rPr>
            </w:pPr>
            <w:r w:rsidRPr="00CA326C">
              <w:rPr>
                <w:rFonts w:ascii="Arial" w:hAnsi="Arial" w:cs="Arial"/>
                <w:sz w:val="18"/>
                <w:szCs w:val="18"/>
              </w:rPr>
              <w:t>Sodium-glucose co-transporter 2 inhibitors (empagliflozin, dapagliflozin, or canagliflozin)</w:t>
            </w:r>
          </w:p>
        </w:tc>
        <w:tc>
          <w:tcPr>
            <w:tcW w:w="1440" w:type="dxa"/>
            <w:noWrap/>
            <w:tcMar>
              <w:left w:w="29" w:type="dxa"/>
              <w:right w:w="14" w:type="dxa"/>
            </w:tcMar>
            <w:hideMark/>
          </w:tcPr>
          <w:p w14:paraId="06128FD6"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1124C82E"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4B205278"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3208A38E" w14:textId="77777777" w:rsidR="00CA326C" w:rsidRPr="00CA326C" w:rsidRDefault="00CA326C" w:rsidP="00CA326C">
            <w:pPr>
              <w:rPr>
                <w:rFonts w:ascii="Arial" w:hAnsi="Arial" w:cs="Arial"/>
                <w:sz w:val="18"/>
                <w:szCs w:val="18"/>
              </w:rPr>
            </w:pPr>
            <w:r w:rsidRPr="00CA326C">
              <w:rPr>
                <w:rFonts w:ascii="Arial" w:hAnsi="Arial" w:cs="Arial"/>
                <w:sz w:val="18"/>
                <w:szCs w:val="18"/>
              </w:rPr>
              <w:t>SGLT2i reduced the risk of incident dementia; risk of dementia higher among pts without SGLT2i therapy (HR 1.66, 95% CI 1.30–2.12)</w:t>
            </w:r>
          </w:p>
        </w:tc>
      </w:tr>
      <w:tr w:rsidR="00E62E20" w:rsidRPr="00CA326C" w14:paraId="34CF7A01" w14:textId="77777777" w:rsidTr="00E62E20">
        <w:trPr>
          <w:trHeight w:val="290"/>
        </w:trPr>
        <w:tc>
          <w:tcPr>
            <w:tcW w:w="985" w:type="dxa"/>
            <w:noWrap/>
            <w:tcMar>
              <w:left w:w="29" w:type="dxa"/>
              <w:right w:w="14" w:type="dxa"/>
            </w:tcMar>
            <w:hideMark/>
          </w:tcPr>
          <w:p w14:paraId="4C406E03" w14:textId="77777777" w:rsidR="00CA326C" w:rsidRPr="00CA326C" w:rsidRDefault="00CA326C" w:rsidP="00CA326C">
            <w:pPr>
              <w:rPr>
                <w:rFonts w:ascii="Arial" w:hAnsi="Arial" w:cs="Arial"/>
                <w:sz w:val="18"/>
                <w:szCs w:val="18"/>
              </w:rPr>
            </w:pPr>
            <w:r w:rsidRPr="00CA326C">
              <w:rPr>
                <w:rFonts w:ascii="Arial" w:hAnsi="Arial" w:cs="Arial"/>
                <w:sz w:val="18"/>
                <w:szCs w:val="18"/>
              </w:rPr>
              <w:t>37208478</w:t>
            </w:r>
          </w:p>
        </w:tc>
        <w:tc>
          <w:tcPr>
            <w:tcW w:w="1620" w:type="dxa"/>
            <w:noWrap/>
            <w:tcMar>
              <w:left w:w="29" w:type="dxa"/>
              <w:right w:w="14" w:type="dxa"/>
            </w:tcMar>
            <w:hideMark/>
          </w:tcPr>
          <w:p w14:paraId="5EC94BEB" w14:textId="77777777" w:rsidR="00CA326C" w:rsidRPr="00CA326C" w:rsidRDefault="00CA326C" w:rsidP="00CA326C">
            <w:pPr>
              <w:rPr>
                <w:rFonts w:ascii="Arial" w:hAnsi="Arial" w:cs="Arial"/>
                <w:sz w:val="18"/>
                <w:szCs w:val="18"/>
              </w:rPr>
            </w:pPr>
            <w:r w:rsidRPr="00CA326C">
              <w:rPr>
                <w:rFonts w:ascii="Arial" w:hAnsi="Arial" w:cs="Arial"/>
                <w:sz w:val="18"/>
                <w:szCs w:val="18"/>
              </w:rPr>
              <w:t>Rosuvastatin</w:t>
            </w:r>
          </w:p>
        </w:tc>
        <w:tc>
          <w:tcPr>
            <w:tcW w:w="1440" w:type="dxa"/>
            <w:noWrap/>
            <w:tcMar>
              <w:left w:w="29" w:type="dxa"/>
              <w:right w:w="14" w:type="dxa"/>
            </w:tcMar>
            <w:hideMark/>
          </w:tcPr>
          <w:p w14:paraId="6B72669D"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1ED7729F"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4A5512A8"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3CB98927" w14:textId="77777777" w:rsidR="00CA326C" w:rsidRPr="00CA326C" w:rsidRDefault="00CA326C" w:rsidP="00CA326C">
            <w:pPr>
              <w:rPr>
                <w:rFonts w:ascii="Arial" w:hAnsi="Arial" w:cs="Arial"/>
                <w:sz w:val="18"/>
                <w:szCs w:val="18"/>
              </w:rPr>
            </w:pPr>
            <w:r w:rsidRPr="00CA326C">
              <w:rPr>
                <w:rFonts w:ascii="Arial" w:hAnsi="Arial" w:cs="Arial"/>
                <w:sz w:val="18"/>
                <w:szCs w:val="18"/>
              </w:rPr>
              <w:t>Rosuvastatin has a statistically significant association in slowing the progression from MCI to dementia: rosuvastatin (average treatment effect [ATE] = - 0.0140 [- 0.0191, - 0.0088], p value &lt; 0.001)</w:t>
            </w:r>
          </w:p>
        </w:tc>
      </w:tr>
      <w:tr w:rsidR="00E62E20" w:rsidRPr="00CA326C" w14:paraId="4221937F" w14:textId="77777777" w:rsidTr="00E62E20">
        <w:trPr>
          <w:trHeight w:val="290"/>
        </w:trPr>
        <w:tc>
          <w:tcPr>
            <w:tcW w:w="985" w:type="dxa"/>
            <w:noWrap/>
            <w:tcMar>
              <w:left w:w="29" w:type="dxa"/>
              <w:right w:w="14" w:type="dxa"/>
            </w:tcMar>
            <w:hideMark/>
          </w:tcPr>
          <w:p w14:paraId="1688543A"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07140313" w14:textId="77777777" w:rsidR="00CA326C" w:rsidRPr="00CA326C" w:rsidRDefault="00CA326C" w:rsidP="00CA326C">
            <w:pPr>
              <w:rPr>
                <w:rFonts w:ascii="Arial" w:hAnsi="Arial" w:cs="Arial"/>
                <w:sz w:val="18"/>
                <w:szCs w:val="18"/>
              </w:rPr>
            </w:pPr>
            <w:r w:rsidRPr="00CA326C">
              <w:rPr>
                <w:rFonts w:ascii="Arial" w:hAnsi="Arial" w:cs="Arial"/>
                <w:sz w:val="18"/>
                <w:szCs w:val="18"/>
              </w:rPr>
              <w:t>Citalopram</w:t>
            </w:r>
          </w:p>
        </w:tc>
        <w:tc>
          <w:tcPr>
            <w:tcW w:w="1440" w:type="dxa"/>
            <w:noWrap/>
            <w:tcMar>
              <w:left w:w="29" w:type="dxa"/>
              <w:right w:w="14" w:type="dxa"/>
            </w:tcMar>
            <w:hideMark/>
          </w:tcPr>
          <w:p w14:paraId="25C6A6C0"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50F7EC17" w14:textId="77777777" w:rsidR="00CA326C" w:rsidRPr="00CA326C" w:rsidRDefault="00CA326C" w:rsidP="00CA326C">
            <w:pPr>
              <w:rPr>
                <w:rFonts w:ascii="Arial" w:hAnsi="Arial" w:cs="Arial"/>
                <w:sz w:val="18"/>
                <w:szCs w:val="18"/>
              </w:rPr>
            </w:pPr>
            <w:r w:rsidRPr="00CA326C">
              <w:rPr>
                <w:rFonts w:ascii="Arial" w:hAnsi="Arial" w:cs="Arial"/>
                <w:sz w:val="18"/>
                <w:szCs w:val="18"/>
              </w:rPr>
              <w:t>Psychiatric</w:t>
            </w:r>
          </w:p>
        </w:tc>
        <w:tc>
          <w:tcPr>
            <w:tcW w:w="1170" w:type="dxa"/>
            <w:noWrap/>
            <w:tcMar>
              <w:left w:w="29" w:type="dxa"/>
              <w:right w:w="14" w:type="dxa"/>
            </w:tcMar>
            <w:hideMark/>
          </w:tcPr>
          <w:p w14:paraId="52290E1D"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0C0F4D9F" w14:textId="77777777" w:rsidR="00CA326C" w:rsidRPr="00CA326C" w:rsidRDefault="00CA326C" w:rsidP="00CA326C">
            <w:pPr>
              <w:rPr>
                <w:rFonts w:ascii="Arial" w:hAnsi="Arial" w:cs="Arial"/>
                <w:sz w:val="18"/>
                <w:szCs w:val="18"/>
              </w:rPr>
            </w:pPr>
            <w:r w:rsidRPr="00CA326C">
              <w:rPr>
                <w:rFonts w:ascii="Arial" w:hAnsi="Arial" w:cs="Arial"/>
                <w:sz w:val="18"/>
                <w:szCs w:val="18"/>
              </w:rPr>
              <w:t>Citalopram has a statistically significant association in slowing the progression from MCI to dementia: citalopram (ATE = - 0.1128 [- 0.125, - 0.1005], p value &lt; 0.001)</w:t>
            </w:r>
          </w:p>
        </w:tc>
      </w:tr>
      <w:tr w:rsidR="00E62E20" w:rsidRPr="00CA326C" w14:paraId="5B7F1EA5" w14:textId="77777777" w:rsidTr="00E62E20">
        <w:trPr>
          <w:trHeight w:val="290"/>
        </w:trPr>
        <w:tc>
          <w:tcPr>
            <w:tcW w:w="985" w:type="dxa"/>
            <w:noWrap/>
            <w:tcMar>
              <w:left w:w="29" w:type="dxa"/>
              <w:right w:w="14" w:type="dxa"/>
            </w:tcMar>
            <w:hideMark/>
          </w:tcPr>
          <w:p w14:paraId="1D243499"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110293AC" w14:textId="77777777" w:rsidR="00CA326C" w:rsidRPr="00CA326C" w:rsidRDefault="00CA326C" w:rsidP="00CA326C">
            <w:pPr>
              <w:rPr>
                <w:rFonts w:ascii="Arial" w:hAnsi="Arial" w:cs="Arial"/>
                <w:sz w:val="18"/>
                <w:szCs w:val="18"/>
              </w:rPr>
            </w:pPr>
            <w:r w:rsidRPr="00CA326C">
              <w:rPr>
                <w:rFonts w:ascii="Arial" w:hAnsi="Arial" w:cs="Arial"/>
                <w:sz w:val="18"/>
                <w:szCs w:val="18"/>
              </w:rPr>
              <w:t>Escitalopram</w:t>
            </w:r>
          </w:p>
        </w:tc>
        <w:tc>
          <w:tcPr>
            <w:tcW w:w="1440" w:type="dxa"/>
            <w:noWrap/>
            <w:tcMar>
              <w:left w:w="29" w:type="dxa"/>
              <w:right w:w="14" w:type="dxa"/>
            </w:tcMar>
            <w:hideMark/>
          </w:tcPr>
          <w:p w14:paraId="2AE7E8E7"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1DDEC155" w14:textId="77777777" w:rsidR="00CA326C" w:rsidRPr="00CA326C" w:rsidRDefault="00CA326C" w:rsidP="00CA326C">
            <w:pPr>
              <w:rPr>
                <w:rFonts w:ascii="Arial" w:hAnsi="Arial" w:cs="Arial"/>
                <w:sz w:val="18"/>
                <w:szCs w:val="18"/>
              </w:rPr>
            </w:pPr>
            <w:r w:rsidRPr="00CA326C">
              <w:rPr>
                <w:rFonts w:ascii="Arial" w:hAnsi="Arial" w:cs="Arial"/>
                <w:sz w:val="18"/>
                <w:szCs w:val="18"/>
              </w:rPr>
              <w:t>Psychiatric</w:t>
            </w:r>
          </w:p>
        </w:tc>
        <w:tc>
          <w:tcPr>
            <w:tcW w:w="1170" w:type="dxa"/>
            <w:noWrap/>
            <w:tcMar>
              <w:left w:w="29" w:type="dxa"/>
              <w:right w:w="14" w:type="dxa"/>
            </w:tcMar>
            <w:hideMark/>
          </w:tcPr>
          <w:p w14:paraId="05ABA470"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24D005E6" w14:textId="77777777" w:rsidR="00CA326C" w:rsidRPr="00CA326C" w:rsidRDefault="00CA326C" w:rsidP="00CA326C">
            <w:pPr>
              <w:rPr>
                <w:rFonts w:ascii="Arial" w:hAnsi="Arial" w:cs="Arial"/>
                <w:sz w:val="18"/>
                <w:szCs w:val="18"/>
              </w:rPr>
            </w:pPr>
            <w:r w:rsidRPr="00CA326C">
              <w:rPr>
                <w:rFonts w:ascii="Arial" w:hAnsi="Arial" w:cs="Arial"/>
                <w:sz w:val="18"/>
                <w:szCs w:val="18"/>
              </w:rPr>
              <w:t>Escitalopram has a statistically significant association in slowing the progression from MCI to dementia: escitalopram (ATE = - 0.0560 [- 0.0615, - 0.0506], p value &lt; 0.001)</w:t>
            </w:r>
          </w:p>
        </w:tc>
      </w:tr>
      <w:tr w:rsidR="00E62E20" w:rsidRPr="00CA326C" w14:paraId="4D6B6489" w14:textId="77777777" w:rsidTr="00E62E20">
        <w:trPr>
          <w:trHeight w:val="290"/>
        </w:trPr>
        <w:tc>
          <w:tcPr>
            <w:tcW w:w="985" w:type="dxa"/>
            <w:noWrap/>
            <w:tcMar>
              <w:left w:w="29" w:type="dxa"/>
              <w:right w:w="14" w:type="dxa"/>
            </w:tcMar>
            <w:hideMark/>
          </w:tcPr>
          <w:p w14:paraId="36C794D5"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21A570A5" w14:textId="77777777" w:rsidR="00CA326C" w:rsidRPr="00CA326C" w:rsidRDefault="00CA326C" w:rsidP="00CA326C">
            <w:pPr>
              <w:rPr>
                <w:rFonts w:ascii="Arial" w:hAnsi="Arial" w:cs="Arial"/>
                <w:sz w:val="18"/>
                <w:szCs w:val="18"/>
              </w:rPr>
            </w:pPr>
            <w:r w:rsidRPr="00CA326C">
              <w:rPr>
                <w:rFonts w:ascii="Arial" w:hAnsi="Arial" w:cs="Arial"/>
                <w:sz w:val="18"/>
                <w:szCs w:val="18"/>
              </w:rPr>
              <w:t>Omeprazole</w:t>
            </w:r>
          </w:p>
        </w:tc>
        <w:tc>
          <w:tcPr>
            <w:tcW w:w="1440" w:type="dxa"/>
            <w:noWrap/>
            <w:tcMar>
              <w:left w:w="29" w:type="dxa"/>
              <w:right w:w="14" w:type="dxa"/>
            </w:tcMar>
            <w:hideMark/>
          </w:tcPr>
          <w:p w14:paraId="62DF256F"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25ABF5B5"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170" w:type="dxa"/>
            <w:noWrap/>
            <w:tcMar>
              <w:left w:w="29" w:type="dxa"/>
              <w:right w:w="14" w:type="dxa"/>
            </w:tcMar>
            <w:hideMark/>
          </w:tcPr>
          <w:p w14:paraId="50FDE730"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379AEC63" w14:textId="77777777" w:rsidR="00CA326C" w:rsidRPr="00CA326C" w:rsidRDefault="00CA326C" w:rsidP="00CA326C">
            <w:pPr>
              <w:rPr>
                <w:rFonts w:ascii="Arial" w:hAnsi="Arial" w:cs="Arial"/>
                <w:sz w:val="18"/>
                <w:szCs w:val="18"/>
              </w:rPr>
            </w:pPr>
            <w:r w:rsidRPr="00CA326C">
              <w:rPr>
                <w:rFonts w:ascii="Arial" w:hAnsi="Arial" w:cs="Arial"/>
                <w:sz w:val="18"/>
                <w:szCs w:val="18"/>
              </w:rPr>
              <w:t>Omeprazole has a statistically significant association in slowing the progression from MCI to dementia: omeprazole (ATE = - 0.0201 [- 0.0299, - 0.0103], p value &lt; 0.001)</w:t>
            </w:r>
          </w:p>
        </w:tc>
      </w:tr>
      <w:tr w:rsidR="00E62E20" w:rsidRPr="00CA326C" w14:paraId="4E1411C3" w14:textId="77777777" w:rsidTr="00E62E20">
        <w:trPr>
          <w:trHeight w:val="290"/>
        </w:trPr>
        <w:tc>
          <w:tcPr>
            <w:tcW w:w="985" w:type="dxa"/>
            <w:noWrap/>
            <w:tcMar>
              <w:left w:w="29" w:type="dxa"/>
              <w:right w:w="14" w:type="dxa"/>
            </w:tcMar>
            <w:hideMark/>
          </w:tcPr>
          <w:p w14:paraId="2BFCBC0E" w14:textId="77777777" w:rsidR="00CA326C" w:rsidRPr="00CA326C" w:rsidRDefault="00CA326C" w:rsidP="00CA326C">
            <w:pPr>
              <w:rPr>
                <w:rFonts w:ascii="Arial" w:hAnsi="Arial" w:cs="Arial"/>
                <w:sz w:val="18"/>
                <w:szCs w:val="18"/>
              </w:rPr>
            </w:pPr>
            <w:r w:rsidRPr="00CA326C">
              <w:rPr>
                <w:rFonts w:ascii="Arial" w:hAnsi="Arial" w:cs="Arial"/>
                <w:sz w:val="18"/>
                <w:szCs w:val="18"/>
              </w:rPr>
              <w:t>36619918</w:t>
            </w:r>
          </w:p>
        </w:tc>
        <w:tc>
          <w:tcPr>
            <w:tcW w:w="1620" w:type="dxa"/>
            <w:noWrap/>
            <w:tcMar>
              <w:left w:w="29" w:type="dxa"/>
              <w:right w:w="14" w:type="dxa"/>
            </w:tcMar>
            <w:hideMark/>
          </w:tcPr>
          <w:p w14:paraId="19C72839" w14:textId="77777777" w:rsidR="00CA326C" w:rsidRPr="00CA326C" w:rsidRDefault="00CA326C" w:rsidP="00CA326C">
            <w:pPr>
              <w:rPr>
                <w:rFonts w:ascii="Arial" w:hAnsi="Arial" w:cs="Arial"/>
                <w:sz w:val="18"/>
                <w:szCs w:val="18"/>
              </w:rPr>
            </w:pPr>
            <w:r w:rsidRPr="00CA326C">
              <w:rPr>
                <w:rFonts w:ascii="Arial" w:hAnsi="Arial" w:cs="Arial"/>
                <w:sz w:val="18"/>
                <w:szCs w:val="18"/>
              </w:rPr>
              <w:t>β2-agonists</w:t>
            </w:r>
          </w:p>
        </w:tc>
        <w:tc>
          <w:tcPr>
            <w:tcW w:w="1440" w:type="dxa"/>
            <w:noWrap/>
            <w:tcMar>
              <w:left w:w="29" w:type="dxa"/>
              <w:right w:w="14" w:type="dxa"/>
            </w:tcMar>
            <w:hideMark/>
          </w:tcPr>
          <w:p w14:paraId="085EE2F5"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3B359916"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170" w:type="dxa"/>
            <w:noWrap/>
            <w:tcMar>
              <w:left w:w="29" w:type="dxa"/>
              <w:right w:w="14" w:type="dxa"/>
            </w:tcMar>
            <w:hideMark/>
          </w:tcPr>
          <w:p w14:paraId="123EB0CB"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0A112062" w14:textId="77777777" w:rsidR="00CA326C" w:rsidRPr="00CA326C" w:rsidRDefault="00CA326C" w:rsidP="00CA326C">
            <w:pPr>
              <w:rPr>
                <w:rFonts w:ascii="Arial" w:hAnsi="Arial" w:cs="Arial"/>
                <w:sz w:val="18"/>
                <w:szCs w:val="18"/>
              </w:rPr>
            </w:pPr>
            <w:r w:rsidRPr="00CA326C">
              <w:rPr>
                <w:rFonts w:ascii="Arial" w:hAnsi="Arial" w:cs="Arial"/>
                <w:sz w:val="18"/>
                <w:szCs w:val="18"/>
              </w:rPr>
              <w:t>Use of β2-agonists was strongly associated with a decreased risk of dementia: OR = 0.324, 95% confidence interval (CI): 0.149–0.707, P = 0.005</w:t>
            </w:r>
          </w:p>
        </w:tc>
      </w:tr>
      <w:tr w:rsidR="00E62E20" w:rsidRPr="00CA326C" w14:paraId="2B28D658" w14:textId="77777777" w:rsidTr="00E62E20">
        <w:trPr>
          <w:trHeight w:val="290"/>
        </w:trPr>
        <w:tc>
          <w:tcPr>
            <w:tcW w:w="985" w:type="dxa"/>
            <w:noWrap/>
            <w:tcMar>
              <w:left w:w="29" w:type="dxa"/>
              <w:right w:w="14" w:type="dxa"/>
            </w:tcMar>
            <w:hideMark/>
          </w:tcPr>
          <w:p w14:paraId="72FA4E96" w14:textId="77777777" w:rsidR="00CA326C" w:rsidRPr="00CA326C" w:rsidRDefault="00CA326C" w:rsidP="00CA326C">
            <w:pPr>
              <w:rPr>
                <w:rFonts w:ascii="Arial" w:hAnsi="Arial" w:cs="Arial"/>
                <w:sz w:val="18"/>
                <w:szCs w:val="18"/>
              </w:rPr>
            </w:pPr>
            <w:r w:rsidRPr="00CA326C">
              <w:rPr>
                <w:rFonts w:ascii="Arial" w:hAnsi="Arial" w:cs="Arial"/>
                <w:sz w:val="18"/>
                <w:szCs w:val="18"/>
              </w:rPr>
              <w:t>30860560</w:t>
            </w:r>
          </w:p>
        </w:tc>
        <w:tc>
          <w:tcPr>
            <w:tcW w:w="1620" w:type="dxa"/>
            <w:noWrap/>
            <w:tcMar>
              <w:left w:w="29" w:type="dxa"/>
              <w:right w:w="14" w:type="dxa"/>
            </w:tcMar>
            <w:hideMark/>
          </w:tcPr>
          <w:p w14:paraId="07A5CE27" w14:textId="77777777" w:rsidR="00CA326C" w:rsidRPr="00CA326C" w:rsidRDefault="00CA326C" w:rsidP="00CA326C">
            <w:pPr>
              <w:rPr>
                <w:rFonts w:ascii="Arial" w:hAnsi="Arial" w:cs="Arial"/>
                <w:sz w:val="18"/>
                <w:szCs w:val="18"/>
              </w:rPr>
            </w:pPr>
            <w:r w:rsidRPr="00CA326C">
              <w:rPr>
                <w:rFonts w:ascii="Arial" w:hAnsi="Arial" w:cs="Arial"/>
                <w:sz w:val="18"/>
                <w:szCs w:val="18"/>
              </w:rPr>
              <w:t>Midlife diet</w:t>
            </w:r>
          </w:p>
        </w:tc>
        <w:tc>
          <w:tcPr>
            <w:tcW w:w="1440" w:type="dxa"/>
            <w:noWrap/>
            <w:tcMar>
              <w:left w:w="29" w:type="dxa"/>
              <w:right w:w="14" w:type="dxa"/>
            </w:tcMar>
            <w:hideMark/>
          </w:tcPr>
          <w:p w14:paraId="7EE252CE"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4B8FA238" w14:textId="77777777" w:rsidR="00CA326C" w:rsidRPr="00CA326C" w:rsidRDefault="00CA326C" w:rsidP="00CA326C">
            <w:pPr>
              <w:rPr>
                <w:rFonts w:ascii="Arial" w:hAnsi="Arial" w:cs="Arial"/>
                <w:sz w:val="18"/>
                <w:szCs w:val="18"/>
              </w:rPr>
            </w:pPr>
            <w:r w:rsidRPr="00CA326C">
              <w:rPr>
                <w:rFonts w:ascii="Arial" w:hAnsi="Arial" w:cs="Arial"/>
                <w:sz w:val="18"/>
                <w:szCs w:val="18"/>
              </w:rPr>
              <w:t>Lifestyle</w:t>
            </w:r>
          </w:p>
        </w:tc>
        <w:tc>
          <w:tcPr>
            <w:tcW w:w="1170" w:type="dxa"/>
            <w:noWrap/>
            <w:tcMar>
              <w:left w:w="29" w:type="dxa"/>
              <w:right w:w="14" w:type="dxa"/>
            </w:tcMar>
            <w:hideMark/>
          </w:tcPr>
          <w:p w14:paraId="604F2212"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56DB03AD" w14:textId="17CFA815" w:rsidR="00CA326C" w:rsidRPr="00CA326C" w:rsidRDefault="00CA326C" w:rsidP="00CA326C">
            <w:pPr>
              <w:rPr>
                <w:rFonts w:ascii="Arial" w:hAnsi="Arial" w:cs="Arial"/>
                <w:sz w:val="18"/>
                <w:szCs w:val="18"/>
              </w:rPr>
            </w:pPr>
            <w:r w:rsidRPr="00CA326C">
              <w:rPr>
                <w:rFonts w:ascii="Arial" w:hAnsi="Arial" w:cs="Arial"/>
                <w:sz w:val="18"/>
                <w:szCs w:val="18"/>
              </w:rPr>
              <w:t xml:space="preserve">Midlife diet not significantly associated with subsequent risk for dementia (adjusted hazard ratios (HRs) for dementia per 1-SD (10-point AHEI increment were not significant as assessed in 1991-1993 (adjusted HR, 0.97 [95% CI, 0.87 to 1.08]), in 1997-1999 (adjusted HR, 0.97 [95% CI, </w:t>
            </w:r>
            <w:r w:rsidRPr="00CA326C">
              <w:rPr>
                <w:rFonts w:ascii="Arial" w:hAnsi="Arial" w:cs="Arial"/>
                <w:sz w:val="18"/>
                <w:szCs w:val="18"/>
              </w:rPr>
              <w:lastRenderedPageBreak/>
              <w:t>0.83 to 1.12]), or in 2002-2004 (adjusted HR, 0.87 [95% CI, 0.75 to 1.00]).)</w:t>
            </w:r>
          </w:p>
        </w:tc>
      </w:tr>
      <w:tr w:rsidR="00E62E20" w:rsidRPr="00CA326C" w14:paraId="4CB37A74" w14:textId="77777777" w:rsidTr="00F62C16">
        <w:trPr>
          <w:trHeight w:val="2708"/>
        </w:trPr>
        <w:tc>
          <w:tcPr>
            <w:tcW w:w="985" w:type="dxa"/>
            <w:noWrap/>
            <w:tcMar>
              <w:left w:w="29" w:type="dxa"/>
              <w:right w:w="14" w:type="dxa"/>
            </w:tcMar>
            <w:hideMark/>
          </w:tcPr>
          <w:p w14:paraId="58B3C748"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32902651</w:t>
            </w:r>
          </w:p>
        </w:tc>
        <w:tc>
          <w:tcPr>
            <w:tcW w:w="1620" w:type="dxa"/>
            <w:noWrap/>
            <w:tcMar>
              <w:left w:w="29" w:type="dxa"/>
              <w:right w:w="14" w:type="dxa"/>
            </w:tcMar>
            <w:hideMark/>
          </w:tcPr>
          <w:p w14:paraId="03F102C8" w14:textId="77777777" w:rsidR="00CA326C" w:rsidRPr="00CA326C" w:rsidRDefault="00CA326C" w:rsidP="00CA326C">
            <w:pPr>
              <w:rPr>
                <w:rFonts w:ascii="Arial" w:hAnsi="Arial" w:cs="Arial"/>
                <w:sz w:val="18"/>
                <w:szCs w:val="18"/>
              </w:rPr>
            </w:pPr>
            <w:r w:rsidRPr="00CA326C">
              <w:rPr>
                <w:rFonts w:ascii="Arial" w:hAnsi="Arial" w:cs="Arial"/>
                <w:sz w:val="18"/>
                <w:szCs w:val="18"/>
              </w:rPr>
              <w:t>Alcohol-induced loss of consciousness</w:t>
            </w:r>
          </w:p>
        </w:tc>
        <w:tc>
          <w:tcPr>
            <w:tcW w:w="1440" w:type="dxa"/>
            <w:noWrap/>
            <w:tcMar>
              <w:left w:w="29" w:type="dxa"/>
              <w:right w:w="14" w:type="dxa"/>
            </w:tcMar>
            <w:hideMark/>
          </w:tcPr>
          <w:p w14:paraId="50045C2A"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5250A939" w14:textId="77777777" w:rsidR="00CA326C" w:rsidRPr="00CA326C" w:rsidRDefault="00CA326C" w:rsidP="00CA326C">
            <w:pPr>
              <w:rPr>
                <w:rFonts w:ascii="Arial" w:hAnsi="Arial" w:cs="Arial"/>
                <w:sz w:val="18"/>
                <w:szCs w:val="18"/>
              </w:rPr>
            </w:pPr>
            <w:r w:rsidRPr="00CA326C">
              <w:rPr>
                <w:rFonts w:ascii="Arial" w:hAnsi="Arial" w:cs="Arial"/>
                <w:sz w:val="18"/>
                <w:szCs w:val="18"/>
              </w:rPr>
              <w:t>Lifestyle</w:t>
            </w:r>
          </w:p>
        </w:tc>
        <w:tc>
          <w:tcPr>
            <w:tcW w:w="1170" w:type="dxa"/>
            <w:noWrap/>
            <w:tcMar>
              <w:left w:w="29" w:type="dxa"/>
              <w:right w:w="14" w:type="dxa"/>
            </w:tcMar>
            <w:hideMark/>
          </w:tcPr>
          <w:p w14:paraId="7B78D41C"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tcMar>
              <w:left w:w="29" w:type="dxa"/>
              <w:right w:w="14" w:type="dxa"/>
            </w:tcMar>
            <w:hideMark/>
          </w:tcPr>
          <w:p w14:paraId="656E1F4B" w14:textId="38218DB6" w:rsidR="00CA326C" w:rsidRPr="00CA326C" w:rsidRDefault="00CA326C" w:rsidP="00CA326C">
            <w:pPr>
              <w:rPr>
                <w:rFonts w:ascii="Arial" w:hAnsi="Arial" w:cs="Arial"/>
                <w:sz w:val="18"/>
                <w:szCs w:val="18"/>
              </w:rPr>
            </w:pPr>
            <w:r w:rsidRPr="00CA326C">
              <w:rPr>
                <w:rFonts w:ascii="Arial" w:hAnsi="Arial" w:cs="Arial"/>
                <w:sz w:val="18"/>
                <w:szCs w:val="18"/>
              </w:rPr>
              <w:t>The hazard ratio (HR) was 1.16 (95% CI, 0.98-1.37) for consuming greater than 14 vs 1 to 14 U of alcohol per week and 1.22 (95% CI, 1.01-1.48) for greater than 21 vs 1 to 21 U/</w:t>
            </w:r>
            <w:proofErr w:type="spellStart"/>
            <w:r w:rsidRPr="00CA326C">
              <w:rPr>
                <w:rFonts w:ascii="Arial" w:hAnsi="Arial" w:cs="Arial"/>
                <w:sz w:val="18"/>
                <w:szCs w:val="18"/>
              </w:rPr>
              <w:t>wk</w:t>
            </w:r>
            <w:proofErr w:type="spellEnd"/>
            <w:r w:rsidRPr="00CA326C">
              <w:rPr>
                <w:rFonts w:ascii="Arial" w:hAnsi="Arial" w:cs="Arial"/>
                <w:sz w:val="18"/>
                <w:szCs w:val="18"/>
              </w:rPr>
              <w:t xml:space="preserve">; </w:t>
            </w:r>
            <w:r w:rsidRPr="00CA326C">
              <w:rPr>
                <w:rFonts w:ascii="Arial" w:hAnsi="Arial" w:cs="Arial"/>
                <w:sz w:val="18"/>
                <w:szCs w:val="18"/>
              </w:rPr>
              <w:br/>
              <w:t>alcohol-induced loss of consciousness, irrespective of overall alcohol consumption, is associated with a subsequent increase in the risk of dementia; association between loss of consciousness and dementia was observed in men (HR, 2.86; 95% CI, 1.77-4.63) and women (HR, 2.09; 95% CI, 1.34-3.25) during:</w:t>
            </w:r>
            <w:r w:rsidRPr="00CA326C">
              <w:rPr>
                <w:rFonts w:ascii="Arial" w:hAnsi="Arial" w:cs="Arial"/>
                <w:sz w:val="18"/>
                <w:szCs w:val="18"/>
              </w:rPr>
              <w:br/>
              <w:t>the first 10 years of follow-up (HR, 2.72; 95% CI, 1.78-4.15), after excluding the first 10 years of follow-up (HR, 1.86; 95% CI, 1.16-2.99), for early-onset (&lt;65 y: HR, 2.21; 95% CI, 1.46-3.34), for late-onset (≥65 y: HR, 2.25; 95% CI, 1.38-3.66) dementia, Alzheimer disease (HR, 1.98; 95% CI, 1.28-3.07)</w:t>
            </w:r>
          </w:p>
        </w:tc>
      </w:tr>
      <w:tr w:rsidR="00E62E20" w:rsidRPr="00CA326C" w14:paraId="38ECE9BC" w14:textId="77777777" w:rsidTr="00F62C16">
        <w:trPr>
          <w:trHeight w:val="2663"/>
        </w:trPr>
        <w:tc>
          <w:tcPr>
            <w:tcW w:w="985" w:type="dxa"/>
            <w:noWrap/>
            <w:tcMar>
              <w:left w:w="29" w:type="dxa"/>
              <w:right w:w="14" w:type="dxa"/>
            </w:tcMar>
            <w:hideMark/>
          </w:tcPr>
          <w:p w14:paraId="1C6D97CC"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336536EA" w14:textId="77777777" w:rsidR="00CA326C" w:rsidRPr="00CA326C" w:rsidRDefault="00CA326C" w:rsidP="00CA326C">
            <w:pPr>
              <w:rPr>
                <w:rFonts w:ascii="Arial" w:hAnsi="Arial" w:cs="Arial"/>
                <w:sz w:val="18"/>
                <w:szCs w:val="18"/>
              </w:rPr>
            </w:pPr>
            <w:r w:rsidRPr="00CA326C">
              <w:rPr>
                <w:rFonts w:ascii="Arial" w:hAnsi="Arial" w:cs="Arial"/>
                <w:sz w:val="18"/>
                <w:szCs w:val="18"/>
              </w:rPr>
              <w:t>Overall alcohol consumption</w:t>
            </w:r>
          </w:p>
        </w:tc>
        <w:tc>
          <w:tcPr>
            <w:tcW w:w="1440" w:type="dxa"/>
            <w:noWrap/>
            <w:tcMar>
              <w:left w:w="29" w:type="dxa"/>
              <w:right w:w="14" w:type="dxa"/>
            </w:tcMar>
            <w:hideMark/>
          </w:tcPr>
          <w:p w14:paraId="4CF885A0"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752B2410" w14:textId="77777777" w:rsidR="00CA326C" w:rsidRPr="00CA326C" w:rsidRDefault="00CA326C" w:rsidP="00CA326C">
            <w:pPr>
              <w:rPr>
                <w:rFonts w:ascii="Arial" w:hAnsi="Arial" w:cs="Arial"/>
                <w:sz w:val="18"/>
                <w:szCs w:val="18"/>
              </w:rPr>
            </w:pPr>
            <w:r w:rsidRPr="00CA326C">
              <w:rPr>
                <w:rFonts w:ascii="Arial" w:hAnsi="Arial" w:cs="Arial"/>
                <w:sz w:val="18"/>
                <w:szCs w:val="18"/>
              </w:rPr>
              <w:t>Lifestyle</w:t>
            </w:r>
          </w:p>
        </w:tc>
        <w:tc>
          <w:tcPr>
            <w:tcW w:w="1170" w:type="dxa"/>
            <w:noWrap/>
            <w:tcMar>
              <w:left w:w="29" w:type="dxa"/>
              <w:right w:w="14" w:type="dxa"/>
            </w:tcMar>
            <w:hideMark/>
          </w:tcPr>
          <w:p w14:paraId="13136AF5"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tcMar>
              <w:left w:w="29" w:type="dxa"/>
              <w:right w:w="14" w:type="dxa"/>
            </w:tcMar>
            <w:hideMark/>
          </w:tcPr>
          <w:p w14:paraId="6AFAF744" w14:textId="3B6FF720" w:rsidR="00CA326C" w:rsidRPr="00CA326C" w:rsidRDefault="00CA326C" w:rsidP="00CA326C">
            <w:pPr>
              <w:rPr>
                <w:rFonts w:ascii="Arial" w:hAnsi="Arial" w:cs="Arial"/>
                <w:sz w:val="18"/>
                <w:szCs w:val="18"/>
              </w:rPr>
            </w:pPr>
            <w:r w:rsidRPr="00CA326C">
              <w:rPr>
                <w:rFonts w:ascii="Arial" w:hAnsi="Arial" w:cs="Arial"/>
                <w:sz w:val="18"/>
                <w:szCs w:val="18"/>
              </w:rPr>
              <w:t>The hazard ratio (HR) was 1.16 (95% CI, 0.98-1.37) for consuming greater than 14 vs 1 to 14 U of alcohol per week and 1.22 (95% CI, 1.01-1.48) for greater than 21 vs 1 to 21 U/</w:t>
            </w:r>
            <w:proofErr w:type="spellStart"/>
            <w:r w:rsidRPr="00CA326C">
              <w:rPr>
                <w:rFonts w:ascii="Arial" w:hAnsi="Arial" w:cs="Arial"/>
                <w:sz w:val="18"/>
                <w:szCs w:val="18"/>
              </w:rPr>
              <w:t>wk</w:t>
            </w:r>
            <w:proofErr w:type="spellEnd"/>
            <w:r w:rsidRPr="00CA326C">
              <w:rPr>
                <w:rFonts w:ascii="Arial" w:hAnsi="Arial" w:cs="Arial"/>
                <w:sz w:val="18"/>
                <w:szCs w:val="18"/>
              </w:rPr>
              <w:t xml:space="preserve">; </w:t>
            </w:r>
            <w:r w:rsidRPr="00CA326C">
              <w:rPr>
                <w:rFonts w:ascii="Arial" w:hAnsi="Arial" w:cs="Arial"/>
                <w:sz w:val="18"/>
                <w:szCs w:val="18"/>
              </w:rPr>
              <w:br/>
              <w:t>alcohol-induced loss of consciousness, irrespective of overall alcohol consumption, is associated with a subsequent increase in the risk of dementia; association between loss of consciousness and dementia was observed in men (HR, 2.86; 95% CI, 1.77-4.63) and women (HR, 2.09; 95% CI, 1.34-3.25) during:</w:t>
            </w:r>
            <w:r w:rsidRPr="00CA326C">
              <w:rPr>
                <w:rFonts w:ascii="Arial" w:hAnsi="Arial" w:cs="Arial"/>
                <w:sz w:val="18"/>
                <w:szCs w:val="18"/>
              </w:rPr>
              <w:br/>
              <w:t>the first 10 years of follow-up (HR, 2.72; 95% CI, 1.78-4.15), after excluding the first 10 years of follow-up (HR, 1.86; 95% CI, 1.16-2.99), for early-onset (&lt;65 y: HR, 2.21; 95% CI, 1.46-3.34), for late-onset (≥65 y: HR, 2.25; 95% CI, 1.38-3.66) dementia, Alzheimer disease (HR, 1.98; 95% CI, 1.28-3.07)</w:t>
            </w:r>
          </w:p>
        </w:tc>
      </w:tr>
      <w:tr w:rsidR="00E62E20" w:rsidRPr="00CA326C" w14:paraId="441D07EB" w14:textId="77777777" w:rsidTr="00E62E20">
        <w:trPr>
          <w:trHeight w:val="290"/>
        </w:trPr>
        <w:tc>
          <w:tcPr>
            <w:tcW w:w="985" w:type="dxa"/>
            <w:noWrap/>
            <w:tcMar>
              <w:left w:w="29" w:type="dxa"/>
              <w:right w:w="14" w:type="dxa"/>
            </w:tcMar>
            <w:hideMark/>
          </w:tcPr>
          <w:p w14:paraId="73CF98DA" w14:textId="77777777" w:rsidR="00CA326C" w:rsidRPr="00CA326C" w:rsidRDefault="00CA326C" w:rsidP="00CA326C">
            <w:pPr>
              <w:rPr>
                <w:rFonts w:ascii="Arial" w:hAnsi="Arial" w:cs="Arial"/>
                <w:sz w:val="18"/>
                <w:szCs w:val="18"/>
              </w:rPr>
            </w:pPr>
            <w:r w:rsidRPr="00CA326C">
              <w:rPr>
                <w:rFonts w:ascii="Arial" w:hAnsi="Arial" w:cs="Arial"/>
                <w:sz w:val="18"/>
                <w:szCs w:val="18"/>
              </w:rPr>
              <w:t>36104282</w:t>
            </w:r>
          </w:p>
        </w:tc>
        <w:tc>
          <w:tcPr>
            <w:tcW w:w="1620" w:type="dxa"/>
            <w:noWrap/>
            <w:tcMar>
              <w:left w:w="29" w:type="dxa"/>
              <w:right w:w="14" w:type="dxa"/>
            </w:tcMar>
            <w:hideMark/>
          </w:tcPr>
          <w:p w14:paraId="7E27CEF0" w14:textId="77777777" w:rsidR="00CA326C" w:rsidRPr="00CA326C" w:rsidRDefault="00CA326C" w:rsidP="00CA326C">
            <w:pPr>
              <w:rPr>
                <w:rFonts w:ascii="Arial" w:hAnsi="Arial" w:cs="Arial"/>
                <w:sz w:val="18"/>
                <w:szCs w:val="18"/>
              </w:rPr>
            </w:pPr>
            <w:r w:rsidRPr="00CA326C">
              <w:rPr>
                <w:rFonts w:ascii="Arial" w:hAnsi="Arial" w:cs="Arial"/>
                <w:sz w:val="18"/>
                <w:szCs w:val="18"/>
              </w:rPr>
              <w:t>Healthy lifestyle factors</w:t>
            </w:r>
          </w:p>
        </w:tc>
        <w:tc>
          <w:tcPr>
            <w:tcW w:w="1440" w:type="dxa"/>
            <w:noWrap/>
            <w:tcMar>
              <w:left w:w="29" w:type="dxa"/>
              <w:right w:w="14" w:type="dxa"/>
            </w:tcMar>
            <w:hideMark/>
          </w:tcPr>
          <w:p w14:paraId="583AD52E"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641139A0" w14:textId="77777777" w:rsidR="00CA326C" w:rsidRPr="00CA326C" w:rsidRDefault="00CA326C" w:rsidP="00CA326C">
            <w:pPr>
              <w:rPr>
                <w:rFonts w:ascii="Arial" w:hAnsi="Arial" w:cs="Arial"/>
                <w:sz w:val="18"/>
                <w:szCs w:val="18"/>
              </w:rPr>
            </w:pPr>
            <w:r w:rsidRPr="00CA326C">
              <w:rPr>
                <w:rFonts w:ascii="Arial" w:hAnsi="Arial" w:cs="Arial"/>
                <w:sz w:val="18"/>
                <w:szCs w:val="18"/>
              </w:rPr>
              <w:t>Lifestyle</w:t>
            </w:r>
          </w:p>
        </w:tc>
        <w:tc>
          <w:tcPr>
            <w:tcW w:w="1170" w:type="dxa"/>
            <w:noWrap/>
            <w:tcMar>
              <w:left w:w="29" w:type="dxa"/>
              <w:right w:w="14" w:type="dxa"/>
            </w:tcMar>
            <w:hideMark/>
          </w:tcPr>
          <w:p w14:paraId="03DC88E5"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3E7C5D88" w14:textId="77777777" w:rsidR="00CA326C" w:rsidRPr="00CA326C" w:rsidRDefault="00CA326C" w:rsidP="00CA326C">
            <w:pPr>
              <w:rPr>
                <w:rFonts w:ascii="Arial" w:hAnsi="Arial" w:cs="Arial"/>
                <w:sz w:val="18"/>
                <w:szCs w:val="18"/>
              </w:rPr>
            </w:pPr>
            <w:r w:rsidRPr="00CA326C">
              <w:rPr>
                <w:rFonts w:ascii="Arial" w:hAnsi="Arial" w:cs="Arial"/>
                <w:sz w:val="18"/>
                <w:szCs w:val="18"/>
              </w:rPr>
              <w:t>Adherence to a broad range of healthy lifestyle factors was associated with a significantly lower risk of dementia among participants with diabetes. Among participants with diabetes, the HR for dementia comparing a lifestyle score of 7 vs 0–2 was 0.46 (95% CI 0.28–0.75). This finding corresponded to a reduction in the 10-year absolute risk of dementia from 5.22% (95% CI 3.94%–6.73%) to 1.72% (95% CI 0.92%–2.97%).</w:t>
            </w:r>
          </w:p>
        </w:tc>
      </w:tr>
      <w:tr w:rsidR="00E62E20" w:rsidRPr="00CA326C" w14:paraId="792110F4" w14:textId="77777777" w:rsidTr="00E62E20">
        <w:trPr>
          <w:trHeight w:val="290"/>
        </w:trPr>
        <w:tc>
          <w:tcPr>
            <w:tcW w:w="985" w:type="dxa"/>
            <w:noWrap/>
            <w:tcMar>
              <w:left w:w="29" w:type="dxa"/>
              <w:right w:w="14" w:type="dxa"/>
            </w:tcMar>
            <w:hideMark/>
          </w:tcPr>
          <w:p w14:paraId="28C59039" w14:textId="77777777" w:rsidR="00CA326C" w:rsidRPr="00CA326C" w:rsidRDefault="00CA326C" w:rsidP="00CA326C">
            <w:pPr>
              <w:rPr>
                <w:rFonts w:ascii="Arial" w:hAnsi="Arial" w:cs="Arial"/>
                <w:sz w:val="18"/>
                <w:szCs w:val="18"/>
              </w:rPr>
            </w:pPr>
            <w:r w:rsidRPr="00CA326C">
              <w:rPr>
                <w:rFonts w:ascii="Arial" w:hAnsi="Arial" w:cs="Arial"/>
                <w:sz w:val="18"/>
                <w:szCs w:val="18"/>
              </w:rPr>
              <w:t>36904280</w:t>
            </w:r>
          </w:p>
        </w:tc>
        <w:tc>
          <w:tcPr>
            <w:tcW w:w="1620" w:type="dxa"/>
            <w:noWrap/>
            <w:tcMar>
              <w:left w:w="29" w:type="dxa"/>
              <w:right w:w="14" w:type="dxa"/>
            </w:tcMar>
            <w:hideMark/>
          </w:tcPr>
          <w:p w14:paraId="3E3AA9FB" w14:textId="77777777" w:rsidR="00CA326C" w:rsidRPr="00CA326C" w:rsidRDefault="00CA326C" w:rsidP="00CA326C">
            <w:pPr>
              <w:rPr>
                <w:rFonts w:ascii="Arial" w:hAnsi="Arial" w:cs="Arial"/>
                <w:sz w:val="18"/>
                <w:szCs w:val="18"/>
              </w:rPr>
            </w:pPr>
            <w:r w:rsidRPr="00CA326C">
              <w:rPr>
                <w:rFonts w:ascii="Arial" w:hAnsi="Arial" w:cs="Arial"/>
                <w:sz w:val="18"/>
                <w:szCs w:val="18"/>
              </w:rPr>
              <w:t>Diet quality</w:t>
            </w:r>
          </w:p>
        </w:tc>
        <w:tc>
          <w:tcPr>
            <w:tcW w:w="1440" w:type="dxa"/>
            <w:noWrap/>
            <w:tcMar>
              <w:left w:w="29" w:type="dxa"/>
              <w:right w:w="14" w:type="dxa"/>
            </w:tcMar>
            <w:hideMark/>
          </w:tcPr>
          <w:p w14:paraId="6B97E2C4"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3CE35836" w14:textId="77777777" w:rsidR="00CA326C" w:rsidRPr="00CA326C" w:rsidRDefault="00CA326C" w:rsidP="00CA326C">
            <w:pPr>
              <w:rPr>
                <w:rFonts w:ascii="Arial" w:hAnsi="Arial" w:cs="Arial"/>
                <w:sz w:val="18"/>
                <w:szCs w:val="18"/>
              </w:rPr>
            </w:pPr>
            <w:r w:rsidRPr="00CA326C">
              <w:rPr>
                <w:rFonts w:ascii="Arial" w:hAnsi="Arial" w:cs="Arial"/>
                <w:sz w:val="18"/>
                <w:szCs w:val="18"/>
              </w:rPr>
              <w:t>Lifestyle</w:t>
            </w:r>
          </w:p>
        </w:tc>
        <w:tc>
          <w:tcPr>
            <w:tcW w:w="1170" w:type="dxa"/>
            <w:noWrap/>
            <w:tcMar>
              <w:left w:w="29" w:type="dxa"/>
              <w:right w:w="14" w:type="dxa"/>
            </w:tcMar>
            <w:hideMark/>
          </w:tcPr>
          <w:p w14:paraId="78BBF5BE"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5DCF69F7"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There were not any significant associations between the diet quality and the risk of Alzheimer’s disease or other forms of dementia (HR for the highest compared with the lowest </w:t>
            </w:r>
            <w:proofErr w:type="spellStart"/>
            <w:r w:rsidRPr="00CA326C">
              <w:rPr>
                <w:rFonts w:ascii="Arial" w:hAnsi="Arial" w:cs="Arial"/>
                <w:sz w:val="18"/>
                <w:szCs w:val="18"/>
              </w:rPr>
              <w:t>tertile</w:t>
            </w:r>
            <w:proofErr w:type="spellEnd"/>
            <w:r w:rsidRPr="00CA326C">
              <w:rPr>
                <w:rFonts w:ascii="Arial" w:hAnsi="Arial" w:cs="Arial"/>
                <w:sz w:val="18"/>
                <w:szCs w:val="18"/>
              </w:rPr>
              <w:t>: 1.04, 95% CI: 0.68-1.60; 1.00, 95% CI: 0.74-1.35).</w:t>
            </w:r>
          </w:p>
        </w:tc>
      </w:tr>
      <w:tr w:rsidR="00E62E20" w:rsidRPr="00CA326C" w14:paraId="6F47F231" w14:textId="77777777" w:rsidTr="00E62E20">
        <w:trPr>
          <w:trHeight w:val="290"/>
        </w:trPr>
        <w:tc>
          <w:tcPr>
            <w:tcW w:w="985" w:type="dxa"/>
            <w:noWrap/>
            <w:tcMar>
              <w:left w:w="29" w:type="dxa"/>
              <w:right w:w="14" w:type="dxa"/>
            </w:tcMar>
            <w:hideMark/>
          </w:tcPr>
          <w:p w14:paraId="049453E2" w14:textId="77777777" w:rsidR="00CA326C" w:rsidRPr="00CA326C" w:rsidRDefault="00CA326C" w:rsidP="00CA326C">
            <w:pPr>
              <w:rPr>
                <w:rFonts w:ascii="Arial" w:hAnsi="Arial" w:cs="Arial"/>
                <w:sz w:val="18"/>
                <w:szCs w:val="18"/>
              </w:rPr>
            </w:pPr>
            <w:r w:rsidRPr="00CA326C">
              <w:rPr>
                <w:rFonts w:ascii="Arial" w:hAnsi="Arial" w:cs="Arial"/>
                <w:sz w:val="18"/>
                <w:szCs w:val="18"/>
              </w:rPr>
              <w:t>34910126</w:t>
            </w:r>
          </w:p>
        </w:tc>
        <w:tc>
          <w:tcPr>
            <w:tcW w:w="1620" w:type="dxa"/>
            <w:noWrap/>
            <w:tcMar>
              <w:left w:w="29" w:type="dxa"/>
              <w:right w:w="14" w:type="dxa"/>
            </w:tcMar>
            <w:hideMark/>
          </w:tcPr>
          <w:p w14:paraId="4962C6AA" w14:textId="77777777" w:rsidR="00CA326C" w:rsidRPr="00CA326C" w:rsidRDefault="00CA326C" w:rsidP="00CA326C">
            <w:pPr>
              <w:rPr>
                <w:rFonts w:ascii="Arial" w:hAnsi="Arial" w:cs="Arial"/>
                <w:sz w:val="18"/>
                <w:szCs w:val="18"/>
              </w:rPr>
            </w:pPr>
            <w:r w:rsidRPr="00CA326C">
              <w:rPr>
                <w:rFonts w:ascii="Arial" w:hAnsi="Arial" w:cs="Arial"/>
                <w:sz w:val="18"/>
                <w:szCs w:val="18"/>
              </w:rPr>
              <w:t>Underweight</w:t>
            </w:r>
          </w:p>
        </w:tc>
        <w:tc>
          <w:tcPr>
            <w:tcW w:w="1440" w:type="dxa"/>
            <w:noWrap/>
            <w:tcMar>
              <w:left w:w="29" w:type="dxa"/>
              <w:right w:w="14" w:type="dxa"/>
            </w:tcMar>
            <w:hideMark/>
          </w:tcPr>
          <w:p w14:paraId="6D6C3F1F"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6CBE8085" w14:textId="77777777" w:rsidR="00CA326C" w:rsidRPr="00CA326C" w:rsidRDefault="00CA326C" w:rsidP="00CA326C">
            <w:pPr>
              <w:rPr>
                <w:rFonts w:ascii="Arial" w:hAnsi="Arial" w:cs="Arial"/>
                <w:sz w:val="18"/>
                <w:szCs w:val="18"/>
              </w:rPr>
            </w:pPr>
            <w:r w:rsidRPr="00CA326C">
              <w:rPr>
                <w:rFonts w:ascii="Arial" w:hAnsi="Arial" w:cs="Arial"/>
                <w:sz w:val="18"/>
                <w:szCs w:val="18"/>
              </w:rPr>
              <w:t>Physical Function and Frailty</w:t>
            </w:r>
          </w:p>
        </w:tc>
        <w:tc>
          <w:tcPr>
            <w:tcW w:w="1170" w:type="dxa"/>
            <w:noWrap/>
            <w:tcMar>
              <w:left w:w="29" w:type="dxa"/>
              <w:right w:w="14" w:type="dxa"/>
            </w:tcMar>
            <w:hideMark/>
          </w:tcPr>
          <w:p w14:paraId="63555CAF"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5CD194D7" w14:textId="77777777" w:rsidR="00CA326C" w:rsidRPr="00CA326C" w:rsidRDefault="00CA326C" w:rsidP="00CA326C">
            <w:pPr>
              <w:rPr>
                <w:rFonts w:ascii="Arial" w:hAnsi="Arial" w:cs="Arial"/>
                <w:sz w:val="18"/>
                <w:szCs w:val="18"/>
              </w:rPr>
            </w:pPr>
            <w:r w:rsidRPr="00CA326C">
              <w:rPr>
                <w:rFonts w:ascii="Arial" w:hAnsi="Arial" w:cs="Arial"/>
                <w:sz w:val="18"/>
                <w:szCs w:val="18"/>
              </w:rPr>
              <w:t>Older (80+ years old) underweight adults were at higher risk than those of normal weight, HR = 1.84 (95% CI, 1.26–2.67)</w:t>
            </w:r>
          </w:p>
        </w:tc>
      </w:tr>
      <w:tr w:rsidR="00E62E20" w:rsidRPr="00CA326C" w14:paraId="39F4B352" w14:textId="77777777" w:rsidTr="00E62E20">
        <w:trPr>
          <w:trHeight w:val="548"/>
        </w:trPr>
        <w:tc>
          <w:tcPr>
            <w:tcW w:w="985" w:type="dxa"/>
            <w:noWrap/>
            <w:tcMar>
              <w:left w:w="29" w:type="dxa"/>
              <w:right w:w="14" w:type="dxa"/>
            </w:tcMar>
            <w:hideMark/>
          </w:tcPr>
          <w:p w14:paraId="362325D5"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7D6F22BC" w14:textId="77777777" w:rsidR="00CA326C" w:rsidRPr="00CA326C" w:rsidRDefault="00CA326C" w:rsidP="00CA326C">
            <w:pPr>
              <w:rPr>
                <w:rFonts w:ascii="Arial" w:hAnsi="Arial" w:cs="Arial"/>
                <w:sz w:val="18"/>
                <w:szCs w:val="18"/>
              </w:rPr>
            </w:pPr>
            <w:r w:rsidRPr="00CA326C">
              <w:rPr>
                <w:rFonts w:ascii="Arial" w:hAnsi="Arial" w:cs="Arial"/>
                <w:sz w:val="18"/>
                <w:szCs w:val="18"/>
              </w:rPr>
              <w:t>Depression</w:t>
            </w:r>
          </w:p>
        </w:tc>
        <w:tc>
          <w:tcPr>
            <w:tcW w:w="1440" w:type="dxa"/>
            <w:noWrap/>
            <w:tcMar>
              <w:left w:w="29" w:type="dxa"/>
              <w:right w:w="14" w:type="dxa"/>
            </w:tcMar>
            <w:hideMark/>
          </w:tcPr>
          <w:p w14:paraId="2B9475A4"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971EB6B" w14:textId="77777777" w:rsidR="00CA326C" w:rsidRPr="00CA326C" w:rsidRDefault="00CA326C" w:rsidP="00CA326C">
            <w:pPr>
              <w:rPr>
                <w:rFonts w:ascii="Arial" w:hAnsi="Arial" w:cs="Arial"/>
                <w:sz w:val="18"/>
                <w:szCs w:val="18"/>
              </w:rPr>
            </w:pPr>
            <w:r w:rsidRPr="00CA326C">
              <w:rPr>
                <w:rFonts w:ascii="Arial" w:hAnsi="Arial" w:cs="Arial"/>
                <w:sz w:val="18"/>
                <w:szCs w:val="18"/>
              </w:rPr>
              <w:t>Psychiatric</w:t>
            </w:r>
          </w:p>
        </w:tc>
        <w:tc>
          <w:tcPr>
            <w:tcW w:w="1170" w:type="dxa"/>
            <w:noWrap/>
            <w:tcMar>
              <w:left w:w="29" w:type="dxa"/>
              <w:right w:w="14" w:type="dxa"/>
            </w:tcMar>
            <w:hideMark/>
          </w:tcPr>
          <w:p w14:paraId="226155B8"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tcMar>
              <w:left w:w="29" w:type="dxa"/>
              <w:right w:w="14" w:type="dxa"/>
            </w:tcMar>
            <w:hideMark/>
          </w:tcPr>
          <w:p w14:paraId="0B22326A" w14:textId="77777777" w:rsidR="00CA326C" w:rsidRPr="00CA326C" w:rsidRDefault="00CA326C" w:rsidP="00CA326C">
            <w:pPr>
              <w:rPr>
                <w:rFonts w:ascii="Arial" w:hAnsi="Arial" w:cs="Arial"/>
                <w:sz w:val="18"/>
                <w:szCs w:val="18"/>
              </w:rPr>
            </w:pPr>
            <w:r w:rsidRPr="00CA326C">
              <w:rPr>
                <w:rFonts w:ascii="Arial" w:hAnsi="Arial" w:cs="Arial"/>
                <w:sz w:val="18"/>
                <w:szCs w:val="18"/>
              </w:rPr>
              <w:t>History of depression increased dementia risk by 38% (1.38 [1.20–1.58]) and 34% (1.33 [1.11–1.60]) in the 65-79 years old and 80+ years old age groups</w:t>
            </w:r>
          </w:p>
        </w:tc>
      </w:tr>
      <w:tr w:rsidR="00E62E20" w:rsidRPr="00CA326C" w14:paraId="6EE98912" w14:textId="77777777" w:rsidTr="00E62E20">
        <w:trPr>
          <w:trHeight w:val="809"/>
        </w:trPr>
        <w:tc>
          <w:tcPr>
            <w:tcW w:w="985" w:type="dxa"/>
            <w:noWrap/>
            <w:tcMar>
              <w:left w:w="29" w:type="dxa"/>
              <w:right w:w="14" w:type="dxa"/>
            </w:tcMar>
            <w:hideMark/>
          </w:tcPr>
          <w:p w14:paraId="7B902E12"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65446E36" w14:textId="77777777" w:rsidR="00CA326C" w:rsidRPr="00CA326C" w:rsidRDefault="00CA326C" w:rsidP="00CA326C">
            <w:pPr>
              <w:rPr>
                <w:rFonts w:ascii="Arial" w:hAnsi="Arial" w:cs="Arial"/>
                <w:sz w:val="18"/>
                <w:szCs w:val="18"/>
              </w:rPr>
            </w:pPr>
            <w:r w:rsidRPr="00CA326C">
              <w:rPr>
                <w:rFonts w:ascii="Arial" w:hAnsi="Arial" w:cs="Arial"/>
                <w:sz w:val="18"/>
                <w:szCs w:val="18"/>
              </w:rPr>
              <w:t>Lower social deprivation area quintile</w:t>
            </w:r>
          </w:p>
        </w:tc>
        <w:tc>
          <w:tcPr>
            <w:tcW w:w="1440" w:type="dxa"/>
            <w:noWrap/>
            <w:tcMar>
              <w:left w:w="29" w:type="dxa"/>
              <w:right w:w="14" w:type="dxa"/>
            </w:tcMar>
            <w:hideMark/>
          </w:tcPr>
          <w:p w14:paraId="0D44E942"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27B54213" w14:textId="77777777" w:rsidR="00CA326C" w:rsidRPr="00CA326C" w:rsidRDefault="00CA326C" w:rsidP="00CA326C">
            <w:pPr>
              <w:rPr>
                <w:rFonts w:ascii="Arial" w:hAnsi="Arial" w:cs="Arial"/>
                <w:sz w:val="18"/>
                <w:szCs w:val="18"/>
              </w:rPr>
            </w:pPr>
            <w:r w:rsidRPr="00CA326C">
              <w:rPr>
                <w:rFonts w:ascii="Arial" w:hAnsi="Arial" w:cs="Arial"/>
                <w:sz w:val="18"/>
                <w:szCs w:val="18"/>
              </w:rPr>
              <w:t>Socioeconomic</w:t>
            </w:r>
          </w:p>
        </w:tc>
        <w:tc>
          <w:tcPr>
            <w:tcW w:w="1170" w:type="dxa"/>
            <w:noWrap/>
            <w:tcMar>
              <w:left w:w="29" w:type="dxa"/>
              <w:right w:w="14" w:type="dxa"/>
            </w:tcMar>
            <w:hideMark/>
          </w:tcPr>
          <w:p w14:paraId="6FB4961C"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tcMar>
              <w:left w:w="29" w:type="dxa"/>
              <w:right w:w="14" w:type="dxa"/>
            </w:tcMar>
            <w:hideMark/>
          </w:tcPr>
          <w:p w14:paraId="7DEFADC0" w14:textId="77777777" w:rsidR="00CA326C" w:rsidRPr="00CA326C" w:rsidRDefault="00CA326C" w:rsidP="00CA326C">
            <w:pPr>
              <w:rPr>
                <w:rFonts w:ascii="Arial" w:hAnsi="Arial" w:cs="Arial"/>
                <w:sz w:val="18"/>
                <w:szCs w:val="18"/>
              </w:rPr>
            </w:pPr>
            <w:r w:rsidRPr="00CA326C">
              <w:rPr>
                <w:rFonts w:ascii="Arial" w:hAnsi="Arial" w:cs="Arial"/>
                <w:sz w:val="18"/>
                <w:szCs w:val="18"/>
              </w:rPr>
              <w:t>Significant associations with lower social deprivation area quintile in patients aged 65–79 years (1.41 [1.24–1.60]) but not in those aged 80+ years.</w:t>
            </w:r>
          </w:p>
        </w:tc>
      </w:tr>
      <w:tr w:rsidR="00E62E20" w:rsidRPr="00CA326C" w14:paraId="4559E957" w14:textId="77777777" w:rsidTr="00E62E20">
        <w:trPr>
          <w:trHeight w:val="750"/>
        </w:trPr>
        <w:tc>
          <w:tcPr>
            <w:tcW w:w="985" w:type="dxa"/>
            <w:noWrap/>
            <w:tcMar>
              <w:left w:w="29" w:type="dxa"/>
              <w:right w:w="14" w:type="dxa"/>
            </w:tcMar>
            <w:hideMark/>
          </w:tcPr>
          <w:p w14:paraId="103C6E27"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795A9652" w14:textId="77777777" w:rsidR="00CA326C" w:rsidRPr="00CA326C" w:rsidRDefault="00CA326C" w:rsidP="00CA326C">
            <w:pPr>
              <w:rPr>
                <w:rFonts w:ascii="Arial" w:hAnsi="Arial" w:cs="Arial"/>
                <w:sz w:val="18"/>
                <w:szCs w:val="18"/>
              </w:rPr>
            </w:pPr>
            <w:r w:rsidRPr="00CA326C">
              <w:rPr>
                <w:rFonts w:ascii="Arial" w:hAnsi="Arial" w:cs="Arial"/>
                <w:sz w:val="18"/>
                <w:szCs w:val="18"/>
              </w:rPr>
              <w:t>Smoking history</w:t>
            </w:r>
          </w:p>
        </w:tc>
        <w:tc>
          <w:tcPr>
            <w:tcW w:w="1440" w:type="dxa"/>
            <w:noWrap/>
            <w:tcMar>
              <w:left w:w="29" w:type="dxa"/>
              <w:right w:w="14" w:type="dxa"/>
            </w:tcMar>
            <w:hideMark/>
          </w:tcPr>
          <w:p w14:paraId="2345C4EC"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46A05266" w14:textId="77777777" w:rsidR="00CA326C" w:rsidRPr="00CA326C" w:rsidRDefault="00CA326C" w:rsidP="00CA326C">
            <w:pPr>
              <w:rPr>
                <w:rFonts w:ascii="Arial" w:hAnsi="Arial" w:cs="Arial"/>
                <w:sz w:val="18"/>
                <w:szCs w:val="18"/>
              </w:rPr>
            </w:pPr>
            <w:r w:rsidRPr="00CA326C">
              <w:rPr>
                <w:rFonts w:ascii="Arial" w:hAnsi="Arial" w:cs="Arial"/>
                <w:sz w:val="18"/>
                <w:szCs w:val="18"/>
              </w:rPr>
              <w:t>Lifestyle</w:t>
            </w:r>
          </w:p>
        </w:tc>
        <w:tc>
          <w:tcPr>
            <w:tcW w:w="1170" w:type="dxa"/>
            <w:noWrap/>
            <w:tcMar>
              <w:left w:w="29" w:type="dxa"/>
              <w:right w:w="14" w:type="dxa"/>
            </w:tcMar>
            <w:hideMark/>
          </w:tcPr>
          <w:p w14:paraId="0F85E388"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tcMar>
              <w:left w:w="29" w:type="dxa"/>
              <w:right w:w="14" w:type="dxa"/>
            </w:tcMar>
            <w:hideMark/>
          </w:tcPr>
          <w:p w14:paraId="1E768F08" w14:textId="77777777" w:rsidR="00CA326C" w:rsidRPr="00CA326C" w:rsidRDefault="00CA326C" w:rsidP="00CA326C">
            <w:pPr>
              <w:rPr>
                <w:rFonts w:ascii="Arial" w:hAnsi="Arial" w:cs="Arial"/>
                <w:sz w:val="18"/>
                <w:szCs w:val="18"/>
              </w:rPr>
            </w:pPr>
            <w:r w:rsidRPr="00CA326C">
              <w:rPr>
                <w:rFonts w:ascii="Arial" w:hAnsi="Arial" w:cs="Arial"/>
                <w:sz w:val="18"/>
                <w:szCs w:val="18"/>
              </w:rPr>
              <w:t>Significant associations with smoking history (1.09 [1.01–1.18]) in patients aged 65–79 years but not in those aged 80+ years.</w:t>
            </w:r>
          </w:p>
        </w:tc>
      </w:tr>
      <w:tr w:rsidR="00E62E20" w:rsidRPr="00CA326C" w14:paraId="1EBB7159" w14:textId="77777777" w:rsidTr="00E62E20">
        <w:trPr>
          <w:trHeight w:val="314"/>
        </w:trPr>
        <w:tc>
          <w:tcPr>
            <w:tcW w:w="985" w:type="dxa"/>
            <w:noWrap/>
            <w:tcMar>
              <w:left w:w="29" w:type="dxa"/>
              <w:right w:w="14" w:type="dxa"/>
            </w:tcMar>
            <w:hideMark/>
          </w:tcPr>
          <w:p w14:paraId="25599ABB"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7991AF87" w14:textId="77777777" w:rsidR="00CA326C" w:rsidRPr="00CA326C" w:rsidRDefault="00CA326C" w:rsidP="00CA326C">
            <w:pPr>
              <w:rPr>
                <w:rFonts w:ascii="Arial" w:hAnsi="Arial" w:cs="Arial"/>
                <w:sz w:val="18"/>
                <w:szCs w:val="18"/>
              </w:rPr>
            </w:pPr>
            <w:r w:rsidRPr="00CA326C">
              <w:rPr>
                <w:rFonts w:ascii="Arial" w:hAnsi="Arial" w:cs="Arial"/>
                <w:sz w:val="18"/>
                <w:szCs w:val="18"/>
              </w:rPr>
              <w:t>Osteoarthritis</w:t>
            </w:r>
          </w:p>
        </w:tc>
        <w:tc>
          <w:tcPr>
            <w:tcW w:w="1440" w:type="dxa"/>
            <w:noWrap/>
            <w:tcMar>
              <w:left w:w="29" w:type="dxa"/>
              <w:right w:w="14" w:type="dxa"/>
            </w:tcMar>
            <w:hideMark/>
          </w:tcPr>
          <w:p w14:paraId="6507C5B4"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6386760"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170" w:type="dxa"/>
            <w:noWrap/>
            <w:tcMar>
              <w:left w:w="29" w:type="dxa"/>
              <w:right w:w="14" w:type="dxa"/>
            </w:tcMar>
            <w:hideMark/>
          </w:tcPr>
          <w:p w14:paraId="6CE2B7AC"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tcMar>
              <w:left w:w="29" w:type="dxa"/>
              <w:right w:w="14" w:type="dxa"/>
            </w:tcMar>
            <w:hideMark/>
          </w:tcPr>
          <w:p w14:paraId="50AD2D9B" w14:textId="77777777" w:rsidR="00CA326C" w:rsidRPr="00CA326C" w:rsidRDefault="00CA326C" w:rsidP="00CA326C">
            <w:pPr>
              <w:rPr>
                <w:rFonts w:ascii="Arial" w:hAnsi="Arial" w:cs="Arial"/>
                <w:sz w:val="18"/>
                <w:szCs w:val="18"/>
              </w:rPr>
            </w:pPr>
            <w:r w:rsidRPr="00CA326C">
              <w:rPr>
                <w:rFonts w:ascii="Arial" w:hAnsi="Arial" w:cs="Arial"/>
                <w:sz w:val="18"/>
                <w:szCs w:val="18"/>
              </w:rPr>
              <w:t>Significant associations with osteoarthritis (1.15 [1.05–1.26]) in patients aged 65–79 years but not in those aged 80+ years.</w:t>
            </w:r>
          </w:p>
        </w:tc>
      </w:tr>
      <w:tr w:rsidR="00E62E20" w:rsidRPr="00CA326C" w14:paraId="4A6CAF37" w14:textId="77777777" w:rsidTr="00E62E20">
        <w:trPr>
          <w:trHeight w:val="341"/>
        </w:trPr>
        <w:tc>
          <w:tcPr>
            <w:tcW w:w="985" w:type="dxa"/>
            <w:noWrap/>
            <w:tcMar>
              <w:left w:w="29" w:type="dxa"/>
              <w:right w:w="14" w:type="dxa"/>
            </w:tcMar>
            <w:hideMark/>
          </w:tcPr>
          <w:p w14:paraId="17F8153D"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23537797" w14:textId="77777777" w:rsidR="00CA326C" w:rsidRPr="00CA326C" w:rsidRDefault="00CA326C" w:rsidP="00CA326C">
            <w:pPr>
              <w:rPr>
                <w:rFonts w:ascii="Arial" w:hAnsi="Arial" w:cs="Arial"/>
                <w:sz w:val="18"/>
                <w:szCs w:val="18"/>
              </w:rPr>
            </w:pPr>
            <w:r w:rsidRPr="00CA326C">
              <w:rPr>
                <w:rFonts w:ascii="Arial" w:hAnsi="Arial" w:cs="Arial"/>
                <w:sz w:val="18"/>
                <w:szCs w:val="18"/>
              </w:rPr>
              <w:t>Diabetes</w:t>
            </w:r>
          </w:p>
        </w:tc>
        <w:tc>
          <w:tcPr>
            <w:tcW w:w="1440" w:type="dxa"/>
            <w:noWrap/>
            <w:tcMar>
              <w:left w:w="29" w:type="dxa"/>
              <w:right w:w="14" w:type="dxa"/>
            </w:tcMar>
            <w:hideMark/>
          </w:tcPr>
          <w:p w14:paraId="541F98B2"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5B31D162"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213A8BF2"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tcMar>
              <w:left w:w="29" w:type="dxa"/>
              <w:right w:w="14" w:type="dxa"/>
            </w:tcMar>
            <w:hideMark/>
          </w:tcPr>
          <w:p w14:paraId="5E17999B" w14:textId="77777777" w:rsidR="00CA326C" w:rsidRPr="00CA326C" w:rsidRDefault="00CA326C" w:rsidP="00CA326C">
            <w:pPr>
              <w:rPr>
                <w:rFonts w:ascii="Arial" w:hAnsi="Arial" w:cs="Arial"/>
                <w:sz w:val="18"/>
                <w:szCs w:val="18"/>
              </w:rPr>
            </w:pPr>
            <w:r w:rsidRPr="00CA326C">
              <w:rPr>
                <w:rFonts w:ascii="Arial" w:hAnsi="Arial" w:cs="Arial"/>
                <w:sz w:val="18"/>
                <w:szCs w:val="18"/>
              </w:rPr>
              <w:t>Significant associations with diabetes mellitus (1.19 [1.08–1.32]) in patients aged 65–79 years but not in those aged 80+ years.</w:t>
            </w:r>
          </w:p>
        </w:tc>
      </w:tr>
      <w:tr w:rsidR="00E62E20" w:rsidRPr="00CA326C" w14:paraId="66055E2A" w14:textId="77777777" w:rsidTr="00E62E20">
        <w:trPr>
          <w:trHeight w:val="290"/>
        </w:trPr>
        <w:tc>
          <w:tcPr>
            <w:tcW w:w="985" w:type="dxa"/>
            <w:noWrap/>
            <w:tcMar>
              <w:left w:w="29" w:type="dxa"/>
              <w:right w:w="14" w:type="dxa"/>
            </w:tcMar>
            <w:hideMark/>
          </w:tcPr>
          <w:p w14:paraId="468ABE00"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53A7EADA" w14:textId="77777777" w:rsidR="00CA326C" w:rsidRPr="00CA326C" w:rsidRDefault="00CA326C" w:rsidP="00CA326C">
            <w:pPr>
              <w:rPr>
                <w:rFonts w:ascii="Arial" w:hAnsi="Arial" w:cs="Arial"/>
                <w:sz w:val="18"/>
                <w:szCs w:val="18"/>
              </w:rPr>
            </w:pPr>
            <w:r w:rsidRPr="00CA326C">
              <w:rPr>
                <w:rFonts w:ascii="Arial" w:hAnsi="Arial" w:cs="Arial"/>
                <w:sz w:val="18"/>
                <w:szCs w:val="18"/>
              </w:rPr>
              <w:t>Sex</w:t>
            </w:r>
          </w:p>
        </w:tc>
        <w:tc>
          <w:tcPr>
            <w:tcW w:w="1440" w:type="dxa"/>
            <w:noWrap/>
            <w:tcMar>
              <w:left w:w="29" w:type="dxa"/>
              <w:right w:w="14" w:type="dxa"/>
            </w:tcMar>
            <w:hideMark/>
          </w:tcPr>
          <w:p w14:paraId="6BE999C4"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890" w:type="dxa"/>
            <w:noWrap/>
            <w:tcMar>
              <w:left w:w="29" w:type="dxa"/>
              <w:right w:w="14" w:type="dxa"/>
            </w:tcMar>
            <w:hideMark/>
          </w:tcPr>
          <w:p w14:paraId="7BBCD59B" w14:textId="77777777" w:rsidR="00CA326C" w:rsidRPr="00CA326C" w:rsidRDefault="00CA326C" w:rsidP="00CA326C">
            <w:pPr>
              <w:rPr>
                <w:rFonts w:ascii="Arial" w:hAnsi="Arial" w:cs="Arial"/>
                <w:sz w:val="18"/>
                <w:szCs w:val="18"/>
              </w:rPr>
            </w:pPr>
            <w:r w:rsidRPr="00CA326C">
              <w:rPr>
                <w:rFonts w:ascii="Arial" w:hAnsi="Arial" w:cs="Arial"/>
                <w:sz w:val="18"/>
                <w:szCs w:val="18"/>
              </w:rPr>
              <w:t>N/A</w:t>
            </w:r>
          </w:p>
        </w:tc>
        <w:tc>
          <w:tcPr>
            <w:tcW w:w="1170" w:type="dxa"/>
            <w:noWrap/>
            <w:tcMar>
              <w:left w:w="29" w:type="dxa"/>
              <w:right w:w="14" w:type="dxa"/>
            </w:tcMar>
            <w:hideMark/>
          </w:tcPr>
          <w:p w14:paraId="165BA09C"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542D398B"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Sex was not associated with risk of incident dementia diagnosis: 1.13 [1.12–1.14] and 1.05 [1.03–1.06] in 65-79 years and 80+ years </w:t>
            </w:r>
          </w:p>
        </w:tc>
      </w:tr>
      <w:tr w:rsidR="00E62E20" w:rsidRPr="00CA326C" w14:paraId="1B2151B7" w14:textId="77777777" w:rsidTr="00E62E20">
        <w:trPr>
          <w:trHeight w:val="494"/>
        </w:trPr>
        <w:tc>
          <w:tcPr>
            <w:tcW w:w="985" w:type="dxa"/>
            <w:noWrap/>
            <w:tcMar>
              <w:left w:w="29" w:type="dxa"/>
              <w:right w:w="14" w:type="dxa"/>
            </w:tcMar>
            <w:hideMark/>
          </w:tcPr>
          <w:p w14:paraId="76FA54D6"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7C957EF0" w14:textId="77777777" w:rsidR="00CA326C" w:rsidRPr="00CA326C" w:rsidRDefault="00CA326C" w:rsidP="00CA326C">
            <w:pPr>
              <w:rPr>
                <w:rFonts w:ascii="Arial" w:hAnsi="Arial" w:cs="Arial"/>
                <w:sz w:val="18"/>
                <w:szCs w:val="18"/>
              </w:rPr>
            </w:pPr>
            <w:r w:rsidRPr="00CA326C">
              <w:rPr>
                <w:rFonts w:ascii="Arial" w:hAnsi="Arial" w:cs="Arial"/>
                <w:sz w:val="18"/>
                <w:szCs w:val="18"/>
              </w:rPr>
              <w:t>Hypertension</w:t>
            </w:r>
          </w:p>
        </w:tc>
        <w:tc>
          <w:tcPr>
            <w:tcW w:w="1440" w:type="dxa"/>
            <w:noWrap/>
            <w:tcMar>
              <w:left w:w="29" w:type="dxa"/>
              <w:right w:w="14" w:type="dxa"/>
            </w:tcMar>
            <w:hideMark/>
          </w:tcPr>
          <w:p w14:paraId="0E33BE4B"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217F585"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1C32EAF3"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tcMar>
              <w:left w:w="29" w:type="dxa"/>
              <w:right w:w="14" w:type="dxa"/>
            </w:tcMar>
            <w:hideMark/>
          </w:tcPr>
          <w:p w14:paraId="686C3B06"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Hypertension was not associated with risk of incident dementia diagnosis: 0.96 [0.89–1.04] and 0.94 [0.86–1.03] in 65-79 years and 80+ years </w:t>
            </w:r>
          </w:p>
        </w:tc>
      </w:tr>
      <w:tr w:rsidR="00E62E20" w:rsidRPr="00CA326C" w14:paraId="62083315" w14:textId="77777777" w:rsidTr="00E62E20">
        <w:trPr>
          <w:trHeight w:val="341"/>
        </w:trPr>
        <w:tc>
          <w:tcPr>
            <w:tcW w:w="985" w:type="dxa"/>
            <w:noWrap/>
            <w:tcMar>
              <w:left w:w="29" w:type="dxa"/>
              <w:right w:w="14" w:type="dxa"/>
            </w:tcMar>
            <w:hideMark/>
          </w:tcPr>
          <w:p w14:paraId="6848889C"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41ADAC2D" w14:textId="77777777" w:rsidR="00CA326C" w:rsidRPr="00CA326C" w:rsidRDefault="00CA326C" w:rsidP="00CA326C">
            <w:pPr>
              <w:rPr>
                <w:rFonts w:ascii="Arial" w:hAnsi="Arial" w:cs="Arial"/>
                <w:sz w:val="18"/>
                <w:szCs w:val="18"/>
              </w:rPr>
            </w:pPr>
            <w:r w:rsidRPr="00CA326C">
              <w:rPr>
                <w:rFonts w:ascii="Arial" w:hAnsi="Arial" w:cs="Arial"/>
                <w:sz w:val="18"/>
                <w:szCs w:val="18"/>
              </w:rPr>
              <w:t>Obesity</w:t>
            </w:r>
          </w:p>
        </w:tc>
        <w:tc>
          <w:tcPr>
            <w:tcW w:w="1440" w:type="dxa"/>
            <w:noWrap/>
            <w:tcMar>
              <w:left w:w="29" w:type="dxa"/>
              <w:right w:w="14" w:type="dxa"/>
            </w:tcMar>
            <w:hideMark/>
          </w:tcPr>
          <w:p w14:paraId="3EB31C94"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85C389F"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04F52A52"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tcMar>
              <w:left w:w="29" w:type="dxa"/>
              <w:right w:w="14" w:type="dxa"/>
            </w:tcMar>
            <w:hideMark/>
          </w:tcPr>
          <w:p w14:paraId="4C653752"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Obesity was not associated with risk of incident dementia diagnosis: 0.93 [0.82–1.05] and 0.92 [0.76–1.12] in 65-79 years and 80+ years </w:t>
            </w:r>
          </w:p>
        </w:tc>
      </w:tr>
      <w:tr w:rsidR="00E62E20" w:rsidRPr="00CA326C" w14:paraId="1887765C" w14:textId="77777777" w:rsidTr="00E62E20">
        <w:trPr>
          <w:trHeight w:val="359"/>
        </w:trPr>
        <w:tc>
          <w:tcPr>
            <w:tcW w:w="985" w:type="dxa"/>
            <w:noWrap/>
            <w:tcMar>
              <w:left w:w="29" w:type="dxa"/>
              <w:right w:w="14" w:type="dxa"/>
            </w:tcMar>
            <w:hideMark/>
          </w:tcPr>
          <w:p w14:paraId="6F9C94DA"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6507626F" w14:textId="77777777" w:rsidR="00CA326C" w:rsidRPr="00CA326C" w:rsidRDefault="00CA326C" w:rsidP="00CA326C">
            <w:pPr>
              <w:rPr>
                <w:rFonts w:ascii="Arial" w:hAnsi="Arial" w:cs="Arial"/>
                <w:sz w:val="18"/>
                <w:szCs w:val="18"/>
              </w:rPr>
            </w:pPr>
            <w:proofErr w:type="spellStart"/>
            <w:r w:rsidRPr="00CA326C">
              <w:rPr>
                <w:rFonts w:ascii="Arial" w:hAnsi="Arial" w:cs="Arial"/>
                <w:sz w:val="18"/>
                <w:szCs w:val="18"/>
              </w:rPr>
              <w:t>Dislipidemia</w:t>
            </w:r>
            <w:proofErr w:type="spellEnd"/>
            <w:r w:rsidRPr="00CA326C">
              <w:rPr>
                <w:rFonts w:ascii="Arial" w:hAnsi="Arial" w:cs="Arial"/>
                <w:sz w:val="18"/>
                <w:szCs w:val="18"/>
              </w:rPr>
              <w:t xml:space="preserve"> </w:t>
            </w:r>
          </w:p>
        </w:tc>
        <w:tc>
          <w:tcPr>
            <w:tcW w:w="1440" w:type="dxa"/>
            <w:noWrap/>
            <w:tcMar>
              <w:left w:w="29" w:type="dxa"/>
              <w:right w:w="14" w:type="dxa"/>
            </w:tcMar>
            <w:hideMark/>
          </w:tcPr>
          <w:p w14:paraId="6758243F"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3B73829E"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5966B94B"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tcMar>
              <w:left w:w="29" w:type="dxa"/>
              <w:right w:w="14" w:type="dxa"/>
            </w:tcMar>
            <w:hideMark/>
          </w:tcPr>
          <w:p w14:paraId="54DF608A"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Dyslipidemia was not associated with risk of incident dementia diagnosis: 1.04 [0.96–1.12] and 0.96 [0.87–1.06] in 65-79 years and 80+ years </w:t>
            </w:r>
          </w:p>
        </w:tc>
      </w:tr>
      <w:tr w:rsidR="00E62E20" w:rsidRPr="00CA326C" w14:paraId="3DAC86D4" w14:textId="77777777" w:rsidTr="00E62E20">
        <w:trPr>
          <w:trHeight w:val="485"/>
        </w:trPr>
        <w:tc>
          <w:tcPr>
            <w:tcW w:w="985" w:type="dxa"/>
            <w:noWrap/>
            <w:tcMar>
              <w:left w:w="29" w:type="dxa"/>
              <w:right w:w="14" w:type="dxa"/>
            </w:tcMar>
            <w:hideMark/>
          </w:tcPr>
          <w:p w14:paraId="1FD4744D"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347E6F63" w14:textId="77777777" w:rsidR="00CA326C" w:rsidRPr="00CA326C" w:rsidRDefault="00CA326C" w:rsidP="00CA326C">
            <w:pPr>
              <w:rPr>
                <w:rFonts w:ascii="Arial" w:hAnsi="Arial" w:cs="Arial"/>
                <w:sz w:val="18"/>
                <w:szCs w:val="18"/>
              </w:rPr>
            </w:pPr>
            <w:r w:rsidRPr="00CA326C">
              <w:rPr>
                <w:rFonts w:ascii="Arial" w:hAnsi="Arial" w:cs="Arial"/>
                <w:sz w:val="18"/>
                <w:szCs w:val="18"/>
              </w:rPr>
              <w:t>Antihypertensive medications</w:t>
            </w:r>
          </w:p>
        </w:tc>
        <w:tc>
          <w:tcPr>
            <w:tcW w:w="1440" w:type="dxa"/>
            <w:noWrap/>
            <w:tcMar>
              <w:left w:w="29" w:type="dxa"/>
              <w:right w:w="14" w:type="dxa"/>
            </w:tcMar>
            <w:hideMark/>
          </w:tcPr>
          <w:p w14:paraId="7183F264"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6DF6E6D4" w14:textId="77777777" w:rsidR="00CA326C" w:rsidRPr="00CA326C" w:rsidRDefault="00CA326C" w:rsidP="00CA326C">
            <w:pPr>
              <w:rPr>
                <w:rFonts w:ascii="Arial" w:hAnsi="Arial" w:cs="Arial"/>
                <w:sz w:val="18"/>
                <w:szCs w:val="18"/>
              </w:rPr>
            </w:pPr>
            <w:proofErr w:type="spellStart"/>
            <w:r w:rsidRPr="00CA326C">
              <w:rPr>
                <w:rFonts w:ascii="Arial" w:hAnsi="Arial" w:cs="Arial"/>
                <w:sz w:val="18"/>
                <w:szCs w:val="18"/>
              </w:rPr>
              <w:t>Rdiovascular</w:t>
            </w:r>
            <w:proofErr w:type="spellEnd"/>
            <w:r w:rsidRPr="00CA326C">
              <w:rPr>
                <w:rFonts w:ascii="Arial" w:hAnsi="Arial" w:cs="Arial"/>
                <w:sz w:val="18"/>
                <w:szCs w:val="18"/>
              </w:rPr>
              <w:t xml:space="preserve"> and metabolic</w:t>
            </w:r>
          </w:p>
        </w:tc>
        <w:tc>
          <w:tcPr>
            <w:tcW w:w="1170" w:type="dxa"/>
            <w:noWrap/>
            <w:tcMar>
              <w:left w:w="29" w:type="dxa"/>
              <w:right w:w="14" w:type="dxa"/>
            </w:tcMar>
            <w:hideMark/>
          </w:tcPr>
          <w:p w14:paraId="340240A3"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tcMar>
              <w:left w:w="29" w:type="dxa"/>
              <w:right w:w="14" w:type="dxa"/>
            </w:tcMar>
            <w:hideMark/>
          </w:tcPr>
          <w:p w14:paraId="55767D2A"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Use of antihypertensive medications was not associated with risk of incident dementia diagnosis: 1.02 [0.94–1.10] and 0.91 [0.82–1.00] in 65-79 years and 80+ years </w:t>
            </w:r>
          </w:p>
        </w:tc>
      </w:tr>
      <w:tr w:rsidR="00E62E20" w:rsidRPr="00CA326C" w14:paraId="458106EA" w14:textId="77777777" w:rsidTr="00E62E20">
        <w:trPr>
          <w:trHeight w:val="206"/>
        </w:trPr>
        <w:tc>
          <w:tcPr>
            <w:tcW w:w="985" w:type="dxa"/>
            <w:noWrap/>
            <w:tcMar>
              <w:left w:w="29" w:type="dxa"/>
              <w:right w:w="14" w:type="dxa"/>
            </w:tcMar>
            <w:hideMark/>
          </w:tcPr>
          <w:p w14:paraId="1EBD534D"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6031741B" w14:textId="77777777" w:rsidR="00CA326C" w:rsidRPr="00CA326C" w:rsidRDefault="00CA326C" w:rsidP="00CA326C">
            <w:pPr>
              <w:rPr>
                <w:rFonts w:ascii="Arial" w:hAnsi="Arial" w:cs="Arial"/>
                <w:sz w:val="18"/>
                <w:szCs w:val="18"/>
              </w:rPr>
            </w:pPr>
            <w:r w:rsidRPr="00CA326C">
              <w:rPr>
                <w:rFonts w:ascii="Arial" w:hAnsi="Arial" w:cs="Arial"/>
                <w:sz w:val="18"/>
                <w:szCs w:val="18"/>
              </w:rPr>
              <w:t>Statins</w:t>
            </w:r>
          </w:p>
        </w:tc>
        <w:tc>
          <w:tcPr>
            <w:tcW w:w="1440" w:type="dxa"/>
            <w:noWrap/>
            <w:tcMar>
              <w:left w:w="29" w:type="dxa"/>
              <w:right w:w="14" w:type="dxa"/>
            </w:tcMar>
            <w:hideMark/>
          </w:tcPr>
          <w:p w14:paraId="6440266B" w14:textId="77777777" w:rsidR="00CA326C" w:rsidRPr="00CA326C" w:rsidRDefault="00CA326C" w:rsidP="00CA326C">
            <w:pPr>
              <w:rPr>
                <w:rFonts w:ascii="Arial" w:hAnsi="Arial" w:cs="Arial"/>
                <w:sz w:val="18"/>
                <w:szCs w:val="18"/>
              </w:rPr>
            </w:pPr>
            <w:r w:rsidRPr="00CA326C">
              <w:rPr>
                <w:rFonts w:ascii="Arial" w:hAnsi="Arial" w:cs="Arial"/>
                <w:sz w:val="18"/>
                <w:szCs w:val="18"/>
              </w:rPr>
              <w:t>Medical interventions</w:t>
            </w:r>
          </w:p>
        </w:tc>
        <w:tc>
          <w:tcPr>
            <w:tcW w:w="1890" w:type="dxa"/>
            <w:noWrap/>
            <w:tcMar>
              <w:left w:w="29" w:type="dxa"/>
              <w:right w:w="14" w:type="dxa"/>
            </w:tcMar>
            <w:hideMark/>
          </w:tcPr>
          <w:p w14:paraId="0C0EC552"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2DB4843A"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tcMar>
              <w:left w:w="29" w:type="dxa"/>
              <w:right w:w="14" w:type="dxa"/>
            </w:tcMar>
            <w:hideMark/>
          </w:tcPr>
          <w:p w14:paraId="014169B5"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Use of statins was not associated with risk of incident dementia diagnosis: 1.07 [0.98–1.17]and 0.93 [0.83–1.04] in 65-79 years and 80+ years </w:t>
            </w:r>
          </w:p>
        </w:tc>
      </w:tr>
      <w:tr w:rsidR="00E62E20" w:rsidRPr="00CA326C" w14:paraId="1C414F1C" w14:textId="77777777" w:rsidTr="00E62E20">
        <w:trPr>
          <w:trHeight w:val="290"/>
        </w:trPr>
        <w:tc>
          <w:tcPr>
            <w:tcW w:w="985" w:type="dxa"/>
            <w:noWrap/>
            <w:tcMar>
              <w:left w:w="29" w:type="dxa"/>
              <w:right w:w="14" w:type="dxa"/>
            </w:tcMar>
            <w:hideMark/>
          </w:tcPr>
          <w:p w14:paraId="01F327C3" w14:textId="77777777" w:rsidR="00CA326C" w:rsidRPr="00CA326C" w:rsidRDefault="00CA326C" w:rsidP="00CA326C">
            <w:pPr>
              <w:rPr>
                <w:rFonts w:ascii="Arial" w:hAnsi="Arial" w:cs="Arial"/>
                <w:sz w:val="18"/>
                <w:szCs w:val="18"/>
              </w:rPr>
            </w:pPr>
            <w:r w:rsidRPr="00CA326C">
              <w:rPr>
                <w:rFonts w:ascii="Arial" w:hAnsi="Arial" w:cs="Arial"/>
                <w:sz w:val="18"/>
                <w:szCs w:val="18"/>
              </w:rPr>
              <w:t>36889910</w:t>
            </w:r>
          </w:p>
        </w:tc>
        <w:tc>
          <w:tcPr>
            <w:tcW w:w="1620" w:type="dxa"/>
            <w:noWrap/>
            <w:tcMar>
              <w:left w:w="29" w:type="dxa"/>
              <w:right w:w="14" w:type="dxa"/>
            </w:tcMar>
            <w:hideMark/>
          </w:tcPr>
          <w:p w14:paraId="6849203B" w14:textId="77777777" w:rsidR="00CA326C" w:rsidRPr="00CA326C" w:rsidRDefault="00CA326C" w:rsidP="00CA326C">
            <w:pPr>
              <w:rPr>
                <w:rFonts w:ascii="Arial" w:hAnsi="Arial" w:cs="Arial"/>
                <w:sz w:val="18"/>
                <w:szCs w:val="18"/>
              </w:rPr>
            </w:pPr>
            <w:r w:rsidRPr="00CA326C">
              <w:rPr>
                <w:rFonts w:ascii="Arial" w:hAnsi="Arial" w:cs="Arial"/>
                <w:sz w:val="18"/>
                <w:szCs w:val="18"/>
              </w:rPr>
              <w:t>Mental health &amp; Cardiometabolic conditions</w:t>
            </w:r>
          </w:p>
        </w:tc>
        <w:tc>
          <w:tcPr>
            <w:tcW w:w="1440" w:type="dxa"/>
            <w:noWrap/>
            <w:tcMar>
              <w:left w:w="29" w:type="dxa"/>
              <w:right w:w="14" w:type="dxa"/>
            </w:tcMar>
            <w:hideMark/>
          </w:tcPr>
          <w:p w14:paraId="586660B6"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6A98F876" w14:textId="77777777" w:rsidR="00CA326C" w:rsidRPr="00CA326C" w:rsidRDefault="00CA326C" w:rsidP="00CA326C">
            <w:pPr>
              <w:rPr>
                <w:rFonts w:ascii="Arial" w:hAnsi="Arial" w:cs="Arial"/>
                <w:sz w:val="18"/>
                <w:szCs w:val="18"/>
              </w:rPr>
            </w:pPr>
            <w:r w:rsidRPr="00CA326C">
              <w:rPr>
                <w:rFonts w:ascii="Arial" w:hAnsi="Arial" w:cs="Arial"/>
                <w:sz w:val="18"/>
                <w:szCs w:val="18"/>
              </w:rPr>
              <w:t>Multiple</w:t>
            </w:r>
          </w:p>
        </w:tc>
        <w:tc>
          <w:tcPr>
            <w:tcW w:w="1170" w:type="dxa"/>
            <w:noWrap/>
            <w:tcMar>
              <w:left w:w="29" w:type="dxa"/>
              <w:right w:w="14" w:type="dxa"/>
            </w:tcMar>
            <w:hideMark/>
          </w:tcPr>
          <w:p w14:paraId="0980B89D"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2A37082C" w14:textId="77777777" w:rsidR="00CA326C" w:rsidRPr="00CA326C" w:rsidRDefault="00CA326C" w:rsidP="00CA326C">
            <w:pPr>
              <w:rPr>
                <w:rFonts w:ascii="Arial" w:hAnsi="Arial" w:cs="Arial"/>
                <w:sz w:val="18"/>
                <w:szCs w:val="18"/>
              </w:rPr>
            </w:pPr>
            <w:r w:rsidRPr="00CA326C">
              <w:rPr>
                <w:rFonts w:ascii="Arial" w:hAnsi="Arial" w:cs="Arial"/>
                <w:sz w:val="18"/>
                <w:szCs w:val="18"/>
              </w:rPr>
              <w:t>Estimated HRs suggest that multimorbidity clusters dominated by Mental health (HR=2.12, p&lt;0.001, 95%CI 1.88 to 2.39) and Cardiometabolic conditions (2.02, p&lt;0.001, 1.87 to 2.19) have the highest risk of developing dementia.</w:t>
            </w:r>
          </w:p>
        </w:tc>
      </w:tr>
      <w:tr w:rsidR="00E62E20" w:rsidRPr="00CA326C" w14:paraId="1CC310B7" w14:textId="77777777" w:rsidTr="00E62E20">
        <w:trPr>
          <w:trHeight w:val="290"/>
        </w:trPr>
        <w:tc>
          <w:tcPr>
            <w:tcW w:w="985" w:type="dxa"/>
            <w:noWrap/>
            <w:tcMar>
              <w:left w:w="29" w:type="dxa"/>
              <w:right w:w="14" w:type="dxa"/>
            </w:tcMar>
            <w:hideMark/>
          </w:tcPr>
          <w:p w14:paraId="1084B7D2"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4E8CB42D" w14:textId="77777777" w:rsidR="00CA326C" w:rsidRPr="00CA326C" w:rsidRDefault="00CA326C" w:rsidP="00CA326C">
            <w:pPr>
              <w:rPr>
                <w:rFonts w:ascii="Arial" w:hAnsi="Arial" w:cs="Arial"/>
                <w:sz w:val="18"/>
                <w:szCs w:val="18"/>
              </w:rPr>
            </w:pPr>
            <w:r w:rsidRPr="00CA326C">
              <w:rPr>
                <w:rFonts w:ascii="Arial" w:hAnsi="Arial" w:cs="Arial"/>
                <w:sz w:val="18"/>
                <w:szCs w:val="18"/>
              </w:rPr>
              <w:t>Inflammatory/autoimmune conditions</w:t>
            </w:r>
          </w:p>
        </w:tc>
        <w:tc>
          <w:tcPr>
            <w:tcW w:w="1440" w:type="dxa"/>
            <w:noWrap/>
            <w:tcMar>
              <w:left w:w="29" w:type="dxa"/>
              <w:right w:w="14" w:type="dxa"/>
            </w:tcMar>
            <w:hideMark/>
          </w:tcPr>
          <w:p w14:paraId="06E907BB"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34DA3B32" w14:textId="77777777" w:rsidR="00CA326C" w:rsidRPr="00CA326C" w:rsidRDefault="00CA326C" w:rsidP="00CA326C">
            <w:pPr>
              <w:rPr>
                <w:rFonts w:ascii="Arial" w:hAnsi="Arial" w:cs="Arial"/>
                <w:sz w:val="18"/>
                <w:szCs w:val="18"/>
              </w:rPr>
            </w:pPr>
            <w:r w:rsidRPr="00CA326C">
              <w:rPr>
                <w:rFonts w:ascii="Arial" w:hAnsi="Arial" w:cs="Arial"/>
                <w:sz w:val="18"/>
                <w:szCs w:val="18"/>
              </w:rPr>
              <w:t>Infections, inflammatory, and immune-related</w:t>
            </w:r>
          </w:p>
        </w:tc>
        <w:tc>
          <w:tcPr>
            <w:tcW w:w="1170" w:type="dxa"/>
            <w:noWrap/>
            <w:tcMar>
              <w:left w:w="29" w:type="dxa"/>
              <w:right w:w="14" w:type="dxa"/>
            </w:tcMar>
            <w:hideMark/>
          </w:tcPr>
          <w:p w14:paraId="331DB1B9"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1537E7C4"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Risk level for developing dementia for the Inflammatory/autoimmune cluster was intermediate (1.56, p&lt;0.001, 1.37 to 1.78) </w:t>
            </w:r>
          </w:p>
        </w:tc>
      </w:tr>
      <w:tr w:rsidR="00E62E20" w:rsidRPr="00CA326C" w14:paraId="0895BF9A" w14:textId="77777777" w:rsidTr="00E62E20">
        <w:trPr>
          <w:trHeight w:val="290"/>
        </w:trPr>
        <w:tc>
          <w:tcPr>
            <w:tcW w:w="985" w:type="dxa"/>
            <w:noWrap/>
            <w:tcMar>
              <w:left w:w="29" w:type="dxa"/>
              <w:right w:w="14" w:type="dxa"/>
            </w:tcMar>
            <w:hideMark/>
          </w:tcPr>
          <w:p w14:paraId="0264ED0A"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74E640B7" w14:textId="77777777" w:rsidR="00CA326C" w:rsidRPr="00CA326C" w:rsidRDefault="00CA326C" w:rsidP="00CA326C">
            <w:pPr>
              <w:rPr>
                <w:rFonts w:ascii="Arial" w:hAnsi="Arial" w:cs="Arial"/>
                <w:sz w:val="18"/>
                <w:szCs w:val="18"/>
              </w:rPr>
            </w:pPr>
            <w:r w:rsidRPr="00CA326C">
              <w:rPr>
                <w:rFonts w:ascii="Arial" w:hAnsi="Arial" w:cs="Arial"/>
                <w:sz w:val="18"/>
                <w:szCs w:val="18"/>
              </w:rPr>
              <w:t>Cancer</w:t>
            </w:r>
          </w:p>
        </w:tc>
        <w:tc>
          <w:tcPr>
            <w:tcW w:w="1440" w:type="dxa"/>
            <w:noWrap/>
            <w:tcMar>
              <w:left w:w="29" w:type="dxa"/>
              <w:right w:w="14" w:type="dxa"/>
            </w:tcMar>
            <w:hideMark/>
          </w:tcPr>
          <w:p w14:paraId="404DB381"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FEC328D"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170" w:type="dxa"/>
            <w:noWrap/>
            <w:tcMar>
              <w:left w:w="29" w:type="dxa"/>
              <w:right w:w="14" w:type="dxa"/>
            </w:tcMar>
            <w:hideMark/>
          </w:tcPr>
          <w:p w14:paraId="235C517F"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27AF3BCC"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Cancer cluster was </w:t>
            </w:r>
            <w:proofErr w:type="spellStart"/>
            <w:r w:rsidRPr="00CA326C">
              <w:rPr>
                <w:rFonts w:ascii="Arial" w:hAnsi="Arial" w:cs="Arial"/>
                <w:sz w:val="18"/>
                <w:szCs w:val="18"/>
              </w:rPr>
              <w:t>associatd</w:t>
            </w:r>
            <w:proofErr w:type="spellEnd"/>
            <w:r w:rsidRPr="00CA326C">
              <w:rPr>
                <w:rFonts w:ascii="Arial" w:hAnsi="Arial" w:cs="Arial"/>
                <w:sz w:val="18"/>
                <w:szCs w:val="18"/>
              </w:rPr>
              <w:t xml:space="preserve"> with increased risk of developing dementia (1.36, p&lt;0.001, 1.17 to 1.57).</w:t>
            </w:r>
          </w:p>
        </w:tc>
      </w:tr>
      <w:tr w:rsidR="00E62E20" w:rsidRPr="00CA326C" w14:paraId="2BF29369" w14:textId="77777777" w:rsidTr="00E62E20">
        <w:trPr>
          <w:trHeight w:val="290"/>
        </w:trPr>
        <w:tc>
          <w:tcPr>
            <w:tcW w:w="985" w:type="dxa"/>
            <w:noWrap/>
            <w:tcMar>
              <w:left w:w="29" w:type="dxa"/>
              <w:right w:w="14" w:type="dxa"/>
            </w:tcMar>
            <w:hideMark/>
          </w:tcPr>
          <w:p w14:paraId="73E43D26"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160AE294" w14:textId="77777777" w:rsidR="00CA326C" w:rsidRPr="00CA326C" w:rsidRDefault="00CA326C" w:rsidP="00CA326C">
            <w:pPr>
              <w:rPr>
                <w:rFonts w:ascii="Arial" w:hAnsi="Arial" w:cs="Arial"/>
                <w:sz w:val="18"/>
                <w:szCs w:val="18"/>
              </w:rPr>
            </w:pPr>
            <w:r w:rsidRPr="00CA326C">
              <w:rPr>
                <w:rFonts w:ascii="Arial" w:hAnsi="Arial" w:cs="Arial"/>
                <w:sz w:val="18"/>
                <w:szCs w:val="18"/>
              </w:rPr>
              <w:t>CRP genotype</w:t>
            </w:r>
          </w:p>
        </w:tc>
        <w:tc>
          <w:tcPr>
            <w:tcW w:w="1440" w:type="dxa"/>
            <w:noWrap/>
            <w:tcMar>
              <w:left w:w="29" w:type="dxa"/>
              <w:right w:w="14" w:type="dxa"/>
            </w:tcMar>
            <w:hideMark/>
          </w:tcPr>
          <w:p w14:paraId="3AA30056"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890" w:type="dxa"/>
            <w:noWrap/>
            <w:tcMar>
              <w:left w:w="29" w:type="dxa"/>
              <w:right w:w="14" w:type="dxa"/>
            </w:tcMar>
            <w:hideMark/>
          </w:tcPr>
          <w:p w14:paraId="1A50C267" w14:textId="77777777" w:rsidR="00CA326C" w:rsidRPr="00CA326C" w:rsidRDefault="00CA326C" w:rsidP="00CA326C">
            <w:pPr>
              <w:rPr>
                <w:rFonts w:ascii="Arial" w:hAnsi="Arial" w:cs="Arial"/>
                <w:sz w:val="18"/>
                <w:szCs w:val="18"/>
              </w:rPr>
            </w:pPr>
            <w:r w:rsidRPr="00CA326C">
              <w:rPr>
                <w:rFonts w:ascii="Arial" w:hAnsi="Arial" w:cs="Arial"/>
                <w:sz w:val="18"/>
                <w:szCs w:val="18"/>
              </w:rPr>
              <w:t>N/A</w:t>
            </w:r>
          </w:p>
        </w:tc>
        <w:tc>
          <w:tcPr>
            <w:tcW w:w="1170" w:type="dxa"/>
            <w:noWrap/>
            <w:tcMar>
              <w:left w:w="29" w:type="dxa"/>
              <w:right w:w="14" w:type="dxa"/>
            </w:tcMar>
            <w:hideMark/>
          </w:tcPr>
          <w:p w14:paraId="273EB71F"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2C03E19A" w14:textId="77777777" w:rsidR="00CA326C" w:rsidRPr="00CA326C" w:rsidRDefault="00CA326C" w:rsidP="00CA326C">
            <w:pPr>
              <w:rPr>
                <w:rFonts w:ascii="Arial" w:hAnsi="Arial" w:cs="Arial"/>
                <w:sz w:val="18"/>
                <w:szCs w:val="18"/>
              </w:rPr>
            </w:pPr>
            <w:proofErr w:type="spellStart"/>
            <w:r w:rsidRPr="00CA326C">
              <w:rPr>
                <w:rFonts w:ascii="Arial" w:hAnsi="Arial" w:cs="Arial"/>
                <w:sz w:val="18"/>
                <w:szCs w:val="18"/>
              </w:rPr>
              <w:t>Creactive</w:t>
            </w:r>
            <w:proofErr w:type="spellEnd"/>
            <w:r w:rsidRPr="00CA326C">
              <w:rPr>
                <w:rFonts w:ascii="Arial" w:hAnsi="Arial" w:cs="Arial"/>
                <w:sz w:val="18"/>
                <w:szCs w:val="18"/>
              </w:rPr>
              <w:t xml:space="preserve"> protein (CRP) genotype was not found to moderate the effects of multimorbidity clusters on the risk of dementia.</w:t>
            </w:r>
          </w:p>
        </w:tc>
      </w:tr>
      <w:tr w:rsidR="00E62E20" w:rsidRPr="00CA326C" w14:paraId="6037E0C6" w14:textId="77777777" w:rsidTr="00E62E20">
        <w:trPr>
          <w:trHeight w:val="290"/>
        </w:trPr>
        <w:tc>
          <w:tcPr>
            <w:tcW w:w="985" w:type="dxa"/>
            <w:noWrap/>
            <w:tcMar>
              <w:left w:w="29" w:type="dxa"/>
              <w:right w:w="14" w:type="dxa"/>
            </w:tcMar>
            <w:hideMark/>
          </w:tcPr>
          <w:p w14:paraId="140DDB0B"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7298FBCD" w14:textId="77777777" w:rsidR="00CA326C" w:rsidRPr="00CA326C" w:rsidRDefault="00CA326C" w:rsidP="00CA326C">
            <w:pPr>
              <w:rPr>
                <w:rFonts w:ascii="Arial" w:hAnsi="Arial" w:cs="Arial"/>
                <w:sz w:val="18"/>
                <w:szCs w:val="18"/>
              </w:rPr>
            </w:pPr>
            <w:r w:rsidRPr="00CA326C">
              <w:rPr>
                <w:rFonts w:ascii="Arial" w:hAnsi="Arial" w:cs="Arial"/>
                <w:sz w:val="18"/>
                <w:szCs w:val="18"/>
              </w:rPr>
              <w:t>APOE genotype</w:t>
            </w:r>
          </w:p>
        </w:tc>
        <w:tc>
          <w:tcPr>
            <w:tcW w:w="1440" w:type="dxa"/>
            <w:noWrap/>
            <w:tcMar>
              <w:left w:w="29" w:type="dxa"/>
              <w:right w:w="14" w:type="dxa"/>
            </w:tcMar>
            <w:hideMark/>
          </w:tcPr>
          <w:p w14:paraId="7200DA43"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890" w:type="dxa"/>
            <w:noWrap/>
            <w:tcMar>
              <w:left w:w="29" w:type="dxa"/>
              <w:right w:w="14" w:type="dxa"/>
            </w:tcMar>
            <w:hideMark/>
          </w:tcPr>
          <w:p w14:paraId="25C220AC" w14:textId="77777777" w:rsidR="00CA326C" w:rsidRPr="00CA326C" w:rsidRDefault="00CA326C" w:rsidP="00CA326C">
            <w:pPr>
              <w:rPr>
                <w:rFonts w:ascii="Arial" w:hAnsi="Arial" w:cs="Arial"/>
                <w:sz w:val="18"/>
                <w:szCs w:val="18"/>
              </w:rPr>
            </w:pPr>
            <w:r w:rsidRPr="00CA326C">
              <w:rPr>
                <w:rFonts w:ascii="Arial" w:hAnsi="Arial" w:cs="Arial"/>
                <w:sz w:val="18"/>
                <w:szCs w:val="18"/>
              </w:rPr>
              <w:t>N/A</w:t>
            </w:r>
          </w:p>
        </w:tc>
        <w:tc>
          <w:tcPr>
            <w:tcW w:w="1170" w:type="dxa"/>
            <w:noWrap/>
            <w:tcMar>
              <w:left w:w="29" w:type="dxa"/>
              <w:right w:w="14" w:type="dxa"/>
            </w:tcMar>
            <w:hideMark/>
          </w:tcPr>
          <w:p w14:paraId="236C225B"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066EB58F" w14:textId="77777777" w:rsidR="00CA326C" w:rsidRPr="00CA326C" w:rsidRDefault="00CA326C" w:rsidP="00CA326C">
            <w:pPr>
              <w:rPr>
                <w:rFonts w:ascii="Arial" w:hAnsi="Arial" w:cs="Arial"/>
                <w:sz w:val="18"/>
                <w:szCs w:val="18"/>
              </w:rPr>
            </w:pPr>
            <w:r w:rsidRPr="00CA326C">
              <w:rPr>
                <w:rFonts w:ascii="Arial" w:hAnsi="Arial" w:cs="Arial"/>
                <w:sz w:val="18"/>
                <w:szCs w:val="18"/>
              </w:rPr>
              <w:t>APOE genotype was not found to moderate the effects of multimorbidity clusters on the risk of dementia.</w:t>
            </w:r>
          </w:p>
        </w:tc>
      </w:tr>
      <w:tr w:rsidR="00E62E20" w:rsidRPr="00CA326C" w14:paraId="358C870A" w14:textId="77777777" w:rsidTr="00E62E20">
        <w:trPr>
          <w:trHeight w:val="290"/>
        </w:trPr>
        <w:tc>
          <w:tcPr>
            <w:tcW w:w="985" w:type="dxa"/>
            <w:noWrap/>
            <w:tcMar>
              <w:left w:w="29" w:type="dxa"/>
              <w:right w:w="14" w:type="dxa"/>
            </w:tcMar>
            <w:hideMark/>
          </w:tcPr>
          <w:p w14:paraId="5AB7041D" w14:textId="77777777" w:rsidR="00CA326C" w:rsidRPr="00CA326C" w:rsidRDefault="00CA326C" w:rsidP="00CA326C">
            <w:pPr>
              <w:rPr>
                <w:rFonts w:ascii="Arial" w:hAnsi="Arial" w:cs="Arial"/>
                <w:sz w:val="18"/>
                <w:szCs w:val="18"/>
              </w:rPr>
            </w:pPr>
            <w:r w:rsidRPr="00CA326C">
              <w:rPr>
                <w:rFonts w:ascii="Arial" w:hAnsi="Arial" w:cs="Arial"/>
                <w:sz w:val="18"/>
                <w:szCs w:val="18"/>
              </w:rPr>
              <w:t>31852815</w:t>
            </w:r>
          </w:p>
        </w:tc>
        <w:tc>
          <w:tcPr>
            <w:tcW w:w="1620" w:type="dxa"/>
            <w:noWrap/>
            <w:tcMar>
              <w:left w:w="29" w:type="dxa"/>
              <w:right w:w="14" w:type="dxa"/>
            </w:tcMar>
            <w:hideMark/>
          </w:tcPr>
          <w:p w14:paraId="3A25B3DD" w14:textId="77777777" w:rsidR="00CA326C" w:rsidRPr="00CA326C" w:rsidRDefault="00CA326C" w:rsidP="00CA326C">
            <w:pPr>
              <w:rPr>
                <w:rFonts w:ascii="Arial" w:hAnsi="Arial" w:cs="Arial"/>
                <w:sz w:val="18"/>
                <w:szCs w:val="18"/>
              </w:rPr>
            </w:pPr>
            <w:r w:rsidRPr="00CA326C">
              <w:rPr>
                <w:rFonts w:ascii="Arial" w:hAnsi="Arial" w:cs="Arial"/>
                <w:sz w:val="18"/>
                <w:szCs w:val="18"/>
              </w:rPr>
              <w:t>Obesity</w:t>
            </w:r>
          </w:p>
        </w:tc>
        <w:tc>
          <w:tcPr>
            <w:tcW w:w="1440" w:type="dxa"/>
            <w:noWrap/>
            <w:tcMar>
              <w:left w:w="29" w:type="dxa"/>
              <w:right w:w="14" w:type="dxa"/>
            </w:tcMar>
            <w:hideMark/>
          </w:tcPr>
          <w:p w14:paraId="5371EB44"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545B8291" w14:textId="77777777" w:rsidR="00CA326C" w:rsidRPr="00CA326C" w:rsidRDefault="00CA326C" w:rsidP="00CA326C">
            <w:pPr>
              <w:rPr>
                <w:rFonts w:ascii="Arial" w:hAnsi="Arial" w:cs="Arial"/>
                <w:sz w:val="18"/>
                <w:szCs w:val="18"/>
              </w:rPr>
            </w:pPr>
            <w:r w:rsidRPr="00CA326C">
              <w:rPr>
                <w:rFonts w:ascii="Arial" w:hAnsi="Arial" w:cs="Arial"/>
                <w:sz w:val="18"/>
                <w:szCs w:val="18"/>
              </w:rPr>
              <w:t>Cardiovascular and metabolic</w:t>
            </w:r>
          </w:p>
        </w:tc>
        <w:tc>
          <w:tcPr>
            <w:tcW w:w="1170" w:type="dxa"/>
            <w:noWrap/>
            <w:tcMar>
              <w:left w:w="29" w:type="dxa"/>
              <w:right w:w="14" w:type="dxa"/>
            </w:tcMar>
            <w:hideMark/>
          </w:tcPr>
          <w:p w14:paraId="55ACDFF9"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6419317D"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Dementia detection during years 15+ was associated with baseline obesity (BMI 30+ vs 20–24 kg/m2: RR 1.21, 95% confidence interval 1.16–1.26, p &lt; 0.0001) </w:t>
            </w:r>
          </w:p>
        </w:tc>
      </w:tr>
      <w:tr w:rsidR="00E62E20" w:rsidRPr="00CA326C" w14:paraId="67D985D8" w14:textId="77777777" w:rsidTr="00E62E20">
        <w:trPr>
          <w:trHeight w:val="290"/>
        </w:trPr>
        <w:tc>
          <w:tcPr>
            <w:tcW w:w="985" w:type="dxa"/>
            <w:noWrap/>
            <w:tcMar>
              <w:left w:w="29" w:type="dxa"/>
              <w:right w:w="14" w:type="dxa"/>
            </w:tcMar>
            <w:hideMark/>
          </w:tcPr>
          <w:p w14:paraId="6B25636C"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14640971"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Underweight </w:t>
            </w:r>
          </w:p>
        </w:tc>
        <w:tc>
          <w:tcPr>
            <w:tcW w:w="1440" w:type="dxa"/>
            <w:noWrap/>
            <w:tcMar>
              <w:left w:w="29" w:type="dxa"/>
              <w:right w:w="14" w:type="dxa"/>
            </w:tcMar>
            <w:hideMark/>
          </w:tcPr>
          <w:p w14:paraId="5CCAFA68"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71F5571F" w14:textId="77777777" w:rsidR="00CA326C" w:rsidRPr="00CA326C" w:rsidRDefault="00CA326C" w:rsidP="00CA326C">
            <w:pPr>
              <w:rPr>
                <w:rFonts w:ascii="Arial" w:hAnsi="Arial" w:cs="Arial"/>
                <w:sz w:val="18"/>
                <w:szCs w:val="18"/>
              </w:rPr>
            </w:pPr>
            <w:r w:rsidRPr="00CA326C">
              <w:rPr>
                <w:rFonts w:ascii="Arial" w:hAnsi="Arial" w:cs="Arial"/>
                <w:sz w:val="18"/>
                <w:szCs w:val="18"/>
              </w:rPr>
              <w:t>Physical Function and Frailty</w:t>
            </w:r>
          </w:p>
        </w:tc>
        <w:tc>
          <w:tcPr>
            <w:tcW w:w="1170" w:type="dxa"/>
            <w:noWrap/>
            <w:tcMar>
              <w:left w:w="29" w:type="dxa"/>
              <w:right w:w="14" w:type="dxa"/>
            </w:tcMar>
            <w:hideMark/>
          </w:tcPr>
          <w:p w14:paraId="6C1C3D51"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12692C69"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Dementia detection during years 15+ was not clearly associated with low BMI. It was associated with increased dementia rates during the first </w:t>
            </w:r>
            <w:r w:rsidRPr="00CA326C">
              <w:rPr>
                <w:rFonts w:ascii="Arial" w:hAnsi="Arial" w:cs="Arial"/>
                <w:sz w:val="18"/>
                <w:szCs w:val="18"/>
              </w:rPr>
              <w:lastRenderedPageBreak/>
              <w:t>decade, but these associations weakened substantially over time, approaching null after 15 years.</w:t>
            </w:r>
          </w:p>
        </w:tc>
      </w:tr>
      <w:tr w:rsidR="00E62E20" w:rsidRPr="00CA326C" w14:paraId="5CEA7D89" w14:textId="77777777" w:rsidTr="00E62E20">
        <w:trPr>
          <w:trHeight w:val="290"/>
        </w:trPr>
        <w:tc>
          <w:tcPr>
            <w:tcW w:w="985" w:type="dxa"/>
            <w:noWrap/>
            <w:tcMar>
              <w:left w:w="29" w:type="dxa"/>
              <w:right w:w="14" w:type="dxa"/>
            </w:tcMar>
            <w:hideMark/>
          </w:tcPr>
          <w:p w14:paraId="1EF0972C"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0EE43573" w14:textId="77777777" w:rsidR="00CA326C" w:rsidRPr="00CA326C" w:rsidRDefault="00CA326C" w:rsidP="00CA326C">
            <w:pPr>
              <w:rPr>
                <w:rFonts w:ascii="Arial" w:hAnsi="Arial" w:cs="Arial"/>
                <w:sz w:val="18"/>
                <w:szCs w:val="18"/>
              </w:rPr>
            </w:pPr>
            <w:r w:rsidRPr="00CA326C">
              <w:rPr>
                <w:rFonts w:ascii="Arial" w:hAnsi="Arial" w:cs="Arial"/>
                <w:sz w:val="18"/>
                <w:szCs w:val="18"/>
              </w:rPr>
              <w:t>Low caloric intake</w:t>
            </w:r>
          </w:p>
        </w:tc>
        <w:tc>
          <w:tcPr>
            <w:tcW w:w="1440" w:type="dxa"/>
            <w:noWrap/>
            <w:tcMar>
              <w:left w:w="29" w:type="dxa"/>
              <w:right w:w="14" w:type="dxa"/>
            </w:tcMar>
            <w:hideMark/>
          </w:tcPr>
          <w:p w14:paraId="63E334AC"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1E6897A8" w14:textId="77777777" w:rsidR="00CA326C" w:rsidRPr="00CA326C" w:rsidRDefault="00CA326C" w:rsidP="00CA326C">
            <w:pPr>
              <w:rPr>
                <w:rFonts w:ascii="Arial" w:hAnsi="Arial" w:cs="Arial"/>
                <w:sz w:val="18"/>
                <w:szCs w:val="18"/>
              </w:rPr>
            </w:pPr>
            <w:r w:rsidRPr="00CA326C">
              <w:rPr>
                <w:rFonts w:ascii="Arial" w:hAnsi="Arial" w:cs="Arial"/>
                <w:sz w:val="18"/>
                <w:szCs w:val="18"/>
              </w:rPr>
              <w:t>Physical Function and Frailty</w:t>
            </w:r>
          </w:p>
        </w:tc>
        <w:tc>
          <w:tcPr>
            <w:tcW w:w="1170" w:type="dxa"/>
            <w:noWrap/>
            <w:tcMar>
              <w:left w:w="29" w:type="dxa"/>
              <w:right w:w="14" w:type="dxa"/>
            </w:tcMar>
            <w:hideMark/>
          </w:tcPr>
          <w:p w14:paraId="2D8ED476"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5B7970D5" w14:textId="77777777" w:rsidR="00CA326C" w:rsidRPr="00CA326C" w:rsidRDefault="00CA326C" w:rsidP="00CA326C">
            <w:pPr>
              <w:rPr>
                <w:rFonts w:ascii="Arial" w:hAnsi="Arial" w:cs="Arial"/>
                <w:sz w:val="18"/>
                <w:szCs w:val="18"/>
              </w:rPr>
            </w:pPr>
            <w:r w:rsidRPr="00CA326C">
              <w:rPr>
                <w:rFonts w:ascii="Arial" w:hAnsi="Arial" w:cs="Arial"/>
                <w:sz w:val="18"/>
                <w:szCs w:val="18"/>
              </w:rPr>
              <w:t>Dementia detection during years 15+ was not clearly associated with low caloric intake; It was associated with increased dementia rates during the first decade, but these associations weakened substantially over time, approaching null after 15 years.</w:t>
            </w:r>
          </w:p>
        </w:tc>
      </w:tr>
      <w:tr w:rsidR="00E62E20" w:rsidRPr="00CA326C" w14:paraId="4FB0E13F" w14:textId="77777777" w:rsidTr="00E62E20">
        <w:trPr>
          <w:trHeight w:val="290"/>
        </w:trPr>
        <w:tc>
          <w:tcPr>
            <w:tcW w:w="985" w:type="dxa"/>
            <w:noWrap/>
            <w:tcMar>
              <w:left w:w="29" w:type="dxa"/>
              <w:right w:w="14" w:type="dxa"/>
            </w:tcMar>
            <w:hideMark/>
          </w:tcPr>
          <w:p w14:paraId="2ADEC8A9"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3FC4D7B5" w14:textId="77777777" w:rsidR="00CA326C" w:rsidRPr="00CA326C" w:rsidRDefault="00CA326C" w:rsidP="00CA326C">
            <w:pPr>
              <w:rPr>
                <w:rFonts w:ascii="Arial" w:hAnsi="Arial" w:cs="Arial"/>
                <w:sz w:val="18"/>
                <w:szCs w:val="18"/>
              </w:rPr>
            </w:pPr>
            <w:r w:rsidRPr="00CA326C">
              <w:rPr>
                <w:rFonts w:ascii="Arial" w:hAnsi="Arial" w:cs="Arial"/>
                <w:sz w:val="18"/>
                <w:szCs w:val="18"/>
              </w:rPr>
              <w:t>Physical inactivity</w:t>
            </w:r>
          </w:p>
        </w:tc>
        <w:tc>
          <w:tcPr>
            <w:tcW w:w="1440" w:type="dxa"/>
            <w:noWrap/>
            <w:tcMar>
              <w:left w:w="29" w:type="dxa"/>
              <w:right w:w="14" w:type="dxa"/>
            </w:tcMar>
            <w:hideMark/>
          </w:tcPr>
          <w:p w14:paraId="7D940C33"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33A4EB60" w14:textId="77777777" w:rsidR="00CA326C" w:rsidRPr="00CA326C" w:rsidRDefault="00CA326C" w:rsidP="00CA326C">
            <w:pPr>
              <w:rPr>
                <w:rFonts w:ascii="Arial" w:hAnsi="Arial" w:cs="Arial"/>
                <w:sz w:val="18"/>
                <w:szCs w:val="18"/>
              </w:rPr>
            </w:pPr>
            <w:r w:rsidRPr="00CA326C">
              <w:rPr>
                <w:rFonts w:ascii="Arial" w:hAnsi="Arial" w:cs="Arial"/>
                <w:sz w:val="18"/>
                <w:szCs w:val="18"/>
              </w:rPr>
              <w:t>Physical Function and Frailty</w:t>
            </w:r>
          </w:p>
        </w:tc>
        <w:tc>
          <w:tcPr>
            <w:tcW w:w="1170" w:type="dxa"/>
            <w:noWrap/>
            <w:tcMar>
              <w:left w:w="29" w:type="dxa"/>
              <w:right w:w="14" w:type="dxa"/>
            </w:tcMar>
            <w:hideMark/>
          </w:tcPr>
          <w:p w14:paraId="58E69C9D"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22130B9A" w14:textId="77777777" w:rsidR="00CA326C" w:rsidRPr="00CA326C" w:rsidRDefault="00CA326C" w:rsidP="00CA326C">
            <w:pPr>
              <w:rPr>
                <w:rFonts w:ascii="Arial" w:hAnsi="Arial" w:cs="Arial"/>
                <w:sz w:val="18"/>
                <w:szCs w:val="18"/>
              </w:rPr>
            </w:pPr>
            <w:r w:rsidRPr="00CA326C">
              <w:rPr>
                <w:rFonts w:ascii="Arial" w:hAnsi="Arial" w:cs="Arial"/>
                <w:sz w:val="18"/>
                <w:szCs w:val="18"/>
              </w:rPr>
              <w:t>Dementia detection during years 15+ was not clearly associated with inactivity at baseline; It was associated with increased dementia rates during the first decade, but these associations weakened substantially over time, approaching null after 15 years.</w:t>
            </w:r>
          </w:p>
        </w:tc>
      </w:tr>
      <w:tr w:rsidR="00E62E20" w:rsidRPr="00CA326C" w14:paraId="6A979ACF" w14:textId="77777777" w:rsidTr="00E62E20">
        <w:trPr>
          <w:trHeight w:val="290"/>
        </w:trPr>
        <w:tc>
          <w:tcPr>
            <w:tcW w:w="985" w:type="dxa"/>
            <w:noWrap/>
            <w:tcMar>
              <w:left w:w="29" w:type="dxa"/>
              <w:right w:w="14" w:type="dxa"/>
            </w:tcMar>
            <w:hideMark/>
          </w:tcPr>
          <w:p w14:paraId="4FBE009B" w14:textId="77777777" w:rsidR="00CA326C" w:rsidRPr="00CA326C" w:rsidRDefault="00CA326C" w:rsidP="00CA326C">
            <w:pPr>
              <w:rPr>
                <w:rFonts w:ascii="Arial" w:hAnsi="Arial" w:cs="Arial"/>
                <w:sz w:val="18"/>
                <w:szCs w:val="18"/>
              </w:rPr>
            </w:pPr>
            <w:r w:rsidRPr="00CA326C">
              <w:rPr>
                <w:rFonts w:ascii="Arial" w:hAnsi="Arial" w:cs="Arial"/>
                <w:sz w:val="18"/>
                <w:szCs w:val="18"/>
              </w:rPr>
              <w:t>28151744</w:t>
            </w:r>
          </w:p>
        </w:tc>
        <w:tc>
          <w:tcPr>
            <w:tcW w:w="1620" w:type="dxa"/>
            <w:noWrap/>
            <w:tcMar>
              <w:left w:w="29" w:type="dxa"/>
              <w:right w:w="14" w:type="dxa"/>
            </w:tcMar>
            <w:hideMark/>
          </w:tcPr>
          <w:p w14:paraId="472A2887" w14:textId="77777777" w:rsidR="00CA326C" w:rsidRPr="00CA326C" w:rsidRDefault="00CA326C" w:rsidP="00CA326C">
            <w:pPr>
              <w:rPr>
                <w:rFonts w:ascii="Arial" w:hAnsi="Arial" w:cs="Arial"/>
                <w:sz w:val="18"/>
                <w:szCs w:val="18"/>
              </w:rPr>
            </w:pPr>
            <w:r w:rsidRPr="00CA326C">
              <w:rPr>
                <w:rFonts w:ascii="Arial" w:hAnsi="Arial" w:cs="Arial"/>
                <w:sz w:val="18"/>
                <w:szCs w:val="18"/>
              </w:rPr>
              <w:t>Low childhood IQ in women</w:t>
            </w:r>
          </w:p>
        </w:tc>
        <w:tc>
          <w:tcPr>
            <w:tcW w:w="1440" w:type="dxa"/>
            <w:noWrap/>
            <w:tcMar>
              <w:left w:w="29" w:type="dxa"/>
              <w:right w:w="14" w:type="dxa"/>
            </w:tcMar>
            <w:hideMark/>
          </w:tcPr>
          <w:p w14:paraId="3761A44D"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890" w:type="dxa"/>
            <w:noWrap/>
            <w:tcMar>
              <w:left w:w="29" w:type="dxa"/>
              <w:right w:w="14" w:type="dxa"/>
            </w:tcMar>
            <w:hideMark/>
          </w:tcPr>
          <w:p w14:paraId="37E8EEF9" w14:textId="77777777" w:rsidR="00CA326C" w:rsidRPr="00CA326C" w:rsidRDefault="00CA326C" w:rsidP="00CA326C">
            <w:pPr>
              <w:rPr>
                <w:rFonts w:ascii="Arial" w:hAnsi="Arial" w:cs="Arial"/>
                <w:sz w:val="18"/>
                <w:szCs w:val="18"/>
              </w:rPr>
            </w:pPr>
            <w:r w:rsidRPr="00CA326C">
              <w:rPr>
                <w:rFonts w:ascii="Arial" w:hAnsi="Arial" w:cs="Arial"/>
                <w:sz w:val="18"/>
                <w:szCs w:val="18"/>
              </w:rPr>
              <w:t>N/A</w:t>
            </w:r>
          </w:p>
        </w:tc>
        <w:tc>
          <w:tcPr>
            <w:tcW w:w="1170" w:type="dxa"/>
            <w:noWrap/>
            <w:tcMar>
              <w:left w:w="29" w:type="dxa"/>
              <w:right w:w="14" w:type="dxa"/>
            </w:tcMar>
            <w:hideMark/>
          </w:tcPr>
          <w:p w14:paraId="7E24877E"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5A6EE016" w14:textId="77777777" w:rsidR="00CA326C" w:rsidRPr="00CA326C" w:rsidRDefault="00CA326C" w:rsidP="00CA326C">
            <w:pPr>
              <w:rPr>
                <w:rFonts w:ascii="Arial" w:hAnsi="Arial" w:cs="Arial"/>
                <w:sz w:val="18"/>
                <w:szCs w:val="18"/>
              </w:rPr>
            </w:pPr>
            <w:r w:rsidRPr="00CA326C">
              <w:rPr>
                <w:rFonts w:ascii="Arial" w:hAnsi="Arial" w:cs="Arial"/>
                <w:sz w:val="18"/>
                <w:szCs w:val="18"/>
              </w:rPr>
              <w:t>Compared to the highest intelligence group (≥115), dementia risk was raised in the lowest-scoring category (&lt;85) and these associations were stronger for women (hazard ratio; 95% confidence interval: 1.51, 1.29 to 1.76) than men (1.19, 0.98 to 1.44; P-value for interaction by gender: 0.054). There was evidence of a dose-response association between childhood IQ and dementia in women (IQ 100-114.9 compared to ≥115: 1.18, 1.03 to 1.34; IQ 85-99.9: 1.32, 1.15 to 1.51; P-value for trend&lt;0.001) but not in men (1.05, 0.89 to 1.24; 1.01, 0.85 to 1.21; 0.44)</w:t>
            </w:r>
          </w:p>
        </w:tc>
      </w:tr>
      <w:tr w:rsidR="00E62E20" w:rsidRPr="00CA326C" w14:paraId="7B55C516" w14:textId="77777777" w:rsidTr="00E62E20">
        <w:trPr>
          <w:trHeight w:val="1646"/>
        </w:trPr>
        <w:tc>
          <w:tcPr>
            <w:tcW w:w="985" w:type="dxa"/>
            <w:noWrap/>
            <w:tcMar>
              <w:left w:w="29" w:type="dxa"/>
              <w:right w:w="14" w:type="dxa"/>
            </w:tcMar>
            <w:hideMark/>
          </w:tcPr>
          <w:p w14:paraId="551AE9D7" w14:textId="77777777" w:rsidR="00CA326C" w:rsidRPr="00CA326C" w:rsidRDefault="00CA326C" w:rsidP="00CA326C">
            <w:pPr>
              <w:rPr>
                <w:rFonts w:ascii="Arial" w:hAnsi="Arial" w:cs="Arial"/>
                <w:sz w:val="18"/>
                <w:szCs w:val="18"/>
              </w:rPr>
            </w:pPr>
            <w:r w:rsidRPr="00CA326C">
              <w:rPr>
                <w:rFonts w:ascii="Arial" w:hAnsi="Arial" w:cs="Arial"/>
                <w:sz w:val="18"/>
                <w:szCs w:val="18"/>
              </w:rPr>
              <w:t>31107280</w:t>
            </w:r>
          </w:p>
        </w:tc>
        <w:tc>
          <w:tcPr>
            <w:tcW w:w="1620" w:type="dxa"/>
            <w:noWrap/>
            <w:tcMar>
              <w:left w:w="29" w:type="dxa"/>
              <w:right w:w="14" w:type="dxa"/>
            </w:tcMar>
            <w:hideMark/>
          </w:tcPr>
          <w:p w14:paraId="0489B380" w14:textId="77777777" w:rsidR="00CA326C" w:rsidRPr="00CA326C" w:rsidRDefault="00CA326C" w:rsidP="00CA326C">
            <w:pPr>
              <w:rPr>
                <w:rFonts w:ascii="Arial" w:hAnsi="Arial" w:cs="Arial"/>
                <w:sz w:val="18"/>
                <w:szCs w:val="18"/>
              </w:rPr>
            </w:pPr>
            <w:r w:rsidRPr="00CA326C">
              <w:rPr>
                <w:rFonts w:ascii="Arial" w:hAnsi="Arial" w:cs="Arial"/>
                <w:sz w:val="18"/>
                <w:szCs w:val="18"/>
              </w:rPr>
              <w:t>ICU admission</w:t>
            </w:r>
          </w:p>
        </w:tc>
        <w:tc>
          <w:tcPr>
            <w:tcW w:w="1440" w:type="dxa"/>
            <w:noWrap/>
            <w:tcMar>
              <w:left w:w="29" w:type="dxa"/>
              <w:right w:w="14" w:type="dxa"/>
            </w:tcMar>
            <w:hideMark/>
          </w:tcPr>
          <w:p w14:paraId="31B7F989"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890" w:type="dxa"/>
            <w:noWrap/>
            <w:tcMar>
              <w:left w:w="29" w:type="dxa"/>
              <w:right w:w="14" w:type="dxa"/>
            </w:tcMar>
            <w:hideMark/>
          </w:tcPr>
          <w:p w14:paraId="79ECD3E8" w14:textId="77777777" w:rsidR="00CA326C" w:rsidRPr="00CA326C" w:rsidRDefault="00CA326C" w:rsidP="00CA326C">
            <w:pPr>
              <w:rPr>
                <w:rFonts w:ascii="Arial" w:hAnsi="Arial" w:cs="Arial"/>
                <w:sz w:val="18"/>
                <w:szCs w:val="18"/>
              </w:rPr>
            </w:pPr>
            <w:r w:rsidRPr="00CA326C">
              <w:rPr>
                <w:rFonts w:ascii="Arial" w:hAnsi="Arial" w:cs="Arial"/>
                <w:sz w:val="18"/>
                <w:szCs w:val="18"/>
              </w:rPr>
              <w:t>N/A</w:t>
            </w:r>
          </w:p>
        </w:tc>
        <w:tc>
          <w:tcPr>
            <w:tcW w:w="1170" w:type="dxa"/>
            <w:noWrap/>
            <w:tcMar>
              <w:left w:w="29" w:type="dxa"/>
              <w:right w:w="14" w:type="dxa"/>
            </w:tcMar>
            <w:hideMark/>
          </w:tcPr>
          <w:p w14:paraId="0D8A7501"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13B75572" w14:textId="27216E54" w:rsidR="00CA326C" w:rsidRPr="00CA326C" w:rsidRDefault="00CA326C" w:rsidP="00CA326C">
            <w:pPr>
              <w:rPr>
                <w:rFonts w:ascii="Arial" w:hAnsi="Arial" w:cs="Arial"/>
                <w:sz w:val="18"/>
                <w:szCs w:val="18"/>
              </w:rPr>
            </w:pPr>
            <w:r w:rsidRPr="00CA326C">
              <w:rPr>
                <w:rFonts w:ascii="Arial" w:hAnsi="Arial" w:cs="Arial"/>
                <w:sz w:val="18"/>
                <w:szCs w:val="18"/>
              </w:rPr>
              <w:t>For global cognitive z-score, admission to an ICU was associated with greater decline in scores over time compared to participants not requiring ICU admission (difference in annual slope = −0.028, 95%CI −0.044 to −0.012, P&lt;0.001).</w:t>
            </w:r>
            <w:r w:rsidRPr="00CA326C">
              <w:rPr>
                <w:rFonts w:ascii="Arial" w:hAnsi="Arial" w:cs="Arial"/>
                <w:sz w:val="18"/>
                <w:szCs w:val="18"/>
              </w:rPr>
              <w:br/>
              <w:t>ICU admission was associated with greater declines in memory (−0.029, 95%CI −0.047 to −0.011; P=0.002); attention/executive (−0.020, 95%CI −0.037 to −0.004; P=0.016); and visuospatial (−0.013, 95%CI −0.026 to −0.001; P=0.041) domains.</w:t>
            </w:r>
          </w:p>
        </w:tc>
      </w:tr>
      <w:tr w:rsidR="00E62E20" w:rsidRPr="00CA326C" w14:paraId="1504EF2E" w14:textId="77777777" w:rsidTr="00E62E20">
        <w:trPr>
          <w:trHeight w:val="290"/>
        </w:trPr>
        <w:tc>
          <w:tcPr>
            <w:tcW w:w="985" w:type="dxa"/>
            <w:noWrap/>
            <w:tcMar>
              <w:left w:w="29" w:type="dxa"/>
              <w:right w:w="14" w:type="dxa"/>
            </w:tcMar>
            <w:hideMark/>
          </w:tcPr>
          <w:p w14:paraId="2476D28F" w14:textId="77777777" w:rsidR="00CA326C" w:rsidRPr="00CA326C" w:rsidRDefault="00CA326C" w:rsidP="00CA326C">
            <w:pPr>
              <w:rPr>
                <w:rFonts w:ascii="Arial" w:hAnsi="Arial" w:cs="Arial"/>
                <w:sz w:val="18"/>
                <w:szCs w:val="18"/>
              </w:rPr>
            </w:pPr>
            <w:r w:rsidRPr="00CA326C">
              <w:rPr>
                <w:rFonts w:ascii="Arial" w:hAnsi="Arial" w:cs="Arial"/>
                <w:sz w:val="18"/>
                <w:szCs w:val="18"/>
              </w:rPr>
              <w:t>26280254</w:t>
            </w:r>
          </w:p>
        </w:tc>
        <w:tc>
          <w:tcPr>
            <w:tcW w:w="1620" w:type="dxa"/>
            <w:noWrap/>
            <w:tcMar>
              <w:left w:w="29" w:type="dxa"/>
              <w:right w:w="14" w:type="dxa"/>
            </w:tcMar>
            <w:hideMark/>
          </w:tcPr>
          <w:p w14:paraId="7D786B46" w14:textId="77777777" w:rsidR="00CA326C" w:rsidRPr="00CA326C" w:rsidRDefault="00CA326C" w:rsidP="00CA326C">
            <w:pPr>
              <w:rPr>
                <w:rFonts w:ascii="Arial" w:hAnsi="Arial" w:cs="Arial"/>
                <w:sz w:val="18"/>
                <w:szCs w:val="18"/>
              </w:rPr>
            </w:pPr>
            <w:r w:rsidRPr="00CA326C">
              <w:rPr>
                <w:rFonts w:ascii="Arial" w:hAnsi="Arial" w:cs="Arial"/>
                <w:sz w:val="18"/>
                <w:szCs w:val="18"/>
              </w:rPr>
              <w:t>Depression</w:t>
            </w:r>
          </w:p>
        </w:tc>
        <w:tc>
          <w:tcPr>
            <w:tcW w:w="1440" w:type="dxa"/>
            <w:noWrap/>
            <w:tcMar>
              <w:left w:w="29" w:type="dxa"/>
              <w:right w:w="14" w:type="dxa"/>
            </w:tcMar>
            <w:hideMark/>
          </w:tcPr>
          <w:p w14:paraId="0FB84688"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2B768AAD" w14:textId="77777777" w:rsidR="00CA326C" w:rsidRPr="00CA326C" w:rsidRDefault="00CA326C" w:rsidP="00CA326C">
            <w:pPr>
              <w:rPr>
                <w:rFonts w:ascii="Arial" w:hAnsi="Arial" w:cs="Arial"/>
                <w:sz w:val="18"/>
                <w:szCs w:val="18"/>
              </w:rPr>
            </w:pPr>
            <w:r w:rsidRPr="00CA326C">
              <w:rPr>
                <w:rFonts w:ascii="Arial" w:hAnsi="Arial" w:cs="Arial"/>
                <w:sz w:val="18"/>
                <w:szCs w:val="18"/>
              </w:rPr>
              <w:t>Psychiatric</w:t>
            </w:r>
          </w:p>
        </w:tc>
        <w:tc>
          <w:tcPr>
            <w:tcW w:w="1170" w:type="dxa"/>
            <w:noWrap/>
            <w:tcMar>
              <w:left w:w="29" w:type="dxa"/>
              <w:right w:w="14" w:type="dxa"/>
            </w:tcMar>
            <w:hideMark/>
          </w:tcPr>
          <w:p w14:paraId="7DB2DC52"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51BB2EF3" w14:textId="77777777" w:rsidR="00CA326C" w:rsidRPr="00CA326C" w:rsidRDefault="00CA326C" w:rsidP="00CA326C">
            <w:pPr>
              <w:rPr>
                <w:rFonts w:ascii="Arial" w:hAnsi="Arial" w:cs="Arial"/>
                <w:sz w:val="18"/>
                <w:szCs w:val="18"/>
              </w:rPr>
            </w:pPr>
            <w:r w:rsidRPr="00CA326C">
              <w:rPr>
                <w:rFonts w:ascii="Arial" w:hAnsi="Arial" w:cs="Arial"/>
                <w:sz w:val="18"/>
                <w:szCs w:val="18"/>
              </w:rPr>
              <w:t>The presence of clinically significant depressive symptoms at study entry was associated with increased risk rate (RR) of cognitive impairment (RR=2.59, 95% confidence interval: 95%CI=1.57-4.27), death (RR=5.07, 95%CI=3.32-7.75) and loss to follow up (RR=2.03, 95%CI=1.32-3.13).</w:t>
            </w:r>
          </w:p>
        </w:tc>
      </w:tr>
      <w:tr w:rsidR="00E62E20" w:rsidRPr="00CA326C" w14:paraId="31382C77" w14:textId="77777777" w:rsidTr="00E62E20">
        <w:trPr>
          <w:trHeight w:val="290"/>
        </w:trPr>
        <w:tc>
          <w:tcPr>
            <w:tcW w:w="985" w:type="dxa"/>
            <w:noWrap/>
            <w:tcMar>
              <w:left w:w="29" w:type="dxa"/>
              <w:right w:w="14" w:type="dxa"/>
            </w:tcMar>
            <w:hideMark/>
          </w:tcPr>
          <w:p w14:paraId="79587573" w14:textId="77777777" w:rsidR="00CA326C" w:rsidRPr="00CA326C" w:rsidRDefault="00CA326C" w:rsidP="00CA326C">
            <w:pPr>
              <w:rPr>
                <w:rFonts w:ascii="Arial" w:hAnsi="Arial" w:cs="Arial"/>
                <w:sz w:val="18"/>
                <w:szCs w:val="18"/>
              </w:rPr>
            </w:pPr>
            <w:r w:rsidRPr="00CA326C">
              <w:rPr>
                <w:rFonts w:ascii="Arial" w:hAnsi="Arial" w:cs="Arial"/>
                <w:sz w:val="18"/>
                <w:szCs w:val="18"/>
              </w:rPr>
              <w:t>29564993</w:t>
            </w:r>
          </w:p>
        </w:tc>
        <w:tc>
          <w:tcPr>
            <w:tcW w:w="1620" w:type="dxa"/>
            <w:noWrap/>
            <w:tcMar>
              <w:left w:w="29" w:type="dxa"/>
              <w:right w:w="14" w:type="dxa"/>
            </w:tcMar>
            <w:hideMark/>
          </w:tcPr>
          <w:p w14:paraId="519EB064" w14:textId="77777777" w:rsidR="00CA326C" w:rsidRPr="00CA326C" w:rsidRDefault="00CA326C" w:rsidP="00CA326C">
            <w:pPr>
              <w:rPr>
                <w:rFonts w:ascii="Arial" w:hAnsi="Arial" w:cs="Arial"/>
                <w:sz w:val="18"/>
                <w:szCs w:val="18"/>
              </w:rPr>
            </w:pPr>
            <w:r w:rsidRPr="00CA326C">
              <w:rPr>
                <w:rFonts w:ascii="Arial" w:hAnsi="Arial" w:cs="Arial"/>
                <w:sz w:val="18"/>
                <w:szCs w:val="18"/>
              </w:rPr>
              <w:t>Psychotic disorder</w:t>
            </w:r>
          </w:p>
        </w:tc>
        <w:tc>
          <w:tcPr>
            <w:tcW w:w="1440" w:type="dxa"/>
            <w:noWrap/>
            <w:tcMar>
              <w:left w:w="29" w:type="dxa"/>
              <w:right w:w="14" w:type="dxa"/>
            </w:tcMar>
            <w:hideMark/>
          </w:tcPr>
          <w:p w14:paraId="4FE1D0A8"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250E9F30" w14:textId="77777777" w:rsidR="00CA326C" w:rsidRPr="00CA326C" w:rsidRDefault="00CA326C" w:rsidP="00CA326C">
            <w:pPr>
              <w:rPr>
                <w:rFonts w:ascii="Arial" w:hAnsi="Arial" w:cs="Arial"/>
                <w:sz w:val="18"/>
                <w:szCs w:val="18"/>
              </w:rPr>
            </w:pPr>
            <w:r w:rsidRPr="00CA326C">
              <w:rPr>
                <w:rFonts w:ascii="Arial" w:hAnsi="Arial" w:cs="Arial"/>
                <w:sz w:val="18"/>
                <w:szCs w:val="18"/>
              </w:rPr>
              <w:t>Psychiatric</w:t>
            </w:r>
          </w:p>
        </w:tc>
        <w:tc>
          <w:tcPr>
            <w:tcW w:w="1170" w:type="dxa"/>
            <w:noWrap/>
            <w:tcMar>
              <w:left w:w="29" w:type="dxa"/>
              <w:right w:w="14" w:type="dxa"/>
            </w:tcMar>
            <w:hideMark/>
          </w:tcPr>
          <w:p w14:paraId="3CFDCC54"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6F948ED3" w14:textId="77777777" w:rsidR="00CA326C" w:rsidRPr="00CA326C" w:rsidRDefault="00CA326C" w:rsidP="00CA326C">
            <w:pPr>
              <w:rPr>
                <w:rFonts w:ascii="Arial" w:hAnsi="Arial" w:cs="Arial"/>
                <w:sz w:val="18"/>
                <w:szCs w:val="18"/>
              </w:rPr>
            </w:pPr>
            <w:r w:rsidRPr="00CA326C">
              <w:rPr>
                <w:rFonts w:ascii="Arial" w:hAnsi="Arial" w:cs="Arial"/>
                <w:sz w:val="18"/>
                <w:szCs w:val="18"/>
              </w:rPr>
              <w:t>The sub-hazard ratio of dementia associated with a psychotic disorder was 2.67 (95% CI 2.30–3.09),</w:t>
            </w:r>
          </w:p>
        </w:tc>
      </w:tr>
      <w:tr w:rsidR="00E62E20" w:rsidRPr="00CA326C" w14:paraId="63E18157" w14:textId="77777777" w:rsidTr="00E62E20">
        <w:trPr>
          <w:trHeight w:val="290"/>
        </w:trPr>
        <w:tc>
          <w:tcPr>
            <w:tcW w:w="985" w:type="dxa"/>
            <w:noWrap/>
            <w:tcMar>
              <w:left w:w="29" w:type="dxa"/>
              <w:right w:w="14" w:type="dxa"/>
            </w:tcMar>
            <w:hideMark/>
          </w:tcPr>
          <w:p w14:paraId="530E95CA" w14:textId="77777777" w:rsidR="00CA326C" w:rsidRPr="00CA326C" w:rsidRDefault="00CA326C" w:rsidP="00CA326C">
            <w:pPr>
              <w:rPr>
                <w:rFonts w:ascii="Arial" w:hAnsi="Arial" w:cs="Arial"/>
                <w:sz w:val="18"/>
                <w:szCs w:val="18"/>
              </w:rPr>
            </w:pPr>
            <w:r w:rsidRPr="00CA326C">
              <w:rPr>
                <w:rFonts w:ascii="Arial" w:hAnsi="Arial" w:cs="Arial"/>
                <w:sz w:val="18"/>
                <w:szCs w:val="18"/>
              </w:rPr>
              <w:t>29634288</w:t>
            </w:r>
          </w:p>
        </w:tc>
        <w:tc>
          <w:tcPr>
            <w:tcW w:w="1620" w:type="dxa"/>
            <w:noWrap/>
            <w:tcMar>
              <w:left w:w="29" w:type="dxa"/>
              <w:right w:w="14" w:type="dxa"/>
            </w:tcMar>
            <w:hideMark/>
          </w:tcPr>
          <w:p w14:paraId="719547F0" w14:textId="77777777" w:rsidR="00CA326C" w:rsidRPr="00CA326C" w:rsidRDefault="00CA326C" w:rsidP="00CA326C">
            <w:pPr>
              <w:rPr>
                <w:rFonts w:ascii="Arial" w:hAnsi="Arial" w:cs="Arial"/>
                <w:sz w:val="18"/>
                <w:szCs w:val="18"/>
              </w:rPr>
            </w:pPr>
            <w:r w:rsidRPr="00CA326C">
              <w:rPr>
                <w:rFonts w:ascii="Arial" w:hAnsi="Arial" w:cs="Arial"/>
                <w:sz w:val="18"/>
                <w:szCs w:val="18"/>
              </w:rPr>
              <w:t>Depression</w:t>
            </w:r>
          </w:p>
        </w:tc>
        <w:tc>
          <w:tcPr>
            <w:tcW w:w="1440" w:type="dxa"/>
            <w:noWrap/>
            <w:tcMar>
              <w:left w:w="29" w:type="dxa"/>
              <w:right w:w="14" w:type="dxa"/>
            </w:tcMar>
            <w:hideMark/>
          </w:tcPr>
          <w:p w14:paraId="06F5AF10" w14:textId="77777777" w:rsidR="00CA326C" w:rsidRPr="00CA326C" w:rsidRDefault="00CA326C" w:rsidP="00CA326C">
            <w:pPr>
              <w:rPr>
                <w:rFonts w:ascii="Arial" w:hAnsi="Arial" w:cs="Arial"/>
                <w:sz w:val="18"/>
                <w:szCs w:val="18"/>
              </w:rPr>
            </w:pPr>
            <w:r w:rsidRPr="00CA326C">
              <w:rPr>
                <w:rFonts w:ascii="Arial" w:hAnsi="Arial" w:cs="Arial"/>
                <w:sz w:val="18"/>
                <w:szCs w:val="18"/>
              </w:rPr>
              <w:t>Medical conditions</w:t>
            </w:r>
          </w:p>
        </w:tc>
        <w:tc>
          <w:tcPr>
            <w:tcW w:w="1890" w:type="dxa"/>
            <w:noWrap/>
            <w:tcMar>
              <w:left w:w="29" w:type="dxa"/>
              <w:right w:w="14" w:type="dxa"/>
            </w:tcMar>
            <w:hideMark/>
          </w:tcPr>
          <w:p w14:paraId="1A49A972" w14:textId="77777777" w:rsidR="00CA326C" w:rsidRPr="00CA326C" w:rsidRDefault="00CA326C" w:rsidP="00CA326C">
            <w:pPr>
              <w:rPr>
                <w:rFonts w:ascii="Arial" w:hAnsi="Arial" w:cs="Arial"/>
                <w:sz w:val="18"/>
                <w:szCs w:val="18"/>
              </w:rPr>
            </w:pPr>
            <w:r w:rsidRPr="00CA326C">
              <w:rPr>
                <w:rFonts w:ascii="Arial" w:hAnsi="Arial" w:cs="Arial"/>
                <w:sz w:val="18"/>
                <w:szCs w:val="18"/>
              </w:rPr>
              <w:t>Psychiatric</w:t>
            </w:r>
          </w:p>
        </w:tc>
        <w:tc>
          <w:tcPr>
            <w:tcW w:w="1170" w:type="dxa"/>
            <w:noWrap/>
            <w:tcMar>
              <w:left w:w="29" w:type="dxa"/>
              <w:right w:w="14" w:type="dxa"/>
            </w:tcMar>
            <w:hideMark/>
          </w:tcPr>
          <w:p w14:paraId="16F62979"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7CA1BD20" w14:textId="77777777" w:rsidR="00CA326C" w:rsidRPr="00CA326C" w:rsidRDefault="00CA326C" w:rsidP="00CA326C">
            <w:pPr>
              <w:rPr>
                <w:rFonts w:ascii="Arial" w:hAnsi="Arial" w:cs="Arial"/>
                <w:sz w:val="18"/>
                <w:szCs w:val="18"/>
              </w:rPr>
            </w:pPr>
            <w:r w:rsidRPr="00CA326C">
              <w:rPr>
                <w:rFonts w:ascii="Arial" w:hAnsi="Arial" w:cs="Arial"/>
                <w:sz w:val="18"/>
                <w:szCs w:val="18"/>
              </w:rPr>
              <w:t>Depression was associated with a 72% increase in dementia (fully adjusted HR=1.72; 95% CI: 1.12–2.65).</w:t>
            </w:r>
          </w:p>
        </w:tc>
      </w:tr>
      <w:tr w:rsidR="00E62E20" w:rsidRPr="00CA326C" w14:paraId="6D2BCD8A" w14:textId="77777777" w:rsidTr="00E62E20">
        <w:trPr>
          <w:trHeight w:val="290"/>
        </w:trPr>
        <w:tc>
          <w:tcPr>
            <w:tcW w:w="985" w:type="dxa"/>
            <w:noWrap/>
            <w:tcMar>
              <w:left w:w="29" w:type="dxa"/>
              <w:right w:w="14" w:type="dxa"/>
            </w:tcMar>
            <w:hideMark/>
          </w:tcPr>
          <w:p w14:paraId="5D2BC53D" w14:textId="77777777" w:rsidR="00CA326C" w:rsidRPr="00CA326C" w:rsidRDefault="00CA326C" w:rsidP="00CA326C">
            <w:pPr>
              <w:rPr>
                <w:rFonts w:ascii="Arial" w:hAnsi="Arial" w:cs="Arial"/>
                <w:sz w:val="18"/>
                <w:szCs w:val="18"/>
              </w:rPr>
            </w:pPr>
            <w:r w:rsidRPr="00CA326C">
              <w:rPr>
                <w:rFonts w:ascii="Arial" w:hAnsi="Arial" w:cs="Arial"/>
                <w:sz w:val="18"/>
                <w:szCs w:val="18"/>
              </w:rPr>
              <w:t>35197341</w:t>
            </w:r>
          </w:p>
        </w:tc>
        <w:tc>
          <w:tcPr>
            <w:tcW w:w="1620" w:type="dxa"/>
            <w:noWrap/>
            <w:tcMar>
              <w:left w:w="29" w:type="dxa"/>
              <w:right w:w="14" w:type="dxa"/>
            </w:tcMar>
            <w:hideMark/>
          </w:tcPr>
          <w:p w14:paraId="733A9ECE" w14:textId="77777777" w:rsidR="00CA326C" w:rsidRPr="00CA326C" w:rsidRDefault="00CA326C" w:rsidP="00CA326C">
            <w:pPr>
              <w:rPr>
                <w:rFonts w:ascii="Arial" w:hAnsi="Arial" w:cs="Arial"/>
                <w:sz w:val="18"/>
                <w:szCs w:val="18"/>
              </w:rPr>
            </w:pPr>
            <w:r w:rsidRPr="00CA326C">
              <w:rPr>
                <w:rFonts w:ascii="Arial" w:hAnsi="Arial" w:cs="Arial"/>
                <w:sz w:val="18"/>
                <w:szCs w:val="18"/>
              </w:rPr>
              <w:t>Social isolation</w:t>
            </w:r>
          </w:p>
        </w:tc>
        <w:tc>
          <w:tcPr>
            <w:tcW w:w="1440" w:type="dxa"/>
            <w:noWrap/>
            <w:tcMar>
              <w:left w:w="29" w:type="dxa"/>
              <w:right w:w="14" w:type="dxa"/>
            </w:tcMar>
            <w:hideMark/>
          </w:tcPr>
          <w:p w14:paraId="2AEB4963"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1F6B1AE2" w14:textId="77777777" w:rsidR="00CA326C" w:rsidRPr="00CA326C" w:rsidRDefault="00CA326C" w:rsidP="00CA326C">
            <w:pPr>
              <w:rPr>
                <w:rFonts w:ascii="Arial" w:hAnsi="Arial" w:cs="Arial"/>
                <w:sz w:val="18"/>
                <w:szCs w:val="18"/>
              </w:rPr>
            </w:pPr>
            <w:proofErr w:type="spellStart"/>
            <w:r w:rsidRPr="00CA326C">
              <w:rPr>
                <w:rFonts w:ascii="Arial" w:hAnsi="Arial" w:cs="Arial"/>
                <w:sz w:val="18"/>
                <w:szCs w:val="18"/>
              </w:rPr>
              <w:t>Pychosocial</w:t>
            </w:r>
            <w:proofErr w:type="spellEnd"/>
          </w:p>
        </w:tc>
        <w:tc>
          <w:tcPr>
            <w:tcW w:w="1170" w:type="dxa"/>
            <w:noWrap/>
            <w:tcMar>
              <w:left w:w="29" w:type="dxa"/>
              <w:right w:w="14" w:type="dxa"/>
            </w:tcMar>
            <w:hideMark/>
          </w:tcPr>
          <w:p w14:paraId="6AF30141"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0783FA73" w14:textId="77777777" w:rsidR="00CA326C" w:rsidRPr="00CA326C" w:rsidRDefault="00CA326C" w:rsidP="00CA326C">
            <w:pPr>
              <w:rPr>
                <w:rFonts w:ascii="Arial" w:hAnsi="Arial" w:cs="Arial"/>
                <w:sz w:val="18"/>
                <w:szCs w:val="18"/>
              </w:rPr>
            </w:pPr>
            <w:r w:rsidRPr="00CA326C">
              <w:rPr>
                <w:rFonts w:ascii="Arial" w:hAnsi="Arial" w:cs="Arial"/>
                <w:sz w:val="18"/>
                <w:szCs w:val="18"/>
              </w:rPr>
              <w:t>Social isolation was associated with increased risk of dementia (HR 1.62, 95% CI 1.38 to 1.90).</w:t>
            </w:r>
          </w:p>
        </w:tc>
      </w:tr>
      <w:tr w:rsidR="00E62E20" w:rsidRPr="00CA326C" w14:paraId="061A0459" w14:textId="77777777" w:rsidTr="00E62E20">
        <w:trPr>
          <w:trHeight w:val="290"/>
        </w:trPr>
        <w:tc>
          <w:tcPr>
            <w:tcW w:w="985" w:type="dxa"/>
            <w:noWrap/>
            <w:tcMar>
              <w:left w:w="29" w:type="dxa"/>
              <w:right w:w="14" w:type="dxa"/>
            </w:tcMar>
            <w:hideMark/>
          </w:tcPr>
          <w:p w14:paraId="44791713"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74771C20" w14:textId="77777777" w:rsidR="00CA326C" w:rsidRPr="00CA326C" w:rsidRDefault="00CA326C" w:rsidP="00CA326C">
            <w:pPr>
              <w:rPr>
                <w:rFonts w:ascii="Arial" w:hAnsi="Arial" w:cs="Arial"/>
                <w:sz w:val="18"/>
                <w:szCs w:val="18"/>
              </w:rPr>
            </w:pPr>
            <w:r w:rsidRPr="00CA326C">
              <w:rPr>
                <w:rFonts w:ascii="Arial" w:hAnsi="Arial" w:cs="Arial"/>
                <w:sz w:val="18"/>
                <w:szCs w:val="18"/>
              </w:rPr>
              <w:t>Loneliness</w:t>
            </w:r>
          </w:p>
        </w:tc>
        <w:tc>
          <w:tcPr>
            <w:tcW w:w="1440" w:type="dxa"/>
            <w:noWrap/>
            <w:tcMar>
              <w:left w:w="29" w:type="dxa"/>
              <w:right w:w="14" w:type="dxa"/>
            </w:tcMar>
            <w:hideMark/>
          </w:tcPr>
          <w:p w14:paraId="187EEADE"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58050836" w14:textId="77777777" w:rsidR="00CA326C" w:rsidRPr="00CA326C" w:rsidRDefault="00CA326C" w:rsidP="00CA326C">
            <w:pPr>
              <w:rPr>
                <w:rFonts w:ascii="Arial" w:hAnsi="Arial" w:cs="Arial"/>
                <w:sz w:val="18"/>
                <w:szCs w:val="18"/>
              </w:rPr>
            </w:pPr>
            <w:r w:rsidRPr="00CA326C">
              <w:rPr>
                <w:rFonts w:ascii="Arial" w:hAnsi="Arial" w:cs="Arial"/>
                <w:sz w:val="18"/>
                <w:szCs w:val="18"/>
              </w:rPr>
              <w:t>Psychosocial</w:t>
            </w:r>
          </w:p>
        </w:tc>
        <w:tc>
          <w:tcPr>
            <w:tcW w:w="1170" w:type="dxa"/>
            <w:noWrap/>
            <w:tcMar>
              <w:left w:w="29" w:type="dxa"/>
              <w:right w:w="14" w:type="dxa"/>
            </w:tcMar>
            <w:hideMark/>
          </w:tcPr>
          <w:p w14:paraId="5418D6FC"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57FC5371"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Loneliness was not associated with increased risk of dementia </w:t>
            </w:r>
          </w:p>
        </w:tc>
      </w:tr>
      <w:tr w:rsidR="00E62E20" w:rsidRPr="00CA326C" w14:paraId="5CD27EFC" w14:textId="77777777" w:rsidTr="00E62E20">
        <w:trPr>
          <w:trHeight w:val="290"/>
        </w:trPr>
        <w:tc>
          <w:tcPr>
            <w:tcW w:w="985" w:type="dxa"/>
            <w:noWrap/>
            <w:tcMar>
              <w:left w:w="29" w:type="dxa"/>
              <w:right w:w="14" w:type="dxa"/>
            </w:tcMar>
            <w:hideMark/>
          </w:tcPr>
          <w:p w14:paraId="2F258C32" w14:textId="77777777" w:rsidR="00CA326C" w:rsidRPr="00CA326C" w:rsidRDefault="00CA326C" w:rsidP="00CA326C">
            <w:pPr>
              <w:rPr>
                <w:rFonts w:ascii="Arial" w:hAnsi="Arial" w:cs="Arial"/>
                <w:sz w:val="18"/>
                <w:szCs w:val="18"/>
              </w:rPr>
            </w:pPr>
            <w:r w:rsidRPr="00CA326C">
              <w:rPr>
                <w:rFonts w:ascii="Arial" w:hAnsi="Arial" w:cs="Arial"/>
                <w:sz w:val="18"/>
                <w:szCs w:val="18"/>
              </w:rPr>
              <w:t>36780143</w:t>
            </w:r>
          </w:p>
        </w:tc>
        <w:tc>
          <w:tcPr>
            <w:tcW w:w="1620" w:type="dxa"/>
            <w:noWrap/>
            <w:tcMar>
              <w:left w:w="29" w:type="dxa"/>
              <w:right w:w="14" w:type="dxa"/>
            </w:tcMar>
            <w:hideMark/>
          </w:tcPr>
          <w:p w14:paraId="4E80270A" w14:textId="77777777" w:rsidR="00CA326C" w:rsidRPr="00CA326C" w:rsidRDefault="00CA326C" w:rsidP="00CA326C">
            <w:pPr>
              <w:rPr>
                <w:rFonts w:ascii="Arial" w:hAnsi="Arial" w:cs="Arial"/>
                <w:sz w:val="18"/>
                <w:szCs w:val="18"/>
              </w:rPr>
            </w:pPr>
            <w:r w:rsidRPr="00CA326C">
              <w:rPr>
                <w:rFonts w:ascii="Arial" w:hAnsi="Arial" w:cs="Arial"/>
                <w:sz w:val="18"/>
                <w:szCs w:val="18"/>
              </w:rPr>
              <w:t>Higher educational quality</w:t>
            </w:r>
          </w:p>
        </w:tc>
        <w:tc>
          <w:tcPr>
            <w:tcW w:w="1440" w:type="dxa"/>
            <w:noWrap/>
            <w:tcMar>
              <w:left w:w="29" w:type="dxa"/>
              <w:right w:w="14" w:type="dxa"/>
            </w:tcMar>
            <w:hideMark/>
          </w:tcPr>
          <w:p w14:paraId="25669269"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w:t>
            </w:r>
            <w:r w:rsidRPr="00CA326C">
              <w:rPr>
                <w:rFonts w:ascii="Arial" w:hAnsi="Arial" w:cs="Arial"/>
                <w:sz w:val="18"/>
                <w:szCs w:val="18"/>
              </w:rPr>
              <w:lastRenderedPageBreak/>
              <w:t xml:space="preserve">psychosocial, environmental </w:t>
            </w:r>
          </w:p>
        </w:tc>
        <w:tc>
          <w:tcPr>
            <w:tcW w:w="1890" w:type="dxa"/>
            <w:noWrap/>
            <w:tcMar>
              <w:left w:w="29" w:type="dxa"/>
              <w:right w:w="14" w:type="dxa"/>
            </w:tcMar>
            <w:hideMark/>
          </w:tcPr>
          <w:p w14:paraId="6B0B8F92"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Socioeconomic</w:t>
            </w:r>
          </w:p>
        </w:tc>
        <w:tc>
          <w:tcPr>
            <w:tcW w:w="1170" w:type="dxa"/>
            <w:noWrap/>
            <w:tcMar>
              <w:left w:w="29" w:type="dxa"/>
              <w:right w:w="14" w:type="dxa"/>
            </w:tcMar>
            <w:hideMark/>
          </w:tcPr>
          <w:p w14:paraId="358FD48B"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69D99FC0"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Highest (vs lowest) educational quality </w:t>
            </w:r>
            <w:proofErr w:type="spellStart"/>
            <w:r w:rsidRPr="00CA326C">
              <w:rPr>
                <w:rFonts w:ascii="Arial" w:hAnsi="Arial" w:cs="Arial"/>
                <w:sz w:val="18"/>
                <w:szCs w:val="18"/>
              </w:rPr>
              <w:t>tertiles</w:t>
            </w:r>
            <w:proofErr w:type="spellEnd"/>
            <w:r w:rsidRPr="00CA326C">
              <w:rPr>
                <w:rFonts w:ascii="Arial" w:hAnsi="Arial" w:cs="Arial"/>
                <w:sz w:val="18"/>
                <w:szCs w:val="18"/>
              </w:rPr>
              <w:t xml:space="preserve"> were associated with lower dementia risk (student-teacher ratio: hazard ratio [HR], 0.88 [95% CI, </w:t>
            </w:r>
            <w:r w:rsidRPr="00CA326C">
              <w:rPr>
                <w:rFonts w:ascii="Arial" w:hAnsi="Arial" w:cs="Arial"/>
                <w:sz w:val="18"/>
                <w:szCs w:val="18"/>
              </w:rPr>
              <w:lastRenderedPageBreak/>
              <w:t>0.83-0.94]; attendance rates: HR, 0.80 [95% CI, 0.73-0.88]; term length: HR, 0.79 [95% CI, 0.73-0.86]).</w:t>
            </w:r>
          </w:p>
        </w:tc>
      </w:tr>
      <w:tr w:rsidR="00E62E20" w:rsidRPr="00CA326C" w14:paraId="7E53DEA5" w14:textId="77777777" w:rsidTr="00E62E20">
        <w:trPr>
          <w:trHeight w:val="290"/>
        </w:trPr>
        <w:tc>
          <w:tcPr>
            <w:tcW w:w="985" w:type="dxa"/>
            <w:noWrap/>
            <w:tcMar>
              <w:left w:w="29" w:type="dxa"/>
              <w:right w:w="14" w:type="dxa"/>
            </w:tcMar>
            <w:hideMark/>
          </w:tcPr>
          <w:p w14:paraId="125E7B84" w14:textId="77777777" w:rsidR="00CA326C" w:rsidRPr="00CA326C" w:rsidRDefault="00CA326C" w:rsidP="00CA326C">
            <w:pPr>
              <w:rPr>
                <w:rFonts w:ascii="Arial" w:hAnsi="Arial" w:cs="Arial"/>
                <w:sz w:val="18"/>
                <w:szCs w:val="18"/>
              </w:rPr>
            </w:pPr>
            <w:r w:rsidRPr="00CA326C">
              <w:rPr>
                <w:rFonts w:ascii="Arial" w:hAnsi="Arial" w:cs="Arial"/>
                <w:sz w:val="18"/>
                <w:szCs w:val="18"/>
              </w:rPr>
              <w:lastRenderedPageBreak/>
              <w:t>36877520</w:t>
            </w:r>
          </w:p>
        </w:tc>
        <w:tc>
          <w:tcPr>
            <w:tcW w:w="1620" w:type="dxa"/>
            <w:noWrap/>
            <w:tcMar>
              <w:left w:w="29" w:type="dxa"/>
              <w:right w:w="14" w:type="dxa"/>
            </w:tcMar>
            <w:hideMark/>
          </w:tcPr>
          <w:p w14:paraId="4DB534FE" w14:textId="77777777" w:rsidR="00CA326C" w:rsidRPr="00CA326C" w:rsidRDefault="00CA326C" w:rsidP="00CA326C">
            <w:pPr>
              <w:rPr>
                <w:rFonts w:ascii="Arial" w:hAnsi="Arial" w:cs="Arial"/>
                <w:sz w:val="18"/>
                <w:szCs w:val="18"/>
              </w:rPr>
            </w:pPr>
            <w:r w:rsidRPr="00CA326C">
              <w:rPr>
                <w:rFonts w:ascii="Arial" w:hAnsi="Arial" w:cs="Arial"/>
                <w:sz w:val="18"/>
                <w:szCs w:val="18"/>
              </w:rPr>
              <w:t>Higher education</w:t>
            </w:r>
          </w:p>
        </w:tc>
        <w:tc>
          <w:tcPr>
            <w:tcW w:w="1440" w:type="dxa"/>
            <w:noWrap/>
            <w:tcMar>
              <w:left w:w="29" w:type="dxa"/>
              <w:right w:w="14" w:type="dxa"/>
            </w:tcMar>
            <w:hideMark/>
          </w:tcPr>
          <w:p w14:paraId="3BBEDD66"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244065D4" w14:textId="77777777" w:rsidR="00CA326C" w:rsidRPr="00CA326C" w:rsidRDefault="00CA326C" w:rsidP="00CA326C">
            <w:pPr>
              <w:rPr>
                <w:rFonts w:ascii="Arial" w:hAnsi="Arial" w:cs="Arial"/>
                <w:sz w:val="18"/>
                <w:szCs w:val="18"/>
              </w:rPr>
            </w:pPr>
            <w:r w:rsidRPr="00CA326C">
              <w:rPr>
                <w:rFonts w:ascii="Arial" w:hAnsi="Arial" w:cs="Arial"/>
                <w:sz w:val="18"/>
                <w:szCs w:val="18"/>
              </w:rPr>
              <w:t>Socioeconomic</w:t>
            </w:r>
          </w:p>
        </w:tc>
        <w:tc>
          <w:tcPr>
            <w:tcW w:w="1170" w:type="dxa"/>
            <w:noWrap/>
            <w:tcMar>
              <w:left w:w="29" w:type="dxa"/>
              <w:right w:w="14" w:type="dxa"/>
            </w:tcMar>
            <w:hideMark/>
          </w:tcPr>
          <w:p w14:paraId="558F2C56"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70A4D387" w14:textId="77777777" w:rsidR="00CA326C" w:rsidRPr="00CA326C" w:rsidRDefault="00CA326C" w:rsidP="00CA326C">
            <w:pPr>
              <w:rPr>
                <w:rFonts w:ascii="Arial" w:hAnsi="Arial" w:cs="Arial"/>
                <w:sz w:val="18"/>
                <w:szCs w:val="18"/>
              </w:rPr>
            </w:pPr>
            <w:r w:rsidRPr="00CA326C">
              <w:rPr>
                <w:rFonts w:ascii="Arial" w:hAnsi="Arial" w:cs="Arial"/>
                <w:sz w:val="18"/>
                <w:szCs w:val="18"/>
              </w:rPr>
              <w:t>Overall, among individuals born in the US, those with a college degree had 12% lower dementia incidence (HR, 0.88; 95% CI, 0.75-1.03) compared with those without at least a college degree, although the confidence interval included the null. The HR for individuals born outside the US was 0.82 (95% CI, 0.72-0.92; P = .46 for the college degree by nativity interaction).</w:t>
            </w:r>
          </w:p>
        </w:tc>
      </w:tr>
      <w:tr w:rsidR="00E62E20" w:rsidRPr="00CA326C" w14:paraId="074E9BB3" w14:textId="77777777" w:rsidTr="00E62E20">
        <w:trPr>
          <w:trHeight w:val="290"/>
        </w:trPr>
        <w:tc>
          <w:tcPr>
            <w:tcW w:w="985" w:type="dxa"/>
            <w:noWrap/>
            <w:tcMar>
              <w:left w:w="29" w:type="dxa"/>
              <w:right w:w="14" w:type="dxa"/>
            </w:tcMar>
            <w:hideMark/>
          </w:tcPr>
          <w:p w14:paraId="729162D7" w14:textId="77777777" w:rsidR="00CA326C" w:rsidRPr="00CA326C" w:rsidRDefault="00CA326C" w:rsidP="00CA326C">
            <w:pPr>
              <w:rPr>
                <w:rFonts w:ascii="Arial" w:hAnsi="Arial" w:cs="Arial"/>
                <w:sz w:val="18"/>
                <w:szCs w:val="18"/>
              </w:rPr>
            </w:pPr>
            <w:r w:rsidRPr="00CA326C">
              <w:rPr>
                <w:rFonts w:ascii="Arial" w:hAnsi="Arial" w:cs="Arial"/>
                <w:sz w:val="18"/>
                <w:szCs w:val="18"/>
              </w:rPr>
              <w:t>36928611</w:t>
            </w:r>
          </w:p>
        </w:tc>
        <w:tc>
          <w:tcPr>
            <w:tcW w:w="1620" w:type="dxa"/>
            <w:noWrap/>
            <w:tcMar>
              <w:left w:w="29" w:type="dxa"/>
              <w:right w:w="14" w:type="dxa"/>
            </w:tcMar>
            <w:hideMark/>
          </w:tcPr>
          <w:p w14:paraId="4E89B888" w14:textId="77777777" w:rsidR="00CA326C" w:rsidRPr="00CA326C" w:rsidRDefault="00CA326C" w:rsidP="00CA326C">
            <w:pPr>
              <w:rPr>
                <w:rFonts w:ascii="Arial" w:hAnsi="Arial" w:cs="Arial"/>
                <w:sz w:val="18"/>
                <w:szCs w:val="18"/>
              </w:rPr>
            </w:pPr>
            <w:r w:rsidRPr="00CA326C">
              <w:rPr>
                <w:rFonts w:ascii="Arial" w:hAnsi="Arial" w:cs="Arial"/>
                <w:sz w:val="18"/>
                <w:szCs w:val="18"/>
              </w:rPr>
              <w:t>Socioeconomic disadvantage</w:t>
            </w:r>
          </w:p>
        </w:tc>
        <w:tc>
          <w:tcPr>
            <w:tcW w:w="1440" w:type="dxa"/>
            <w:noWrap/>
            <w:tcMar>
              <w:left w:w="29" w:type="dxa"/>
              <w:right w:w="14" w:type="dxa"/>
            </w:tcMar>
            <w:hideMark/>
          </w:tcPr>
          <w:p w14:paraId="14791EF0"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05A49563" w14:textId="77777777" w:rsidR="00CA326C" w:rsidRPr="00CA326C" w:rsidRDefault="00CA326C" w:rsidP="00CA326C">
            <w:pPr>
              <w:rPr>
                <w:rFonts w:ascii="Arial" w:hAnsi="Arial" w:cs="Arial"/>
                <w:sz w:val="18"/>
                <w:szCs w:val="18"/>
              </w:rPr>
            </w:pPr>
            <w:r w:rsidRPr="00CA326C">
              <w:rPr>
                <w:rFonts w:ascii="Arial" w:hAnsi="Arial" w:cs="Arial"/>
                <w:sz w:val="18"/>
                <w:szCs w:val="18"/>
              </w:rPr>
              <w:t>Socioeconomic</w:t>
            </w:r>
          </w:p>
        </w:tc>
        <w:tc>
          <w:tcPr>
            <w:tcW w:w="1170" w:type="dxa"/>
            <w:noWrap/>
            <w:tcMar>
              <w:left w:w="29" w:type="dxa"/>
              <w:right w:w="14" w:type="dxa"/>
            </w:tcMar>
            <w:hideMark/>
          </w:tcPr>
          <w:p w14:paraId="1603B349"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2701B377" w14:textId="77777777" w:rsidR="00CA326C" w:rsidRPr="00CA326C" w:rsidRDefault="00CA326C" w:rsidP="00CA326C">
            <w:pPr>
              <w:rPr>
                <w:rFonts w:ascii="Arial" w:hAnsi="Arial" w:cs="Arial"/>
                <w:sz w:val="18"/>
                <w:szCs w:val="18"/>
              </w:rPr>
            </w:pPr>
            <w:r w:rsidRPr="00CA326C">
              <w:rPr>
                <w:rFonts w:ascii="Arial" w:hAnsi="Arial" w:cs="Arial"/>
                <w:sz w:val="18"/>
                <w:szCs w:val="18"/>
              </w:rPr>
              <w:t>Increasing neighborhood disadvantage was associated with increased risk of EHR-documented dementia diagnosis or dementia-related death (most vs. least disadvantaged ADI quintile HR = 1.76, 95% confidence interval = 1.69–1.84)</w:t>
            </w:r>
          </w:p>
        </w:tc>
      </w:tr>
      <w:tr w:rsidR="00E62E20" w:rsidRPr="00CA326C" w14:paraId="79A7BD51" w14:textId="77777777" w:rsidTr="00E62E20">
        <w:trPr>
          <w:trHeight w:val="290"/>
        </w:trPr>
        <w:tc>
          <w:tcPr>
            <w:tcW w:w="985" w:type="dxa"/>
            <w:noWrap/>
            <w:tcMar>
              <w:left w:w="29" w:type="dxa"/>
              <w:right w:w="14" w:type="dxa"/>
            </w:tcMar>
            <w:hideMark/>
          </w:tcPr>
          <w:p w14:paraId="6DB7CFBB" w14:textId="77777777" w:rsidR="00CA326C" w:rsidRPr="00CA326C" w:rsidRDefault="00CA326C" w:rsidP="00CA326C">
            <w:pPr>
              <w:rPr>
                <w:rFonts w:ascii="Arial" w:hAnsi="Arial" w:cs="Arial"/>
                <w:sz w:val="18"/>
                <w:szCs w:val="18"/>
              </w:rPr>
            </w:pPr>
            <w:r w:rsidRPr="00CA326C">
              <w:rPr>
                <w:rFonts w:ascii="Arial" w:hAnsi="Arial" w:cs="Arial"/>
                <w:sz w:val="18"/>
                <w:szCs w:val="18"/>
              </w:rPr>
              <w:t>28650972</w:t>
            </w:r>
          </w:p>
        </w:tc>
        <w:tc>
          <w:tcPr>
            <w:tcW w:w="1620" w:type="dxa"/>
            <w:noWrap/>
            <w:tcMar>
              <w:left w:w="29" w:type="dxa"/>
              <w:right w:w="14" w:type="dxa"/>
            </w:tcMar>
            <w:hideMark/>
          </w:tcPr>
          <w:p w14:paraId="3FA9317E" w14:textId="77777777" w:rsidR="00CA326C" w:rsidRPr="00CA326C" w:rsidRDefault="00CA326C" w:rsidP="00CA326C">
            <w:pPr>
              <w:rPr>
                <w:rFonts w:ascii="Arial" w:hAnsi="Arial" w:cs="Arial"/>
                <w:sz w:val="18"/>
                <w:szCs w:val="18"/>
              </w:rPr>
            </w:pPr>
            <w:r w:rsidRPr="00CA326C">
              <w:rPr>
                <w:rFonts w:ascii="Arial" w:hAnsi="Arial" w:cs="Arial"/>
                <w:sz w:val="18"/>
                <w:szCs w:val="18"/>
              </w:rPr>
              <w:t>Low occupational position</w:t>
            </w:r>
          </w:p>
        </w:tc>
        <w:tc>
          <w:tcPr>
            <w:tcW w:w="1440" w:type="dxa"/>
            <w:noWrap/>
            <w:tcMar>
              <w:left w:w="29" w:type="dxa"/>
              <w:right w:w="14" w:type="dxa"/>
            </w:tcMar>
            <w:hideMark/>
          </w:tcPr>
          <w:p w14:paraId="58DC92A7"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20F2EF61" w14:textId="77777777" w:rsidR="00CA326C" w:rsidRPr="00CA326C" w:rsidRDefault="00CA326C" w:rsidP="00CA326C">
            <w:pPr>
              <w:rPr>
                <w:rFonts w:ascii="Arial" w:hAnsi="Arial" w:cs="Arial"/>
                <w:sz w:val="18"/>
                <w:szCs w:val="18"/>
              </w:rPr>
            </w:pPr>
            <w:r w:rsidRPr="00CA326C">
              <w:rPr>
                <w:rFonts w:ascii="Arial" w:hAnsi="Arial" w:cs="Arial"/>
                <w:sz w:val="18"/>
                <w:szCs w:val="18"/>
              </w:rPr>
              <w:t>Socioeconomic</w:t>
            </w:r>
          </w:p>
        </w:tc>
        <w:tc>
          <w:tcPr>
            <w:tcW w:w="1170" w:type="dxa"/>
            <w:noWrap/>
            <w:tcMar>
              <w:left w:w="29" w:type="dxa"/>
              <w:right w:w="14" w:type="dxa"/>
            </w:tcMar>
            <w:hideMark/>
          </w:tcPr>
          <w:p w14:paraId="22D6267F" w14:textId="77777777" w:rsidR="00CA326C" w:rsidRPr="00CA326C" w:rsidRDefault="00CA326C" w:rsidP="00CA326C">
            <w:pPr>
              <w:rPr>
                <w:rFonts w:ascii="Arial" w:hAnsi="Arial" w:cs="Arial"/>
                <w:sz w:val="18"/>
                <w:szCs w:val="18"/>
              </w:rPr>
            </w:pPr>
            <w:r w:rsidRPr="00CA326C">
              <w:rPr>
                <w:rFonts w:ascii="Arial" w:hAnsi="Arial" w:cs="Arial"/>
                <w:sz w:val="18"/>
                <w:szCs w:val="18"/>
              </w:rPr>
              <w:t>Risk</w:t>
            </w:r>
          </w:p>
        </w:tc>
        <w:tc>
          <w:tcPr>
            <w:tcW w:w="5940" w:type="dxa"/>
            <w:noWrap/>
            <w:tcMar>
              <w:left w:w="29" w:type="dxa"/>
              <w:right w:w="14" w:type="dxa"/>
            </w:tcMar>
            <w:hideMark/>
          </w:tcPr>
          <w:p w14:paraId="0C8F89D7" w14:textId="77777777" w:rsidR="00CA326C" w:rsidRPr="00CA326C" w:rsidRDefault="00CA326C" w:rsidP="00CA326C">
            <w:pPr>
              <w:rPr>
                <w:rFonts w:ascii="Arial" w:hAnsi="Arial" w:cs="Arial"/>
                <w:sz w:val="18"/>
                <w:szCs w:val="18"/>
              </w:rPr>
            </w:pPr>
            <w:r w:rsidRPr="00CA326C">
              <w:rPr>
                <w:rFonts w:ascii="Arial" w:hAnsi="Arial" w:cs="Arial"/>
                <w:sz w:val="18"/>
                <w:szCs w:val="18"/>
              </w:rPr>
              <w:t>Low occupation was associated with risk of dementia (hazard ratio [HR] = 2.03 [95% confidence interval (CI) 1.23–3.36])</w:t>
            </w:r>
          </w:p>
        </w:tc>
      </w:tr>
      <w:tr w:rsidR="00E62E20" w:rsidRPr="00CA326C" w14:paraId="025EE373" w14:textId="77777777" w:rsidTr="00E62E20">
        <w:trPr>
          <w:trHeight w:val="290"/>
        </w:trPr>
        <w:tc>
          <w:tcPr>
            <w:tcW w:w="985" w:type="dxa"/>
            <w:noWrap/>
            <w:tcMar>
              <w:left w:w="29" w:type="dxa"/>
              <w:right w:w="14" w:type="dxa"/>
            </w:tcMar>
            <w:hideMark/>
          </w:tcPr>
          <w:p w14:paraId="3316BFD1"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0AC98447" w14:textId="77777777" w:rsidR="00CA326C" w:rsidRPr="00CA326C" w:rsidRDefault="00CA326C" w:rsidP="00CA326C">
            <w:pPr>
              <w:rPr>
                <w:rFonts w:ascii="Arial" w:hAnsi="Arial" w:cs="Arial"/>
                <w:sz w:val="18"/>
                <w:szCs w:val="18"/>
              </w:rPr>
            </w:pPr>
            <w:r w:rsidRPr="00CA326C">
              <w:rPr>
                <w:rFonts w:ascii="Arial" w:hAnsi="Arial" w:cs="Arial"/>
                <w:sz w:val="18"/>
                <w:szCs w:val="18"/>
              </w:rPr>
              <w:t>Height</w:t>
            </w:r>
          </w:p>
        </w:tc>
        <w:tc>
          <w:tcPr>
            <w:tcW w:w="1440" w:type="dxa"/>
            <w:noWrap/>
            <w:tcMar>
              <w:left w:w="29" w:type="dxa"/>
              <w:right w:w="14" w:type="dxa"/>
            </w:tcMar>
            <w:hideMark/>
          </w:tcPr>
          <w:p w14:paraId="6FE458FA" w14:textId="77777777" w:rsidR="00CA326C" w:rsidRPr="00CA326C" w:rsidRDefault="00CA326C" w:rsidP="00CA326C">
            <w:pPr>
              <w:rPr>
                <w:rFonts w:ascii="Arial" w:hAnsi="Arial" w:cs="Arial"/>
                <w:sz w:val="18"/>
                <w:szCs w:val="18"/>
              </w:rPr>
            </w:pPr>
            <w:r w:rsidRPr="00CA326C">
              <w:rPr>
                <w:rFonts w:ascii="Arial" w:hAnsi="Arial" w:cs="Arial"/>
                <w:sz w:val="18"/>
                <w:szCs w:val="18"/>
              </w:rPr>
              <w:t>Others</w:t>
            </w:r>
          </w:p>
        </w:tc>
        <w:tc>
          <w:tcPr>
            <w:tcW w:w="1890" w:type="dxa"/>
            <w:noWrap/>
            <w:tcMar>
              <w:left w:w="29" w:type="dxa"/>
              <w:right w:w="14" w:type="dxa"/>
            </w:tcMar>
            <w:hideMark/>
          </w:tcPr>
          <w:p w14:paraId="26367013" w14:textId="77777777" w:rsidR="00CA326C" w:rsidRPr="00CA326C" w:rsidRDefault="00CA326C" w:rsidP="00CA326C">
            <w:pPr>
              <w:rPr>
                <w:rFonts w:ascii="Arial" w:hAnsi="Arial" w:cs="Arial"/>
                <w:sz w:val="18"/>
                <w:szCs w:val="18"/>
              </w:rPr>
            </w:pPr>
            <w:r w:rsidRPr="00CA326C">
              <w:rPr>
                <w:rFonts w:ascii="Arial" w:hAnsi="Arial" w:cs="Arial"/>
                <w:sz w:val="18"/>
                <w:szCs w:val="18"/>
              </w:rPr>
              <w:t>N/A</w:t>
            </w:r>
          </w:p>
        </w:tc>
        <w:tc>
          <w:tcPr>
            <w:tcW w:w="1170" w:type="dxa"/>
            <w:noWrap/>
            <w:tcMar>
              <w:left w:w="29" w:type="dxa"/>
              <w:right w:w="14" w:type="dxa"/>
            </w:tcMar>
            <w:hideMark/>
          </w:tcPr>
          <w:p w14:paraId="1176491E"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01DFD0EE" w14:textId="77777777" w:rsidR="00CA326C" w:rsidRPr="00CA326C" w:rsidRDefault="00CA326C" w:rsidP="00CA326C">
            <w:pPr>
              <w:rPr>
                <w:rFonts w:ascii="Arial" w:hAnsi="Arial" w:cs="Arial"/>
                <w:sz w:val="18"/>
                <w:szCs w:val="18"/>
              </w:rPr>
            </w:pPr>
            <w:r w:rsidRPr="00CA326C">
              <w:rPr>
                <w:rFonts w:ascii="Arial" w:hAnsi="Arial" w:cs="Arial"/>
                <w:sz w:val="18"/>
                <w:szCs w:val="18"/>
              </w:rPr>
              <w:t>Height was not associated with risk of dementia (hazard ratio [HR] = 2.03 [95% confidence interval (CI) 1.23–3.36])</w:t>
            </w:r>
          </w:p>
        </w:tc>
      </w:tr>
      <w:tr w:rsidR="00E62E20" w:rsidRPr="00CA326C" w14:paraId="4047025D" w14:textId="77777777" w:rsidTr="00E62E20">
        <w:trPr>
          <w:trHeight w:val="290"/>
        </w:trPr>
        <w:tc>
          <w:tcPr>
            <w:tcW w:w="985" w:type="dxa"/>
            <w:noWrap/>
            <w:tcMar>
              <w:left w:w="29" w:type="dxa"/>
              <w:right w:w="14" w:type="dxa"/>
            </w:tcMar>
            <w:hideMark/>
          </w:tcPr>
          <w:p w14:paraId="0D4873F9"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2F95BC9E" w14:textId="77777777" w:rsidR="00CA326C" w:rsidRPr="00CA326C" w:rsidRDefault="00CA326C" w:rsidP="00CA326C">
            <w:pPr>
              <w:rPr>
                <w:rFonts w:ascii="Arial" w:hAnsi="Arial" w:cs="Arial"/>
                <w:sz w:val="18"/>
                <w:szCs w:val="18"/>
              </w:rPr>
            </w:pPr>
            <w:r w:rsidRPr="00CA326C">
              <w:rPr>
                <w:rFonts w:ascii="Arial" w:hAnsi="Arial" w:cs="Arial"/>
                <w:sz w:val="18"/>
                <w:szCs w:val="18"/>
              </w:rPr>
              <w:t>Education</w:t>
            </w:r>
          </w:p>
        </w:tc>
        <w:tc>
          <w:tcPr>
            <w:tcW w:w="1440" w:type="dxa"/>
            <w:noWrap/>
            <w:tcMar>
              <w:left w:w="29" w:type="dxa"/>
              <w:right w:w="14" w:type="dxa"/>
            </w:tcMar>
            <w:hideMark/>
          </w:tcPr>
          <w:p w14:paraId="1E71CF36"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0F271BC5" w14:textId="77777777" w:rsidR="00CA326C" w:rsidRPr="00CA326C" w:rsidRDefault="00CA326C" w:rsidP="00CA326C">
            <w:pPr>
              <w:rPr>
                <w:rFonts w:ascii="Arial" w:hAnsi="Arial" w:cs="Arial"/>
                <w:sz w:val="18"/>
                <w:szCs w:val="18"/>
              </w:rPr>
            </w:pPr>
            <w:r w:rsidRPr="00CA326C">
              <w:rPr>
                <w:rFonts w:ascii="Arial" w:hAnsi="Arial" w:cs="Arial"/>
                <w:sz w:val="18"/>
                <w:szCs w:val="18"/>
              </w:rPr>
              <w:t>Socioeconomic</w:t>
            </w:r>
          </w:p>
        </w:tc>
        <w:tc>
          <w:tcPr>
            <w:tcW w:w="1170" w:type="dxa"/>
            <w:noWrap/>
            <w:tcMar>
              <w:left w:w="29" w:type="dxa"/>
              <w:right w:w="14" w:type="dxa"/>
            </w:tcMar>
            <w:hideMark/>
          </w:tcPr>
          <w:p w14:paraId="6A60FD2D"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25DD926C" w14:textId="77777777" w:rsidR="00CA326C" w:rsidRPr="00CA326C" w:rsidRDefault="00CA326C" w:rsidP="00CA326C">
            <w:pPr>
              <w:rPr>
                <w:rFonts w:ascii="Arial" w:hAnsi="Arial" w:cs="Arial"/>
                <w:sz w:val="18"/>
                <w:szCs w:val="18"/>
              </w:rPr>
            </w:pPr>
            <w:r w:rsidRPr="00CA326C">
              <w:rPr>
                <w:rFonts w:ascii="Arial" w:hAnsi="Arial" w:cs="Arial"/>
                <w:sz w:val="18"/>
                <w:szCs w:val="18"/>
              </w:rPr>
              <w:t>Education was not associated with risk of dementia (hazard ratio [HR] = 2.03 [95% confidence interval (CI) 1.23–3.36])</w:t>
            </w:r>
          </w:p>
        </w:tc>
      </w:tr>
      <w:tr w:rsidR="00E62E20" w:rsidRPr="00CA326C" w14:paraId="4DC1A7DA" w14:textId="77777777" w:rsidTr="00E62E20">
        <w:trPr>
          <w:trHeight w:val="290"/>
        </w:trPr>
        <w:tc>
          <w:tcPr>
            <w:tcW w:w="985" w:type="dxa"/>
            <w:noWrap/>
            <w:tcMar>
              <w:left w:w="29" w:type="dxa"/>
              <w:right w:w="14" w:type="dxa"/>
            </w:tcMar>
            <w:hideMark/>
          </w:tcPr>
          <w:p w14:paraId="7F328E69" w14:textId="77777777" w:rsidR="00CA326C" w:rsidRPr="00CA326C" w:rsidRDefault="00CA326C" w:rsidP="00CA326C">
            <w:pPr>
              <w:rPr>
                <w:rFonts w:ascii="Arial" w:hAnsi="Arial" w:cs="Arial"/>
                <w:sz w:val="18"/>
                <w:szCs w:val="18"/>
              </w:rPr>
            </w:pPr>
            <w:r w:rsidRPr="00CA326C">
              <w:rPr>
                <w:rFonts w:ascii="Arial" w:hAnsi="Arial" w:cs="Arial"/>
                <w:sz w:val="18"/>
                <w:szCs w:val="18"/>
              </w:rPr>
              <w:t>31374073</w:t>
            </w:r>
          </w:p>
        </w:tc>
        <w:tc>
          <w:tcPr>
            <w:tcW w:w="1620" w:type="dxa"/>
            <w:noWrap/>
            <w:tcMar>
              <w:left w:w="29" w:type="dxa"/>
              <w:right w:w="14" w:type="dxa"/>
            </w:tcMar>
            <w:hideMark/>
          </w:tcPr>
          <w:p w14:paraId="518E502C" w14:textId="77777777" w:rsidR="00CA326C" w:rsidRPr="00CA326C" w:rsidRDefault="00CA326C" w:rsidP="00CA326C">
            <w:pPr>
              <w:rPr>
                <w:rFonts w:ascii="Arial" w:hAnsi="Arial" w:cs="Arial"/>
                <w:sz w:val="18"/>
                <w:szCs w:val="18"/>
              </w:rPr>
            </w:pPr>
            <w:r w:rsidRPr="00CA326C">
              <w:rPr>
                <w:rFonts w:ascii="Arial" w:hAnsi="Arial" w:cs="Arial"/>
                <w:sz w:val="18"/>
                <w:szCs w:val="18"/>
              </w:rPr>
              <w:t>More frequent social contact with friends</w:t>
            </w:r>
          </w:p>
        </w:tc>
        <w:tc>
          <w:tcPr>
            <w:tcW w:w="1440" w:type="dxa"/>
            <w:noWrap/>
            <w:tcMar>
              <w:left w:w="29" w:type="dxa"/>
              <w:right w:w="14" w:type="dxa"/>
            </w:tcMar>
            <w:hideMark/>
          </w:tcPr>
          <w:p w14:paraId="5BA695E7"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20D1AAAB" w14:textId="77777777" w:rsidR="00CA326C" w:rsidRPr="00CA326C" w:rsidRDefault="00CA326C" w:rsidP="00CA326C">
            <w:pPr>
              <w:rPr>
                <w:rFonts w:ascii="Arial" w:hAnsi="Arial" w:cs="Arial"/>
                <w:sz w:val="18"/>
                <w:szCs w:val="18"/>
              </w:rPr>
            </w:pPr>
            <w:r w:rsidRPr="00CA326C">
              <w:rPr>
                <w:rFonts w:ascii="Arial" w:hAnsi="Arial" w:cs="Arial"/>
                <w:sz w:val="18"/>
                <w:szCs w:val="18"/>
              </w:rPr>
              <w:t>Psychosocial</w:t>
            </w:r>
          </w:p>
        </w:tc>
        <w:tc>
          <w:tcPr>
            <w:tcW w:w="1170" w:type="dxa"/>
            <w:noWrap/>
            <w:tcMar>
              <w:left w:w="29" w:type="dxa"/>
              <w:right w:w="14" w:type="dxa"/>
            </w:tcMar>
            <w:hideMark/>
          </w:tcPr>
          <w:p w14:paraId="268D1D3E"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0EA79311" w14:textId="77777777" w:rsidR="00CA326C" w:rsidRPr="00CA326C" w:rsidRDefault="00CA326C" w:rsidP="00CA326C">
            <w:pPr>
              <w:rPr>
                <w:rFonts w:ascii="Arial" w:hAnsi="Arial" w:cs="Arial"/>
                <w:sz w:val="18"/>
                <w:szCs w:val="18"/>
              </w:rPr>
            </w:pPr>
            <w:r w:rsidRPr="00CA326C">
              <w:rPr>
                <w:rFonts w:ascii="Arial" w:hAnsi="Arial" w:cs="Arial"/>
                <w:sz w:val="18"/>
                <w:szCs w:val="18"/>
              </w:rPr>
              <w:t>More frequent social contact with friends was associated with lower dementia risk (HR = 0.90 [95% CI 0.81, 1.00], p = 0.05)</w:t>
            </w:r>
          </w:p>
        </w:tc>
      </w:tr>
      <w:tr w:rsidR="00E62E20" w:rsidRPr="00CA326C" w14:paraId="40BB30E0" w14:textId="77777777" w:rsidTr="00E62E20">
        <w:trPr>
          <w:trHeight w:val="290"/>
        </w:trPr>
        <w:tc>
          <w:tcPr>
            <w:tcW w:w="985" w:type="dxa"/>
            <w:noWrap/>
            <w:tcMar>
              <w:left w:w="29" w:type="dxa"/>
              <w:right w:w="14" w:type="dxa"/>
            </w:tcMar>
            <w:hideMark/>
          </w:tcPr>
          <w:p w14:paraId="19512446"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58E94F3F" w14:textId="77777777" w:rsidR="00CA326C" w:rsidRPr="00CA326C" w:rsidRDefault="00CA326C" w:rsidP="00CA326C">
            <w:pPr>
              <w:rPr>
                <w:rFonts w:ascii="Arial" w:hAnsi="Arial" w:cs="Arial"/>
                <w:sz w:val="18"/>
                <w:szCs w:val="18"/>
              </w:rPr>
            </w:pPr>
            <w:r w:rsidRPr="00CA326C">
              <w:rPr>
                <w:rFonts w:ascii="Arial" w:hAnsi="Arial" w:cs="Arial"/>
                <w:sz w:val="18"/>
                <w:szCs w:val="18"/>
              </w:rPr>
              <w:t>More frequent social contact with relatives</w:t>
            </w:r>
          </w:p>
        </w:tc>
        <w:tc>
          <w:tcPr>
            <w:tcW w:w="1440" w:type="dxa"/>
            <w:noWrap/>
            <w:tcMar>
              <w:left w:w="29" w:type="dxa"/>
              <w:right w:w="14" w:type="dxa"/>
            </w:tcMar>
            <w:hideMark/>
          </w:tcPr>
          <w:p w14:paraId="0991F81C"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3FE803F1" w14:textId="77777777" w:rsidR="00CA326C" w:rsidRPr="00CA326C" w:rsidRDefault="00CA326C" w:rsidP="00CA326C">
            <w:pPr>
              <w:rPr>
                <w:rFonts w:ascii="Arial" w:hAnsi="Arial" w:cs="Arial"/>
                <w:sz w:val="18"/>
                <w:szCs w:val="18"/>
              </w:rPr>
            </w:pPr>
            <w:r w:rsidRPr="00CA326C">
              <w:rPr>
                <w:rFonts w:ascii="Arial" w:hAnsi="Arial" w:cs="Arial"/>
                <w:sz w:val="18"/>
                <w:szCs w:val="18"/>
              </w:rPr>
              <w:t>Psychosocial</w:t>
            </w:r>
          </w:p>
        </w:tc>
        <w:tc>
          <w:tcPr>
            <w:tcW w:w="1170" w:type="dxa"/>
            <w:noWrap/>
            <w:tcMar>
              <w:left w:w="29" w:type="dxa"/>
              <w:right w:w="14" w:type="dxa"/>
            </w:tcMar>
            <w:hideMark/>
          </w:tcPr>
          <w:p w14:paraId="42EC101D" w14:textId="77777777" w:rsidR="00CA326C" w:rsidRPr="00CA326C" w:rsidRDefault="00CA326C" w:rsidP="00CA326C">
            <w:pPr>
              <w:rPr>
                <w:rFonts w:ascii="Arial" w:hAnsi="Arial" w:cs="Arial"/>
                <w:sz w:val="18"/>
                <w:szCs w:val="18"/>
              </w:rPr>
            </w:pPr>
            <w:r w:rsidRPr="00CA326C">
              <w:rPr>
                <w:rFonts w:ascii="Arial" w:hAnsi="Arial" w:cs="Arial"/>
                <w:sz w:val="18"/>
                <w:szCs w:val="18"/>
              </w:rPr>
              <w:t>Neutral</w:t>
            </w:r>
          </w:p>
        </w:tc>
        <w:tc>
          <w:tcPr>
            <w:tcW w:w="5940" w:type="dxa"/>
            <w:noWrap/>
            <w:tcMar>
              <w:left w:w="29" w:type="dxa"/>
              <w:right w:w="14" w:type="dxa"/>
            </w:tcMar>
            <w:hideMark/>
          </w:tcPr>
          <w:p w14:paraId="75330106" w14:textId="77777777" w:rsidR="00CA326C" w:rsidRPr="00CA326C" w:rsidRDefault="00CA326C" w:rsidP="00CA326C">
            <w:pPr>
              <w:rPr>
                <w:rFonts w:ascii="Arial" w:hAnsi="Arial" w:cs="Arial"/>
                <w:sz w:val="18"/>
                <w:szCs w:val="18"/>
              </w:rPr>
            </w:pPr>
            <w:r w:rsidRPr="00CA326C">
              <w:rPr>
                <w:rFonts w:ascii="Arial" w:hAnsi="Arial" w:cs="Arial"/>
                <w:sz w:val="18"/>
                <w:szCs w:val="18"/>
              </w:rPr>
              <w:t>More frequent social contact with relatives was not associated with lower dementia risk (HR = 0.90 [95% CI 0.81, 1.00], p = 0.05)</w:t>
            </w:r>
          </w:p>
        </w:tc>
      </w:tr>
      <w:tr w:rsidR="00E62E20" w:rsidRPr="00CA326C" w14:paraId="69F81A70" w14:textId="77777777" w:rsidTr="00E62E20">
        <w:trPr>
          <w:trHeight w:val="290"/>
        </w:trPr>
        <w:tc>
          <w:tcPr>
            <w:tcW w:w="985" w:type="dxa"/>
            <w:noWrap/>
            <w:tcMar>
              <w:left w:w="29" w:type="dxa"/>
              <w:right w:w="14" w:type="dxa"/>
            </w:tcMar>
            <w:hideMark/>
          </w:tcPr>
          <w:p w14:paraId="684ED837" w14:textId="77777777" w:rsidR="00CA326C" w:rsidRPr="00CA326C" w:rsidRDefault="00CA326C" w:rsidP="00CA326C">
            <w:pPr>
              <w:rPr>
                <w:rFonts w:ascii="Arial" w:hAnsi="Arial" w:cs="Arial"/>
                <w:sz w:val="18"/>
                <w:szCs w:val="18"/>
              </w:rPr>
            </w:pPr>
          </w:p>
        </w:tc>
        <w:tc>
          <w:tcPr>
            <w:tcW w:w="1620" w:type="dxa"/>
            <w:noWrap/>
            <w:tcMar>
              <w:left w:w="29" w:type="dxa"/>
              <w:right w:w="14" w:type="dxa"/>
            </w:tcMar>
            <w:hideMark/>
          </w:tcPr>
          <w:p w14:paraId="33C9A3D4" w14:textId="77777777" w:rsidR="00CA326C" w:rsidRPr="00CA326C" w:rsidRDefault="00CA326C" w:rsidP="00CA326C">
            <w:pPr>
              <w:rPr>
                <w:rFonts w:ascii="Arial" w:hAnsi="Arial" w:cs="Arial"/>
                <w:sz w:val="18"/>
                <w:szCs w:val="18"/>
              </w:rPr>
            </w:pPr>
            <w:r w:rsidRPr="00CA326C">
              <w:rPr>
                <w:rFonts w:ascii="Arial" w:hAnsi="Arial" w:cs="Arial"/>
                <w:sz w:val="18"/>
                <w:szCs w:val="18"/>
              </w:rPr>
              <w:t>More frequent social contact during midlife</w:t>
            </w:r>
          </w:p>
        </w:tc>
        <w:tc>
          <w:tcPr>
            <w:tcW w:w="1440" w:type="dxa"/>
            <w:noWrap/>
            <w:tcMar>
              <w:left w:w="29" w:type="dxa"/>
              <w:right w:w="14" w:type="dxa"/>
            </w:tcMar>
            <w:hideMark/>
          </w:tcPr>
          <w:p w14:paraId="599EBA6E"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Lifestyle, socioeconomic, psychosocial, environmental </w:t>
            </w:r>
          </w:p>
        </w:tc>
        <w:tc>
          <w:tcPr>
            <w:tcW w:w="1890" w:type="dxa"/>
            <w:noWrap/>
            <w:tcMar>
              <w:left w:w="29" w:type="dxa"/>
              <w:right w:w="14" w:type="dxa"/>
            </w:tcMar>
            <w:hideMark/>
          </w:tcPr>
          <w:p w14:paraId="3962F390" w14:textId="77777777" w:rsidR="00CA326C" w:rsidRPr="00CA326C" w:rsidRDefault="00CA326C" w:rsidP="00CA326C">
            <w:pPr>
              <w:rPr>
                <w:rFonts w:ascii="Arial" w:hAnsi="Arial" w:cs="Arial"/>
                <w:sz w:val="18"/>
                <w:szCs w:val="18"/>
              </w:rPr>
            </w:pPr>
            <w:r w:rsidRPr="00CA326C">
              <w:rPr>
                <w:rFonts w:ascii="Arial" w:hAnsi="Arial" w:cs="Arial"/>
                <w:sz w:val="18"/>
                <w:szCs w:val="18"/>
              </w:rPr>
              <w:t>Psychosocial</w:t>
            </w:r>
          </w:p>
        </w:tc>
        <w:tc>
          <w:tcPr>
            <w:tcW w:w="1170" w:type="dxa"/>
            <w:noWrap/>
            <w:tcMar>
              <w:left w:w="29" w:type="dxa"/>
              <w:right w:w="14" w:type="dxa"/>
            </w:tcMar>
            <w:hideMark/>
          </w:tcPr>
          <w:p w14:paraId="2426C0D8" w14:textId="77777777" w:rsidR="00CA326C" w:rsidRPr="00CA326C" w:rsidRDefault="00CA326C" w:rsidP="00CA326C">
            <w:pPr>
              <w:rPr>
                <w:rFonts w:ascii="Arial" w:hAnsi="Arial" w:cs="Arial"/>
                <w:sz w:val="18"/>
                <w:szCs w:val="18"/>
              </w:rPr>
            </w:pPr>
            <w:r w:rsidRPr="00CA326C">
              <w:rPr>
                <w:rFonts w:ascii="Arial" w:hAnsi="Arial" w:cs="Arial"/>
                <w:sz w:val="18"/>
                <w:szCs w:val="18"/>
              </w:rPr>
              <w:t>Protective</w:t>
            </w:r>
          </w:p>
        </w:tc>
        <w:tc>
          <w:tcPr>
            <w:tcW w:w="5940" w:type="dxa"/>
            <w:noWrap/>
            <w:tcMar>
              <w:left w:w="29" w:type="dxa"/>
              <w:right w:w="14" w:type="dxa"/>
            </w:tcMar>
            <w:hideMark/>
          </w:tcPr>
          <w:p w14:paraId="7DC0D6A9" w14:textId="77777777" w:rsidR="00CA326C" w:rsidRPr="00CA326C" w:rsidRDefault="00CA326C" w:rsidP="00CA326C">
            <w:pPr>
              <w:rPr>
                <w:rFonts w:ascii="Arial" w:hAnsi="Arial" w:cs="Arial"/>
                <w:sz w:val="18"/>
                <w:szCs w:val="18"/>
              </w:rPr>
            </w:pPr>
            <w:r w:rsidRPr="00CA326C">
              <w:rPr>
                <w:rFonts w:ascii="Arial" w:hAnsi="Arial" w:cs="Arial"/>
                <w:sz w:val="18"/>
                <w:szCs w:val="18"/>
              </w:rPr>
              <w:t xml:space="preserve">More frequent social contact during midlife was associated with better subsequent cognitive trajectory: global cognitive function was 0.07 (95% CI 0.03, 0.11), p = 0.002 SDs higher for those with the highest versus lowest </w:t>
            </w:r>
            <w:proofErr w:type="spellStart"/>
            <w:r w:rsidRPr="00CA326C">
              <w:rPr>
                <w:rFonts w:ascii="Arial" w:hAnsi="Arial" w:cs="Arial"/>
                <w:sz w:val="18"/>
                <w:szCs w:val="18"/>
              </w:rPr>
              <w:t>tertile</w:t>
            </w:r>
            <w:proofErr w:type="spellEnd"/>
            <w:r w:rsidRPr="00CA326C">
              <w:rPr>
                <w:rFonts w:ascii="Arial" w:hAnsi="Arial" w:cs="Arial"/>
                <w:sz w:val="18"/>
                <w:szCs w:val="18"/>
              </w:rPr>
              <w:t xml:space="preserve"> of social contact frequency, and this difference was maintained over 14 years follow-up.</w:t>
            </w:r>
          </w:p>
        </w:tc>
      </w:tr>
    </w:tbl>
    <w:p w14:paraId="00649E82" w14:textId="77777777" w:rsidR="00CA326C" w:rsidRDefault="00CA326C"/>
    <w:sectPr w:rsidR="00CA326C" w:rsidSect="00C37AD8">
      <w:footerReference w:type="default" r:id="rId6"/>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2D6C1" w14:textId="77777777" w:rsidR="00337F52" w:rsidRDefault="00337F52" w:rsidP="00AF2492">
      <w:r>
        <w:separator/>
      </w:r>
    </w:p>
  </w:endnote>
  <w:endnote w:type="continuationSeparator" w:id="0">
    <w:p w14:paraId="674F7EF2" w14:textId="77777777" w:rsidR="00337F52" w:rsidRDefault="00337F52" w:rsidP="00AF24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Roboto">
    <w:charset w:val="00"/>
    <w:family w:val="auto"/>
    <w:pitch w:val="variable"/>
    <w:sig w:usb0="E0000AFF" w:usb1="5000217F" w:usb2="00000021"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1453839"/>
      <w:docPartObj>
        <w:docPartGallery w:val="Page Numbers (Bottom of Page)"/>
        <w:docPartUnique/>
      </w:docPartObj>
    </w:sdtPr>
    <w:sdtEndPr>
      <w:rPr>
        <w:noProof/>
      </w:rPr>
    </w:sdtEndPr>
    <w:sdtContent>
      <w:p w14:paraId="26E95A93" w14:textId="1A25B8FF" w:rsidR="00E62E20" w:rsidRDefault="00E62E2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4AA838E" w14:textId="77777777" w:rsidR="00E62E20" w:rsidRDefault="00E62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3AA7FC" w14:textId="77777777" w:rsidR="00337F52" w:rsidRDefault="00337F52" w:rsidP="00AF2492">
      <w:r>
        <w:separator/>
      </w:r>
    </w:p>
  </w:footnote>
  <w:footnote w:type="continuationSeparator" w:id="0">
    <w:p w14:paraId="79893F99" w14:textId="77777777" w:rsidR="00337F52" w:rsidRDefault="00337F52" w:rsidP="00AF24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283"/>
    <w:rsid w:val="00076283"/>
    <w:rsid w:val="00166FBD"/>
    <w:rsid w:val="00223024"/>
    <w:rsid w:val="002F6B0C"/>
    <w:rsid w:val="00337F52"/>
    <w:rsid w:val="00475F31"/>
    <w:rsid w:val="005D6727"/>
    <w:rsid w:val="0084420E"/>
    <w:rsid w:val="008A7585"/>
    <w:rsid w:val="009069F0"/>
    <w:rsid w:val="009A368D"/>
    <w:rsid w:val="00A6654F"/>
    <w:rsid w:val="00AF2492"/>
    <w:rsid w:val="00BD575E"/>
    <w:rsid w:val="00C37AD8"/>
    <w:rsid w:val="00CA326C"/>
    <w:rsid w:val="00CE77F3"/>
    <w:rsid w:val="00E62E20"/>
    <w:rsid w:val="00F62C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2EF5C"/>
  <w15:chartTrackingRefBased/>
  <w15:docId w15:val="{6CDC4D5E-C9D0-4FBB-94FE-CFA6B24BE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26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2492"/>
    <w:rPr>
      <w:color w:val="0563C1"/>
      <w:u w:val="single"/>
    </w:rPr>
  </w:style>
  <w:style w:type="character" w:styleId="FollowedHyperlink">
    <w:name w:val="FollowedHyperlink"/>
    <w:basedOn w:val="DefaultParagraphFont"/>
    <w:uiPriority w:val="99"/>
    <w:semiHidden/>
    <w:unhideWhenUsed/>
    <w:rsid w:val="00AF2492"/>
    <w:rPr>
      <w:color w:val="0563C1"/>
      <w:u w:val="single"/>
    </w:rPr>
  </w:style>
  <w:style w:type="paragraph" w:customStyle="1" w:styleId="msonormal0">
    <w:name w:val="msonormal"/>
    <w:basedOn w:val="Normal"/>
    <w:rsid w:val="00AF2492"/>
    <w:pPr>
      <w:spacing w:before="100" w:beforeAutospacing="1" w:after="100" w:afterAutospacing="1"/>
    </w:pPr>
  </w:style>
  <w:style w:type="paragraph" w:customStyle="1" w:styleId="xl65">
    <w:name w:val="xl65"/>
    <w:basedOn w:val="Normal"/>
    <w:rsid w:val="00AF2492"/>
    <w:pPr>
      <w:spacing w:before="100" w:beforeAutospacing="1" w:after="100" w:afterAutospacing="1"/>
      <w:textAlignment w:val="top"/>
    </w:pPr>
    <w:rPr>
      <w:rFonts w:ascii="Arial" w:hAnsi="Arial" w:cs="Arial"/>
      <w:b/>
      <w:bCs/>
      <w:sz w:val="20"/>
      <w:szCs w:val="20"/>
    </w:rPr>
  </w:style>
  <w:style w:type="paragraph" w:customStyle="1" w:styleId="xl66">
    <w:name w:val="xl66"/>
    <w:basedOn w:val="Normal"/>
    <w:rsid w:val="00AF2492"/>
    <w:pPr>
      <w:spacing w:before="100" w:beforeAutospacing="1" w:after="100" w:afterAutospacing="1"/>
      <w:textAlignment w:val="top"/>
    </w:pPr>
    <w:rPr>
      <w:rFonts w:ascii="Arial" w:hAnsi="Arial" w:cs="Arial"/>
      <w:sz w:val="20"/>
      <w:szCs w:val="20"/>
    </w:rPr>
  </w:style>
  <w:style w:type="paragraph" w:customStyle="1" w:styleId="xl67">
    <w:name w:val="xl67"/>
    <w:basedOn w:val="Normal"/>
    <w:rsid w:val="00AF2492"/>
    <w:pPr>
      <w:spacing w:before="100" w:beforeAutospacing="1" w:after="100" w:afterAutospacing="1"/>
      <w:textAlignment w:val="top"/>
    </w:pPr>
    <w:rPr>
      <w:rFonts w:ascii="Arial" w:hAnsi="Arial" w:cs="Arial"/>
      <w:sz w:val="20"/>
      <w:szCs w:val="20"/>
    </w:rPr>
  </w:style>
  <w:style w:type="paragraph" w:customStyle="1" w:styleId="xl68">
    <w:name w:val="xl68"/>
    <w:basedOn w:val="Normal"/>
    <w:rsid w:val="00AF2492"/>
    <w:pPr>
      <w:spacing w:before="100" w:beforeAutospacing="1" w:after="100" w:afterAutospacing="1"/>
      <w:textAlignment w:val="top"/>
    </w:pPr>
    <w:rPr>
      <w:rFonts w:ascii="Arial" w:hAnsi="Arial" w:cs="Arial"/>
      <w:sz w:val="20"/>
      <w:szCs w:val="20"/>
    </w:rPr>
  </w:style>
  <w:style w:type="paragraph" w:styleId="Header">
    <w:name w:val="header"/>
    <w:basedOn w:val="Normal"/>
    <w:link w:val="HeaderChar"/>
    <w:uiPriority w:val="99"/>
    <w:unhideWhenUsed/>
    <w:rsid w:val="00AF2492"/>
    <w:pPr>
      <w:tabs>
        <w:tab w:val="center" w:pos="4680"/>
        <w:tab w:val="right" w:pos="9360"/>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AF2492"/>
  </w:style>
  <w:style w:type="paragraph" w:styleId="Footer">
    <w:name w:val="footer"/>
    <w:basedOn w:val="Normal"/>
    <w:link w:val="FooterChar"/>
    <w:uiPriority w:val="99"/>
    <w:unhideWhenUsed/>
    <w:rsid w:val="00AF2492"/>
    <w:pPr>
      <w:tabs>
        <w:tab w:val="center" w:pos="4680"/>
        <w:tab w:val="right" w:pos="9360"/>
      </w:tabs>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AF2492"/>
  </w:style>
  <w:style w:type="table" w:styleId="TableGrid">
    <w:name w:val="Table Grid"/>
    <w:basedOn w:val="TableNormal"/>
    <w:uiPriority w:val="39"/>
    <w:rsid w:val="00CA32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D6727"/>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174341">
      <w:bodyDiv w:val="1"/>
      <w:marLeft w:val="0"/>
      <w:marRight w:val="0"/>
      <w:marTop w:val="0"/>
      <w:marBottom w:val="0"/>
      <w:divBdr>
        <w:top w:val="none" w:sz="0" w:space="0" w:color="auto"/>
        <w:left w:val="none" w:sz="0" w:space="0" w:color="auto"/>
        <w:bottom w:val="none" w:sz="0" w:space="0" w:color="auto"/>
        <w:right w:val="none" w:sz="0" w:space="0" w:color="auto"/>
      </w:divBdr>
    </w:div>
    <w:div w:id="555161111">
      <w:bodyDiv w:val="1"/>
      <w:marLeft w:val="0"/>
      <w:marRight w:val="0"/>
      <w:marTop w:val="0"/>
      <w:marBottom w:val="0"/>
      <w:divBdr>
        <w:top w:val="none" w:sz="0" w:space="0" w:color="auto"/>
        <w:left w:val="none" w:sz="0" w:space="0" w:color="auto"/>
        <w:bottom w:val="none" w:sz="0" w:space="0" w:color="auto"/>
        <w:right w:val="none" w:sz="0" w:space="0" w:color="auto"/>
      </w:divBdr>
    </w:div>
    <w:div w:id="760292750">
      <w:bodyDiv w:val="1"/>
      <w:marLeft w:val="0"/>
      <w:marRight w:val="0"/>
      <w:marTop w:val="0"/>
      <w:marBottom w:val="0"/>
      <w:divBdr>
        <w:top w:val="none" w:sz="0" w:space="0" w:color="auto"/>
        <w:left w:val="none" w:sz="0" w:space="0" w:color="auto"/>
        <w:bottom w:val="none" w:sz="0" w:space="0" w:color="auto"/>
        <w:right w:val="none" w:sz="0" w:space="0" w:color="auto"/>
      </w:divBdr>
    </w:div>
    <w:div w:id="899485391">
      <w:bodyDiv w:val="1"/>
      <w:marLeft w:val="0"/>
      <w:marRight w:val="0"/>
      <w:marTop w:val="0"/>
      <w:marBottom w:val="0"/>
      <w:divBdr>
        <w:top w:val="none" w:sz="0" w:space="0" w:color="auto"/>
        <w:left w:val="none" w:sz="0" w:space="0" w:color="auto"/>
        <w:bottom w:val="none" w:sz="0" w:space="0" w:color="auto"/>
        <w:right w:val="none" w:sz="0" w:space="0" w:color="auto"/>
      </w:divBdr>
    </w:div>
    <w:div w:id="1152060449">
      <w:bodyDiv w:val="1"/>
      <w:marLeft w:val="0"/>
      <w:marRight w:val="0"/>
      <w:marTop w:val="0"/>
      <w:marBottom w:val="0"/>
      <w:divBdr>
        <w:top w:val="none" w:sz="0" w:space="0" w:color="auto"/>
        <w:left w:val="none" w:sz="0" w:space="0" w:color="auto"/>
        <w:bottom w:val="none" w:sz="0" w:space="0" w:color="auto"/>
        <w:right w:val="none" w:sz="0" w:space="0" w:color="auto"/>
      </w:divBdr>
    </w:div>
    <w:div w:id="1643148822">
      <w:bodyDiv w:val="1"/>
      <w:marLeft w:val="0"/>
      <w:marRight w:val="0"/>
      <w:marTop w:val="0"/>
      <w:marBottom w:val="0"/>
      <w:divBdr>
        <w:top w:val="none" w:sz="0" w:space="0" w:color="auto"/>
        <w:left w:val="none" w:sz="0" w:space="0" w:color="auto"/>
        <w:bottom w:val="none" w:sz="0" w:space="0" w:color="auto"/>
        <w:right w:val="none" w:sz="0" w:space="0" w:color="auto"/>
      </w:divBdr>
    </w:div>
    <w:div w:id="1691906308">
      <w:bodyDiv w:val="1"/>
      <w:marLeft w:val="0"/>
      <w:marRight w:val="0"/>
      <w:marTop w:val="0"/>
      <w:marBottom w:val="0"/>
      <w:divBdr>
        <w:top w:val="none" w:sz="0" w:space="0" w:color="auto"/>
        <w:left w:val="none" w:sz="0" w:space="0" w:color="auto"/>
        <w:bottom w:val="none" w:sz="0" w:space="0" w:color="auto"/>
        <w:right w:val="none" w:sz="0" w:space="0" w:color="auto"/>
      </w:divBdr>
    </w:div>
    <w:div w:id="2111703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38</Pages>
  <Words>15084</Words>
  <Characters>85983</Characters>
  <Application>Microsoft Office Word</Application>
  <DocSecurity>0</DocSecurity>
  <Lines>716</Lines>
  <Paragraphs>201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Liqin</dc:creator>
  <cp:keywords/>
  <dc:description/>
  <cp:lastModifiedBy>Wang, Liqin</cp:lastModifiedBy>
  <cp:revision>2</cp:revision>
  <dcterms:created xsi:type="dcterms:W3CDTF">2024-06-07T20:05:00Z</dcterms:created>
  <dcterms:modified xsi:type="dcterms:W3CDTF">2024-06-07T20:05:00Z</dcterms:modified>
</cp:coreProperties>
</file>