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F530FC" w14:textId="408CBDB7" w:rsidR="00120D7A" w:rsidRPr="00120D7A" w:rsidRDefault="00120D7A" w:rsidP="00937E79">
      <w:pPr>
        <w:jc w:val="center"/>
        <w:rPr>
          <w:rFonts w:ascii="Times New Roman" w:hAnsi="Times New Roman" w:cs="Times New Roman"/>
          <w:bCs/>
          <w:sz w:val="28"/>
        </w:rPr>
      </w:pPr>
      <w:r w:rsidRPr="00120D7A">
        <w:rPr>
          <w:rFonts w:ascii="Times New Roman" w:hAnsi="Times New Roman" w:cs="Times New Roman"/>
          <w:bCs/>
          <w:sz w:val="28"/>
        </w:rPr>
        <w:t>Supporting Information</w:t>
      </w:r>
    </w:p>
    <w:p w14:paraId="6C5D2276" w14:textId="41A50A59" w:rsidR="0027358B" w:rsidRPr="0027358B" w:rsidRDefault="00463792" w:rsidP="0027358B">
      <w:pPr>
        <w:widowControl/>
        <w:spacing w:beforeLines="50" w:before="156" w:afterLines="50" w:after="156"/>
        <w:rPr>
          <w:rFonts w:ascii="Times New Roman" w:hAnsi="Times New Roman" w:cs="Times New Roman"/>
          <w:b/>
          <w:bCs/>
          <w:sz w:val="28"/>
          <w:szCs w:val="32"/>
        </w:rPr>
      </w:pPr>
      <w:bookmarkStart w:id="0" w:name="_Hlk164435495"/>
      <w:bookmarkStart w:id="1" w:name="_Hlk162334127"/>
      <w:r>
        <w:rPr>
          <w:rFonts w:ascii="Times New Roman" w:hAnsi="Times New Roman" w:cs="Times New Roman"/>
          <w:b/>
          <w:bCs/>
          <w:sz w:val="28"/>
          <w:szCs w:val="32"/>
        </w:rPr>
        <w:t xml:space="preserve">Novel </w:t>
      </w:r>
      <w:r w:rsidR="0027358B" w:rsidRPr="0027358B">
        <w:rPr>
          <w:rFonts w:ascii="Times New Roman" w:hAnsi="Times New Roman" w:cs="Times New Roman"/>
          <w:b/>
          <w:bCs/>
          <w:sz w:val="28"/>
          <w:szCs w:val="32"/>
        </w:rPr>
        <w:t>NiCo</w:t>
      </w:r>
      <w:r w:rsidR="0027358B" w:rsidRPr="0027358B">
        <w:rPr>
          <w:rFonts w:ascii="Times New Roman" w:hAnsi="Times New Roman" w:cs="Times New Roman"/>
          <w:b/>
          <w:bCs/>
          <w:sz w:val="28"/>
          <w:szCs w:val="32"/>
          <w:vertAlign w:val="subscript"/>
        </w:rPr>
        <w:t>2</w:t>
      </w:r>
      <w:r w:rsidR="0027358B" w:rsidRPr="0027358B">
        <w:rPr>
          <w:rFonts w:ascii="Times New Roman" w:hAnsi="Times New Roman" w:cs="Times New Roman"/>
          <w:b/>
          <w:bCs/>
          <w:sz w:val="28"/>
          <w:szCs w:val="32"/>
        </w:rPr>
        <w:t>S</w:t>
      </w:r>
      <w:r w:rsidR="0027358B" w:rsidRPr="0027358B">
        <w:rPr>
          <w:rFonts w:ascii="Times New Roman" w:hAnsi="Times New Roman" w:cs="Times New Roman"/>
          <w:b/>
          <w:bCs/>
          <w:sz w:val="28"/>
          <w:szCs w:val="32"/>
          <w:vertAlign w:val="subscript"/>
        </w:rPr>
        <w:t>4</w:t>
      </w:r>
      <w:r w:rsidR="0027358B" w:rsidRPr="0027358B">
        <w:rPr>
          <w:rFonts w:ascii="Times New Roman" w:hAnsi="Times New Roman" w:cs="Times New Roman"/>
          <w:b/>
          <w:bCs/>
          <w:sz w:val="28"/>
          <w:szCs w:val="32"/>
        </w:rPr>
        <w:t xml:space="preserve"> nanorods</w:t>
      </w:r>
      <w:bookmarkEnd w:id="0"/>
      <w:r w:rsidR="0027358B" w:rsidRPr="0027358B">
        <w:rPr>
          <w:rFonts w:ascii="Times New Roman" w:hAnsi="Times New Roman" w:cs="Times New Roman"/>
          <w:b/>
          <w:bCs/>
          <w:sz w:val="28"/>
          <w:szCs w:val="32"/>
        </w:rPr>
        <w:t xml:space="preserve"> arrays</w:t>
      </w:r>
      <w:r w:rsidR="0027358B" w:rsidRPr="0027358B">
        <w:rPr>
          <w:rFonts w:ascii="Times New Roman" w:hAnsi="Times New Roman" w:cs="Times New Roman" w:hint="eastAsia"/>
          <w:b/>
          <w:bCs/>
          <w:sz w:val="28"/>
          <w:szCs w:val="32"/>
        </w:rPr>
        <w:t xml:space="preserve"> </w:t>
      </w:r>
      <w:r w:rsidR="0027358B" w:rsidRPr="0027358B">
        <w:rPr>
          <w:rFonts w:ascii="Times New Roman" w:hAnsi="Times New Roman" w:cs="Times New Roman"/>
          <w:b/>
          <w:bCs/>
          <w:sz w:val="28"/>
          <w:szCs w:val="32"/>
        </w:rPr>
        <w:t>grown on carbon nanofibers as high-performance anodes for sodium ion batteries</w:t>
      </w:r>
    </w:p>
    <w:p w14:paraId="0131FF91" w14:textId="5CD8E166" w:rsidR="003B7889" w:rsidRPr="003A4D8F" w:rsidRDefault="003B7889" w:rsidP="003B788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_Hlk168658030"/>
      <w:bookmarkStart w:id="3" w:name="_Hlk170119860"/>
      <w:bookmarkEnd w:id="1"/>
      <w:r w:rsidRPr="003A4D8F">
        <w:rPr>
          <w:rFonts w:ascii="Times New Roman" w:hAnsi="Times New Roman" w:cs="Times New Roman"/>
          <w:sz w:val="24"/>
          <w:szCs w:val="24"/>
        </w:rPr>
        <w:t>Xiaowei Yang</w:t>
      </w:r>
      <w:r w:rsidRPr="003A4D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A4D8F">
        <w:rPr>
          <w:rFonts w:ascii="Times New Roman" w:hAnsi="Times New Roman" w:cs="Times New Roman"/>
          <w:sz w:val="24"/>
          <w:szCs w:val="24"/>
        </w:rPr>
        <w:t xml:space="preserve"> </w:t>
      </w:r>
      <w:r w:rsidR="008A0D05">
        <w:rPr>
          <w:rFonts w:ascii="等线" w:eastAsia="等线" w:hAnsi="等线" w:cs="Times New Roman" w:hint="eastAsia"/>
          <w:sz w:val="24"/>
          <w:szCs w:val="24"/>
        </w:rPr>
        <w:t>•</w:t>
      </w:r>
      <w:r w:rsidR="008A0D05">
        <w:rPr>
          <w:rFonts w:ascii="Times New Roman" w:hAnsi="Times New Roman" w:cs="Times New Roman"/>
          <w:sz w:val="24"/>
          <w:szCs w:val="24"/>
        </w:rPr>
        <w:t xml:space="preserve"> </w:t>
      </w:r>
      <w:r w:rsidRPr="003A4D8F">
        <w:rPr>
          <w:rFonts w:ascii="Times New Roman" w:hAnsi="Times New Roman" w:cs="Times New Roman"/>
          <w:sz w:val="24"/>
          <w:szCs w:val="24"/>
        </w:rPr>
        <w:t>Tongxiang Cai</w:t>
      </w:r>
      <w:r w:rsidRPr="003A4D8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8A0D05">
        <w:rPr>
          <w:rFonts w:ascii="Times New Roman" w:hAnsi="Times New Roman" w:cs="Times New Roman"/>
          <w:sz w:val="24"/>
          <w:szCs w:val="24"/>
        </w:rPr>
        <w:t xml:space="preserve"> </w:t>
      </w:r>
      <w:r w:rsidR="008A0D05">
        <w:rPr>
          <w:rFonts w:ascii="等线" w:eastAsia="等线" w:hAnsi="等线" w:cs="Times New Roman" w:hint="eastAsia"/>
          <w:sz w:val="24"/>
          <w:szCs w:val="24"/>
        </w:rPr>
        <w:t>•</w:t>
      </w:r>
      <w:r w:rsidR="008A0D05">
        <w:rPr>
          <w:rFonts w:ascii="Times New Roman" w:hAnsi="Times New Roman" w:cs="Times New Roman"/>
          <w:sz w:val="24"/>
          <w:szCs w:val="24"/>
        </w:rPr>
        <w:t xml:space="preserve"> </w:t>
      </w:r>
      <w:r w:rsidR="008A0D05" w:rsidRPr="003A4D8F">
        <w:rPr>
          <w:rFonts w:ascii="Times New Roman" w:hAnsi="Times New Roman" w:cs="Times New Roman"/>
          <w:sz w:val="24"/>
          <w:szCs w:val="24"/>
        </w:rPr>
        <w:t>Z</w:t>
      </w:r>
      <w:r w:rsidRPr="003A4D8F">
        <w:rPr>
          <w:rFonts w:ascii="Times New Roman" w:hAnsi="Times New Roman" w:cs="Times New Roman"/>
          <w:sz w:val="24"/>
          <w:szCs w:val="24"/>
        </w:rPr>
        <w:t>hongran Yao</w:t>
      </w:r>
      <w:r w:rsidRPr="003A4D8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A0D05">
        <w:rPr>
          <w:rFonts w:ascii="Times New Roman" w:hAnsi="Times New Roman" w:cs="Times New Roman"/>
          <w:sz w:val="24"/>
          <w:szCs w:val="24"/>
        </w:rPr>
        <w:t xml:space="preserve"> </w:t>
      </w:r>
      <w:r w:rsidR="008A0D05">
        <w:rPr>
          <w:rFonts w:ascii="等线" w:eastAsia="等线" w:hAnsi="等线" w:cs="Times New Roman" w:hint="eastAsia"/>
          <w:sz w:val="24"/>
          <w:szCs w:val="24"/>
        </w:rPr>
        <w:t>•</w:t>
      </w:r>
      <w:r w:rsidR="008A0D05">
        <w:rPr>
          <w:rFonts w:ascii="Times New Roman" w:hAnsi="Times New Roman" w:cs="Times New Roman"/>
          <w:sz w:val="24"/>
          <w:szCs w:val="24"/>
        </w:rPr>
        <w:t xml:space="preserve"> </w:t>
      </w:r>
      <w:r w:rsidRPr="003A4D8F">
        <w:rPr>
          <w:rFonts w:ascii="Times New Roman" w:hAnsi="Times New Roman" w:cs="Times New Roman"/>
          <w:sz w:val="24"/>
          <w:szCs w:val="24"/>
        </w:rPr>
        <w:t>Guojie Chao</w:t>
      </w:r>
      <w:r w:rsidRPr="003A4D8F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762609A8" w14:textId="06007A2E" w:rsidR="003B7889" w:rsidRPr="003A4D8F" w:rsidRDefault="003B7889" w:rsidP="003B78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4" w:name="_Hlk168658066"/>
      <w:bookmarkEnd w:id="2"/>
      <w:r w:rsidRPr="008A0D0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A4D8F">
        <w:rPr>
          <w:rFonts w:ascii="Times New Roman" w:hAnsi="Times New Roman" w:cs="Times New Roman"/>
          <w:sz w:val="24"/>
          <w:szCs w:val="24"/>
        </w:rPr>
        <w:t xml:space="preserve"> School of Automobile and Traffic Engineering, Wuxi Institute of Technology, Wuxi 214121, China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2C4D63C6" w14:textId="433A1668" w:rsidR="003B7889" w:rsidRPr="003A4D8F" w:rsidRDefault="003B7889" w:rsidP="003B78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A0D0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A4D8F">
        <w:rPr>
          <w:rFonts w:ascii="Times New Roman" w:hAnsi="Times New Roman" w:cs="Times New Roman"/>
          <w:sz w:val="24"/>
          <w:szCs w:val="24"/>
        </w:rPr>
        <w:t xml:space="preserve"> Yadea Technology Group Co., Ltd</w:t>
      </w:r>
      <w:r w:rsidR="008B5FF5">
        <w:rPr>
          <w:rFonts w:ascii="Times New Roman" w:hAnsi="Times New Roman" w:cs="Times New Roman" w:hint="eastAsia"/>
          <w:sz w:val="24"/>
          <w:szCs w:val="24"/>
        </w:rPr>
        <w:t>,</w:t>
      </w:r>
      <w:r w:rsidR="008B5FF5">
        <w:rPr>
          <w:rFonts w:ascii="Times New Roman" w:hAnsi="Times New Roman" w:cs="Times New Roman"/>
          <w:sz w:val="24"/>
          <w:szCs w:val="24"/>
        </w:rPr>
        <w:t xml:space="preserve"> </w:t>
      </w:r>
      <w:r w:rsidRPr="003A4D8F">
        <w:rPr>
          <w:rFonts w:ascii="Times New Roman" w:hAnsi="Times New Roman" w:cs="Times New Roman"/>
          <w:sz w:val="24"/>
          <w:szCs w:val="24"/>
        </w:rPr>
        <w:t>Wuxi 214105, China</w:t>
      </w:r>
    </w:p>
    <w:bookmarkEnd w:id="3"/>
    <w:bookmarkEnd w:id="4"/>
    <w:p w14:paraId="4C34985A" w14:textId="0CDDEF15" w:rsidR="00DD2179" w:rsidRDefault="00DD2179" w:rsidP="00DD2179">
      <w:pPr>
        <w:spacing w:line="36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D36C53">
        <w:rPr>
          <w:rFonts w:ascii="Times New Roman" w:hAnsi="Times New Roman" w:cs="Times New Roman"/>
          <w:sz w:val="24"/>
          <w:szCs w:val="24"/>
        </w:rPr>
        <w:t>C</w:t>
      </w:r>
      <w:r w:rsidRPr="00D36C53">
        <w:rPr>
          <w:rFonts w:ascii="Times New Roman" w:hAnsi="Times New Roman" w:cs="Times New Roman" w:hint="eastAsia"/>
          <w:sz w:val="24"/>
          <w:szCs w:val="24"/>
        </w:rPr>
        <w:t>orresponding</w:t>
      </w:r>
      <w:r w:rsidRPr="00D36C53">
        <w:rPr>
          <w:rFonts w:ascii="Times New Roman" w:hAnsi="Times New Roman" w:cs="Times New Roman"/>
          <w:sz w:val="24"/>
          <w:szCs w:val="24"/>
        </w:rPr>
        <w:t xml:space="preserve"> auth</w:t>
      </w:r>
      <w:r w:rsidRPr="00D36C53">
        <w:rPr>
          <w:rFonts w:ascii="Times New Roman" w:hAnsi="Times New Roman" w:cs="Times New Roman" w:hint="eastAsia"/>
          <w:sz w:val="24"/>
          <w:szCs w:val="24"/>
        </w:rPr>
        <w:t>or</w:t>
      </w:r>
      <w:r w:rsidRPr="00D36C53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4D8F">
        <w:rPr>
          <w:rFonts w:ascii="Times New Roman" w:hAnsi="Times New Roman" w:cs="Times New Roman"/>
          <w:sz w:val="24"/>
          <w:szCs w:val="24"/>
        </w:rPr>
        <w:t>Xiaowei Yan</w:t>
      </w:r>
      <w:r w:rsidR="004A314E">
        <w:rPr>
          <w:rFonts w:ascii="Times New Roman" w:hAnsi="Times New Roman" w:cs="Times New Roman" w:hint="eastAsia"/>
          <w:sz w:val="24"/>
          <w:szCs w:val="24"/>
        </w:rPr>
        <w:t>g</w:t>
      </w:r>
    </w:p>
    <w:p w14:paraId="18C5864C" w14:textId="77777777" w:rsidR="00DD2179" w:rsidRPr="00D36C53" w:rsidRDefault="00DD2179" w:rsidP="00DD2179">
      <w:pPr>
        <w:spacing w:line="36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E-mail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69D5">
        <w:rPr>
          <w:rFonts w:ascii="Times New Roman" w:hAnsi="Times New Roman" w:cs="Times New Roman"/>
          <w:sz w:val="24"/>
          <w:szCs w:val="24"/>
        </w:rPr>
        <w:t>address: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D36C53">
          <w:rPr>
            <w:rFonts w:ascii="Times New Roman" w:hAnsi="Times New Roman" w:cs="Times New Roman"/>
            <w:sz w:val="24"/>
            <w:szCs w:val="24"/>
          </w:rPr>
          <w:t>xiaoweiyang215@126.com</w:t>
        </w:r>
      </w:hyperlink>
    </w:p>
    <w:p w14:paraId="55F8F2AF" w14:textId="2FF97DF8" w:rsidR="00F61C1E" w:rsidRPr="00DD2179" w:rsidRDefault="00F61C1E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103829D4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62E8000D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16D209DC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76BFB269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482E83CA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1E08F7BD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0E6734B0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14413004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407E618A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3D6FD697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32ABF992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23639202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1C1AA123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7313DEED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56FABBDA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2C82BDEE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2658247F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396E5B15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434CBDE8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0F47BA2D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10CA631E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7440DF7E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3D57A139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19A306F3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3BD14764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0684CDBF" w14:textId="77777777" w:rsid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3E378F8B" w14:textId="77777777" w:rsidR="003B7889" w:rsidRPr="003B7889" w:rsidRDefault="003B7889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</w:p>
    <w:p w14:paraId="7694BB0C" w14:textId="77777777" w:rsidR="005B31AE" w:rsidRPr="005B31AE" w:rsidRDefault="005B31AE" w:rsidP="005B31AE">
      <w:pPr>
        <w:widowControl/>
        <w:spacing w:beforeLines="50" w:before="156" w:afterLines="50" w:after="156" w:line="48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5B31AE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lastRenderedPageBreak/>
        <w:t>Experimental</w:t>
      </w:r>
    </w:p>
    <w:p w14:paraId="7A0E4286" w14:textId="61D0813C" w:rsidR="005B31AE" w:rsidRDefault="005B31AE" w:rsidP="00F61C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5" w:name="_Hlk164448183"/>
      <w:r w:rsidRPr="005B31AE">
        <w:rPr>
          <w:rFonts w:ascii="Times New Roman" w:hAnsi="Times New Roman" w:cs="Times New Roman" w:hint="eastAsia"/>
          <w:b/>
          <w:bCs/>
          <w:sz w:val="24"/>
          <w:szCs w:val="24"/>
        </w:rPr>
        <w:t>Materials and Reagents</w:t>
      </w:r>
      <w:bookmarkEnd w:id="5"/>
      <w:r w:rsidRPr="005B31A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42D8A2FC" w14:textId="15DCE38F" w:rsidR="005B31AE" w:rsidRPr="005B31AE" w:rsidRDefault="005B31AE" w:rsidP="005B31AE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B31AE">
        <w:rPr>
          <w:rFonts w:ascii="Times New Roman" w:hAnsi="Times New Roman" w:cs="Times New Roman" w:hint="eastAsia"/>
          <w:sz w:val="24"/>
          <w:szCs w:val="24"/>
        </w:rPr>
        <w:t xml:space="preserve">Polyacrylonitrile (PAN) was purchased from Sigma-Aldrich. Nickel nitrate hexahydrate </w:t>
      </w:r>
      <w:r w:rsidRPr="005B31AE">
        <w:rPr>
          <w:rFonts w:ascii="Times New Roman" w:hAnsi="Times New Roman" w:cs="Times New Roman"/>
          <w:sz w:val="24"/>
          <w:szCs w:val="24"/>
        </w:rPr>
        <w:t>(Ni(NO</w:t>
      </w:r>
      <w:r w:rsidRPr="005B31A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B31AE">
        <w:rPr>
          <w:rFonts w:ascii="Times New Roman" w:hAnsi="Times New Roman" w:cs="Times New Roman"/>
          <w:sz w:val="24"/>
          <w:szCs w:val="24"/>
        </w:rPr>
        <w:t>)</w:t>
      </w:r>
      <w:r w:rsidRPr="005B31A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bookmarkStart w:id="6" w:name="_Hlk164448137"/>
      <w:r w:rsidRPr="005B31AE">
        <w:rPr>
          <w:rFonts w:ascii="Times New Roman" w:hAnsi="Times New Roman" w:cs="Times New Roman"/>
          <w:sz w:val="24"/>
          <w:szCs w:val="24"/>
        </w:rPr>
        <w:t>·</w:t>
      </w:r>
      <w:bookmarkEnd w:id="6"/>
      <w:r w:rsidRPr="005B31AE">
        <w:rPr>
          <w:rFonts w:ascii="Times New Roman" w:hAnsi="Times New Roman" w:cs="Times New Roman"/>
          <w:sz w:val="24"/>
          <w:szCs w:val="24"/>
        </w:rPr>
        <w:t>6H</w:t>
      </w:r>
      <w:r w:rsidRPr="005B31A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B31AE">
        <w:rPr>
          <w:rFonts w:ascii="Times New Roman" w:hAnsi="Times New Roman" w:cs="Times New Roman"/>
          <w:sz w:val="24"/>
          <w:szCs w:val="24"/>
        </w:rPr>
        <w:t>O</w:t>
      </w:r>
      <w:r w:rsidRPr="005B31AE">
        <w:rPr>
          <w:rFonts w:ascii="Times New Roman" w:hAnsi="Times New Roman" w:cs="Times New Roman" w:hint="eastAsia"/>
          <w:sz w:val="24"/>
          <w:szCs w:val="24"/>
        </w:rPr>
        <w:t>), cobalt nitrate hexahydrate (Co(NO</w:t>
      </w:r>
      <w:r w:rsidRPr="005B31AE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Pr="005B31AE">
        <w:rPr>
          <w:rFonts w:ascii="Times New Roman" w:hAnsi="Times New Roman" w:cs="Times New Roman" w:hint="eastAsia"/>
          <w:sz w:val="24"/>
          <w:szCs w:val="24"/>
        </w:rPr>
        <w:t>)</w:t>
      </w:r>
      <w:r w:rsidRPr="005B31AE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5B31AE">
        <w:rPr>
          <w:rFonts w:ascii="Times New Roman" w:hAnsi="Times New Roman" w:cs="Times New Roman"/>
          <w:sz w:val="24"/>
          <w:szCs w:val="24"/>
        </w:rPr>
        <w:t>·</w:t>
      </w:r>
      <w:r w:rsidRPr="005B31AE">
        <w:rPr>
          <w:rFonts w:ascii="Times New Roman" w:hAnsi="Times New Roman" w:cs="Times New Roman" w:hint="eastAsia"/>
          <w:sz w:val="24"/>
          <w:szCs w:val="24"/>
        </w:rPr>
        <w:t>6H</w:t>
      </w:r>
      <w:r w:rsidRPr="005B31AE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5B31AE">
        <w:rPr>
          <w:rFonts w:ascii="Times New Roman" w:hAnsi="Times New Roman" w:cs="Times New Roman" w:hint="eastAsia"/>
          <w:sz w:val="24"/>
          <w:szCs w:val="24"/>
        </w:rPr>
        <w:t xml:space="preserve">O), thiourea, urea and hexamethylenetetramine were purchased from </w:t>
      </w:r>
      <w:r w:rsidR="00A31860" w:rsidRPr="00A31860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Shanghai</w:t>
      </w:r>
      <w:r w:rsidR="00A31860" w:rsidRPr="00A3186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Macklin </w:t>
      </w:r>
      <w:r w:rsidR="00A31860" w:rsidRPr="00A31860"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  <w:t>Biochemical</w:t>
      </w:r>
      <w:r w:rsidR="00A31860" w:rsidRPr="00A31860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Co., Ltd</w:t>
      </w:r>
      <w:r w:rsidRPr="005B31AE">
        <w:rPr>
          <w:rFonts w:ascii="Times New Roman" w:hAnsi="Times New Roman" w:cs="Times New Roman" w:hint="eastAsia"/>
          <w:sz w:val="24"/>
          <w:szCs w:val="24"/>
        </w:rPr>
        <w:t>. All reagents were used without further purification.</w:t>
      </w:r>
    </w:p>
    <w:p w14:paraId="205D04DE" w14:textId="23E2E9C3" w:rsidR="00120D7A" w:rsidRPr="00E9237C" w:rsidRDefault="00E9237C" w:rsidP="00F61C1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9237C">
        <w:rPr>
          <w:rFonts w:ascii="Times New Roman" w:hAnsi="Times New Roman" w:cs="Times New Roman"/>
          <w:b/>
          <w:bCs/>
          <w:sz w:val="24"/>
          <w:szCs w:val="24"/>
        </w:rPr>
        <w:t>Preparation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of</w:t>
      </w:r>
      <w:r w:rsidRPr="00E92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7" w:name="_Hlk164448466"/>
      <w:r w:rsidRPr="00E9237C">
        <w:rPr>
          <w:rFonts w:ascii="Times New Roman" w:hAnsi="Times New Roman" w:cs="Times New Roman"/>
          <w:b/>
          <w:bCs/>
          <w:sz w:val="24"/>
          <w:szCs w:val="24"/>
        </w:rPr>
        <w:t xml:space="preserve">CNF </w:t>
      </w:r>
      <w:bookmarkStart w:id="8" w:name="_Hlk164448842"/>
      <w:r w:rsidRPr="00E9237C">
        <w:rPr>
          <w:rFonts w:ascii="Times New Roman" w:hAnsi="Times New Roman" w:cs="Times New Roman"/>
          <w:b/>
          <w:bCs/>
          <w:sz w:val="24"/>
          <w:szCs w:val="24"/>
        </w:rPr>
        <w:t>membranes</w:t>
      </w:r>
      <w:bookmarkEnd w:id="7"/>
      <w:bookmarkEnd w:id="8"/>
    </w:p>
    <w:p w14:paraId="71F6A7BB" w14:textId="1AFADDA8" w:rsidR="00E9237C" w:rsidRPr="00E9237C" w:rsidRDefault="00E9237C" w:rsidP="00E9237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bookmarkStart w:id="9" w:name="_Hlk164448772"/>
      <w:r w:rsidRPr="00E9237C">
        <w:rPr>
          <w:rFonts w:ascii="Times New Roman" w:hAnsi="Times New Roman" w:cs="Times New Roman"/>
          <w:sz w:val="24"/>
          <w:szCs w:val="24"/>
        </w:rPr>
        <w:t>CNF membranes</w:t>
      </w:r>
      <w:bookmarkEnd w:id="9"/>
      <w:r w:rsidRPr="00E9237C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</w:rPr>
        <w:t>ere</w:t>
      </w:r>
      <w:r w:rsidRPr="00E9237C">
        <w:rPr>
          <w:rFonts w:ascii="Times New Roman" w:hAnsi="Times New Roman" w:cs="Times New Roman"/>
          <w:sz w:val="24"/>
          <w:szCs w:val="24"/>
        </w:rPr>
        <w:t xml:space="preserve"> synthesized by electrospinning and carbonization process. Typically, 1 g PAN was dissolved in 10 ml DMF with magnetic stirring for 2 h. The electrospinning process was implemented on a </w:t>
      </w:r>
      <w:hyperlink r:id="rId7" w:history="1">
        <w:r w:rsidRPr="00E9237C">
          <w:rPr>
            <w:rFonts w:ascii="Times New Roman" w:hAnsi="Times New Roman" w:cs="Times New Roman"/>
            <w:sz w:val="24"/>
            <w:szCs w:val="24"/>
          </w:rPr>
          <w:t>vulgaris</w:t>
        </w:r>
      </w:hyperlink>
      <w:r w:rsidRPr="00E9237C">
        <w:rPr>
          <w:rFonts w:ascii="Times New Roman" w:hAnsi="Times New Roman" w:cs="Times New Roman"/>
          <w:sz w:val="24"/>
          <w:szCs w:val="24"/>
        </w:rPr>
        <w:t xml:space="preserve"> electrospinning machine. The voltage between the spinneret and the drum-type collector was fixed to</w:t>
      </w:r>
      <w:r w:rsidR="00F61C1E">
        <w:rPr>
          <w:rFonts w:ascii="Times New Roman" w:hAnsi="Times New Roman" w:cs="Times New Roman" w:hint="eastAsia"/>
          <w:sz w:val="24"/>
          <w:szCs w:val="24"/>
        </w:rPr>
        <w:t xml:space="preserve"> 15</w:t>
      </w:r>
      <w:r w:rsidRPr="00E9237C">
        <w:rPr>
          <w:rFonts w:ascii="Times New Roman" w:hAnsi="Times New Roman" w:cs="Times New Roman"/>
          <w:sz w:val="24"/>
          <w:szCs w:val="24"/>
        </w:rPr>
        <w:t xml:space="preserve"> kV and the distance was adjusted to 15 cm. After electrospinning, the as-obtained electrospinning </w:t>
      </w:r>
      <w:r w:rsidR="00F61C1E" w:rsidRPr="00F61C1E">
        <w:rPr>
          <w:rFonts w:ascii="Times New Roman" w:hAnsi="Times New Roman" w:cs="Times New Roman"/>
          <w:sz w:val="24"/>
          <w:szCs w:val="24"/>
        </w:rPr>
        <w:t>membranes</w:t>
      </w:r>
      <w:r w:rsidRPr="00E9237C">
        <w:rPr>
          <w:rFonts w:ascii="Times New Roman" w:hAnsi="Times New Roman" w:cs="Times New Roman"/>
          <w:sz w:val="24"/>
          <w:szCs w:val="24"/>
        </w:rPr>
        <w:t xml:space="preserve"> were transferred to a tube furnace. These </w:t>
      </w:r>
      <w:r w:rsidR="00F61C1E" w:rsidRPr="00F61C1E">
        <w:rPr>
          <w:rFonts w:ascii="Times New Roman" w:hAnsi="Times New Roman" w:cs="Times New Roman"/>
          <w:sz w:val="24"/>
          <w:szCs w:val="24"/>
        </w:rPr>
        <w:t xml:space="preserve">membranes </w:t>
      </w:r>
      <w:r w:rsidRPr="00E9237C">
        <w:rPr>
          <w:rFonts w:ascii="Times New Roman" w:hAnsi="Times New Roman" w:cs="Times New Roman"/>
          <w:sz w:val="24"/>
          <w:szCs w:val="24"/>
        </w:rPr>
        <w:t xml:space="preserve">were first pre-oxidized at 200 °C for 2 h in the air atmosphere, then carbonized under the flowing nitrogen atmosphere at </w:t>
      </w:r>
      <w:r w:rsidR="00F61C1E">
        <w:rPr>
          <w:rFonts w:ascii="Times New Roman" w:hAnsi="Times New Roman" w:cs="Times New Roman" w:hint="eastAsia"/>
          <w:sz w:val="24"/>
          <w:szCs w:val="24"/>
        </w:rPr>
        <w:t>7</w:t>
      </w:r>
      <w:r w:rsidRPr="00E9237C">
        <w:rPr>
          <w:rFonts w:ascii="Times New Roman" w:hAnsi="Times New Roman" w:cs="Times New Roman"/>
          <w:sz w:val="24"/>
          <w:szCs w:val="24"/>
        </w:rPr>
        <w:t xml:space="preserve">00 °C for 2 h. The </w:t>
      </w:r>
      <w:r w:rsidR="00F61C1E" w:rsidRPr="00F61C1E">
        <w:rPr>
          <w:rFonts w:ascii="Times New Roman" w:hAnsi="Times New Roman" w:cs="Times New Roman"/>
          <w:sz w:val="24"/>
          <w:szCs w:val="24"/>
        </w:rPr>
        <w:t>CNF membranes</w:t>
      </w:r>
      <w:r w:rsidR="00F61C1E" w:rsidRPr="00E9237C">
        <w:rPr>
          <w:rFonts w:ascii="Times New Roman" w:hAnsi="Times New Roman" w:cs="Times New Roman"/>
          <w:sz w:val="24"/>
          <w:szCs w:val="24"/>
        </w:rPr>
        <w:t xml:space="preserve"> </w:t>
      </w:r>
      <w:r w:rsidR="00F61C1E">
        <w:rPr>
          <w:rFonts w:ascii="Times New Roman" w:hAnsi="Times New Roman" w:cs="Times New Roman" w:hint="eastAsia"/>
          <w:sz w:val="24"/>
          <w:szCs w:val="24"/>
        </w:rPr>
        <w:t>were</w:t>
      </w:r>
      <w:r w:rsidRPr="00E9237C">
        <w:rPr>
          <w:rFonts w:ascii="Times New Roman" w:hAnsi="Times New Roman" w:cs="Times New Roman"/>
          <w:sz w:val="24"/>
          <w:szCs w:val="24"/>
        </w:rPr>
        <w:t xml:space="preserve"> </w:t>
      </w:r>
      <w:r w:rsidR="00F61C1E" w:rsidRPr="00E9237C">
        <w:rPr>
          <w:rFonts w:ascii="Times New Roman" w:hAnsi="Times New Roman" w:cs="Times New Roman"/>
          <w:sz w:val="24"/>
          <w:szCs w:val="24"/>
        </w:rPr>
        <w:t>final obtained</w:t>
      </w:r>
      <w:r w:rsidR="00F61C1E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F61C1E" w:rsidRPr="00E9237C">
        <w:rPr>
          <w:rFonts w:ascii="Times New Roman" w:hAnsi="Times New Roman" w:cs="Times New Roman"/>
          <w:sz w:val="24"/>
          <w:szCs w:val="24"/>
        </w:rPr>
        <w:t xml:space="preserve"> </w:t>
      </w:r>
      <w:r w:rsidRPr="00E9237C">
        <w:rPr>
          <w:rFonts w:ascii="Times New Roman" w:hAnsi="Times New Roman" w:cs="Times New Roman"/>
          <w:sz w:val="24"/>
          <w:szCs w:val="24"/>
        </w:rPr>
        <w:t>marked as</w:t>
      </w:r>
      <w:r w:rsidR="00F61C1E" w:rsidRPr="00F61C1E">
        <w:rPr>
          <w:rFonts w:ascii="Times New Roman" w:hAnsi="Times New Roman" w:cs="Times New Roman"/>
          <w:sz w:val="24"/>
          <w:szCs w:val="24"/>
        </w:rPr>
        <w:t xml:space="preserve"> CNF</w:t>
      </w:r>
      <w:r w:rsidRPr="00E9237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3D7375F" w14:textId="5CB5C3D8" w:rsidR="00D3740B" w:rsidRDefault="00120D7A" w:rsidP="00D3740B">
      <w:pPr>
        <w:widowControl/>
        <w:jc w:val="center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kern w:val="24"/>
          <w:szCs w:val="24"/>
        </w:rPr>
        <w:br w:type="page"/>
      </w:r>
      <w:r w:rsidR="00D3740B">
        <w:rPr>
          <w:rFonts w:ascii="Times New Roman" w:hAnsi="Times New Roman" w:cs="Times New Roman" w:hint="eastAsia"/>
          <w:b/>
          <w:color w:val="000000" w:themeColor="text1"/>
          <w:kern w:val="24"/>
          <w:szCs w:val="24"/>
        </w:rPr>
        <w:lastRenderedPageBreak/>
        <w:t xml:space="preserve"> </w:t>
      </w:r>
      <w:r w:rsidR="0004464C" w:rsidRPr="0004464C">
        <w:rPr>
          <w:rFonts w:ascii="Times New Roman" w:hAnsi="Times New Roman" w:cs="Times New Roman"/>
          <w:b/>
          <w:noProof/>
          <w:color w:val="000000" w:themeColor="text1"/>
          <w:kern w:val="24"/>
          <w:szCs w:val="24"/>
        </w:rPr>
        <w:drawing>
          <wp:inline distT="0" distB="0" distL="0" distR="0" wp14:anchorId="0E3DD18B" wp14:editId="44271D8B">
            <wp:extent cx="5274310" cy="2063115"/>
            <wp:effectExtent l="0" t="0" r="2540" b="0"/>
            <wp:docPr id="1082315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3148B" w14:textId="561295A7" w:rsidR="00D3740B" w:rsidRPr="00D3740B" w:rsidRDefault="00D3740B" w:rsidP="00D3740B">
      <w:pPr>
        <w:widowControl/>
        <w:spacing w:beforeLines="50" w:before="156" w:afterLines="50" w:after="156"/>
        <w:jc w:val="center"/>
        <w:rPr>
          <w:rFonts w:ascii="Times New Roman" w:hAnsi="Times New Roman" w:cs="Times New Roman"/>
          <w:color w:val="000000" w:themeColor="text1"/>
          <w:kern w:val="24"/>
          <w:szCs w:val="24"/>
        </w:rPr>
      </w:pPr>
      <w:r w:rsidRPr="00941E41">
        <w:rPr>
          <w:rFonts w:ascii="Times New Roman" w:hAnsi="Times New Roman" w:cs="Times New Roman" w:hint="eastAsia"/>
          <w:b/>
          <w:bCs/>
          <w:color w:val="000000" w:themeColor="text1"/>
          <w:kern w:val="24"/>
          <w:szCs w:val="24"/>
        </w:rPr>
        <w:t>Figure S1</w:t>
      </w:r>
      <w:r w:rsidRPr="00D3740B">
        <w:rPr>
          <w:rFonts w:ascii="Times New Roman" w:hAnsi="Times New Roman" w:cs="Times New Roman" w:hint="eastAsia"/>
          <w:color w:val="000000" w:themeColor="text1"/>
          <w:kern w:val="24"/>
          <w:szCs w:val="24"/>
        </w:rPr>
        <w:t xml:space="preserve"> </w:t>
      </w:r>
      <w:r w:rsidR="0004464C" w:rsidRPr="0004464C">
        <w:rPr>
          <w:rFonts w:ascii="Times New Roman" w:hAnsi="Times New Roman" w:cs="Times New Roman"/>
          <w:color w:val="000000" w:themeColor="text1"/>
          <w:kern w:val="24"/>
          <w:szCs w:val="24"/>
        </w:rPr>
        <w:t>Morphology of carbon fibers before and after hydrothermal treatment</w:t>
      </w:r>
      <w:r w:rsidR="0004464C">
        <w:rPr>
          <w:rFonts w:ascii="Times New Roman" w:hAnsi="Times New Roman" w:cs="Times New Roman" w:hint="eastAsia"/>
          <w:color w:val="000000" w:themeColor="text1"/>
          <w:kern w:val="24"/>
          <w:szCs w:val="24"/>
        </w:rPr>
        <w:t>.</w:t>
      </w:r>
    </w:p>
    <w:p w14:paraId="1E1435B2" w14:textId="77777777" w:rsidR="00D3740B" w:rsidRDefault="00D3740B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kern w:val="24"/>
          <w:szCs w:val="24"/>
        </w:rPr>
        <w:br w:type="page"/>
      </w:r>
    </w:p>
    <w:p w14:paraId="6AFDBB67" w14:textId="2204040F" w:rsidR="00120D7A" w:rsidRPr="00357C5D" w:rsidRDefault="00120D7A" w:rsidP="00120D7A">
      <w:pPr>
        <w:widowControl/>
        <w:spacing w:beforeLines="50" w:before="156" w:afterLines="50" w:after="156"/>
        <w:rPr>
          <w:rFonts w:ascii="Times New Roman" w:hAnsi="Times New Roman" w:cs="Times New Roman"/>
          <w:color w:val="000000" w:themeColor="text1"/>
          <w:kern w:val="24"/>
          <w:szCs w:val="24"/>
        </w:rPr>
      </w:pPr>
      <w:r w:rsidRPr="00741C84">
        <w:rPr>
          <w:rFonts w:ascii="Times New Roman" w:hAnsi="Times New Roman" w:cs="Times New Roman"/>
          <w:b/>
          <w:color w:val="000000" w:themeColor="text1"/>
          <w:kern w:val="24"/>
          <w:szCs w:val="24"/>
        </w:rPr>
        <w:lastRenderedPageBreak/>
        <w:t>Table S1</w:t>
      </w:r>
      <w:r w:rsidRPr="00357C5D">
        <w:rPr>
          <w:rFonts w:ascii="Times New Roman" w:hAnsi="Times New Roman" w:cs="Times New Roman"/>
          <w:color w:val="000000" w:themeColor="text1"/>
          <w:kern w:val="24"/>
          <w:szCs w:val="24"/>
        </w:rPr>
        <w:t xml:space="preserve"> Elemental analysis results of the </w:t>
      </w:r>
      <w:r w:rsidR="00C7529D" w:rsidRPr="0027358B">
        <w:rPr>
          <w:rFonts w:ascii="Times New Roman" w:hAnsi="Times New Roman" w:cs="Times New Roman"/>
          <w:color w:val="000000" w:themeColor="text1"/>
          <w:kern w:val="24"/>
          <w:szCs w:val="24"/>
        </w:rPr>
        <w:t>NiCo</w:t>
      </w:r>
      <w:r w:rsidR="00C7529D" w:rsidRPr="0027358B">
        <w:rPr>
          <w:rFonts w:ascii="Times New Roman" w:hAnsi="Times New Roman" w:cs="Times New Roman"/>
          <w:color w:val="000000" w:themeColor="text1"/>
          <w:kern w:val="24"/>
          <w:szCs w:val="24"/>
          <w:vertAlign w:val="subscript"/>
        </w:rPr>
        <w:t>2</w:t>
      </w:r>
      <w:r w:rsidR="00C7529D" w:rsidRPr="0027358B">
        <w:rPr>
          <w:rFonts w:ascii="Times New Roman" w:hAnsi="Times New Roman" w:cs="Times New Roman"/>
          <w:color w:val="000000" w:themeColor="text1"/>
          <w:kern w:val="24"/>
          <w:szCs w:val="24"/>
        </w:rPr>
        <w:t>S</w:t>
      </w:r>
      <w:r w:rsidR="00C7529D" w:rsidRPr="0027358B">
        <w:rPr>
          <w:rFonts w:ascii="Times New Roman" w:hAnsi="Times New Roman" w:cs="Times New Roman"/>
          <w:color w:val="000000" w:themeColor="text1"/>
          <w:kern w:val="24"/>
          <w:szCs w:val="24"/>
          <w:vertAlign w:val="subscript"/>
        </w:rPr>
        <w:t>4</w:t>
      </w:r>
      <w:r w:rsidR="00C7529D" w:rsidRPr="00C7529D">
        <w:rPr>
          <w:rFonts w:ascii="Times New Roman" w:hAnsi="Times New Roman" w:cs="Times New Roman" w:hint="eastAsia"/>
          <w:color w:val="000000" w:themeColor="text1"/>
          <w:kern w:val="24"/>
          <w:szCs w:val="24"/>
        </w:rPr>
        <w:t>@CNF</w:t>
      </w:r>
      <w:r w:rsidRPr="00357C5D">
        <w:rPr>
          <w:rFonts w:ascii="Times New Roman" w:hAnsi="Times New Roman" w:cs="Times New Roman"/>
          <w:color w:val="000000" w:themeColor="text1"/>
          <w:kern w:val="24"/>
          <w:szCs w:val="24"/>
        </w:rPr>
        <w:t xml:space="preserve"> from XPS measurements.</w:t>
      </w:r>
    </w:p>
    <w:tbl>
      <w:tblPr>
        <w:tblStyle w:val="a7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4"/>
        <w:gridCol w:w="1136"/>
        <w:gridCol w:w="1276"/>
        <w:gridCol w:w="1276"/>
        <w:gridCol w:w="1276"/>
        <w:gridCol w:w="1218"/>
      </w:tblGrid>
      <w:tr w:rsidR="007C59C6" w:rsidRPr="00357C5D" w14:paraId="76695A29" w14:textId="77777777" w:rsidTr="00C35169">
        <w:trPr>
          <w:jc w:val="center"/>
        </w:trPr>
        <w:tc>
          <w:tcPr>
            <w:tcW w:w="1279" w:type="pct"/>
            <w:vMerge w:val="restart"/>
            <w:tcBorders>
              <w:top w:val="single" w:sz="12" w:space="0" w:color="auto"/>
            </w:tcBorders>
            <w:vAlign w:val="center"/>
          </w:tcPr>
          <w:p w14:paraId="230B5568" w14:textId="03A67C8E" w:rsidR="007C59C6" w:rsidRPr="00357C5D" w:rsidRDefault="007C59C6" w:rsidP="00D6165D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Sample</w:t>
            </w:r>
          </w:p>
        </w:tc>
        <w:tc>
          <w:tcPr>
            <w:tcW w:w="3721" w:type="pct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D83B58" w14:textId="1B51CF64" w:rsidR="007C59C6" w:rsidRPr="00357C5D" w:rsidRDefault="007C59C6" w:rsidP="00120D7A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 w:rsidRPr="00D616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XPS spectra analysis</w:t>
            </w:r>
          </w:p>
        </w:tc>
      </w:tr>
      <w:tr w:rsidR="007C59C6" w:rsidRPr="00357C5D" w14:paraId="75563C1B" w14:textId="77777777" w:rsidTr="00232A69">
        <w:trPr>
          <w:jc w:val="center"/>
        </w:trPr>
        <w:tc>
          <w:tcPr>
            <w:tcW w:w="1279" w:type="pct"/>
            <w:vMerge/>
            <w:vAlign w:val="center"/>
          </w:tcPr>
          <w:p w14:paraId="42B4C3C4" w14:textId="463F40D1" w:rsidR="007C59C6" w:rsidRPr="00357C5D" w:rsidRDefault="007C59C6" w:rsidP="00D6165D">
            <w:pPr>
              <w:widowControl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</w:p>
        </w:tc>
        <w:tc>
          <w:tcPr>
            <w:tcW w:w="684" w:type="pct"/>
            <w:tcBorders>
              <w:top w:val="single" w:sz="4" w:space="0" w:color="auto"/>
            </w:tcBorders>
            <w:vAlign w:val="center"/>
          </w:tcPr>
          <w:p w14:paraId="103643ED" w14:textId="77777777" w:rsidR="007C59C6" w:rsidRPr="00357C5D" w:rsidRDefault="007C59C6" w:rsidP="00D6165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C/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 xml:space="preserve"> </w:t>
            </w: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at.%</w:t>
            </w:r>
          </w:p>
        </w:tc>
        <w:tc>
          <w:tcPr>
            <w:tcW w:w="768" w:type="pct"/>
            <w:tcBorders>
              <w:top w:val="single" w:sz="4" w:space="0" w:color="auto"/>
            </w:tcBorders>
            <w:vAlign w:val="center"/>
          </w:tcPr>
          <w:p w14:paraId="0CD88AAE" w14:textId="5A39257A" w:rsidR="007C59C6" w:rsidRPr="00357C5D" w:rsidRDefault="00C35169" w:rsidP="00D6165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O</w:t>
            </w: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 xml:space="preserve"> </w:t>
            </w: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at.%</w:t>
            </w:r>
          </w:p>
        </w:tc>
        <w:tc>
          <w:tcPr>
            <w:tcW w:w="768" w:type="pct"/>
            <w:tcBorders>
              <w:top w:val="single" w:sz="4" w:space="0" w:color="auto"/>
            </w:tcBorders>
            <w:vAlign w:val="center"/>
          </w:tcPr>
          <w:p w14:paraId="6A4CF5CC" w14:textId="3B408828" w:rsidR="007C59C6" w:rsidRPr="00357C5D" w:rsidRDefault="00C35169" w:rsidP="00D6165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S</w:t>
            </w: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 xml:space="preserve"> </w:t>
            </w: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at.%</w:t>
            </w:r>
          </w:p>
        </w:tc>
        <w:tc>
          <w:tcPr>
            <w:tcW w:w="768" w:type="pct"/>
            <w:tcBorders>
              <w:top w:val="single" w:sz="4" w:space="0" w:color="auto"/>
            </w:tcBorders>
            <w:vAlign w:val="center"/>
          </w:tcPr>
          <w:p w14:paraId="257E82FB" w14:textId="52AC6591" w:rsidR="007C59C6" w:rsidRPr="00357C5D" w:rsidRDefault="00C35169" w:rsidP="00D6165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Co</w:t>
            </w: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 xml:space="preserve"> </w:t>
            </w: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at.%</w:t>
            </w:r>
          </w:p>
        </w:tc>
        <w:tc>
          <w:tcPr>
            <w:tcW w:w="733" w:type="pct"/>
            <w:tcBorders>
              <w:top w:val="single" w:sz="4" w:space="0" w:color="auto"/>
            </w:tcBorders>
            <w:vAlign w:val="center"/>
          </w:tcPr>
          <w:p w14:paraId="2BC70D32" w14:textId="3EFAE003" w:rsidR="007C59C6" w:rsidRPr="00357C5D" w:rsidRDefault="00C35169" w:rsidP="00D6165D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Ni</w:t>
            </w: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/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 xml:space="preserve"> </w:t>
            </w:r>
            <w:r w:rsidRPr="00357C5D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at.%</w:t>
            </w:r>
          </w:p>
        </w:tc>
      </w:tr>
      <w:tr w:rsidR="00232A69" w:rsidRPr="00357C5D" w14:paraId="475C05F7" w14:textId="77777777" w:rsidTr="00232A69">
        <w:trPr>
          <w:jc w:val="center"/>
        </w:trPr>
        <w:tc>
          <w:tcPr>
            <w:tcW w:w="1279" w:type="pct"/>
            <w:tcBorders>
              <w:bottom w:val="single" w:sz="12" w:space="0" w:color="auto"/>
            </w:tcBorders>
            <w:vAlign w:val="center"/>
          </w:tcPr>
          <w:p w14:paraId="084CDCCF" w14:textId="53378472" w:rsidR="00D6165D" w:rsidRPr="00357C5D" w:rsidRDefault="00D6165D" w:rsidP="00C35169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 w:rsidRPr="0027358B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NiCo</w:t>
            </w:r>
            <w:r w:rsidRPr="0027358B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2</w:t>
            </w:r>
            <w:r w:rsidRPr="0027358B"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  <w:t>S</w:t>
            </w:r>
            <w:r w:rsidRPr="0027358B">
              <w:rPr>
                <w:rFonts w:ascii="Times New Roman" w:hAnsi="Times New Roman" w:cs="Times New Roman"/>
                <w:color w:val="000000" w:themeColor="text1"/>
                <w:kern w:val="24"/>
                <w:szCs w:val="24"/>
                <w:vertAlign w:val="subscript"/>
              </w:rPr>
              <w:t>4</w:t>
            </w:r>
            <w:r w:rsidRPr="00D6165D"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@CNF</w:t>
            </w:r>
          </w:p>
        </w:tc>
        <w:tc>
          <w:tcPr>
            <w:tcW w:w="684" w:type="pct"/>
            <w:tcBorders>
              <w:bottom w:val="single" w:sz="12" w:space="0" w:color="auto"/>
            </w:tcBorders>
            <w:vAlign w:val="center"/>
          </w:tcPr>
          <w:p w14:paraId="020AA0C2" w14:textId="02C5C393" w:rsidR="00D6165D" w:rsidRPr="00357C5D" w:rsidRDefault="00B65730" w:rsidP="00C3516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38.1</w:t>
            </w:r>
          </w:p>
        </w:tc>
        <w:tc>
          <w:tcPr>
            <w:tcW w:w="768" w:type="pct"/>
            <w:tcBorders>
              <w:bottom w:val="single" w:sz="12" w:space="0" w:color="auto"/>
            </w:tcBorders>
            <w:vAlign w:val="center"/>
          </w:tcPr>
          <w:p w14:paraId="6CC5F144" w14:textId="12952222" w:rsidR="00D6165D" w:rsidRPr="00357C5D" w:rsidRDefault="00B65730" w:rsidP="00C3516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24.4</w:t>
            </w:r>
          </w:p>
        </w:tc>
        <w:tc>
          <w:tcPr>
            <w:tcW w:w="768" w:type="pct"/>
            <w:tcBorders>
              <w:bottom w:val="single" w:sz="12" w:space="0" w:color="auto"/>
            </w:tcBorders>
            <w:vAlign w:val="center"/>
          </w:tcPr>
          <w:p w14:paraId="00C59FCA" w14:textId="339627BA" w:rsidR="00D6165D" w:rsidRPr="00357C5D" w:rsidRDefault="00B65730" w:rsidP="00C3516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19.4</w:t>
            </w:r>
          </w:p>
        </w:tc>
        <w:tc>
          <w:tcPr>
            <w:tcW w:w="768" w:type="pct"/>
            <w:tcBorders>
              <w:bottom w:val="single" w:sz="12" w:space="0" w:color="auto"/>
            </w:tcBorders>
            <w:vAlign w:val="center"/>
          </w:tcPr>
          <w:p w14:paraId="388FC9F2" w14:textId="46D964DB" w:rsidR="00D6165D" w:rsidRPr="00357C5D" w:rsidRDefault="00B65730" w:rsidP="00C3516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7.9</w:t>
            </w:r>
          </w:p>
        </w:tc>
        <w:tc>
          <w:tcPr>
            <w:tcW w:w="733" w:type="pct"/>
            <w:tcBorders>
              <w:bottom w:val="single" w:sz="12" w:space="0" w:color="auto"/>
            </w:tcBorders>
            <w:vAlign w:val="center"/>
          </w:tcPr>
          <w:p w14:paraId="07BFB490" w14:textId="0891D209" w:rsidR="00D6165D" w:rsidRPr="00357C5D" w:rsidRDefault="00B65730" w:rsidP="00C35169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24"/>
                <w:szCs w:val="24"/>
              </w:rPr>
              <w:t>10.2</w:t>
            </w:r>
          </w:p>
        </w:tc>
      </w:tr>
    </w:tbl>
    <w:p w14:paraId="6DC4F764" w14:textId="489376EA" w:rsidR="00085EEE" w:rsidRDefault="00085EEE"/>
    <w:p w14:paraId="2CE4533A" w14:textId="77777777" w:rsidR="00D6165D" w:rsidRDefault="00085EEE">
      <w:pPr>
        <w:widowControl/>
        <w:jc w:val="left"/>
      </w:pPr>
      <w:r>
        <w:br w:type="page"/>
      </w:r>
    </w:p>
    <w:p w14:paraId="075771AB" w14:textId="721DB52C" w:rsidR="00085EEE" w:rsidRPr="00E715B6" w:rsidRDefault="00085EEE" w:rsidP="00085EEE">
      <w:pPr>
        <w:widowControl/>
        <w:spacing w:beforeLines="50" w:before="156" w:afterLines="50" w:after="156"/>
        <w:rPr>
          <w:rFonts w:ascii="Times New Roman" w:hAnsi="Times New Roman" w:cs="Times New Roman"/>
          <w:color w:val="000000" w:themeColor="text1"/>
          <w:kern w:val="24"/>
        </w:rPr>
      </w:pPr>
      <w:r w:rsidRPr="00E715B6">
        <w:rPr>
          <w:rFonts w:ascii="Times New Roman" w:hAnsi="Times New Roman" w:cs="Times New Roman"/>
          <w:b/>
          <w:color w:val="000000" w:themeColor="text1"/>
          <w:kern w:val="24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000000" w:themeColor="text1"/>
          <w:kern w:val="24"/>
        </w:rPr>
        <w:t>2</w:t>
      </w:r>
      <w:r w:rsidRPr="00E715B6">
        <w:rPr>
          <w:rFonts w:ascii="Times New Roman" w:hAnsi="Times New Roman" w:cs="Times New Roman"/>
          <w:color w:val="000000" w:themeColor="text1"/>
          <w:kern w:val="24"/>
        </w:rPr>
        <w:t xml:space="preserve"> </w:t>
      </w:r>
      <w:r w:rsidRPr="00085EEE">
        <w:rPr>
          <w:rFonts w:ascii="Times New Roman" w:hAnsi="Times New Roman" w:cs="Times New Roman"/>
          <w:color w:val="000000" w:themeColor="text1"/>
          <w:kern w:val="24"/>
          <w:szCs w:val="24"/>
        </w:rPr>
        <w:t>Comparison</w:t>
      </w:r>
      <w:r w:rsidRPr="00E715B6">
        <w:rPr>
          <w:rFonts w:ascii="Times New Roman" w:hAnsi="Times New Roman" w:cs="Times New Roman"/>
          <w:color w:val="000000" w:themeColor="text1"/>
          <w:kern w:val="24"/>
        </w:rPr>
        <w:t xml:space="preserve"> of sodium storage performance of </w:t>
      </w:r>
      <w:r w:rsidR="00014092" w:rsidRPr="0027358B">
        <w:rPr>
          <w:rFonts w:ascii="Times New Roman" w:hAnsi="Times New Roman" w:cs="Times New Roman"/>
          <w:color w:val="000000" w:themeColor="text1"/>
          <w:kern w:val="24"/>
        </w:rPr>
        <w:t>NiCo</w:t>
      </w:r>
      <w:r w:rsidR="00014092" w:rsidRPr="0027358B">
        <w:rPr>
          <w:rFonts w:ascii="Times New Roman" w:hAnsi="Times New Roman" w:cs="Times New Roman"/>
          <w:color w:val="000000" w:themeColor="text1"/>
          <w:kern w:val="24"/>
          <w:vertAlign w:val="subscript"/>
        </w:rPr>
        <w:t>2</w:t>
      </w:r>
      <w:r w:rsidR="00014092" w:rsidRPr="0027358B">
        <w:rPr>
          <w:rFonts w:ascii="Times New Roman" w:hAnsi="Times New Roman" w:cs="Times New Roman"/>
          <w:color w:val="000000" w:themeColor="text1"/>
          <w:kern w:val="24"/>
        </w:rPr>
        <w:t>S</w:t>
      </w:r>
      <w:r w:rsidR="00014092" w:rsidRPr="0027358B">
        <w:rPr>
          <w:rFonts w:ascii="Times New Roman" w:hAnsi="Times New Roman" w:cs="Times New Roman"/>
          <w:color w:val="000000" w:themeColor="text1"/>
          <w:kern w:val="24"/>
          <w:vertAlign w:val="subscript"/>
        </w:rPr>
        <w:t>4</w:t>
      </w:r>
      <w:r w:rsidR="00014092" w:rsidRPr="00014092">
        <w:rPr>
          <w:rFonts w:ascii="Times New Roman" w:hAnsi="Times New Roman" w:cs="Times New Roman" w:hint="eastAsia"/>
          <w:color w:val="000000" w:themeColor="text1"/>
          <w:kern w:val="24"/>
        </w:rPr>
        <w:t>@CNF</w:t>
      </w:r>
      <w:r w:rsidRPr="00E715B6">
        <w:rPr>
          <w:rFonts w:ascii="Times New Roman" w:hAnsi="Times New Roman" w:cs="Times New Roman"/>
          <w:color w:val="000000" w:themeColor="text1"/>
          <w:kern w:val="24"/>
        </w:rPr>
        <w:t xml:space="preserve"> in this work and </w:t>
      </w:r>
      <w:r w:rsidRPr="00E715B6">
        <w:rPr>
          <w:rFonts w:ascii="Times New Roman" w:hAnsi="Times New Roman" w:cs="Times New Roman" w:hint="eastAsia"/>
          <w:color w:val="000000" w:themeColor="text1"/>
          <w:kern w:val="24"/>
        </w:rPr>
        <w:t>other</w:t>
      </w:r>
      <w:r w:rsidRPr="00E715B6">
        <w:rPr>
          <w:rFonts w:ascii="Times New Roman" w:hAnsi="Times New Roman" w:cs="Times New Roman"/>
          <w:color w:val="000000" w:themeColor="text1"/>
          <w:kern w:val="24"/>
        </w:rPr>
        <w:t xml:space="preserve"> </w:t>
      </w:r>
      <w:r w:rsidR="00014092">
        <w:rPr>
          <w:rFonts w:ascii="Times New Roman" w:hAnsi="Times New Roman" w:cs="Times New Roman" w:hint="eastAsia"/>
          <w:color w:val="000000" w:themeColor="text1"/>
          <w:kern w:val="24"/>
        </w:rPr>
        <w:t xml:space="preserve">related </w:t>
      </w:r>
      <w:r w:rsidRPr="00E715B6">
        <w:rPr>
          <w:rFonts w:ascii="Times New Roman" w:hAnsi="Times New Roman" w:cs="Times New Roman"/>
          <w:color w:val="000000" w:themeColor="text1"/>
          <w:kern w:val="24"/>
        </w:rPr>
        <w:t>report</w:t>
      </w:r>
      <w:r w:rsidR="001347C5">
        <w:rPr>
          <w:rFonts w:ascii="Times New Roman" w:hAnsi="Times New Roman" w:cs="Times New Roman" w:hint="eastAsia"/>
          <w:color w:val="000000" w:themeColor="text1"/>
          <w:kern w:val="24"/>
        </w:rPr>
        <w:t>s</w:t>
      </w:r>
      <w:r w:rsidRPr="00E715B6">
        <w:rPr>
          <w:rFonts w:ascii="Times New Roman" w:hAnsi="Times New Roman" w:cs="Times New Roman"/>
          <w:color w:val="000000" w:themeColor="text1"/>
          <w:kern w:val="24"/>
        </w:rPr>
        <w:t xml:space="preserve"> in the literatures.</w:t>
      </w:r>
    </w:p>
    <w:tbl>
      <w:tblPr>
        <w:tblStyle w:val="a7"/>
        <w:tblW w:w="778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9"/>
        <w:gridCol w:w="1397"/>
        <w:gridCol w:w="1236"/>
        <w:gridCol w:w="1485"/>
        <w:gridCol w:w="884"/>
        <w:gridCol w:w="886"/>
      </w:tblGrid>
      <w:tr w:rsidR="001639A1" w:rsidRPr="00E715B6" w14:paraId="506FB253" w14:textId="77777777" w:rsidTr="00F976E5">
        <w:trPr>
          <w:jc w:val="center"/>
        </w:trPr>
        <w:tc>
          <w:tcPr>
            <w:tcW w:w="189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0B07414" w14:textId="77777777" w:rsidR="001639A1" w:rsidRPr="00E715B6" w:rsidRDefault="001639A1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E715B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>Samples</w:t>
            </w:r>
          </w:p>
        </w:tc>
        <w:tc>
          <w:tcPr>
            <w:tcW w:w="139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C61FDA1" w14:textId="7F7B6658" w:rsidR="001639A1" w:rsidRPr="00E715B6" w:rsidRDefault="001639A1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085EEE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>Structure</w:t>
            </w:r>
            <w:r w:rsidRPr="00E715B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 xml:space="preserve"> </w:t>
            </w:r>
          </w:p>
        </w:tc>
        <w:tc>
          <w:tcPr>
            <w:tcW w:w="123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64BE593" w14:textId="6E78EB2C" w:rsidR="001639A1" w:rsidRPr="00E715B6" w:rsidRDefault="001639A1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</w:rPr>
              <w:t>C</w:t>
            </w:r>
            <w:r w:rsidRPr="00E715B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>apacity (mAh g</w:t>
            </w:r>
            <w:r w:rsidRPr="00E715B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vertAlign w:val="superscript"/>
              </w:rPr>
              <w:t>-1</w:t>
            </w:r>
            <w:r w:rsidRPr="00E715B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>)</w:t>
            </w:r>
          </w:p>
        </w:tc>
        <w:tc>
          <w:tcPr>
            <w:tcW w:w="148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0208B1F" w14:textId="70B7AA63" w:rsidR="001639A1" w:rsidRPr="00085EEE" w:rsidRDefault="001639A1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E715B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>Current density (A g</w:t>
            </w:r>
            <w:r w:rsidRPr="00E715B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vertAlign w:val="superscript"/>
              </w:rPr>
              <w:t>-1</w:t>
            </w:r>
            <w:r w:rsidRPr="00E715B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>)</w:t>
            </w:r>
          </w:p>
        </w:tc>
        <w:tc>
          <w:tcPr>
            <w:tcW w:w="88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8B31B50" w14:textId="5D63FE52" w:rsidR="001639A1" w:rsidRPr="00E715B6" w:rsidRDefault="001639A1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085EEE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>ICE/%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A2B768C" w14:textId="77777777" w:rsidR="001639A1" w:rsidRPr="00E715B6" w:rsidRDefault="001639A1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E715B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>Ref.</w:t>
            </w:r>
          </w:p>
        </w:tc>
      </w:tr>
      <w:tr w:rsidR="001639A1" w:rsidRPr="00E715B6" w14:paraId="5B842AF4" w14:textId="77777777" w:rsidTr="00F976E5">
        <w:trPr>
          <w:trHeight w:val="794"/>
          <w:jc w:val="center"/>
        </w:trPr>
        <w:tc>
          <w:tcPr>
            <w:tcW w:w="1899" w:type="dxa"/>
            <w:tcBorders>
              <w:top w:val="single" w:sz="6" w:space="0" w:color="auto"/>
            </w:tcBorders>
            <w:vAlign w:val="center"/>
          </w:tcPr>
          <w:p w14:paraId="6818EF58" w14:textId="11C1F5ED" w:rsidR="001639A1" w:rsidRPr="00020B94" w:rsidRDefault="001639A1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</w:pPr>
            <w:r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  <w:t>NiCo</w:t>
            </w:r>
            <w:r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  <w:vertAlign w:val="subscript"/>
              </w:rPr>
              <w:t>2</w:t>
            </w:r>
            <w:r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  <w:t>S</w:t>
            </w:r>
            <w:r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  <w:vertAlign w:val="subscript"/>
              </w:rPr>
              <w:t>4</w:t>
            </w:r>
            <w:r w:rsidRPr="00020B94">
              <w:rPr>
                <w:rFonts w:ascii="Times New Roman" w:eastAsiaTheme="minorEastAsia" w:hAnsi="Times New Roman" w:cs="Times New Roman" w:hint="eastAsia"/>
                <w:b/>
                <w:bCs/>
                <w:color w:val="000000" w:themeColor="text1"/>
                <w:kern w:val="24"/>
                <w:sz w:val="21"/>
                <w:szCs w:val="21"/>
              </w:rPr>
              <w:t>@CNF</w:t>
            </w:r>
          </w:p>
        </w:tc>
        <w:tc>
          <w:tcPr>
            <w:tcW w:w="1397" w:type="dxa"/>
            <w:tcBorders>
              <w:top w:val="single" w:sz="6" w:space="0" w:color="auto"/>
            </w:tcBorders>
            <w:vAlign w:val="center"/>
          </w:tcPr>
          <w:p w14:paraId="1FA2F0F7" w14:textId="15FCDDF1" w:rsidR="001639A1" w:rsidRPr="00020B94" w:rsidRDefault="00E54429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</w:pPr>
            <w:bookmarkStart w:id="10" w:name="_Hlk164438063"/>
            <w:r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  <w:t>nanorods</w:t>
            </w:r>
            <w:r w:rsidRPr="00020B94">
              <w:rPr>
                <w:rFonts w:ascii="Times New Roman" w:eastAsiaTheme="minorEastAsia" w:hAnsi="Times New Roman" w:cs="Times New Roman" w:hint="eastAsia"/>
                <w:b/>
                <w:bCs/>
                <w:color w:val="000000" w:themeColor="text1"/>
                <w:kern w:val="24"/>
                <w:sz w:val="21"/>
                <w:szCs w:val="21"/>
              </w:rPr>
              <w:t xml:space="preserve"> </w:t>
            </w:r>
            <w:r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  <w:t>arrays</w:t>
            </w:r>
            <w:bookmarkEnd w:id="10"/>
          </w:p>
        </w:tc>
        <w:tc>
          <w:tcPr>
            <w:tcW w:w="1236" w:type="dxa"/>
            <w:tcBorders>
              <w:top w:val="single" w:sz="6" w:space="0" w:color="auto"/>
            </w:tcBorders>
            <w:vAlign w:val="center"/>
          </w:tcPr>
          <w:p w14:paraId="49030015" w14:textId="4948B54D" w:rsidR="001639A1" w:rsidRPr="00020B94" w:rsidRDefault="00985816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</w:pPr>
            <w:r w:rsidRPr="00020B94">
              <w:rPr>
                <w:rFonts w:ascii="Times New Roman" w:eastAsiaTheme="minorEastAsia" w:hAnsi="Times New Roman" w:cs="Times New Roman" w:hint="eastAsia"/>
                <w:b/>
                <w:bCs/>
                <w:color w:val="000000" w:themeColor="text1"/>
                <w:kern w:val="24"/>
                <w:sz w:val="21"/>
                <w:szCs w:val="21"/>
              </w:rPr>
              <w:t>683.6</w:t>
            </w:r>
            <w:r w:rsidR="00C74C1A"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  <w:t xml:space="preserve"> </w:t>
            </w:r>
          </w:p>
        </w:tc>
        <w:tc>
          <w:tcPr>
            <w:tcW w:w="1485" w:type="dxa"/>
            <w:tcBorders>
              <w:top w:val="single" w:sz="6" w:space="0" w:color="auto"/>
            </w:tcBorders>
            <w:vAlign w:val="center"/>
          </w:tcPr>
          <w:p w14:paraId="3E553E69" w14:textId="338AD91B" w:rsidR="001639A1" w:rsidRPr="00020B94" w:rsidRDefault="00C74C1A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</w:pPr>
            <w:r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  <w:t>0.1</w:t>
            </w:r>
          </w:p>
        </w:tc>
        <w:tc>
          <w:tcPr>
            <w:tcW w:w="884" w:type="dxa"/>
            <w:tcBorders>
              <w:top w:val="single" w:sz="6" w:space="0" w:color="auto"/>
            </w:tcBorders>
            <w:vAlign w:val="center"/>
          </w:tcPr>
          <w:p w14:paraId="132702FE" w14:textId="3A4AC4B2" w:rsidR="001639A1" w:rsidRPr="00020B94" w:rsidRDefault="00985816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</w:pPr>
            <w:r w:rsidRPr="00020B94">
              <w:rPr>
                <w:rFonts w:ascii="Times New Roman" w:eastAsiaTheme="minorEastAsia" w:hAnsi="Times New Roman" w:cs="Times New Roman" w:hint="eastAsia"/>
                <w:b/>
                <w:bCs/>
                <w:color w:val="000000" w:themeColor="text1"/>
                <w:kern w:val="24"/>
                <w:sz w:val="21"/>
                <w:szCs w:val="21"/>
              </w:rPr>
              <w:t>90.4</w:t>
            </w:r>
          </w:p>
        </w:tc>
        <w:tc>
          <w:tcPr>
            <w:tcW w:w="886" w:type="dxa"/>
            <w:tcBorders>
              <w:top w:val="single" w:sz="6" w:space="0" w:color="auto"/>
            </w:tcBorders>
            <w:vAlign w:val="center"/>
          </w:tcPr>
          <w:p w14:paraId="5AAA8A30" w14:textId="77777777" w:rsidR="001639A1" w:rsidRPr="00020B94" w:rsidRDefault="001639A1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</w:pPr>
            <w:r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  <w:t>T</w:t>
            </w:r>
            <w:r w:rsidRPr="00020B94">
              <w:rPr>
                <w:rFonts w:ascii="Times New Roman" w:eastAsiaTheme="minorEastAsia" w:hAnsi="Times New Roman" w:cs="Times New Roman" w:hint="eastAsia"/>
                <w:b/>
                <w:bCs/>
                <w:color w:val="000000" w:themeColor="text1"/>
                <w:kern w:val="24"/>
                <w:sz w:val="21"/>
                <w:szCs w:val="21"/>
              </w:rPr>
              <w:t>his</w:t>
            </w:r>
            <w:r w:rsidRPr="00020B94">
              <w:rPr>
                <w:rFonts w:ascii="Times New Roman" w:eastAsiaTheme="minorEastAsia" w:hAnsi="Times New Roman" w:cs="Times New Roman"/>
                <w:b/>
                <w:bCs/>
                <w:color w:val="000000" w:themeColor="text1"/>
                <w:kern w:val="24"/>
                <w:sz w:val="21"/>
                <w:szCs w:val="21"/>
              </w:rPr>
              <w:t xml:space="preserve"> </w:t>
            </w:r>
            <w:r w:rsidRPr="00020B94">
              <w:rPr>
                <w:rFonts w:ascii="Times New Roman" w:eastAsiaTheme="minorEastAsia" w:hAnsi="Times New Roman" w:cs="Times New Roman" w:hint="eastAsia"/>
                <w:b/>
                <w:bCs/>
                <w:color w:val="000000" w:themeColor="text1"/>
                <w:kern w:val="24"/>
                <w:sz w:val="21"/>
                <w:szCs w:val="21"/>
              </w:rPr>
              <w:t>work</w:t>
            </w:r>
          </w:p>
        </w:tc>
      </w:tr>
      <w:tr w:rsidR="001639A1" w:rsidRPr="001639A1" w14:paraId="648A9E59" w14:textId="77777777" w:rsidTr="00F976E5">
        <w:trPr>
          <w:trHeight w:val="794"/>
          <w:jc w:val="center"/>
        </w:trPr>
        <w:tc>
          <w:tcPr>
            <w:tcW w:w="1899" w:type="dxa"/>
            <w:vAlign w:val="center"/>
          </w:tcPr>
          <w:p w14:paraId="1E9C8B5B" w14:textId="6AFC93B8" w:rsidR="001639A1" w:rsidRPr="00385C86" w:rsidRDefault="005E238E" w:rsidP="005E238E">
            <w:pPr>
              <w:pStyle w:val="a8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385C86"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NiCo</w:t>
            </w:r>
            <w:r w:rsidRPr="00385C86"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2</w:t>
            </w:r>
            <w:r w:rsidRPr="00385C86"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S</w:t>
            </w:r>
            <w:r w:rsidRPr="00385C86"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4</w:t>
            </w:r>
            <w:r w:rsidRPr="00385C86">
              <w:rPr>
                <w:rFonts w:ascii="Times New Roman" w:hAnsi="Times New Roman" w:cs="Times New Roman"/>
                <w:color w:val="000000" w:themeColor="text1"/>
                <w:kern w:val="24"/>
                <w:sz w:val="21"/>
                <w:szCs w:val="21"/>
              </w:rPr>
              <w:t>@CDs</w:t>
            </w:r>
          </w:p>
        </w:tc>
        <w:tc>
          <w:tcPr>
            <w:tcW w:w="1397" w:type="dxa"/>
            <w:vAlign w:val="center"/>
          </w:tcPr>
          <w:p w14:paraId="769AD827" w14:textId="4F0D5053" w:rsidR="001639A1" w:rsidRPr="00385C86" w:rsidRDefault="005E238E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 xml:space="preserve"> nanosheets </w:t>
            </w:r>
          </w:p>
        </w:tc>
        <w:tc>
          <w:tcPr>
            <w:tcW w:w="1236" w:type="dxa"/>
            <w:vAlign w:val="center"/>
          </w:tcPr>
          <w:p w14:paraId="2D6355EB" w14:textId="37A837DA" w:rsidR="001639A1" w:rsidRPr="00385C86" w:rsidRDefault="005E238E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568.9</w:t>
            </w:r>
          </w:p>
        </w:tc>
        <w:tc>
          <w:tcPr>
            <w:tcW w:w="1485" w:type="dxa"/>
            <w:vAlign w:val="center"/>
          </w:tcPr>
          <w:p w14:paraId="7AB0AE02" w14:textId="2F536204" w:rsidR="001639A1" w:rsidRPr="00385C86" w:rsidRDefault="005E238E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0.5</w:t>
            </w:r>
          </w:p>
        </w:tc>
        <w:tc>
          <w:tcPr>
            <w:tcW w:w="884" w:type="dxa"/>
            <w:vAlign w:val="center"/>
          </w:tcPr>
          <w:p w14:paraId="56E3D4B0" w14:textId="616562A1" w:rsidR="001639A1" w:rsidRPr="00385C86" w:rsidRDefault="005E238E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81</w:t>
            </w: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</w:rPr>
              <w:t>.0</w:t>
            </w:r>
          </w:p>
        </w:tc>
        <w:tc>
          <w:tcPr>
            <w:tcW w:w="886" w:type="dxa"/>
            <w:vAlign w:val="center"/>
          </w:tcPr>
          <w:p w14:paraId="7D63463D" w14:textId="3C08E7DD" w:rsidR="001639A1" w:rsidRPr="00385C86" w:rsidRDefault="005E238E" w:rsidP="00085EE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begin"/>
            </w:r>
            <w:r w:rsidR="00D2787E"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instrText xml:space="preserve"> ADDIN EN.CITE &lt;EndNote&gt;&lt;Cite&gt;&lt;Author&gt;Qin&lt;/Author&gt;&lt;Year&gt;2023&lt;/Year&gt;&lt;RecNum&gt;2123&lt;/RecNum&gt;&lt;DisplayText&gt;[1]&lt;/DisplayText&gt;&lt;record&gt;&lt;rec-number&gt;2123&lt;/rec-number&gt;&lt;foreign-keys&gt;&lt;key app="EN" db-id="vsw9dd9znf25r8e0rr5xpsdaw9v2eatftv0v" timestamp="1713536130" guid="bbaa89ad-ece4-44db-9840-9c219cd4eb83"&gt;2123&lt;/key&gt;&lt;/foreign-keys&gt;&lt;ref-type name="Journal Article"&gt;17&lt;/ref-type&gt;&lt;contributors&gt;&lt;authors&gt;&lt;author&gt;Qin, Binyang&lt;/author&gt;&lt;author&gt;Wang, Mengqi&lt;/author&gt;&lt;author&gt;Wu, Shimei&lt;/author&gt;&lt;author&gt;Li, Yining&lt;/author&gt;&lt;author&gt;Liu, Chilin&lt;/author&gt;&lt;author&gt;Zhang, Yufei&lt;/author&gt;&lt;author&gt;Fan, Haosen&lt;/author&gt;&lt;/authors&gt;&lt;/contributors&gt;&lt;titles&gt;&lt;title&gt;Carbon dots confined nanosheets assembled NiCo2S4@CDs cross-stacked architecture for enhanced sodium ion storage&lt;/title&gt;&lt;secondary-title&gt;Chinese Chemical Letters&lt;/secondary-title&gt;&lt;/titles&gt;&lt;periodical&gt;&lt;full-title&gt;Chinese Chemical Letters&lt;/full-title&gt;&lt;abbr-1&gt;Chinese Chem Lett&lt;/abbr-1&gt;&lt;/periodical&gt;&lt;pages&gt;108921&lt;/pages&gt;&lt;keywords&gt;&lt;keyword&gt;Carbon dots&lt;/keyword&gt;&lt;keyword&gt;Sodium ion batteries&lt;/keyword&gt;&lt;keyword&gt;NiCoS@CDs&lt;/keyword&gt;&lt;keyword&gt;Cross-stacked architecture&lt;/keyword&gt;&lt;keyword&gt;Ex-situ XRD and XPS&lt;/keyword&gt;&lt;/keywords&gt;&lt;dates&gt;&lt;year&gt;2023&lt;/year&gt;&lt;pub-dates&gt;&lt;date&gt;2023/08/13/&lt;/date&gt;&lt;/pub-dates&gt;&lt;/dates&gt;&lt;isbn&gt;1001-8417&lt;/isbn&gt;&lt;urls&gt;&lt;related-urls&gt;&lt;url&gt;https://www.sciencedirect.com/science/article/pii/S1001841723007349&lt;/url&gt;&lt;/related-urls&gt;&lt;/urls&gt;&lt;electronic-resource-num&gt;https://doi.org/10.1016/j.cclet.2023.108921&lt;/electronic-resource-num&gt;&lt;/record&gt;&lt;/Cite&gt;&lt;/EndNote&gt;</w:instrTex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separate"/>
            </w:r>
            <w:r w:rsidRPr="00385C86">
              <w:rPr>
                <w:rFonts w:ascii="Times New Roman" w:eastAsiaTheme="minorEastAsia" w:hAnsi="Times New Roman" w:cs="Times New Roman"/>
                <w:noProof/>
                <w:color w:val="000000" w:themeColor="text1"/>
                <w:kern w:val="24"/>
                <w:sz w:val="21"/>
                <w:szCs w:val="21"/>
                <w:lang w:val="de-DE"/>
              </w:rPr>
              <w:t>[1]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end"/>
            </w:r>
          </w:p>
        </w:tc>
      </w:tr>
      <w:tr w:rsidR="005E238E" w:rsidRPr="001639A1" w14:paraId="04946169" w14:textId="77777777" w:rsidTr="00F976E5">
        <w:trPr>
          <w:trHeight w:val="794"/>
          <w:jc w:val="center"/>
        </w:trPr>
        <w:tc>
          <w:tcPr>
            <w:tcW w:w="1899" w:type="dxa"/>
            <w:vAlign w:val="center"/>
          </w:tcPr>
          <w:p w14:paraId="54D9B5E3" w14:textId="73CA415B" w:rsidR="005E238E" w:rsidRPr="00385C86" w:rsidRDefault="00D2787E" w:rsidP="005E238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NiCo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2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S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4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@MoS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397" w:type="dxa"/>
            <w:vAlign w:val="center"/>
          </w:tcPr>
          <w:p w14:paraId="3F239590" w14:textId="13B5DF71" w:rsidR="005E238E" w:rsidRPr="00385C86" w:rsidRDefault="00D2787E" w:rsidP="00D2787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hierarchical</w:t>
            </w:r>
          </w:p>
        </w:tc>
        <w:tc>
          <w:tcPr>
            <w:tcW w:w="1236" w:type="dxa"/>
            <w:vAlign w:val="center"/>
          </w:tcPr>
          <w:p w14:paraId="532D95D2" w14:textId="5558C54E" w:rsidR="005E238E" w:rsidRPr="00385C86" w:rsidRDefault="00FC506E" w:rsidP="005E238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  <w:lang w:val="de-DE"/>
              </w:rPr>
              <w:t>400</w:t>
            </w:r>
          </w:p>
        </w:tc>
        <w:tc>
          <w:tcPr>
            <w:tcW w:w="1485" w:type="dxa"/>
            <w:vAlign w:val="center"/>
          </w:tcPr>
          <w:p w14:paraId="3DB944A8" w14:textId="1BC98E30" w:rsidR="005E238E" w:rsidRPr="00385C86" w:rsidRDefault="00FC506E" w:rsidP="005E238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  <w:lang w:val="de-DE"/>
              </w:rPr>
              <w:t>0.1</w:t>
            </w:r>
          </w:p>
        </w:tc>
        <w:tc>
          <w:tcPr>
            <w:tcW w:w="884" w:type="dxa"/>
            <w:vAlign w:val="center"/>
          </w:tcPr>
          <w:p w14:paraId="16D97155" w14:textId="00264097" w:rsidR="005E238E" w:rsidRPr="00385C86" w:rsidRDefault="00FC506E" w:rsidP="005E238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66.2</w:t>
            </w:r>
          </w:p>
        </w:tc>
        <w:tc>
          <w:tcPr>
            <w:tcW w:w="886" w:type="dxa"/>
            <w:vAlign w:val="center"/>
          </w:tcPr>
          <w:p w14:paraId="2EDD8DC4" w14:textId="788247A5" w:rsidR="005E238E" w:rsidRPr="00385C86" w:rsidRDefault="00D2787E" w:rsidP="005E238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begin"/>
            </w:r>
            <w:r w:rsidR="00F77E56"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instrText xml:space="preserve"> ADDIN EN.CITE &lt;EndNote&gt;&lt;Cite&gt;&lt;Author&gt;Liu&lt;/Author&gt;&lt;Year&gt;2018&lt;/Year&gt;&lt;RecNum&gt;2125&lt;/RecNum&gt;&lt;DisplayText&gt;[2]&lt;/DisplayText&gt;&lt;record&gt;&lt;rec-number&gt;2125&lt;/rec-number&gt;&lt;foreign-keys&gt;&lt;key app="EN" db-id="vsw9dd9znf25r8e0rr5xpsdaw9v2eatftv0v" timestamp="1713537022" guid="61ecc8c8-ee5d-4b6a-9c9d-c35cfc412d13"&gt;2125&lt;/key&gt;&lt;/foreign-keys&gt;&lt;ref-type name="Journal Article"&gt;17&lt;/ref-type&gt;&lt;contributors&gt;&lt;authors&gt;&lt;author&gt;Liu, Bo&lt;/author&gt;&lt;author&gt;Kong, Dezhi&lt;/author&gt;&lt;author&gt;Wang, Ye&lt;/author&gt;&lt;author&gt;Lim, Yew Von&lt;/author&gt;&lt;author&gt;Huang, Shaozhuan&lt;/author&gt;&lt;author&gt;Yang, Hui Ying&lt;/author&gt;&lt;/authors&gt;&lt;/contributors&gt;&lt;titles&gt;&lt;title&gt;Three-dimensional hierarchical NiCo2S4@MoS2 heterostructure arrays for high performance sodium ion battery&lt;/title&gt;&lt;secondary-title&gt;FlatChem&lt;/secondary-title&gt;&lt;/titles&gt;&lt;periodical&gt;&lt;full-title&gt;FlatChem&lt;/full-title&gt;&lt;/periodical&gt;&lt;pages&gt;14-21&lt;/pages&gt;&lt;volume&gt;10&lt;/volume&gt;&lt;dates&gt;&lt;year&gt;2018&lt;/year&gt;&lt;pub-dates&gt;&lt;date&gt;2018/07/01/&lt;/date&gt;&lt;/pub-dates&gt;&lt;/dates&gt;&lt;isbn&gt;2452-2627&lt;/isbn&gt;&lt;urls&gt;&lt;related-urls&gt;&lt;url&gt;https://www.sciencedirect.com/science/article/pii/S2452262718300370&lt;/url&gt;&lt;/related-urls&gt;&lt;/urls&gt;&lt;electronic-resource-num&gt;https://doi.org/10.1016/j.flatc.2018.07.002&lt;/electronic-resource-num&gt;&lt;/record&gt;&lt;/Cite&gt;&lt;/EndNote&gt;</w:instrTex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separate"/>
            </w:r>
            <w:r w:rsidRPr="00385C86">
              <w:rPr>
                <w:rFonts w:ascii="Times New Roman" w:eastAsiaTheme="minorEastAsia" w:hAnsi="Times New Roman" w:cs="Times New Roman"/>
                <w:noProof/>
                <w:color w:val="000000" w:themeColor="text1"/>
                <w:kern w:val="24"/>
                <w:sz w:val="21"/>
                <w:szCs w:val="21"/>
                <w:lang w:val="de-DE"/>
              </w:rPr>
              <w:t>[2]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end"/>
            </w:r>
          </w:p>
        </w:tc>
      </w:tr>
      <w:tr w:rsidR="005E238E" w:rsidRPr="001639A1" w14:paraId="70F859C5" w14:textId="77777777" w:rsidTr="00F976E5">
        <w:trPr>
          <w:trHeight w:val="794"/>
          <w:jc w:val="center"/>
        </w:trPr>
        <w:tc>
          <w:tcPr>
            <w:tcW w:w="1899" w:type="dxa"/>
            <w:vAlign w:val="center"/>
          </w:tcPr>
          <w:p w14:paraId="3A36F861" w14:textId="59FAC2E5" w:rsidR="005E238E" w:rsidRPr="00385C86" w:rsidRDefault="005E238E" w:rsidP="005E238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NiCo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2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S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4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t>@Ni</w:t>
            </w: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  <w:lang w:val="de-DE"/>
              </w:rPr>
              <w:t>-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t>B</w:t>
            </w:r>
          </w:p>
        </w:tc>
        <w:tc>
          <w:tcPr>
            <w:tcW w:w="1397" w:type="dxa"/>
            <w:vAlign w:val="center"/>
          </w:tcPr>
          <w:p w14:paraId="69E37E39" w14:textId="14679EB2" w:rsidR="005E238E" w:rsidRPr="00385C86" w:rsidRDefault="00FB5864" w:rsidP="00FB5864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hollow nanospheres</w:t>
            </w:r>
          </w:p>
        </w:tc>
        <w:tc>
          <w:tcPr>
            <w:tcW w:w="1236" w:type="dxa"/>
            <w:vAlign w:val="center"/>
          </w:tcPr>
          <w:p w14:paraId="576E5182" w14:textId="6E17DA42" w:rsidR="005E238E" w:rsidRPr="00385C86" w:rsidRDefault="00FB5864" w:rsidP="00FB5864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390.2</w:t>
            </w:r>
          </w:p>
        </w:tc>
        <w:tc>
          <w:tcPr>
            <w:tcW w:w="1485" w:type="dxa"/>
            <w:vAlign w:val="center"/>
          </w:tcPr>
          <w:p w14:paraId="467B6BD1" w14:textId="5D8308D8" w:rsidR="005E238E" w:rsidRPr="00385C86" w:rsidRDefault="00FB5864" w:rsidP="005E238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  <w:lang w:val="de-DE"/>
              </w:rPr>
              <w:t>0.1</w:t>
            </w:r>
          </w:p>
        </w:tc>
        <w:tc>
          <w:tcPr>
            <w:tcW w:w="884" w:type="dxa"/>
            <w:vAlign w:val="center"/>
          </w:tcPr>
          <w:p w14:paraId="3E39CB48" w14:textId="5625B440" w:rsidR="005E238E" w:rsidRPr="00385C86" w:rsidRDefault="00FB5864" w:rsidP="005E238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  <w:lang w:val="de-DE"/>
              </w:rPr>
              <w:t>92</w:t>
            </w:r>
          </w:p>
        </w:tc>
        <w:tc>
          <w:tcPr>
            <w:tcW w:w="886" w:type="dxa"/>
            <w:vAlign w:val="center"/>
          </w:tcPr>
          <w:p w14:paraId="4A3867F1" w14:textId="62C88A57" w:rsidR="005E238E" w:rsidRPr="00385C86" w:rsidRDefault="00F77E56" w:rsidP="005E238E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begin"/>
            </w:r>
            <w:r w:rsidR="00F976E5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instrText xml:space="preserve"> ADDIN EN.CITE &lt;EndNote&gt;&lt;Cite&gt;&lt;Author&gt;Li&lt;/Author&gt;&lt;Year&gt;2021&lt;/Year&gt;&lt;RecNum&gt;2127&lt;/RecNum&gt;&lt;DisplayText&gt;[3]&lt;/DisplayText&gt;&lt;record&gt;&lt;rec-number&gt;2127&lt;/rec-number&gt;&lt;foreign-keys&gt;&lt;key app="EN" db-id="vsw9dd9znf25r8e0rr5xpsdaw9v2eatftv0v" timestamp="1713537566" guid="05c6518d-b2d8-486b-9d61-826c6bcceb2e"&gt;2127&lt;/key&gt;&lt;/foreign-keys&gt;&lt;ref-type name="Journal Article"&gt;17&lt;/ref-type&gt;&lt;contributors&gt;&lt;authors&gt;&lt;author&gt;Li, Jingfa&lt;/author&gt;&lt;author&gt;Zhou, Jian&lt;/author&gt;&lt;author&gt;Zhou, Qihao&lt;/author&gt;&lt;author&gt;Wang, Xin&lt;/author&gt;&lt;author&gt;Guo, Cong&lt;/author&gt;&lt;author&gt;Li, Min&lt;/author&gt;&lt;/authors&gt;&lt;/contributors&gt;&lt;titles&gt;&lt;title&gt;Promoting the Na+-storage of NiCo2S4 hollow nanospheres by surfacing Ni–B nanoflakes&lt;/title&gt;&lt;secondary-title&gt;Journal of Materials Science &amp;amp; Technology&lt;/secondary-title&gt;&lt;/titles&gt;&lt;periodical&gt;&lt;full-title&gt;Journal of Materials Science &amp;amp; Technology&lt;/full-title&gt;&lt;abbr-1&gt;J Mater Sci Technol&lt;/abbr-1&gt;&lt;/periodical&gt;&lt;pages&gt;114-121&lt;/pages&gt;&lt;volume&gt;82&lt;/volume&gt;&lt;keywords&gt;&lt;keyword&gt;Surface growth&lt;/keyword&gt;&lt;keyword&gt;Ternary metal sulfides&lt;/keyword&gt;&lt;keyword&gt;Redox kinetics&lt;/keyword&gt;&lt;keyword&gt;Sodium ion battery&lt;/keyword&gt;&lt;/keywords&gt;&lt;dates&gt;&lt;year&gt;2021&lt;/year&gt;&lt;pub-dates&gt;&lt;date&gt;2021/08/20/&lt;/date&gt;&lt;/pub-dates&gt;&lt;/dates&gt;&lt;isbn&gt;1005-0302&lt;/isbn&gt;&lt;urls&gt;&lt;related-urls&gt;&lt;url&gt;https://www.sciencedirect.com/science/article/pii/S1005030221000542&lt;/url&gt;&lt;/related-urls&gt;&lt;/urls&gt;&lt;electronic-resource-num&gt;https://doi.org/10.1016/j.jmst.2020.12.021&lt;/electronic-resource-num&gt;&lt;/record&gt;&lt;/Cite&gt;&lt;/EndNote&gt;</w:instrTex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separate"/>
            </w:r>
            <w:r w:rsidRPr="00385C86">
              <w:rPr>
                <w:rFonts w:ascii="Times New Roman" w:eastAsiaTheme="minorEastAsia" w:hAnsi="Times New Roman" w:cs="Times New Roman"/>
                <w:noProof/>
                <w:color w:val="000000" w:themeColor="text1"/>
                <w:kern w:val="24"/>
                <w:sz w:val="21"/>
                <w:szCs w:val="21"/>
                <w:lang w:val="de-DE"/>
              </w:rPr>
              <w:t>[3]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end"/>
            </w:r>
          </w:p>
        </w:tc>
      </w:tr>
      <w:tr w:rsidR="00F976E5" w:rsidRPr="001639A1" w14:paraId="6F01B0DF" w14:textId="77777777" w:rsidTr="00F976E5">
        <w:trPr>
          <w:trHeight w:val="794"/>
          <w:jc w:val="center"/>
        </w:trPr>
        <w:tc>
          <w:tcPr>
            <w:tcW w:w="1899" w:type="dxa"/>
            <w:vAlign w:val="center"/>
          </w:tcPr>
          <w:p w14:paraId="157F8F76" w14:textId="2265ABB6" w:rsidR="00F976E5" w:rsidRPr="00385C86" w:rsidRDefault="00F976E5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F976E5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  <w:t>NCS@GNs@CNTs</w:t>
            </w:r>
          </w:p>
        </w:tc>
        <w:tc>
          <w:tcPr>
            <w:tcW w:w="1397" w:type="dxa"/>
            <w:vAlign w:val="center"/>
          </w:tcPr>
          <w:p w14:paraId="59AF6B72" w14:textId="69C5A5C0" w:rsidR="00F976E5" w:rsidRPr="00F976E5" w:rsidRDefault="00F976E5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F976E5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3D framework</w:t>
            </w:r>
          </w:p>
        </w:tc>
        <w:tc>
          <w:tcPr>
            <w:tcW w:w="1236" w:type="dxa"/>
            <w:vAlign w:val="center"/>
          </w:tcPr>
          <w:p w14:paraId="39B9DC7D" w14:textId="3404A846" w:rsidR="00F976E5" w:rsidRPr="00385C86" w:rsidRDefault="00F976E5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</w:rPr>
              <w:t>558.1</w:t>
            </w:r>
          </w:p>
        </w:tc>
        <w:tc>
          <w:tcPr>
            <w:tcW w:w="1485" w:type="dxa"/>
            <w:vAlign w:val="center"/>
          </w:tcPr>
          <w:p w14:paraId="2A4C8CB7" w14:textId="33095221" w:rsidR="00F976E5" w:rsidRPr="00F976E5" w:rsidRDefault="00F976E5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</w:rPr>
              <w:t>0.1</w:t>
            </w:r>
          </w:p>
        </w:tc>
        <w:tc>
          <w:tcPr>
            <w:tcW w:w="884" w:type="dxa"/>
            <w:vAlign w:val="center"/>
          </w:tcPr>
          <w:p w14:paraId="55BF1222" w14:textId="0A063F25" w:rsidR="00F976E5" w:rsidRPr="00F976E5" w:rsidRDefault="00F976E5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</w:rPr>
              <w:t>96</w:t>
            </w:r>
          </w:p>
        </w:tc>
        <w:tc>
          <w:tcPr>
            <w:tcW w:w="886" w:type="dxa"/>
            <w:vAlign w:val="center"/>
          </w:tcPr>
          <w:p w14:paraId="1E279166" w14:textId="58FD6BFD" w:rsidR="00F976E5" w:rsidRPr="00F976E5" w:rsidRDefault="00F976E5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fldChar w:fldCharType="begin"/>
            </w:r>
            <w:r w:rsidR="00413631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instrText xml:space="preserve"> ADDIN EN.CITE &lt;EndNote&gt;&lt;Cite&gt;&lt;Author&gt;Fan&lt;/Author&gt;&lt;Year&gt;2023&lt;/Year&gt;&lt;RecNum&gt;2129&lt;/RecNum&gt;&lt;DisplayText&gt;[4]&lt;/DisplayText&gt;&lt;record&gt;&lt;rec-number&gt;2129&lt;/rec-number&gt;&lt;foreign-keys&gt;&lt;key app="EN" db-id="vsw9dd9znf25r8e0rr5xpsdaw9v2eatftv0v" timestamp="1713599632" guid="97bc0a84-9db1-4654-8086-7c03c3f13039"&gt;2129&lt;/key&gt;&lt;/foreign-keys&gt;&lt;ref-type name="Journal Article"&gt;17&lt;/ref-type&gt;&lt;contributors&gt;&lt;authors&gt;&lt;author&gt;Fan, Shanshan&lt;/author&gt;&lt;author&gt;Liu, Haiping&lt;/author&gt;&lt;author&gt;Bi, Sifu&lt;/author&gt;&lt;author&gt;Meng, Xiaohuan&lt;/author&gt;&lt;author&gt;Wang, Qiaoe&lt;/author&gt;&lt;author&gt;Zhang, Kaiqi&lt;/author&gt;&lt;author&gt;Chen, Zhaowen&lt;/author&gt;&lt;author&gt;Xie, Ying&lt;/author&gt;&lt;/authors&gt;&lt;/contributors&gt;&lt;titles&gt;&lt;title&gt;NiCo2S4 nanoparticles anchored in the 3D interpenetrating framework composed of GNs and CNTs toward enhanced sodium storage performance&lt;/title&gt;&lt;secondary-title&gt;Electrochimica Acta&lt;/secondary-title&gt;&lt;/titles&gt;&lt;periodical&gt;&lt;full-title&gt;Electrochimica Acta&lt;/full-title&gt;&lt;abbr-1&gt;Electrochim Acta&lt;/abbr-1&gt;&lt;/periodical&gt;&lt;pages&gt;141760&lt;/pages&gt;&lt;volume&gt;441&lt;/volume&gt;&lt;keywords&gt;&lt;keyword&gt;Sodium storage performance&lt;/keyword&gt;&lt;keyword&gt;3D interpenetrating framework&lt;/keyword&gt;&lt;keyword&gt;Structural stability&lt;/keyword&gt;&lt;keyword&gt;NCS@GNs@CNTs electrode&lt;/keyword&gt;&lt;/keywords&gt;&lt;dates&gt;&lt;year&gt;2023&lt;/year&gt;&lt;pub-dates&gt;&lt;date&gt;2023/02/10/&lt;/date&gt;&lt;/pub-dates&gt;&lt;/dates&gt;&lt;isbn&gt;0013-4686&lt;/isbn&gt;&lt;urls&gt;&lt;related-urls&gt;&lt;url&gt;https://www.sciencedirect.com/science/article/pii/S0013468622019168&lt;/url&gt;&lt;/related-urls&gt;&lt;/urls&gt;&lt;electronic-resource-num&gt;https://doi.org/10.1016/j.electacta.2022.141760&lt;/electronic-resource-num&gt;&lt;/record&gt;&lt;/Cite&gt;&lt;/EndNote&gt;</w:instrTex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fldChar w:fldCharType="separate"/>
            </w:r>
            <w:r>
              <w:rPr>
                <w:rFonts w:ascii="Times New Roman" w:eastAsiaTheme="minorEastAsia" w:hAnsi="Times New Roman" w:cs="Times New Roman"/>
                <w:noProof/>
                <w:color w:val="000000" w:themeColor="text1"/>
                <w:kern w:val="24"/>
                <w:sz w:val="21"/>
                <w:szCs w:val="21"/>
              </w:rPr>
              <w:t>[4]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fldChar w:fldCharType="end"/>
            </w:r>
          </w:p>
        </w:tc>
      </w:tr>
      <w:tr w:rsidR="00274673" w:rsidRPr="001639A1" w14:paraId="556D1FF9" w14:textId="77777777" w:rsidTr="00F976E5">
        <w:trPr>
          <w:trHeight w:val="794"/>
          <w:jc w:val="center"/>
        </w:trPr>
        <w:tc>
          <w:tcPr>
            <w:tcW w:w="1899" w:type="dxa"/>
            <w:vAlign w:val="center"/>
          </w:tcPr>
          <w:p w14:paraId="7A85DE02" w14:textId="3F3298BD" w:rsidR="00274673" w:rsidRPr="00385C86" w:rsidRDefault="00413631" w:rsidP="00F976E5">
            <w:pPr>
              <w:pStyle w:val="a8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413631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NiCo</w:t>
            </w:r>
            <w:r w:rsidRPr="00413631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2</w:t>
            </w:r>
            <w:r w:rsidRPr="00413631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S</w:t>
            </w:r>
            <w:r w:rsidRPr="00413631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397" w:type="dxa"/>
            <w:vAlign w:val="center"/>
          </w:tcPr>
          <w:p w14:paraId="7CA2DE9F" w14:textId="49627EB0" w:rsidR="00274673" w:rsidRPr="00385C86" w:rsidRDefault="00413631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 w:rsidRPr="00413631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dodecahedron</w:t>
            </w:r>
          </w:p>
        </w:tc>
        <w:tc>
          <w:tcPr>
            <w:tcW w:w="1236" w:type="dxa"/>
            <w:vAlign w:val="center"/>
          </w:tcPr>
          <w:p w14:paraId="0F43692F" w14:textId="368C9324" w:rsidR="00274673" w:rsidRPr="00385C86" w:rsidRDefault="00274673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</w:rPr>
              <w:t>600</w:t>
            </w:r>
          </w:p>
        </w:tc>
        <w:tc>
          <w:tcPr>
            <w:tcW w:w="1485" w:type="dxa"/>
            <w:vAlign w:val="center"/>
          </w:tcPr>
          <w:p w14:paraId="2826E773" w14:textId="4226B44E" w:rsidR="00274673" w:rsidRPr="00385C86" w:rsidRDefault="00274673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  <w:lang w:val="de-DE"/>
              </w:rPr>
              <w:t>0.1</w:t>
            </w:r>
          </w:p>
        </w:tc>
        <w:tc>
          <w:tcPr>
            <w:tcW w:w="884" w:type="dxa"/>
            <w:vAlign w:val="center"/>
          </w:tcPr>
          <w:p w14:paraId="7789E32B" w14:textId="6D759AF9" w:rsidR="00274673" w:rsidRPr="00385C86" w:rsidRDefault="00274673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 w:rsidRPr="0027467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 83.7</w:t>
            </w:r>
          </w:p>
        </w:tc>
        <w:tc>
          <w:tcPr>
            <w:tcW w:w="886" w:type="dxa"/>
            <w:vAlign w:val="center"/>
          </w:tcPr>
          <w:p w14:paraId="7FDCD1E4" w14:textId="7071C875" w:rsidR="00274673" w:rsidRPr="00385C86" w:rsidRDefault="00413631" w:rsidP="00F976E5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begin"/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instrText xml:space="preserve"> ADDIN EN.CITE &lt;EndNote&gt;&lt;Cite&gt;&lt;Author&gt;Fan&lt;/Author&gt;&lt;Year&gt;2023&lt;/Year&gt;&lt;RecNum&gt;2130&lt;/RecNum&gt;&lt;DisplayText&gt;[5]&lt;/DisplayText&gt;&lt;record&gt;&lt;rec-number&gt;2130&lt;/rec-number&gt;&lt;foreign-keys&gt;&lt;key app="EN" db-id="vsw9dd9znf25r8e0rr5xpsdaw9v2eatftv0v" timestamp="1713600394"&gt;2130&lt;/key&gt;&lt;/foreign-keys&gt;&lt;ref-type name="Journal Article"&gt;17&lt;/ref-type&gt;&lt;contributors&gt;&lt;authors&gt;&lt;author&gt;Fan, Shanshan&lt;/author&gt;&lt;author&gt;Liu, Haiping&lt;/author&gt;&lt;author&gt;Xie, Ying&lt;/author&gt;&lt;author&gt;Bi, Sifu&lt;/author&gt;&lt;author&gt;Meng, Xiaohuan&lt;/author&gt;&lt;author&gt;Zhang, Kaiqi&lt;/author&gt;&lt;author&gt;Sun, Liang&lt;/author&gt;&lt;author&gt;Zhang, Shilin&lt;/author&gt;&lt;author&gt;Guo, Zaiping&lt;/author&gt;&lt;/authors&gt;&lt;/contributors&gt;&lt;titles&gt;&lt;title&gt;Electrolyte Engineering on Performance Enhancement of NiCo2S4 Anode for Sodium Storage&lt;/title&gt;&lt;secondary-title&gt;Small&lt;/secondary-title&gt;&lt;/titles&gt;&lt;periodical&gt;&lt;full-title&gt;Small&lt;/full-title&gt;&lt;abbr-1&gt;Small&lt;/abbr-1&gt;&lt;/periodical&gt;&lt;pages&gt;2300188&lt;/pages&gt;&lt;volume&gt;19&lt;/volume&gt;&lt;number&gt;26&lt;/number&gt;&lt;keywords&gt;&lt;keyword&gt;electrode–electrolyte interfaces&lt;/keyword&gt;&lt;keyword&gt;ether-based electrolytes&lt;/keyword&gt;&lt;keyword&gt;mechanism understanding&lt;/keyword&gt;&lt;keyword&gt;NiCo2S4 electrodes&lt;/keyword&gt;&lt;keyword&gt;sodium ion batteries&lt;/keyword&gt;&lt;/keywords&gt;&lt;dates&gt;&lt;year&gt;2023&lt;/year&gt;&lt;pub-dates&gt;&lt;date&gt;2023/06/01&lt;/date&gt;&lt;/pub-dates&gt;&lt;/dates&gt;&lt;publisher&gt;John Wiley &amp;amp; Sons, Ltd&lt;/publisher&gt;&lt;isbn&gt;1613-6810&lt;/isbn&gt;&lt;urls&gt;&lt;related-urls&gt;&lt;url&gt;https://doi.org/10.1002/smll.202300188&lt;/url&gt;&lt;/related-urls&gt;&lt;/urls&gt;&lt;electronic-resource-num&gt;https://doi.org/10.1002/smll.202300188&lt;/electronic-resource-num&gt;&lt;access-date&gt;2024/04/20&lt;/access-date&gt;&lt;/record&gt;&lt;/Cite&gt;&lt;/EndNote&gt;</w:instrTex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separate"/>
            </w:r>
            <w:r>
              <w:rPr>
                <w:rFonts w:ascii="Times New Roman" w:eastAsiaTheme="minorEastAsia" w:hAnsi="Times New Roman" w:cs="Times New Roman"/>
                <w:noProof/>
                <w:color w:val="000000" w:themeColor="text1"/>
                <w:kern w:val="24"/>
                <w:sz w:val="21"/>
                <w:szCs w:val="21"/>
                <w:lang w:val="de-DE"/>
              </w:rPr>
              <w:t>[5]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end"/>
            </w:r>
          </w:p>
        </w:tc>
      </w:tr>
      <w:tr w:rsidR="00413631" w:rsidRPr="001639A1" w14:paraId="075B9E50" w14:textId="77777777" w:rsidTr="00F976E5">
        <w:trPr>
          <w:trHeight w:val="794"/>
          <w:jc w:val="center"/>
        </w:trPr>
        <w:tc>
          <w:tcPr>
            <w:tcW w:w="1899" w:type="dxa"/>
            <w:tcBorders>
              <w:bottom w:val="single" w:sz="12" w:space="0" w:color="auto"/>
            </w:tcBorders>
            <w:vAlign w:val="center"/>
          </w:tcPr>
          <w:p w14:paraId="32AF8F78" w14:textId="6317282E" w:rsidR="00413631" w:rsidRPr="00F976E5" w:rsidRDefault="00413631" w:rsidP="00413631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</w:rPr>
              <w:t>F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lower-like NiCo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2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S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397" w:type="dxa"/>
            <w:tcBorders>
              <w:bottom w:val="single" w:sz="12" w:space="0" w:color="auto"/>
            </w:tcBorders>
            <w:vAlign w:val="center"/>
          </w:tcPr>
          <w:p w14:paraId="141FC703" w14:textId="0A6D6127" w:rsidR="00413631" w:rsidRPr="00F976E5" w:rsidRDefault="00413631" w:rsidP="00413631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</w:rPr>
              <w:t>f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lower-like</w:t>
            </w:r>
          </w:p>
        </w:tc>
        <w:tc>
          <w:tcPr>
            <w:tcW w:w="1236" w:type="dxa"/>
            <w:tcBorders>
              <w:bottom w:val="single" w:sz="12" w:space="0" w:color="auto"/>
            </w:tcBorders>
            <w:vAlign w:val="center"/>
          </w:tcPr>
          <w:p w14:paraId="22227E75" w14:textId="2134D2FC" w:rsidR="00413631" w:rsidRPr="00F976E5" w:rsidRDefault="00413631" w:rsidP="00413631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</w:rPr>
              <w:t>748</w:t>
            </w:r>
          </w:p>
        </w:tc>
        <w:tc>
          <w:tcPr>
            <w:tcW w:w="1485" w:type="dxa"/>
            <w:tcBorders>
              <w:bottom w:val="single" w:sz="12" w:space="0" w:color="auto"/>
            </w:tcBorders>
            <w:vAlign w:val="center"/>
          </w:tcPr>
          <w:p w14:paraId="17781E70" w14:textId="028EE1C5" w:rsidR="00413631" w:rsidRPr="00F976E5" w:rsidRDefault="00413631" w:rsidP="00413631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  <w:lang w:val="de-DE"/>
              </w:rPr>
              <w:t>0.1</w:t>
            </w:r>
          </w:p>
        </w:tc>
        <w:tc>
          <w:tcPr>
            <w:tcW w:w="884" w:type="dxa"/>
            <w:tcBorders>
              <w:bottom w:val="single" w:sz="12" w:space="0" w:color="auto"/>
            </w:tcBorders>
            <w:vAlign w:val="center"/>
          </w:tcPr>
          <w:p w14:paraId="205A031B" w14:textId="3E77FC56" w:rsidR="00413631" w:rsidRPr="00F976E5" w:rsidRDefault="00413631" w:rsidP="00413631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385C86">
              <w:rPr>
                <w:rFonts w:ascii="Times New Roman" w:eastAsiaTheme="minorEastAsia" w:hAnsi="Times New Roman" w:cs="Times New Roman" w:hint="eastAsia"/>
                <w:color w:val="000000" w:themeColor="text1"/>
                <w:kern w:val="24"/>
                <w:sz w:val="21"/>
                <w:szCs w:val="21"/>
                <w:lang w:val="de-DE"/>
              </w:rPr>
              <w:t>94</w:t>
            </w:r>
          </w:p>
        </w:tc>
        <w:tc>
          <w:tcPr>
            <w:tcW w:w="886" w:type="dxa"/>
            <w:tcBorders>
              <w:bottom w:val="single" w:sz="12" w:space="0" w:color="auto"/>
            </w:tcBorders>
            <w:vAlign w:val="center"/>
          </w:tcPr>
          <w:p w14:paraId="3835E9EB" w14:textId="1C184ACF" w:rsidR="00413631" w:rsidRPr="00F976E5" w:rsidRDefault="00413631" w:rsidP="00413631">
            <w:pPr>
              <w:pStyle w:val="a8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</w:rPr>
            </w:pP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begin"/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instrText xml:space="preserve"> ADDIN EN.CITE &lt;EndNote&gt;&lt;Cite&gt;&lt;Author&gt;Miao&lt;/Author&gt;&lt;Year&gt;2020&lt;/Year&gt;&lt;RecNum&gt;2122&lt;/RecNum&gt;&lt;DisplayText&gt;[6]&lt;/DisplayText&gt;&lt;record&gt;&lt;rec-number&gt;2122&lt;/rec-number&gt;&lt;foreign-keys&gt;&lt;key app="EN" db-id="vsw9dd9znf25r8e0rr5xpsdaw9v2eatftv0v" timestamp="1713533832" guid="f6c0c4f6-4e14-46ff-afec-c6f4ffe9eeef"&gt;2122&lt;/key&gt;&lt;/foreign-keys&gt;&lt;ref-type name="Journal Article"&gt;17&lt;/ref-type&gt;&lt;contributors&gt;&lt;authors&gt;&lt;author&gt;Miao, Yongqiang&lt;/author&gt;&lt;author&gt;Zhao, Xiaosen&lt;/author&gt;&lt;author&gt;Wang, Xin&lt;/author&gt;&lt;author&gt;Ma, Chenhui&lt;/author&gt;&lt;author&gt;Cheng, Lu&lt;/author&gt;&lt;author&gt;Chen, Gang&lt;/author&gt;&lt;author&gt;Yue, Huijuan&lt;/author&gt;&lt;author&gt;Wang, Lei&lt;/author&gt;&lt;author&gt;Zhang, Dong&lt;/author&gt;&lt;/authors&gt;&lt;/contributors&gt;&lt;titles&gt;&lt;title&gt;Flower-like NiCo2S4 nanosheets with high electrochemical performance for sodium-ion batteries&lt;/title&gt;&lt;secondary-title&gt;Nano Research&lt;/secondary-title&gt;&lt;/titles&gt;&lt;periodical&gt;&lt;full-title&gt;Nano Research&lt;/full-title&gt;&lt;abbr-1&gt;Nano Res&lt;/abbr-1&gt;&lt;/periodical&gt;&lt;pages&gt;3041-3047&lt;/pages&gt;&lt;volume&gt;13&lt;/volume&gt;&lt;number&gt;11&lt;/number&gt;&lt;dates&gt;&lt;year&gt;2020&lt;/year&gt;&lt;pub-dates&gt;&lt;date&gt;2020/11/01&lt;/date&gt;&lt;/pub-dates&gt;&lt;/dates&gt;&lt;isbn&gt;1998-0000&lt;/isbn&gt;&lt;urls&gt;&lt;related-urls&gt;&lt;url&gt;https://doi.org/10.1007/s12274-020-2969-4&lt;/url&gt;&lt;/related-urls&gt;&lt;/urls&gt;&lt;electronic-resource-num&gt;10.1007/s12274-020-2969-4&lt;/electronic-resource-num&gt;&lt;/record&gt;&lt;/Cite&gt;&lt;/EndNote&gt;</w:instrTex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separate"/>
            </w:r>
            <w:r>
              <w:rPr>
                <w:rFonts w:ascii="Times New Roman" w:eastAsiaTheme="minorEastAsia" w:hAnsi="Times New Roman" w:cs="Times New Roman"/>
                <w:noProof/>
                <w:color w:val="000000" w:themeColor="text1"/>
                <w:kern w:val="24"/>
                <w:sz w:val="21"/>
                <w:szCs w:val="21"/>
                <w:lang w:val="de-DE"/>
              </w:rPr>
              <w:t>[6]</w:t>
            </w:r>
            <w:r w:rsidRPr="00385C86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1"/>
                <w:szCs w:val="21"/>
                <w:lang w:val="de-DE"/>
              </w:rPr>
              <w:fldChar w:fldCharType="end"/>
            </w:r>
          </w:p>
        </w:tc>
      </w:tr>
    </w:tbl>
    <w:p w14:paraId="7DD39548" w14:textId="2EA8EACD" w:rsidR="0082070F" w:rsidRPr="00F976E5" w:rsidRDefault="0082070F"/>
    <w:p w14:paraId="21447D63" w14:textId="77777777" w:rsidR="0082070F" w:rsidRPr="00F976E5" w:rsidRDefault="0082070F">
      <w:pPr>
        <w:widowControl/>
        <w:jc w:val="left"/>
      </w:pPr>
      <w:r w:rsidRPr="00F976E5">
        <w:br w:type="page"/>
      </w:r>
    </w:p>
    <w:p w14:paraId="2560315C" w14:textId="77777777" w:rsidR="0082070F" w:rsidRPr="00FE55AB" w:rsidRDefault="0082070F" w:rsidP="0082070F">
      <w:pPr>
        <w:spacing w:beforeLines="50" w:before="156" w:afterLines="50" w:after="156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E55AB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1CD1D9C6" w14:textId="73D08A54" w:rsidR="00D72F4A" w:rsidRPr="00D72F4A" w:rsidRDefault="00AD1024" w:rsidP="00D72F4A">
      <w:pPr>
        <w:pStyle w:val="EndNoteBibliography"/>
        <w:ind w:left="260" w:hanging="260"/>
      </w:pPr>
      <w:r w:rsidRPr="0082070F">
        <w:fldChar w:fldCharType="begin"/>
      </w:r>
      <w:r w:rsidRPr="0082070F">
        <w:instrText xml:space="preserve"> ADDIN EN.REFLIST </w:instrText>
      </w:r>
      <w:r w:rsidRPr="0082070F">
        <w:fldChar w:fldCharType="separate"/>
      </w:r>
      <w:r w:rsidR="00D72F4A" w:rsidRPr="00D72F4A">
        <w:t>1.</w:t>
      </w:r>
      <w:r w:rsidR="00D72F4A" w:rsidRPr="00D72F4A">
        <w:tab/>
        <w:t xml:space="preserve">Qin, B., Wang, M., Wu, S., Li, Y., Liu, C., Zhang, Y., Fan, H. (2023) Carbon dots confined nanosheets assembled </w:t>
      </w:r>
      <w:r w:rsidR="00455462">
        <w:t>N</w:t>
      </w:r>
      <w:r w:rsidR="00D72F4A" w:rsidRPr="00D72F4A">
        <w:t>i</w:t>
      </w:r>
      <w:r w:rsidR="00455462">
        <w:t>C</w:t>
      </w:r>
      <w:r w:rsidR="00D72F4A" w:rsidRPr="00D72F4A">
        <w:t>o</w:t>
      </w:r>
      <w:r w:rsidR="00D72F4A" w:rsidRPr="00455462">
        <w:rPr>
          <w:vertAlign w:val="subscript"/>
        </w:rPr>
        <w:t>2</w:t>
      </w:r>
      <w:r w:rsidR="00455462">
        <w:t>S</w:t>
      </w:r>
      <w:r w:rsidR="00D72F4A" w:rsidRPr="00455462">
        <w:rPr>
          <w:vertAlign w:val="subscript"/>
        </w:rPr>
        <w:t>4</w:t>
      </w:r>
      <w:r w:rsidR="00D72F4A" w:rsidRPr="00D72F4A">
        <w:t>@</w:t>
      </w:r>
      <w:r w:rsidR="001A27A2">
        <w:t>CD</w:t>
      </w:r>
      <w:r w:rsidR="00D72F4A" w:rsidRPr="00D72F4A">
        <w:t>s cross-stacked architecture for enhanced sodium ion storage. Chinese Chem</w:t>
      </w:r>
      <w:r w:rsidR="00455462">
        <w:t>.</w:t>
      </w:r>
      <w:r w:rsidR="00D72F4A" w:rsidRPr="00D72F4A">
        <w:t xml:space="preserve"> Lett</w:t>
      </w:r>
      <w:r w:rsidR="00455462">
        <w:t>. 35(7)</w:t>
      </w:r>
      <w:r w:rsidR="00D72F4A" w:rsidRPr="00D72F4A">
        <w:t>: 108921</w:t>
      </w:r>
    </w:p>
    <w:p w14:paraId="736D52E2" w14:textId="44025800" w:rsidR="00D72F4A" w:rsidRPr="00D72F4A" w:rsidRDefault="00D72F4A" w:rsidP="00D72F4A">
      <w:pPr>
        <w:pStyle w:val="EndNoteBibliography"/>
        <w:ind w:left="260" w:hanging="260"/>
      </w:pPr>
      <w:r w:rsidRPr="00D72F4A">
        <w:t>2.</w:t>
      </w:r>
      <w:r w:rsidRPr="00D72F4A">
        <w:tab/>
        <w:t xml:space="preserve">Liu, B., Kong, D., Wang, Y., Lim, Y. V., Huang, S., Yang, H. Y. (2018) Three-dimensional hierarchical </w:t>
      </w:r>
      <w:r w:rsidR="00455462">
        <w:t>N</w:t>
      </w:r>
      <w:r w:rsidRPr="00D72F4A">
        <w:t>i</w:t>
      </w:r>
      <w:r w:rsidR="00455462">
        <w:t>C</w:t>
      </w:r>
      <w:r w:rsidRPr="00D72F4A">
        <w:t>o</w:t>
      </w:r>
      <w:r w:rsidRPr="00455462">
        <w:rPr>
          <w:vertAlign w:val="subscript"/>
        </w:rPr>
        <w:t>2</w:t>
      </w:r>
      <w:r w:rsidR="00455462">
        <w:t>S</w:t>
      </w:r>
      <w:r w:rsidRPr="00455462">
        <w:rPr>
          <w:vertAlign w:val="subscript"/>
        </w:rPr>
        <w:t>4</w:t>
      </w:r>
      <w:r w:rsidRPr="00D72F4A">
        <w:t>@</w:t>
      </w:r>
      <w:r w:rsidR="00455462">
        <w:t>M</w:t>
      </w:r>
      <w:r w:rsidRPr="00D72F4A">
        <w:t>o</w:t>
      </w:r>
      <w:r w:rsidR="00455462">
        <w:t>S</w:t>
      </w:r>
      <w:r w:rsidRPr="00455462">
        <w:rPr>
          <w:vertAlign w:val="subscript"/>
        </w:rPr>
        <w:t>2</w:t>
      </w:r>
      <w:r w:rsidRPr="00D72F4A">
        <w:t xml:space="preserve"> heterostructure arrays for high performance sodium ion battery. FlatChem</w:t>
      </w:r>
      <w:r w:rsidR="00455462">
        <w:t>.</w:t>
      </w:r>
      <w:r w:rsidRPr="00D72F4A">
        <w:t xml:space="preserve"> 10</w:t>
      </w:r>
      <w:r w:rsidR="00455462">
        <w:t>:</w:t>
      </w:r>
      <w:r w:rsidRPr="00D72F4A">
        <w:t>14-21</w:t>
      </w:r>
    </w:p>
    <w:p w14:paraId="2263CC87" w14:textId="652A6C13" w:rsidR="00D72F4A" w:rsidRPr="00D72F4A" w:rsidRDefault="00D72F4A" w:rsidP="00D72F4A">
      <w:pPr>
        <w:pStyle w:val="EndNoteBibliography"/>
        <w:ind w:left="260" w:hanging="260"/>
      </w:pPr>
      <w:r w:rsidRPr="00D72F4A">
        <w:t>3.</w:t>
      </w:r>
      <w:r w:rsidRPr="00D72F4A">
        <w:tab/>
        <w:t xml:space="preserve">Li, J., Zhou, J., Zhou, Q., Wang, X., Guo, C., Li, M. (2021) Promoting the </w:t>
      </w:r>
      <w:r w:rsidR="00455462">
        <w:t>Na</w:t>
      </w:r>
      <w:r w:rsidRPr="00455462">
        <w:rPr>
          <w:vertAlign w:val="superscript"/>
        </w:rPr>
        <w:t>+</w:t>
      </w:r>
      <w:r w:rsidRPr="00D72F4A">
        <w:t xml:space="preserve">-storage of </w:t>
      </w:r>
      <w:r w:rsidR="00455462">
        <w:t>N</w:t>
      </w:r>
      <w:r w:rsidRPr="00D72F4A">
        <w:t>i</w:t>
      </w:r>
      <w:r w:rsidR="00455462">
        <w:t>C</w:t>
      </w:r>
      <w:r w:rsidRPr="00D72F4A">
        <w:t>o</w:t>
      </w:r>
      <w:r w:rsidRPr="00455462">
        <w:rPr>
          <w:vertAlign w:val="subscript"/>
        </w:rPr>
        <w:t>2</w:t>
      </w:r>
      <w:r w:rsidR="00455462">
        <w:t>S</w:t>
      </w:r>
      <w:r w:rsidRPr="00455462">
        <w:rPr>
          <w:vertAlign w:val="subscript"/>
        </w:rPr>
        <w:t>4</w:t>
      </w:r>
      <w:r w:rsidRPr="00D72F4A">
        <w:t xml:space="preserve"> hollow nanospheres by surfacing </w:t>
      </w:r>
      <w:r w:rsidR="00455462">
        <w:t>N</w:t>
      </w:r>
      <w:r w:rsidRPr="00D72F4A">
        <w:t>i</w:t>
      </w:r>
      <w:r w:rsidR="00455462">
        <w:t>-B</w:t>
      </w:r>
      <w:r w:rsidRPr="00D72F4A">
        <w:t xml:space="preserve"> nanoflakes. J</w:t>
      </w:r>
      <w:r w:rsidR="00455462">
        <w:t>.</w:t>
      </w:r>
      <w:r w:rsidRPr="00D72F4A">
        <w:t xml:space="preserve"> Mater</w:t>
      </w:r>
      <w:r w:rsidR="00455462">
        <w:t>.</w:t>
      </w:r>
      <w:r w:rsidRPr="00D72F4A">
        <w:t xml:space="preserve"> Sci</w:t>
      </w:r>
      <w:r w:rsidR="00455462">
        <w:t>.</w:t>
      </w:r>
      <w:r w:rsidRPr="00D72F4A">
        <w:t xml:space="preserve"> Technol</w:t>
      </w:r>
      <w:r w:rsidR="00455462">
        <w:t>.</w:t>
      </w:r>
      <w:r w:rsidRPr="00D72F4A">
        <w:t xml:space="preserve"> 82</w:t>
      </w:r>
      <w:r w:rsidR="00455462">
        <w:t>:</w:t>
      </w:r>
      <w:r w:rsidRPr="00D72F4A">
        <w:t>114-121</w:t>
      </w:r>
    </w:p>
    <w:p w14:paraId="35C29E71" w14:textId="771E7F17" w:rsidR="00D72F4A" w:rsidRPr="00D72F4A" w:rsidRDefault="00D72F4A" w:rsidP="00D72F4A">
      <w:pPr>
        <w:pStyle w:val="EndNoteBibliography"/>
        <w:ind w:left="260" w:hanging="260"/>
      </w:pPr>
      <w:r w:rsidRPr="00D72F4A">
        <w:t>4.</w:t>
      </w:r>
      <w:r w:rsidRPr="00D72F4A">
        <w:tab/>
        <w:t>Fan, S., Liu, H., Bi, S., Meng, X., Wang, Q., Zhang, K., Chen, Z., Xie, Y. (2023) Ni</w:t>
      </w:r>
      <w:r w:rsidR="00455462">
        <w:t>C</w:t>
      </w:r>
      <w:r w:rsidRPr="00D72F4A">
        <w:t>o</w:t>
      </w:r>
      <w:r w:rsidRPr="00455462">
        <w:rPr>
          <w:vertAlign w:val="subscript"/>
        </w:rPr>
        <w:t>2</w:t>
      </w:r>
      <w:r w:rsidR="00455462">
        <w:t>S</w:t>
      </w:r>
      <w:r w:rsidRPr="00455462">
        <w:rPr>
          <w:vertAlign w:val="subscript"/>
        </w:rPr>
        <w:t>4</w:t>
      </w:r>
      <w:r w:rsidRPr="00D72F4A">
        <w:t xml:space="preserve"> nanoparticles anchored in the 3d interpenetrating framework composed of </w:t>
      </w:r>
      <w:r w:rsidR="00455462">
        <w:t>GN</w:t>
      </w:r>
      <w:r w:rsidRPr="00D72F4A">
        <w:t xml:space="preserve">s and </w:t>
      </w:r>
      <w:r w:rsidR="00455462">
        <w:t>CNT</w:t>
      </w:r>
      <w:r w:rsidRPr="00D72F4A">
        <w:t>s toward enhanced sodium storage performance. Electrochim</w:t>
      </w:r>
      <w:r w:rsidR="00455462">
        <w:t>.</w:t>
      </w:r>
      <w:r w:rsidRPr="00D72F4A">
        <w:t xml:space="preserve"> Acta 441</w:t>
      </w:r>
      <w:r w:rsidR="00455462">
        <w:t>:</w:t>
      </w:r>
      <w:r w:rsidRPr="00D72F4A">
        <w:t>141760</w:t>
      </w:r>
    </w:p>
    <w:p w14:paraId="710E8B78" w14:textId="46F148E6" w:rsidR="00D72F4A" w:rsidRPr="00D72F4A" w:rsidRDefault="00D72F4A" w:rsidP="00D72F4A">
      <w:pPr>
        <w:pStyle w:val="EndNoteBibliography"/>
        <w:ind w:left="260" w:hanging="260"/>
      </w:pPr>
      <w:r w:rsidRPr="00D72F4A">
        <w:t>5.</w:t>
      </w:r>
      <w:r w:rsidRPr="00D72F4A">
        <w:tab/>
        <w:t xml:space="preserve">Fan, S., Liu, H., Xie, Y., Bi, S., Meng, X., Zhang, K., Sun, L., Zhang, S., Guo, Z. (2023) Electrolyte engineering on performance enhancement of </w:t>
      </w:r>
      <w:r w:rsidR="00455462">
        <w:t>N</w:t>
      </w:r>
      <w:r w:rsidRPr="00D72F4A">
        <w:t>i</w:t>
      </w:r>
      <w:r w:rsidR="00455462">
        <w:t>C</w:t>
      </w:r>
      <w:r w:rsidRPr="00D72F4A">
        <w:t>o</w:t>
      </w:r>
      <w:r w:rsidRPr="00455462">
        <w:rPr>
          <w:vertAlign w:val="subscript"/>
        </w:rPr>
        <w:t>2</w:t>
      </w:r>
      <w:r w:rsidR="00455462">
        <w:t>S</w:t>
      </w:r>
      <w:r w:rsidRPr="00455462">
        <w:rPr>
          <w:vertAlign w:val="subscript"/>
        </w:rPr>
        <w:t>4</w:t>
      </w:r>
      <w:r w:rsidRPr="00D72F4A">
        <w:t xml:space="preserve"> anode for sodium storage. Small 19(26): 2300188</w:t>
      </w:r>
    </w:p>
    <w:p w14:paraId="418E1A54" w14:textId="5C004BFE" w:rsidR="00D72F4A" w:rsidRPr="00D72F4A" w:rsidRDefault="00D72F4A" w:rsidP="00D72F4A">
      <w:pPr>
        <w:pStyle w:val="EndNoteBibliography"/>
        <w:ind w:left="260" w:hanging="260"/>
      </w:pPr>
      <w:r w:rsidRPr="00D72F4A">
        <w:t>6.</w:t>
      </w:r>
      <w:r w:rsidRPr="00D72F4A">
        <w:tab/>
        <w:t xml:space="preserve">Miao, Y., Zhao, X., Wang, X., Ma, C., Cheng, L., Chen, G., Yue, H., Wang, L., Zhang, D. (2020) Flower-like </w:t>
      </w:r>
      <w:r w:rsidR="00455462">
        <w:t>N</w:t>
      </w:r>
      <w:r w:rsidRPr="00D72F4A">
        <w:t>i</w:t>
      </w:r>
      <w:r w:rsidR="00455462">
        <w:t>C</w:t>
      </w:r>
      <w:r w:rsidRPr="00D72F4A">
        <w:t>o</w:t>
      </w:r>
      <w:r w:rsidRPr="00455462">
        <w:rPr>
          <w:vertAlign w:val="subscript"/>
        </w:rPr>
        <w:t>2</w:t>
      </w:r>
      <w:r w:rsidR="00455462">
        <w:t>S</w:t>
      </w:r>
      <w:r w:rsidRPr="00455462">
        <w:rPr>
          <w:vertAlign w:val="subscript"/>
        </w:rPr>
        <w:t>4</w:t>
      </w:r>
      <w:r w:rsidRPr="00D72F4A">
        <w:t xml:space="preserve"> nanosheets with high electrochemical performance for sodium-ion batteries. Nano Res 13(11): 3041-3047</w:t>
      </w:r>
    </w:p>
    <w:p w14:paraId="1E1FE4A6" w14:textId="560965AA" w:rsidR="00FF6620" w:rsidRPr="0082070F" w:rsidRDefault="00AD1024" w:rsidP="00413631">
      <w:pPr>
        <w:spacing w:line="360" w:lineRule="auto"/>
        <w:rPr>
          <w:rFonts w:ascii="Times New Roman" w:hAnsi="Times New Roman" w:cs="Times New Roman"/>
        </w:rPr>
      </w:pPr>
      <w:r w:rsidRPr="0082070F">
        <w:rPr>
          <w:rFonts w:ascii="Times New Roman" w:hAnsi="Times New Roman" w:cs="Times New Roman"/>
        </w:rPr>
        <w:fldChar w:fldCharType="end"/>
      </w:r>
    </w:p>
    <w:sectPr w:rsidR="00FF6620" w:rsidRPr="0082070F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1C26A6" w14:textId="77777777" w:rsidR="002D5586" w:rsidRDefault="002D5586" w:rsidP="00120D7A">
      <w:r>
        <w:separator/>
      </w:r>
    </w:p>
  </w:endnote>
  <w:endnote w:type="continuationSeparator" w:id="0">
    <w:p w14:paraId="5348D399" w14:textId="77777777" w:rsidR="002D5586" w:rsidRDefault="002D5586" w:rsidP="00120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24721780"/>
      <w:docPartObj>
        <w:docPartGallery w:val="Page Numbers (Bottom of Page)"/>
        <w:docPartUnique/>
      </w:docPartObj>
    </w:sdtPr>
    <w:sdtContent>
      <w:p w14:paraId="1731D544" w14:textId="450DB6D4" w:rsidR="00903AD4" w:rsidRDefault="00903AD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E11994F" w14:textId="77777777" w:rsidR="00903AD4" w:rsidRDefault="00903A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123196" w14:textId="77777777" w:rsidR="002D5586" w:rsidRDefault="002D5586" w:rsidP="00120D7A">
      <w:r>
        <w:separator/>
      </w:r>
    </w:p>
  </w:footnote>
  <w:footnote w:type="continuationSeparator" w:id="0">
    <w:p w14:paraId="396EF972" w14:textId="77777777" w:rsidR="002D5586" w:rsidRDefault="002D5586" w:rsidP="00120D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onic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266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537EEA"/>
    <w:rsid w:val="00014092"/>
    <w:rsid w:val="00020B94"/>
    <w:rsid w:val="000273D7"/>
    <w:rsid w:val="0004464C"/>
    <w:rsid w:val="00065E09"/>
    <w:rsid w:val="00085B68"/>
    <w:rsid w:val="00085EEE"/>
    <w:rsid w:val="000B0E64"/>
    <w:rsid w:val="000B545E"/>
    <w:rsid w:val="000B5FC1"/>
    <w:rsid w:val="000B75C0"/>
    <w:rsid w:val="000E0F32"/>
    <w:rsid w:val="000F39D0"/>
    <w:rsid w:val="00120D7A"/>
    <w:rsid w:val="001347C5"/>
    <w:rsid w:val="00137214"/>
    <w:rsid w:val="001446CE"/>
    <w:rsid w:val="0016073C"/>
    <w:rsid w:val="001639A1"/>
    <w:rsid w:val="001A27A2"/>
    <w:rsid w:val="001A7606"/>
    <w:rsid w:val="001F1DAF"/>
    <w:rsid w:val="00232A69"/>
    <w:rsid w:val="002730DF"/>
    <w:rsid w:val="0027358B"/>
    <w:rsid w:val="00274673"/>
    <w:rsid w:val="00286AF5"/>
    <w:rsid w:val="00291199"/>
    <w:rsid w:val="002C2945"/>
    <w:rsid w:val="002D5586"/>
    <w:rsid w:val="00382052"/>
    <w:rsid w:val="00385C86"/>
    <w:rsid w:val="003B7889"/>
    <w:rsid w:val="004041D0"/>
    <w:rsid w:val="00413631"/>
    <w:rsid w:val="00416110"/>
    <w:rsid w:val="00424A55"/>
    <w:rsid w:val="00455462"/>
    <w:rsid w:val="00463792"/>
    <w:rsid w:val="00474B96"/>
    <w:rsid w:val="004865F4"/>
    <w:rsid w:val="004A314E"/>
    <w:rsid w:val="004D4B73"/>
    <w:rsid w:val="00537EEA"/>
    <w:rsid w:val="00550278"/>
    <w:rsid w:val="005B2E00"/>
    <w:rsid w:val="005B31AE"/>
    <w:rsid w:val="005D1D30"/>
    <w:rsid w:val="005E238E"/>
    <w:rsid w:val="005F5051"/>
    <w:rsid w:val="006247F5"/>
    <w:rsid w:val="00624A8D"/>
    <w:rsid w:val="006A3188"/>
    <w:rsid w:val="0077122F"/>
    <w:rsid w:val="007B1528"/>
    <w:rsid w:val="007C59C6"/>
    <w:rsid w:val="0082070F"/>
    <w:rsid w:val="008471CB"/>
    <w:rsid w:val="008A0D05"/>
    <w:rsid w:val="008B5FF5"/>
    <w:rsid w:val="008F27BE"/>
    <w:rsid w:val="00903AD4"/>
    <w:rsid w:val="00925920"/>
    <w:rsid w:val="00937E79"/>
    <w:rsid w:val="00941E41"/>
    <w:rsid w:val="00985816"/>
    <w:rsid w:val="009C5C73"/>
    <w:rsid w:val="00A31860"/>
    <w:rsid w:val="00A4634B"/>
    <w:rsid w:val="00A73E86"/>
    <w:rsid w:val="00AD1024"/>
    <w:rsid w:val="00AD2E9D"/>
    <w:rsid w:val="00AD7C81"/>
    <w:rsid w:val="00B1102E"/>
    <w:rsid w:val="00B34637"/>
    <w:rsid w:val="00B65730"/>
    <w:rsid w:val="00B73ABA"/>
    <w:rsid w:val="00BD2E71"/>
    <w:rsid w:val="00BF57CA"/>
    <w:rsid w:val="00C21724"/>
    <w:rsid w:val="00C35169"/>
    <w:rsid w:val="00C4563D"/>
    <w:rsid w:val="00C74C1A"/>
    <w:rsid w:val="00C7529D"/>
    <w:rsid w:val="00C77FA4"/>
    <w:rsid w:val="00C83D02"/>
    <w:rsid w:val="00CA2381"/>
    <w:rsid w:val="00CB449D"/>
    <w:rsid w:val="00CF1827"/>
    <w:rsid w:val="00D10EE1"/>
    <w:rsid w:val="00D2787E"/>
    <w:rsid w:val="00D3740B"/>
    <w:rsid w:val="00D6165D"/>
    <w:rsid w:val="00D7167B"/>
    <w:rsid w:val="00D72F4A"/>
    <w:rsid w:val="00D848B3"/>
    <w:rsid w:val="00DB730A"/>
    <w:rsid w:val="00DD2179"/>
    <w:rsid w:val="00DE665F"/>
    <w:rsid w:val="00DF42BF"/>
    <w:rsid w:val="00E44495"/>
    <w:rsid w:val="00E51E2E"/>
    <w:rsid w:val="00E54429"/>
    <w:rsid w:val="00E76B98"/>
    <w:rsid w:val="00E9237C"/>
    <w:rsid w:val="00EB6DD9"/>
    <w:rsid w:val="00EC519F"/>
    <w:rsid w:val="00ED0429"/>
    <w:rsid w:val="00EE2C41"/>
    <w:rsid w:val="00EE580D"/>
    <w:rsid w:val="00F61C1E"/>
    <w:rsid w:val="00F62514"/>
    <w:rsid w:val="00F77E56"/>
    <w:rsid w:val="00F81A41"/>
    <w:rsid w:val="00F863D6"/>
    <w:rsid w:val="00F976E5"/>
    <w:rsid w:val="00FB5864"/>
    <w:rsid w:val="00FC506E"/>
    <w:rsid w:val="00FD7620"/>
    <w:rsid w:val="00FF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777C43"/>
  <w15:chartTrackingRefBased/>
  <w15:docId w15:val="{C84B481A-821E-47A0-AB37-EA66670F5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D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0D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0D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0D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0D7A"/>
    <w:rPr>
      <w:sz w:val="18"/>
      <w:szCs w:val="18"/>
    </w:rPr>
  </w:style>
  <w:style w:type="table" w:styleId="a7">
    <w:name w:val="Table Grid"/>
    <w:basedOn w:val="a1"/>
    <w:uiPriority w:val="39"/>
    <w:rsid w:val="00120D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link w:val="a9"/>
    <w:uiPriority w:val="99"/>
    <w:unhideWhenUsed/>
    <w:rsid w:val="00085E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9">
    <w:name w:val="普通(网站) 字符"/>
    <w:basedOn w:val="a0"/>
    <w:link w:val="a8"/>
    <w:uiPriority w:val="99"/>
    <w:rsid w:val="00085EEE"/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AD1024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9"/>
    <w:link w:val="EndNoteBibliographyTitle"/>
    <w:rsid w:val="00AD1024"/>
    <w:rPr>
      <w:rFonts w:ascii="Times New Roman" w:eastAsia="等线" w:hAnsi="Times New Roman" w:cs="Times New Roman"/>
      <w:noProof/>
      <w:kern w:val="0"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AD1024"/>
    <w:pPr>
      <w:spacing w:line="480" w:lineRule="auto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9"/>
    <w:link w:val="EndNoteBibliography"/>
    <w:rsid w:val="00AD1024"/>
    <w:rPr>
      <w:rFonts w:ascii="Times New Roman" w:eastAsia="等线" w:hAnsi="Times New Roman" w:cs="Times New Roman"/>
      <w:noProof/>
      <w:kern w:val="0"/>
      <w:sz w:val="20"/>
      <w:szCs w:val="24"/>
    </w:rPr>
  </w:style>
  <w:style w:type="paragraph" w:customStyle="1" w:styleId="ExperimentalSection">
    <w:name w:val="ExperimentalSection"/>
    <w:basedOn w:val="a"/>
    <w:qFormat/>
    <w:rsid w:val="00E9237C"/>
    <w:pPr>
      <w:widowControl/>
      <w:spacing w:after="240" w:line="200" w:lineRule="exact"/>
    </w:pPr>
    <w:rPr>
      <w:rFonts w:ascii="Arial" w:eastAsia="MS Mincho" w:hAnsi="Arial" w:cs="Times New Roman"/>
      <w:kern w:val="0"/>
      <w:sz w:val="15"/>
      <w:szCs w:val="14"/>
      <w:lang w:val="en-GB" w:eastAsia="ja-JP"/>
    </w:rPr>
  </w:style>
  <w:style w:type="character" w:styleId="aa">
    <w:name w:val="Hyperlink"/>
    <w:basedOn w:val="a0"/>
    <w:uiPriority w:val="99"/>
    <w:unhideWhenUsed/>
    <w:rsid w:val="003B78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iaoweiyang215@126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6</Pages>
  <Words>1821</Words>
  <Characters>10384</Characters>
  <Application>Microsoft Office Word</Application>
  <DocSecurity>0</DocSecurity>
  <Lines>86</Lines>
  <Paragraphs>24</Paragraphs>
  <ScaleCrop>false</ScaleCrop>
  <Company/>
  <LinksUpToDate>false</LinksUpToDate>
  <CharactersWithSpaces>12181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! 胖的飞起来啦</cp:lastModifiedBy>
  <cp:revision>67</cp:revision>
  <dcterms:created xsi:type="dcterms:W3CDTF">2024-04-07T01:55:00Z</dcterms:created>
  <dcterms:modified xsi:type="dcterms:W3CDTF">2024-07-02T02:43:00Z</dcterms:modified>
</cp:coreProperties>
</file>