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Table.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>2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</w:t>
      </w:r>
      <w:bookmarkStart w:id="0" w:name="OLE_LINK1"/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Clinical characteristics of MC patients</w:t>
      </w:r>
    </w:p>
    <w:bookmarkEnd w:id="0"/>
    <w:tbl>
      <w:tblPr>
        <w:tblStyle w:val="3"/>
        <w:tblW w:w="4999" w:type="pct"/>
        <w:tblInd w:w="0" w:type="dxa"/>
        <w:tblBorders>
          <w:top w:val="single" w:color="4472C4" w:sz="8" w:space="0"/>
          <w:left w:val="none" w:color="auto" w:sz="6" w:space="0"/>
          <w:bottom w:val="single" w:color="4472C4" w:sz="8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6"/>
        <w:gridCol w:w="1887"/>
        <w:gridCol w:w="1890"/>
        <w:gridCol w:w="1634"/>
        <w:gridCol w:w="1890"/>
        <w:gridCol w:w="2165"/>
        <w:gridCol w:w="2109"/>
      </w:tblGrid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single" w:color="4472C4" w:sz="8" w:space="0"/>
              <w:left w:val="nil"/>
              <w:bottom w:val="single" w:color="FFFFFF" w:sz="4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宋体" w:cs="Calibri"/>
                <w:b/>
                <w:bCs/>
                <w:color w:val="FFFFFF"/>
                <w:sz w:val="18"/>
                <w:szCs w:val="20"/>
                <w:lang w:val="en-US"/>
              </w:rPr>
            </w:pPr>
          </w:p>
        </w:tc>
        <w:tc>
          <w:tcPr>
            <w:tcW w:w="1732" w:type="pct"/>
            <w:gridSpan w:val="3"/>
            <w:tcBorders>
              <w:top w:val="single" w:color="4472C4" w:sz="8" w:space="0"/>
              <w:left w:val="single" w:color="FFFFFF" w:sz="4" w:space="0"/>
              <w:bottom w:val="single" w:color="FFFFFF" w:sz="4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FFFFFF"/>
                <w:kern w:val="2"/>
                <w:sz w:val="18"/>
                <w:szCs w:val="20"/>
                <w:lang w:val="en-US" w:eastAsia="zh-CN" w:bidi="ar"/>
              </w:rPr>
              <w:t>ALL MC</w:t>
            </w:r>
          </w:p>
        </w:tc>
        <w:tc>
          <w:tcPr>
            <w:tcW w:w="1973" w:type="pct"/>
            <w:gridSpan w:val="3"/>
            <w:tcBorders>
              <w:top w:val="single" w:color="4472C4" w:sz="8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FFFFFF"/>
                <w:kern w:val="2"/>
                <w:sz w:val="18"/>
                <w:szCs w:val="20"/>
                <w:lang w:val="en-US" w:eastAsia="zh-CN" w:bidi="ar"/>
              </w:rPr>
              <w:t>Early onset MC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single" w:color="FFFFFF" w:sz="4" w:space="0"/>
              <w:left w:val="nil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宋体" w:cs="Calibri"/>
                <w:b/>
                <w:bCs/>
                <w:color w:val="FFFFFF"/>
                <w:sz w:val="18"/>
                <w:szCs w:val="20"/>
                <w:lang w:val="en-US"/>
              </w:rPr>
            </w:pPr>
          </w:p>
        </w:tc>
        <w:tc>
          <w:tcPr>
            <w:tcW w:w="604" w:type="pct"/>
            <w:tcBorders>
              <w:top w:val="single" w:color="FFFFFF" w:sz="4" w:space="0"/>
              <w:left w:val="single" w:color="FFFFFF" w:sz="4" w:space="0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Late onset</w:t>
            </w: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 xml:space="preserve"> MC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(N=6)</w:t>
            </w:r>
          </w:p>
        </w:tc>
        <w:tc>
          <w:tcPr>
            <w:tcW w:w="605" w:type="pct"/>
            <w:tcBorders>
              <w:top w:val="single" w:color="FFFFFF" w:sz="4" w:space="0"/>
              <w:left w:val="nil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Early onset MC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(N=17)</w:t>
            </w:r>
          </w:p>
        </w:tc>
        <w:tc>
          <w:tcPr>
            <w:tcW w:w="523" w:type="pct"/>
            <w:tcBorders>
              <w:top w:val="single" w:color="FFFFFF" w:sz="4" w:space="0"/>
              <w:left w:val="nil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P value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Late vs Early</w:t>
            </w:r>
          </w:p>
        </w:tc>
        <w:tc>
          <w:tcPr>
            <w:tcW w:w="605" w:type="pct"/>
            <w:tcBorders>
              <w:top w:val="single" w:color="FFFFFF" w:sz="4" w:space="0"/>
              <w:left w:val="single" w:color="FFFFFF" w:sz="4" w:space="0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EW</w:t>
            </w: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 xml:space="preserve"> cohort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(N=</w:t>
            </w: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693" w:type="pct"/>
            <w:tcBorders>
              <w:top w:val="single" w:color="FFFFFF" w:sz="4" w:space="0"/>
              <w:left w:val="nil"/>
              <w:bottom w:val="nil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Non-</w:t>
            </w: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EW</w:t>
            </w: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 xml:space="preserve"> cohort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(N=</w:t>
            </w: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11</w:t>
            </w: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675" w:type="pct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P value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color w:val="FFFFFF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color w:val="FFFFFF"/>
                <w:kern w:val="2"/>
                <w:sz w:val="18"/>
                <w:szCs w:val="20"/>
                <w:lang w:val="en-US" w:eastAsia="zh-CN" w:bidi="ar"/>
              </w:rPr>
              <w:t>EW vs non-EW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宋体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Age at HSCT, years, median (range)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11 (9-16)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(4 – 1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 w:val="0"/>
                <w:i/>
                <w:iCs w:val="0"/>
                <w:color w:val="000000"/>
                <w:sz w:val="18"/>
                <w:szCs w:val="20"/>
                <w:u w:val="single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 w:val="0"/>
                <w:i/>
                <w:iCs w:val="0"/>
                <w:color w:val="000000"/>
                <w:kern w:val="2"/>
                <w:sz w:val="18"/>
                <w:szCs w:val="20"/>
                <w:u w:val="single"/>
                <w:lang w:val="en-US" w:eastAsia="zh-CN" w:bidi="ar"/>
              </w:rPr>
              <w:t>0.006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 (4 - 13)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7 (4 - 11)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0.335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Time to MC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+day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s,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272 (130 - 736)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28 (13 - 99)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/>
                <w:bCs w:val="0"/>
                <w:i/>
                <w:iCs w:val="0"/>
                <w:color w:val="000000"/>
                <w:sz w:val="18"/>
                <w:szCs w:val="20"/>
                <w:u w:val="single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i/>
                <w:iCs w:val="0"/>
                <w:color w:val="000000"/>
                <w:kern w:val="2"/>
                <w:sz w:val="18"/>
                <w:szCs w:val="20"/>
                <w:u w:val="single"/>
                <w:lang w:val="en-US" w:eastAsia="zh-CN" w:bidi="ar"/>
              </w:rPr>
              <w:t>0.011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24 (17 - 72)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36 (13 - 99)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0.464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Duration</w:t>
            </w: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from MC to CC</w:t>
            </w:r>
            <w:bookmarkStart w:id="1" w:name="_GoBack"/>
            <w:bookmarkEnd w:id="1"/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day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s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, median (range)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*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30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- 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146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83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- 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612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0.162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 (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- 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91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295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40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- 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612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0.064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both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Chimerism in WB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%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, 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both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Chimerism in T</w:t>
            </w: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cell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%,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93.9 (88.2 – 94.9)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92.1 (90.4 – 93.8)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89.0 (47.5 - 94.7)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66.6 (32.8 – 83.6)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0.432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0.285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87.1 (47.5 - 94.7)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44.0 (32.8 – 55.2)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89.0 (55.8 - 94.7)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80.8 (78.0 – 83.6)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0.934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0.729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Valley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Chimerism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WB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%,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T</w:t>
            </w:r>
            <w:r>
              <w:rPr>
                <w:rFonts w:hint="eastAsia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cell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, %,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93.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(87.3 – 94.9)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88.4 (78.7 – 92.0)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84.9 (47.5- 93.9)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73.6 (30.4 – 86.0)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0.754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0.507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63.6 (47.5 - 89.0)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31.6 (30.4 – 32.8)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86.9 (55.8 - 93.9)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73.6 (39.0 – 86.0)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0.515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0.710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DLI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n (%)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宋体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Times: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Max dose 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(10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vertAlign w:val="superscript"/>
                <w:lang w:val="en-US" w:eastAsia="zh-CN" w:bidi="ar"/>
              </w:rPr>
              <w:t>6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/kg)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,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Related GVHD: n (% in DLI)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 (1 - 4)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5.4 (2.7 - 55)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 (0%)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14 (82%)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2.5 (1 - 4)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12 (3.3 - 90)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 (21%)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0.959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0.994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0.509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0.993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eastAsia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(1 - 4)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9.3 (4 - 90)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 (40%)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 (82%)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 (1 - 4)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14 (3.3 - 63)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 (11%)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0.882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0.148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0.929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0.680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Final of engraftment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GR</w:t>
            </w: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: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SMC: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CC: n (%)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 (0%)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 (33%)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4 (67%)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(18%)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(70%)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0.568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(17%)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(83%)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(27%)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(64%)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0.487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宋体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Follow-up, months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宋体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29.9 (1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.0 – 43.9)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39.1 (8.5 - 134.6)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0.261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30.3 (20.5 - 68.6)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44.8 (8.5 - 134.6)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D0DBF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0.569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2" w:type="pct"/>
            <w:tcBorders>
              <w:top w:val="nil"/>
              <w:left w:val="nil"/>
              <w:bottom w:val="single" w:color="4472C4" w:sz="8" w:space="0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Outcome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OS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FFS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81" w:firstLineChars="100"/>
              <w:jc w:val="left"/>
              <w:rPr>
                <w:rFonts w:hint="default" w:eastAsia="MS Mincho" w:cs="Calibri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b/>
                <w:bCs/>
                <w:color w:val="000000"/>
                <w:kern w:val="2"/>
                <w:sz w:val="18"/>
                <w:szCs w:val="20"/>
                <w:lang w:val="en-US" w:eastAsia="zh-CN" w:bidi="ar"/>
              </w:rPr>
              <w:t>GFFS</w:t>
            </w:r>
          </w:p>
        </w:tc>
        <w:tc>
          <w:tcPr>
            <w:tcW w:w="604" w:type="pct"/>
            <w:tcBorders>
              <w:top w:val="nil"/>
              <w:left w:val="single" w:color="FFFFFF" w:sz="4" w:space="0"/>
              <w:bottom w:val="single" w:color="4472C4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 (100%)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4472C4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17 (100%)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14 (82%)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13 (76%)</w:t>
            </w:r>
          </w:p>
        </w:tc>
        <w:tc>
          <w:tcPr>
            <w:tcW w:w="523" w:type="pct"/>
            <w:tcBorders>
              <w:top w:val="nil"/>
              <w:left w:val="nil"/>
              <w:bottom w:val="single" w:color="4472C4" w:sz="8" w:space="0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0.999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0.854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0.626</w:t>
            </w:r>
          </w:p>
        </w:tc>
        <w:tc>
          <w:tcPr>
            <w:tcW w:w="605" w:type="pct"/>
            <w:tcBorders>
              <w:top w:val="nil"/>
              <w:left w:val="single" w:color="FFFFFF" w:sz="4" w:space="0"/>
              <w:bottom w:val="single" w:color="4472C4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6 (100%)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5 (83%)</w:t>
            </w:r>
          </w:p>
        </w:tc>
        <w:tc>
          <w:tcPr>
            <w:tcW w:w="693" w:type="pct"/>
            <w:tcBorders>
              <w:top w:val="nil"/>
              <w:left w:val="nil"/>
              <w:bottom w:val="single" w:color="4472C4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(100%)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9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(82%)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8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 xml:space="preserve"> (7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3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%)</w:t>
            </w:r>
          </w:p>
        </w:tc>
        <w:tc>
          <w:tcPr>
            <w:tcW w:w="675" w:type="pct"/>
            <w:tcBorders>
              <w:top w:val="nil"/>
              <w:left w:val="nil"/>
              <w:bottom w:val="single" w:color="4472C4" w:sz="8" w:space="0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0.999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0.897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20"/>
                <w:lang w:val="en-US" w:eastAsia="zh-CN" w:bidi="ar"/>
              </w:rPr>
              <w:t>0.473</w:t>
            </w:r>
          </w:p>
        </w:tc>
      </w:tr>
    </w:tbl>
    <w:p/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lang w:val="en-US"/>
        </w:rPr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MC, mixed chimerism; 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EW, early withdrawal;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HSCT, hematopoietic stem cell transplant</w:t>
      </w:r>
      <w:r>
        <w:rPr>
          <w:rFonts w:hint="eastAsia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WB, whole blood; DLI, donor lymphocyte infusion; IS, immunosuppression; GVHD, graft-versus-host disease; N/A, not available;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 GR, graft reject;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SMC, stable mixed chimerism; </w:t>
      </w:r>
      <w:r>
        <w:rPr>
          <w:rFonts w:hint="eastAsia" w:ascii="Calibri" w:hAnsi="Calibri" w:eastAsia="宋体" w:cs="Calibri"/>
          <w:kern w:val="2"/>
          <w:sz w:val="21"/>
          <w:szCs w:val="24"/>
          <w:lang w:val="en-US" w:eastAsia="zh-CN" w:bidi="ar"/>
        </w:rPr>
        <w:t>C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C, complete chimerism;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OS, o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verall survival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FFS, failure-free survival; GFFS,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GVDH/failure-free survival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cs="Calibri"/>
          <w:lang w:val="en-US"/>
        </w:rPr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* SMC &amp; GR is excluded.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ZDJhMWUxYmM1YWI0ZDM2YTMwNzZkYmMzNTFjODMifQ=="/>
  </w:docVars>
  <w:rsids>
    <w:rsidRoot w:val="00000000"/>
    <w:rsid w:val="2C541322"/>
    <w:rsid w:val="2DC26F02"/>
    <w:rsid w:val="40C7097F"/>
    <w:rsid w:val="63442DE6"/>
    <w:rsid w:val="77E8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 Accent 5"/>
    <w:basedOn w:val="2"/>
    <w:autoRedefine/>
    <w:qFormat/>
    <w:uiPriority w:val="6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color w:val="2F5496"/>
      <w:sz w:val="20"/>
      <w:szCs w:val="20"/>
    </w:rPr>
    <w:tblPr>
      <w:tblBorders>
        <w:top w:val="single" w:color="4472C4" w:sz="8" w:space="0"/>
        <w:bottom w:val="single" w:color="4472C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4472C4" w:sz="8" w:space="0"/>
        <w:left w:val="nil"/>
        <w:bottom w:val="single" w:color="4472C4" w:sz="8" w:space="0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</w:tcBorders>
        <w:shd w:val="clear" w:color="auto" w:fill="D0DBF0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1700</Characters>
  <Lines>0</Lines>
  <Paragraphs>0</Paragraphs>
  <TotalTime>1</TotalTime>
  <ScaleCrop>false</ScaleCrop>
  <LinksUpToDate>false</LinksUpToDate>
  <CharactersWithSpaces>1978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2023-11-16T12:48:00Z</dcterms:created>
  <dc:creator>Lenovo</dc:creator>
  <cp:lastModifiedBy>玖珠</cp:lastModifiedBy>
  <dcterms:modified xsi:type="dcterms:W3CDTF">2024-06-03T08:33:04Z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098CC91D4CD94C1695B2D5E2FA2A40FF_12</vt:lpwstr>
  </property>
</Properties>
</file>