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A19E9" w14:textId="77777777" w:rsidR="00E02E78" w:rsidRDefault="00E02E78" w:rsidP="00E02E78">
      <w:pPr>
        <w:bidi w:val="0"/>
        <w:spacing w:before="60" w:after="0" w:line="360" w:lineRule="auto"/>
        <w:jc w:val="lowKashida"/>
        <w:rPr>
          <w:rFonts w:asciiTheme="majorBidi" w:eastAsia="Calibr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>Table (</w:t>
      </w:r>
      <w:r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>1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 xml:space="preserve">): Association between outcome and 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:u w:val="single"/>
          <w14:ligatures w14:val="none"/>
        </w:rPr>
        <w:t>RVD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 xml:space="preserve"> among studied patients</w:t>
      </w:r>
      <w:r w:rsidRPr="00DC1B57">
        <w:rPr>
          <w:rFonts w:asciiTheme="majorBidi" w:eastAsia="Calibri" w:hAnsiTheme="majorBidi" w:cstheme="majorBidi"/>
          <w:kern w:val="0"/>
          <w:sz w:val="24"/>
          <w:szCs w:val="24"/>
          <w14:ligatures w14:val="none"/>
        </w:rPr>
        <w:t>:</w:t>
      </w:r>
    </w:p>
    <w:p w14:paraId="3380DE48" w14:textId="77777777" w:rsidR="00E02E78" w:rsidRPr="00DC1B57" w:rsidRDefault="00E02E78" w:rsidP="00E02E78">
      <w:pPr>
        <w:bidi w:val="0"/>
        <w:spacing w:before="60" w:after="0" w:line="360" w:lineRule="auto"/>
        <w:jc w:val="lowKashida"/>
        <w:rPr>
          <w:rFonts w:asciiTheme="majorBidi" w:eastAsia="Calibri" w:hAnsiTheme="majorBidi" w:cstheme="majorBidi"/>
          <w:kern w:val="0"/>
          <w:sz w:val="24"/>
          <w:szCs w:val="24"/>
          <w14:ligatures w14:val="none"/>
        </w:rPr>
      </w:pPr>
    </w:p>
    <w:tbl>
      <w:tblPr>
        <w:tblStyle w:val="TableGrid15"/>
        <w:tblW w:w="5000" w:type="pct"/>
        <w:jc w:val="center"/>
        <w:tblLook w:val="04A0" w:firstRow="1" w:lastRow="0" w:firstColumn="1" w:lastColumn="0" w:noHBand="0" w:noVBand="1"/>
      </w:tblPr>
      <w:tblGrid>
        <w:gridCol w:w="3831"/>
        <w:gridCol w:w="2293"/>
        <w:gridCol w:w="1680"/>
        <w:gridCol w:w="1690"/>
      </w:tblGrid>
      <w:tr w:rsidR="00E02E78" w:rsidRPr="00DC1B57" w14:paraId="017B80B5" w14:textId="77777777" w:rsidTr="00DA0334">
        <w:trPr>
          <w:trHeight w:val="432"/>
          <w:jc w:val="center"/>
        </w:trPr>
        <w:tc>
          <w:tcPr>
            <w:tcW w:w="2017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71DC3370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20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27AE543D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No RVD (n=38)</w:t>
            </w:r>
          </w:p>
        </w:tc>
        <w:tc>
          <w:tcPr>
            <w:tcW w:w="885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65E2681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RVD (n=42)</w:t>
            </w:r>
          </w:p>
        </w:tc>
        <w:tc>
          <w:tcPr>
            <w:tcW w:w="890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/>
            <w:vAlign w:val="center"/>
          </w:tcPr>
          <w:p w14:paraId="39BF786B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P-value*</w:t>
            </w:r>
          </w:p>
        </w:tc>
      </w:tr>
      <w:tr w:rsidR="00E02E78" w:rsidRPr="00DC1B57" w14:paraId="6D153D10" w14:textId="77777777" w:rsidTr="00DA0334">
        <w:trPr>
          <w:trHeight w:val="432"/>
          <w:jc w:val="center"/>
        </w:trPr>
        <w:tc>
          <w:tcPr>
            <w:tcW w:w="201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7A055F71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Outcome of the patient</w:t>
            </w:r>
          </w:p>
        </w:tc>
        <w:tc>
          <w:tcPr>
            <w:tcW w:w="1207" w:type="pct"/>
            <w:tcBorders>
              <w:top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3B2B5B07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85" w:type="pct"/>
            <w:tcBorders>
              <w:top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094FECFE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90" w:type="pct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5A4390C2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565CE50E" w14:textId="77777777" w:rsidTr="00DA0334">
        <w:trPr>
          <w:trHeight w:val="432"/>
          <w:jc w:val="center"/>
        </w:trPr>
        <w:tc>
          <w:tcPr>
            <w:tcW w:w="2017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2D47FCD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Survivors</w:t>
            </w:r>
          </w:p>
        </w:tc>
        <w:tc>
          <w:tcPr>
            <w:tcW w:w="1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7D86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37 (97.4%)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4D33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23 (54.8%)</w:t>
            </w:r>
          </w:p>
        </w:tc>
        <w:tc>
          <w:tcPr>
            <w:tcW w:w="890" w:type="pct"/>
            <w:vMerge w:val="restart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46D78D84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01B36520" w14:textId="77777777" w:rsidTr="00DA0334">
        <w:trPr>
          <w:trHeight w:val="432"/>
          <w:jc w:val="center"/>
        </w:trPr>
        <w:tc>
          <w:tcPr>
            <w:tcW w:w="201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44CC3DB3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Non survivors</w:t>
            </w:r>
          </w:p>
        </w:tc>
        <w:tc>
          <w:tcPr>
            <w:tcW w:w="1207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6A67E047" w14:textId="77777777" w:rsidR="00E02E78" w:rsidRPr="007467BF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7467BF">
              <w:rPr>
                <w:rFonts w:asciiTheme="majorBidi" w:eastAsia="Calibri" w:hAnsiTheme="majorBidi" w:cstheme="majorBidi"/>
                <w:sz w:val="24"/>
                <w:szCs w:val="24"/>
              </w:rPr>
              <w:t>1 (2.6%)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2E140558" w14:textId="77777777" w:rsidR="00E02E78" w:rsidRPr="007467BF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7467BF">
              <w:rPr>
                <w:rFonts w:asciiTheme="majorBidi" w:eastAsia="Calibri" w:hAnsiTheme="majorBidi" w:cstheme="majorBidi"/>
                <w:sz w:val="24"/>
                <w:szCs w:val="24"/>
              </w:rPr>
              <w:t>19 (45.2%)</w:t>
            </w:r>
          </w:p>
        </w:tc>
        <w:tc>
          <w:tcPr>
            <w:tcW w:w="890" w:type="pct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11DDCFB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</w:tbl>
    <w:p w14:paraId="5A3B2B3B" w14:textId="77777777" w:rsidR="00E02E78" w:rsidRPr="007467BF" w:rsidRDefault="00E02E78" w:rsidP="00E02E78">
      <w:pPr>
        <w:bidi w:val="0"/>
        <w:spacing w:before="120" w:after="0" w:line="360" w:lineRule="auto"/>
        <w:rPr>
          <w:rFonts w:asciiTheme="majorBidi" w:eastAsia="Calibri" w:hAnsiTheme="majorBidi" w:cstheme="majorBidi"/>
          <w:b/>
          <w:bCs/>
          <w:kern w:val="0"/>
          <w:sz w:val="20"/>
          <w:szCs w:val="20"/>
          <w14:ligatures w14:val="none"/>
        </w:rPr>
      </w:pPr>
      <w:r w:rsidRPr="007467BF">
        <w:rPr>
          <w:rFonts w:asciiTheme="majorBidi" w:eastAsia="Calibri" w:hAnsiTheme="majorBidi" w:cstheme="majorBidi"/>
          <w:b/>
          <w:bCs/>
          <w:kern w:val="0"/>
          <w:sz w:val="20"/>
          <w:szCs w:val="20"/>
          <w14:ligatures w14:val="none"/>
        </w:rPr>
        <w:t>RVD: Right ventricular dysfunction</w:t>
      </w:r>
    </w:p>
    <w:p w14:paraId="26B043A1" w14:textId="77777777" w:rsidR="00E02E78" w:rsidRDefault="00E02E78" w:rsidP="00E02E78">
      <w:pPr>
        <w:widowControl w:val="0"/>
        <w:autoSpaceDE w:val="0"/>
        <w:autoSpaceDN w:val="0"/>
        <w:bidi w:val="0"/>
        <w:adjustRightInd w:val="0"/>
        <w:spacing w:before="120" w:after="0" w:line="36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531F3DC5" w14:textId="77777777" w:rsidR="00E02E78" w:rsidRPr="00DC1B57" w:rsidRDefault="00E02E78" w:rsidP="00E02E78">
      <w:pPr>
        <w:bidi w:val="0"/>
        <w:spacing w:before="120" w:after="0" w:line="360" w:lineRule="auto"/>
        <w:jc w:val="lowKashida"/>
        <w:rPr>
          <w:rFonts w:asciiTheme="majorBidi" w:eastAsia="Calibr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>Table (</w:t>
      </w:r>
      <w:r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 xml:space="preserve">2): Association between 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 xml:space="preserve">ABG, serum markers and occurrence of 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:u w:val="single"/>
          <w14:ligatures w14:val="none"/>
        </w:rPr>
        <w:t>RVD</w:t>
      </w:r>
      <w:r w:rsidRPr="00DC1B57">
        <w:rPr>
          <w:rFonts w:asciiTheme="majorBidi" w:eastAsia="Calibri" w:hAnsiTheme="majorBidi" w:cstheme="majorBidi"/>
          <w:b/>
          <w:bCs/>
          <w:kern w:val="0"/>
          <w:sz w:val="24"/>
          <w:szCs w:val="24"/>
          <w14:ligatures w14:val="none"/>
        </w:rPr>
        <w:t xml:space="preserve"> </w:t>
      </w:r>
    </w:p>
    <w:tbl>
      <w:tblPr>
        <w:tblStyle w:val="TableGrid16"/>
        <w:tblW w:w="5166" w:type="pct"/>
        <w:jc w:val="center"/>
        <w:tblLook w:val="04A0" w:firstRow="1" w:lastRow="0" w:firstColumn="1" w:lastColumn="0" w:noHBand="0" w:noVBand="1"/>
      </w:tblPr>
      <w:tblGrid>
        <w:gridCol w:w="4070"/>
        <w:gridCol w:w="2232"/>
        <w:gridCol w:w="2340"/>
        <w:gridCol w:w="1167"/>
      </w:tblGrid>
      <w:tr w:rsidR="00E02E78" w:rsidRPr="00DC1B57" w14:paraId="1BE9B931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709196F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13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1C58765E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No RVD (n=38)</w:t>
            </w:r>
          </w:p>
        </w:tc>
        <w:tc>
          <w:tcPr>
            <w:tcW w:w="1193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4C6E7"/>
            <w:vAlign w:val="center"/>
          </w:tcPr>
          <w:p w14:paraId="08C1AD5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RVD (n=42)</w:t>
            </w:r>
          </w:p>
        </w:tc>
        <w:tc>
          <w:tcPr>
            <w:tcW w:w="595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/>
            <w:vAlign w:val="center"/>
          </w:tcPr>
          <w:p w14:paraId="0922ECF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P-value*</w:t>
            </w:r>
          </w:p>
        </w:tc>
      </w:tr>
      <w:tr w:rsidR="00E02E78" w:rsidRPr="00DC1B57" w14:paraId="7B7DED72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18" w:space="0" w:color="auto"/>
              <w:left w:val="single" w:sz="18" w:space="0" w:color="auto"/>
            </w:tcBorders>
            <w:shd w:val="clear" w:color="auto" w:fill="D0CECE"/>
            <w:vAlign w:val="center"/>
          </w:tcPr>
          <w:p w14:paraId="70725122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0" w:name="_Hlk155129309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ABG</w:t>
            </w:r>
          </w:p>
        </w:tc>
        <w:tc>
          <w:tcPr>
            <w:tcW w:w="1137" w:type="pct"/>
            <w:tcBorders>
              <w:top w:val="single" w:sz="18" w:space="0" w:color="auto"/>
            </w:tcBorders>
            <w:shd w:val="clear" w:color="auto" w:fill="D0CECE"/>
            <w:vAlign w:val="center"/>
          </w:tcPr>
          <w:p w14:paraId="6C9F785D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93" w:type="pct"/>
            <w:tcBorders>
              <w:top w:val="single" w:sz="18" w:space="0" w:color="auto"/>
            </w:tcBorders>
            <w:shd w:val="clear" w:color="auto" w:fill="D0CECE"/>
            <w:vAlign w:val="center"/>
          </w:tcPr>
          <w:p w14:paraId="3CD98118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95" w:type="pct"/>
            <w:tcBorders>
              <w:top w:val="single" w:sz="18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7F3A528D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0E400268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0B22EE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PaO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: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mean ± SD 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7C952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76.76±11.20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325D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57.40±11.64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FD01EF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085E765E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8A9171D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SPO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: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mean ± SD 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88A6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95.55±2.97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172B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89.81±4.90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D6AE19E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6870C5E2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AEFB351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A-a O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gradient</w:t>
            </w: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: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mean ± SD 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EE29F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29.42±11.52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8D07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59.81±12.68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331615C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567AC7F7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49646989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CBC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2C317EF8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01E0AD8A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236E3883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70E4832D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F563F6C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RDW %: mean ± SD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BF34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" w:name="_Hlk155731190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15.30±5.00</w:t>
            </w:r>
            <w:bookmarkEnd w:id="1"/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05A2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2" w:name="_Hlk155731125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18.20±4.45</w:t>
            </w:r>
            <w:bookmarkEnd w:id="2"/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CFA47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3" w:name="_Hlk155731290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0.008</w:t>
            </w:r>
            <w:bookmarkEnd w:id="3"/>
          </w:p>
        </w:tc>
      </w:tr>
      <w:tr w:rsidR="00E02E78" w:rsidRPr="00DC1B57" w14:paraId="2361417B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989466B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MPV (fl): mean ± SD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F2E1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8.92±1.40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8238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9.41±1.73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3F8304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0.177</w:t>
            </w:r>
          </w:p>
        </w:tc>
      </w:tr>
      <w:tr w:rsidR="00E02E78" w:rsidRPr="00DC1B57" w14:paraId="69B56049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519C0CE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NLR value: median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696B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4" w:name="_Hlk155732272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2.80 </w:t>
            </w:r>
            <w:bookmarkEnd w:id="4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(0.3-10.0)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102A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5" w:name="_Hlk155732248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6.50 </w:t>
            </w:r>
            <w:bookmarkEnd w:id="5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(1.2-67.0)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05FE3D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6" w:name="_Hlk155732317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6"/>
          </w:p>
        </w:tc>
      </w:tr>
      <w:tr w:rsidR="00E02E78" w:rsidRPr="00DC1B57" w14:paraId="0EDE000C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E3BC9E7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PLR value: median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D86A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7" w:name="_Hlk155732563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166.50 </w:t>
            </w:r>
            <w:bookmarkEnd w:id="7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(74-270)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35F2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8" w:name="_Hlk155732527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248.00 </w:t>
            </w:r>
            <w:bookmarkEnd w:id="8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(64-800)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0C634A2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9" w:name="_Hlk155732630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9"/>
          </w:p>
        </w:tc>
      </w:tr>
      <w:tr w:rsidR="00E02E78" w:rsidRPr="00DC1B57" w14:paraId="33287EB6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75B493FD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CRP (mg/l)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median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2B9E43A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0" w:name="_Hlk155732928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4.45 </w:t>
            </w:r>
            <w:bookmarkEnd w:id="10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(1.0-92.0)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71952E8F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1" w:name="_Hlk155732895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25.00 </w:t>
            </w:r>
            <w:bookmarkEnd w:id="11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(1.0-92.0)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0328113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12" w:name="_Hlk155733028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12"/>
          </w:p>
        </w:tc>
      </w:tr>
      <w:tr w:rsidR="00E02E78" w:rsidRPr="00DC1B57" w14:paraId="5632ECE9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3391D3E7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 dimer(mg/l)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: median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7C7B0FD8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3" w:name="_Hlk155733390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3.00 </w:t>
            </w:r>
            <w:bookmarkEnd w:id="13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(0.7-26.0)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14:paraId="181BC3E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4" w:name="_Hlk155733199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10.00 </w:t>
            </w:r>
            <w:bookmarkEnd w:id="14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(0.7-40.0)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7C369D0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15" w:name="_Hlk155734053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15"/>
          </w:p>
        </w:tc>
      </w:tr>
      <w:tr w:rsidR="00E02E78" w:rsidRPr="00DC1B57" w14:paraId="3D8E4D36" w14:textId="77777777" w:rsidTr="00DA0334">
        <w:trPr>
          <w:trHeight w:val="432"/>
          <w:jc w:val="center"/>
        </w:trPr>
        <w:tc>
          <w:tcPr>
            <w:tcW w:w="2074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D0CECE"/>
            <w:vAlign w:val="center"/>
          </w:tcPr>
          <w:p w14:paraId="7AB778B0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lastRenderedPageBreak/>
              <w:t>Troponin (ng/ml)</w:t>
            </w:r>
            <w:r w:rsidRPr="00DC1B57">
              <w:rPr>
                <w:rFonts w:asciiTheme="majorBidi" w:eastAsia="Calibri" w:hAnsiTheme="majorBidi" w:cstheme="majorBidi"/>
                <w:sz w:val="24"/>
                <w:szCs w:val="24"/>
              </w:rPr>
              <w:t>: median (range)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18" w:space="0" w:color="auto"/>
            </w:tcBorders>
            <w:shd w:val="clear" w:color="auto" w:fill="D0CECE"/>
            <w:vAlign w:val="center"/>
          </w:tcPr>
          <w:p w14:paraId="6B9DF42B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6" w:name="_Hlk155734244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0.03 </w:t>
            </w:r>
            <w:bookmarkEnd w:id="16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(0.001-1.40)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18" w:space="0" w:color="auto"/>
            </w:tcBorders>
            <w:shd w:val="clear" w:color="auto" w:fill="D0CECE"/>
            <w:vAlign w:val="center"/>
          </w:tcPr>
          <w:p w14:paraId="25ACF5C2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bookmarkStart w:id="17" w:name="_Hlk155734216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0.60 </w:t>
            </w:r>
            <w:bookmarkEnd w:id="17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(0.03-3.50)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0CECE"/>
            <w:vAlign w:val="center"/>
          </w:tcPr>
          <w:p w14:paraId="775CC8BF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18" w:name="_Hlk155734302"/>
            <w:r w:rsidRPr="00DC1B57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18"/>
          </w:p>
        </w:tc>
      </w:tr>
    </w:tbl>
    <w:bookmarkEnd w:id="0"/>
    <w:p w14:paraId="1734D3FB" w14:textId="77777777" w:rsidR="00E02E78" w:rsidRPr="00236D26" w:rsidRDefault="00E02E78" w:rsidP="00E02E78">
      <w:pPr>
        <w:bidi w:val="0"/>
        <w:spacing w:before="120" w:after="0" w:line="360" w:lineRule="auto"/>
        <w:jc w:val="lowKashida"/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</w:pPr>
      <w:r w:rsidRPr="00236D26"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  <w:t>*Independent Sample T/Mann Whitney U tests compare mean/median difference between groups, Chi square test compare proportion between groups.</w:t>
      </w:r>
    </w:p>
    <w:p w14:paraId="60B502F9" w14:textId="77777777" w:rsidR="00E02E78" w:rsidRPr="00236D26" w:rsidRDefault="00E02E78" w:rsidP="00E02E78">
      <w:pPr>
        <w:bidi w:val="0"/>
        <w:spacing w:before="120" w:after="0" w:line="360" w:lineRule="auto"/>
        <w:jc w:val="lowKashida"/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</w:pPr>
      <w:bookmarkStart w:id="19" w:name="_Hlk155738956"/>
      <w:bookmarkStart w:id="20" w:name="_Hlk155738085"/>
      <w:r w:rsidRPr="00236D26"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  <w:t>ABG: arterial blood gas, Po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:vertAlign w:val="subscript"/>
          <w14:ligatures w14:val="none"/>
        </w:rPr>
        <w:t>2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  <w:t>: partial pressure of oxygen tension in arterial blood, Spo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:vertAlign w:val="subscript"/>
          <w14:ligatures w14:val="none"/>
        </w:rPr>
        <w:t>2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  <w:t>: oxygen saturation, A-a O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:vertAlign w:val="subscript"/>
          <w14:ligatures w14:val="none"/>
        </w:rPr>
        <w:t>2</w:t>
      </w:r>
      <w:r w:rsidRPr="00236D26">
        <w:rPr>
          <w:rFonts w:asciiTheme="majorBidi" w:eastAsia="Calibri" w:hAnsiTheme="majorBidi" w:cstheme="majorBidi"/>
          <w:kern w:val="0"/>
          <w:sz w:val="20"/>
          <w:szCs w:val="20"/>
          <w14:ligatures w14:val="none"/>
        </w:rPr>
        <w:t xml:space="preserve"> gradient: alveolar-arterial oxygen gradient, CBC: complete blood count, RDW: red cell distribution width, MPV: mean platelet volume, FL: femtoliter, NLR: neutrophil to lymphocytic ratio, PLR: platelet to lymphocytic ratio, CRP: C-reactive protein.</w:t>
      </w:r>
    </w:p>
    <w:bookmarkEnd w:id="19"/>
    <w:bookmarkEnd w:id="20"/>
    <w:p w14:paraId="6E368776" w14:textId="77777777" w:rsidR="00E02E78" w:rsidRDefault="00E02E78" w:rsidP="00E02E78">
      <w:pPr>
        <w:widowControl w:val="0"/>
        <w:autoSpaceDE w:val="0"/>
        <w:autoSpaceDN w:val="0"/>
        <w:bidi w:val="0"/>
        <w:adjustRightInd w:val="0"/>
        <w:spacing w:before="120" w:after="0" w:line="36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3CF7AF35" w14:textId="77777777" w:rsidR="00E02E78" w:rsidRPr="00DC1B57" w:rsidRDefault="00E02E78" w:rsidP="00E02E78">
      <w:pPr>
        <w:bidi w:val="0"/>
        <w:spacing w:before="40" w:after="0" w:line="360" w:lineRule="auto"/>
        <w:jc w:val="lowKashida"/>
        <w:rPr>
          <w:rFonts w:asciiTheme="majorBid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Table (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3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): Diagnostic accuracy of A-a O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:vertAlign w:val="subscript"/>
          <w14:ligatures w14:val="none"/>
        </w:rPr>
        <w:t>2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 gradient and serum markers in prediction of RVD </w:t>
      </w:r>
    </w:p>
    <w:tbl>
      <w:tblPr>
        <w:tblStyle w:val="TableGrid1"/>
        <w:tblW w:w="5942" w:type="pct"/>
        <w:jc w:val="center"/>
        <w:tblLayout w:type="fixed"/>
        <w:tblLook w:val="04A0" w:firstRow="1" w:lastRow="0" w:firstColumn="1" w:lastColumn="0" w:noHBand="0" w:noVBand="1"/>
      </w:tblPr>
      <w:tblGrid>
        <w:gridCol w:w="1600"/>
        <w:gridCol w:w="1600"/>
        <w:gridCol w:w="1322"/>
        <w:gridCol w:w="1327"/>
        <w:gridCol w:w="1322"/>
        <w:gridCol w:w="1358"/>
        <w:gridCol w:w="1377"/>
        <w:gridCol w:w="1377"/>
      </w:tblGrid>
      <w:tr w:rsidR="00E02E78" w:rsidRPr="00DC1B57" w14:paraId="438B5455" w14:textId="77777777" w:rsidTr="00DA0334">
        <w:trPr>
          <w:trHeight w:val="351"/>
          <w:jc w:val="center"/>
        </w:trPr>
        <w:tc>
          <w:tcPr>
            <w:tcW w:w="709" w:type="pct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83CAEB" w:themeFill="accent1" w:themeFillTint="66"/>
            <w:vAlign w:val="center"/>
          </w:tcPr>
          <w:p w14:paraId="0509491E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Validity measures</w:t>
            </w:r>
          </w:p>
        </w:tc>
        <w:tc>
          <w:tcPr>
            <w:tcW w:w="4291" w:type="pct"/>
            <w:gridSpan w:val="7"/>
            <w:tcBorders>
              <w:top w:val="single" w:sz="18" w:space="0" w:color="auto"/>
              <w:right w:val="single" w:sz="18" w:space="0" w:color="auto"/>
            </w:tcBorders>
            <w:shd w:val="clear" w:color="auto" w:fill="83CAEB" w:themeFill="accent1" w:themeFillTint="66"/>
            <w:vAlign w:val="center"/>
          </w:tcPr>
          <w:p w14:paraId="5046B49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Diagnostic Accuracy</w:t>
            </w:r>
          </w:p>
        </w:tc>
      </w:tr>
      <w:tr w:rsidR="00E02E78" w:rsidRPr="00DC1B57" w14:paraId="52B1E349" w14:textId="77777777" w:rsidTr="00DA0334">
        <w:trPr>
          <w:trHeight w:val="351"/>
          <w:jc w:val="center"/>
        </w:trPr>
        <w:tc>
          <w:tcPr>
            <w:tcW w:w="709" w:type="pct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532F194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50EA38F9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A-a O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gradient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4498836C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Troponin</w:t>
            </w:r>
          </w:p>
          <w:p w14:paraId="29F68D5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(ng/ml)</w:t>
            </w:r>
          </w:p>
        </w:tc>
        <w:tc>
          <w:tcPr>
            <w:tcW w:w="588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72992AE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CRP</w:t>
            </w:r>
          </w:p>
          <w:p w14:paraId="790FDA1F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702FE15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 dimer</w:t>
            </w:r>
          </w:p>
          <w:p w14:paraId="77E530E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602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2E920DD2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NLR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34290D8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RDW%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83CAEB" w:themeFill="accent1" w:themeFillTint="66"/>
            <w:vAlign w:val="center"/>
          </w:tcPr>
          <w:p w14:paraId="25F8BE86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PLR</w:t>
            </w:r>
          </w:p>
        </w:tc>
      </w:tr>
      <w:tr w:rsidR="00E02E78" w:rsidRPr="00DC1B57" w14:paraId="68F57BAC" w14:textId="77777777" w:rsidTr="00DA0334">
        <w:trPr>
          <w:trHeight w:val="351"/>
          <w:jc w:val="center"/>
        </w:trPr>
        <w:tc>
          <w:tcPr>
            <w:tcW w:w="709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D6941BD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AUC</w:t>
            </w:r>
          </w:p>
          <w:p w14:paraId="1A0B9773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(95% CI)</w:t>
            </w:r>
          </w:p>
        </w:tc>
        <w:tc>
          <w:tcPr>
            <w:tcW w:w="709" w:type="pct"/>
            <w:tcBorders>
              <w:top w:val="single" w:sz="18" w:space="0" w:color="auto"/>
            </w:tcBorders>
            <w:vAlign w:val="center"/>
          </w:tcPr>
          <w:p w14:paraId="49BDDB90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0.945</w:t>
            </w:r>
          </w:p>
          <w:p w14:paraId="139CF36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(0.870-0.983)</w:t>
            </w:r>
          </w:p>
        </w:tc>
        <w:tc>
          <w:tcPr>
            <w:tcW w:w="586" w:type="pct"/>
            <w:tcBorders>
              <w:top w:val="single" w:sz="18" w:space="0" w:color="auto"/>
            </w:tcBorders>
            <w:vAlign w:val="center"/>
          </w:tcPr>
          <w:p w14:paraId="0732E3A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0.944</w:t>
            </w:r>
          </w:p>
          <w:p w14:paraId="465455B5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(0.87-0.98)</w:t>
            </w:r>
          </w:p>
        </w:tc>
        <w:tc>
          <w:tcPr>
            <w:tcW w:w="588" w:type="pct"/>
            <w:tcBorders>
              <w:top w:val="single" w:sz="18" w:space="0" w:color="auto"/>
            </w:tcBorders>
            <w:vAlign w:val="center"/>
          </w:tcPr>
          <w:p w14:paraId="2C68EB0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0.870</w:t>
            </w:r>
          </w:p>
          <w:p w14:paraId="500C4E9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(0.78-0.93)</w:t>
            </w:r>
          </w:p>
        </w:tc>
        <w:tc>
          <w:tcPr>
            <w:tcW w:w="586" w:type="pct"/>
            <w:tcBorders>
              <w:top w:val="single" w:sz="18" w:space="0" w:color="auto"/>
            </w:tcBorders>
            <w:vAlign w:val="center"/>
          </w:tcPr>
          <w:p w14:paraId="032EFC4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0.869</w:t>
            </w:r>
          </w:p>
          <w:p w14:paraId="3C90DCF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(0.77-0.93)</w:t>
            </w:r>
          </w:p>
        </w:tc>
        <w:tc>
          <w:tcPr>
            <w:tcW w:w="602" w:type="pct"/>
            <w:tcBorders>
              <w:top w:val="single" w:sz="18" w:space="0" w:color="auto"/>
            </w:tcBorders>
            <w:vAlign w:val="center"/>
          </w:tcPr>
          <w:p w14:paraId="1C7A2A9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0.843</w:t>
            </w:r>
          </w:p>
          <w:p w14:paraId="15C1473D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(0.74-0.92)</w:t>
            </w:r>
          </w:p>
        </w:tc>
        <w:tc>
          <w:tcPr>
            <w:tcW w:w="610" w:type="pct"/>
            <w:tcBorders>
              <w:top w:val="single" w:sz="18" w:space="0" w:color="auto"/>
            </w:tcBorders>
            <w:vAlign w:val="center"/>
          </w:tcPr>
          <w:p w14:paraId="32D6BB3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0.818</w:t>
            </w:r>
          </w:p>
          <w:p w14:paraId="72D8EE7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(0.72-0.89)</w:t>
            </w:r>
          </w:p>
        </w:tc>
        <w:tc>
          <w:tcPr>
            <w:tcW w:w="612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74141FF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0.731</w:t>
            </w:r>
          </w:p>
          <w:p w14:paraId="6D8D835D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(0.62-0.82)</w:t>
            </w:r>
          </w:p>
        </w:tc>
      </w:tr>
      <w:tr w:rsidR="00E02E78" w:rsidRPr="00DC1B57" w14:paraId="6F20DA6C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</w:tcBorders>
            <w:vAlign w:val="center"/>
          </w:tcPr>
          <w:p w14:paraId="2C965D1D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Cut off</w:t>
            </w:r>
          </w:p>
        </w:tc>
        <w:tc>
          <w:tcPr>
            <w:tcW w:w="709" w:type="pct"/>
            <w:vAlign w:val="center"/>
          </w:tcPr>
          <w:p w14:paraId="1F7EDD0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&gt;35</w:t>
            </w:r>
          </w:p>
        </w:tc>
        <w:tc>
          <w:tcPr>
            <w:tcW w:w="586" w:type="pct"/>
            <w:vAlign w:val="center"/>
          </w:tcPr>
          <w:p w14:paraId="60F237EC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&gt;0.07</w:t>
            </w:r>
          </w:p>
        </w:tc>
        <w:tc>
          <w:tcPr>
            <w:tcW w:w="588" w:type="pct"/>
            <w:vAlign w:val="center"/>
          </w:tcPr>
          <w:p w14:paraId="4758458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&gt;10.0</w:t>
            </w:r>
          </w:p>
        </w:tc>
        <w:tc>
          <w:tcPr>
            <w:tcW w:w="586" w:type="pct"/>
            <w:vAlign w:val="center"/>
          </w:tcPr>
          <w:p w14:paraId="2070425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&gt;3.3</w:t>
            </w:r>
          </w:p>
        </w:tc>
        <w:tc>
          <w:tcPr>
            <w:tcW w:w="602" w:type="pct"/>
            <w:vAlign w:val="center"/>
          </w:tcPr>
          <w:p w14:paraId="0DAE6FA2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&gt;3.4</w:t>
            </w:r>
          </w:p>
        </w:tc>
        <w:tc>
          <w:tcPr>
            <w:tcW w:w="610" w:type="pct"/>
            <w:vAlign w:val="center"/>
          </w:tcPr>
          <w:p w14:paraId="77FD53C5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&gt;14.7</w:t>
            </w:r>
          </w:p>
        </w:tc>
        <w:tc>
          <w:tcPr>
            <w:tcW w:w="612" w:type="pct"/>
            <w:tcBorders>
              <w:right w:val="single" w:sz="18" w:space="0" w:color="auto"/>
            </w:tcBorders>
            <w:vAlign w:val="center"/>
          </w:tcPr>
          <w:p w14:paraId="4C83961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&gt;197.0</w:t>
            </w:r>
          </w:p>
        </w:tc>
      </w:tr>
      <w:tr w:rsidR="00E02E78" w:rsidRPr="00DC1B57" w14:paraId="64C1AD6F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</w:tcBorders>
            <w:vAlign w:val="center"/>
          </w:tcPr>
          <w:p w14:paraId="5A684FAD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Accuracy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709" w:type="pct"/>
            <w:vAlign w:val="center"/>
          </w:tcPr>
          <w:p w14:paraId="6EC5962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94.0%</w:t>
            </w:r>
          </w:p>
        </w:tc>
        <w:tc>
          <w:tcPr>
            <w:tcW w:w="586" w:type="pct"/>
            <w:vAlign w:val="center"/>
          </w:tcPr>
          <w:p w14:paraId="2D1E757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95.0%</w:t>
            </w:r>
          </w:p>
        </w:tc>
        <w:tc>
          <w:tcPr>
            <w:tcW w:w="588" w:type="pct"/>
            <w:vAlign w:val="center"/>
          </w:tcPr>
          <w:p w14:paraId="048D36A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83.5%</w:t>
            </w:r>
          </w:p>
        </w:tc>
        <w:tc>
          <w:tcPr>
            <w:tcW w:w="586" w:type="pct"/>
            <w:vAlign w:val="center"/>
          </w:tcPr>
          <w:p w14:paraId="3876E8D5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81.5%</w:t>
            </w:r>
          </w:p>
        </w:tc>
        <w:tc>
          <w:tcPr>
            <w:tcW w:w="602" w:type="pct"/>
            <w:vAlign w:val="center"/>
          </w:tcPr>
          <w:p w14:paraId="44CEFB63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85.0%</w:t>
            </w:r>
          </w:p>
        </w:tc>
        <w:tc>
          <w:tcPr>
            <w:tcW w:w="610" w:type="pct"/>
            <w:vAlign w:val="center"/>
          </w:tcPr>
          <w:p w14:paraId="538ECDC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82.0%</w:t>
            </w:r>
          </w:p>
        </w:tc>
        <w:tc>
          <w:tcPr>
            <w:tcW w:w="612" w:type="pct"/>
            <w:tcBorders>
              <w:right w:val="single" w:sz="18" w:space="0" w:color="auto"/>
            </w:tcBorders>
            <w:vAlign w:val="center"/>
          </w:tcPr>
          <w:p w14:paraId="2879D3DE" w14:textId="77777777" w:rsidR="00E02E78" w:rsidRPr="00DC1B57" w:rsidRDefault="00E02E78" w:rsidP="00DA0334">
            <w:pPr>
              <w:bidi w:val="0"/>
              <w:spacing w:before="80" w:after="8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 75.3%</w:t>
            </w:r>
          </w:p>
        </w:tc>
      </w:tr>
      <w:tr w:rsidR="00E02E78" w:rsidRPr="00DC1B57" w14:paraId="6681961A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</w:tcBorders>
            <w:vAlign w:val="center"/>
          </w:tcPr>
          <w:p w14:paraId="75276798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Sensitivity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709" w:type="pct"/>
            <w:vAlign w:val="center"/>
          </w:tcPr>
          <w:p w14:paraId="03BE1E1F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95.2%</w:t>
            </w:r>
          </w:p>
        </w:tc>
        <w:tc>
          <w:tcPr>
            <w:tcW w:w="586" w:type="pct"/>
            <w:vAlign w:val="center"/>
          </w:tcPr>
          <w:p w14:paraId="2F962DF4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97.6%</w:t>
            </w:r>
          </w:p>
        </w:tc>
        <w:tc>
          <w:tcPr>
            <w:tcW w:w="588" w:type="pct"/>
            <w:vAlign w:val="center"/>
          </w:tcPr>
          <w:p w14:paraId="2F6DC74D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90.5%</w:t>
            </w:r>
          </w:p>
        </w:tc>
        <w:tc>
          <w:tcPr>
            <w:tcW w:w="586" w:type="pct"/>
            <w:vAlign w:val="center"/>
          </w:tcPr>
          <w:p w14:paraId="2183B0C3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97.6%</w:t>
            </w:r>
          </w:p>
        </w:tc>
        <w:tc>
          <w:tcPr>
            <w:tcW w:w="602" w:type="pct"/>
            <w:vAlign w:val="center"/>
          </w:tcPr>
          <w:p w14:paraId="5420EFDF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90.5%</w:t>
            </w:r>
          </w:p>
        </w:tc>
        <w:tc>
          <w:tcPr>
            <w:tcW w:w="610" w:type="pct"/>
            <w:vAlign w:val="center"/>
          </w:tcPr>
          <w:p w14:paraId="0E9F1F59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88.1%</w:t>
            </w:r>
          </w:p>
        </w:tc>
        <w:tc>
          <w:tcPr>
            <w:tcW w:w="612" w:type="pct"/>
            <w:tcBorders>
              <w:right w:val="single" w:sz="18" w:space="0" w:color="auto"/>
            </w:tcBorders>
            <w:vAlign w:val="center"/>
          </w:tcPr>
          <w:p w14:paraId="09824AF0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69.0%</w:t>
            </w:r>
          </w:p>
        </w:tc>
      </w:tr>
      <w:tr w:rsidR="00E02E78" w:rsidRPr="00DC1B57" w14:paraId="24C3DDDE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</w:tcBorders>
            <w:vAlign w:val="center"/>
          </w:tcPr>
          <w:p w14:paraId="14685723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Specificity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709" w:type="pct"/>
            <w:vAlign w:val="center"/>
          </w:tcPr>
          <w:p w14:paraId="01E39E94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92.1%</w:t>
            </w:r>
          </w:p>
        </w:tc>
        <w:tc>
          <w:tcPr>
            <w:tcW w:w="586" w:type="pct"/>
            <w:vAlign w:val="center"/>
          </w:tcPr>
          <w:p w14:paraId="14474479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92.1%</w:t>
            </w:r>
          </w:p>
        </w:tc>
        <w:tc>
          <w:tcPr>
            <w:tcW w:w="588" w:type="pct"/>
            <w:vAlign w:val="center"/>
          </w:tcPr>
          <w:p w14:paraId="0D1A8BFC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76.3%</w:t>
            </w:r>
          </w:p>
        </w:tc>
        <w:tc>
          <w:tcPr>
            <w:tcW w:w="586" w:type="pct"/>
            <w:vAlign w:val="center"/>
          </w:tcPr>
          <w:p w14:paraId="4E790B9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64.9%</w:t>
            </w:r>
          </w:p>
        </w:tc>
        <w:tc>
          <w:tcPr>
            <w:tcW w:w="602" w:type="pct"/>
            <w:vAlign w:val="center"/>
          </w:tcPr>
          <w:p w14:paraId="14BEF09C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78.9%</w:t>
            </w:r>
          </w:p>
        </w:tc>
        <w:tc>
          <w:tcPr>
            <w:tcW w:w="610" w:type="pct"/>
            <w:vAlign w:val="center"/>
          </w:tcPr>
          <w:p w14:paraId="7C21461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76.3%</w:t>
            </w:r>
          </w:p>
        </w:tc>
        <w:tc>
          <w:tcPr>
            <w:tcW w:w="612" w:type="pct"/>
            <w:tcBorders>
              <w:right w:val="single" w:sz="18" w:space="0" w:color="auto"/>
            </w:tcBorders>
            <w:vAlign w:val="center"/>
          </w:tcPr>
          <w:p w14:paraId="238AF41E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81.6%</w:t>
            </w:r>
          </w:p>
        </w:tc>
      </w:tr>
      <w:tr w:rsidR="00E02E78" w:rsidRPr="00DC1B57" w14:paraId="0773DD87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</w:tcBorders>
            <w:vAlign w:val="center"/>
          </w:tcPr>
          <w:p w14:paraId="0923659E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PPV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709" w:type="pct"/>
            <w:vAlign w:val="center"/>
          </w:tcPr>
          <w:p w14:paraId="2DFE1B5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93.0%</w:t>
            </w:r>
          </w:p>
        </w:tc>
        <w:tc>
          <w:tcPr>
            <w:tcW w:w="586" w:type="pct"/>
            <w:vAlign w:val="center"/>
          </w:tcPr>
          <w:p w14:paraId="086ABFC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93.2%</w:t>
            </w:r>
          </w:p>
        </w:tc>
        <w:tc>
          <w:tcPr>
            <w:tcW w:w="588" w:type="pct"/>
            <w:vAlign w:val="center"/>
          </w:tcPr>
          <w:p w14:paraId="024B13F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80.9%</w:t>
            </w:r>
          </w:p>
        </w:tc>
        <w:tc>
          <w:tcPr>
            <w:tcW w:w="586" w:type="pct"/>
            <w:vAlign w:val="center"/>
          </w:tcPr>
          <w:p w14:paraId="154A0E8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75.9%</w:t>
            </w:r>
          </w:p>
        </w:tc>
        <w:tc>
          <w:tcPr>
            <w:tcW w:w="602" w:type="pct"/>
            <w:vAlign w:val="center"/>
          </w:tcPr>
          <w:p w14:paraId="551C071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82.6%</w:t>
            </w:r>
          </w:p>
        </w:tc>
        <w:tc>
          <w:tcPr>
            <w:tcW w:w="610" w:type="pct"/>
            <w:vAlign w:val="center"/>
          </w:tcPr>
          <w:p w14:paraId="2F48069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80.4%</w:t>
            </w:r>
          </w:p>
        </w:tc>
        <w:tc>
          <w:tcPr>
            <w:tcW w:w="612" w:type="pct"/>
            <w:tcBorders>
              <w:right w:val="single" w:sz="18" w:space="0" w:color="auto"/>
            </w:tcBorders>
            <w:vAlign w:val="center"/>
          </w:tcPr>
          <w:p w14:paraId="7931D2E0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80.6%</w:t>
            </w:r>
          </w:p>
        </w:tc>
      </w:tr>
      <w:tr w:rsidR="00E02E78" w:rsidRPr="00DC1B57" w14:paraId="3DBE5261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03064B27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NPV %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14:paraId="237DD91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94.6%</w:t>
            </w:r>
          </w:p>
        </w:tc>
        <w:tc>
          <w:tcPr>
            <w:tcW w:w="586" w:type="pct"/>
            <w:tcBorders>
              <w:bottom w:val="single" w:sz="4" w:space="0" w:color="auto"/>
            </w:tcBorders>
            <w:vAlign w:val="center"/>
          </w:tcPr>
          <w:p w14:paraId="2DFEB4A8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97.2%</w:t>
            </w:r>
          </w:p>
        </w:tc>
        <w:tc>
          <w:tcPr>
            <w:tcW w:w="588" w:type="pct"/>
            <w:tcBorders>
              <w:bottom w:val="single" w:sz="4" w:space="0" w:color="auto"/>
            </w:tcBorders>
            <w:vAlign w:val="center"/>
          </w:tcPr>
          <w:p w14:paraId="1F656554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87.9%</w:t>
            </w:r>
          </w:p>
        </w:tc>
        <w:tc>
          <w:tcPr>
            <w:tcW w:w="586" w:type="pct"/>
            <w:tcBorders>
              <w:bottom w:val="single" w:sz="4" w:space="0" w:color="auto"/>
            </w:tcBorders>
            <w:vAlign w:val="center"/>
          </w:tcPr>
          <w:p w14:paraId="0FED0842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96.0%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3627D0F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88.2%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vAlign w:val="center"/>
          </w:tcPr>
          <w:p w14:paraId="44645AF3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85.3%</w:t>
            </w:r>
          </w:p>
        </w:tc>
        <w:tc>
          <w:tcPr>
            <w:tcW w:w="612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59020673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70.5%</w:t>
            </w:r>
          </w:p>
        </w:tc>
      </w:tr>
      <w:tr w:rsidR="00E02E78" w:rsidRPr="00DC1B57" w14:paraId="3099827C" w14:textId="77777777" w:rsidTr="00DA0334">
        <w:trPr>
          <w:trHeight w:val="351"/>
          <w:jc w:val="center"/>
        </w:trPr>
        <w:tc>
          <w:tcPr>
            <w:tcW w:w="709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96B1C98" w14:textId="77777777" w:rsidR="00E02E78" w:rsidRPr="00DC1B57" w:rsidRDefault="00E02E78" w:rsidP="00DA0334">
            <w:pPr>
              <w:bidi w:val="0"/>
              <w:spacing w:before="80" w:after="80"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709" w:type="pct"/>
            <w:tcBorders>
              <w:bottom w:val="single" w:sz="18" w:space="0" w:color="auto"/>
            </w:tcBorders>
            <w:vAlign w:val="center"/>
          </w:tcPr>
          <w:p w14:paraId="2D34C664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586" w:type="pct"/>
            <w:tcBorders>
              <w:bottom w:val="single" w:sz="18" w:space="0" w:color="auto"/>
            </w:tcBorders>
            <w:vAlign w:val="center"/>
          </w:tcPr>
          <w:p w14:paraId="5CABB5A1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588" w:type="pct"/>
            <w:tcBorders>
              <w:bottom w:val="single" w:sz="18" w:space="0" w:color="auto"/>
            </w:tcBorders>
            <w:vAlign w:val="center"/>
          </w:tcPr>
          <w:p w14:paraId="4263D062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586" w:type="pct"/>
            <w:tcBorders>
              <w:bottom w:val="single" w:sz="18" w:space="0" w:color="auto"/>
            </w:tcBorders>
            <w:vAlign w:val="center"/>
          </w:tcPr>
          <w:p w14:paraId="0A3E12DA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602" w:type="pct"/>
            <w:tcBorders>
              <w:bottom w:val="single" w:sz="18" w:space="0" w:color="auto"/>
            </w:tcBorders>
            <w:vAlign w:val="center"/>
          </w:tcPr>
          <w:p w14:paraId="0A65E11B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610" w:type="pct"/>
            <w:tcBorders>
              <w:bottom w:val="single" w:sz="18" w:space="0" w:color="auto"/>
            </w:tcBorders>
            <w:vAlign w:val="center"/>
          </w:tcPr>
          <w:p w14:paraId="01798D39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612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2F2B70F7" w14:textId="77777777" w:rsidR="00E02E78" w:rsidRPr="00DC1B57" w:rsidRDefault="00E02E78" w:rsidP="00DA0334">
            <w:pPr>
              <w:bidi w:val="0"/>
              <w:spacing w:before="80"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0C2F8A5B" w14:textId="77777777" w:rsidR="00E02E78" w:rsidRPr="00236D26" w:rsidRDefault="00E02E78" w:rsidP="00E02E78">
      <w:pPr>
        <w:autoSpaceDE w:val="0"/>
        <w:autoSpaceDN w:val="0"/>
        <w:bidi w:val="0"/>
        <w:adjustRightInd w:val="0"/>
        <w:spacing w:after="0" w:line="360" w:lineRule="auto"/>
        <w:jc w:val="lowKashida"/>
        <w:rPr>
          <w:rFonts w:asciiTheme="majorBidi" w:hAnsiTheme="majorBidi" w:cstheme="majorBidi"/>
          <w:kern w:val="0"/>
          <w:sz w:val="20"/>
          <w:szCs w:val="20"/>
          <w14:ligatures w14:val="none"/>
        </w:rPr>
      </w:pPr>
      <w:r w:rsidRPr="00236D26">
        <w:rPr>
          <w:rFonts w:asciiTheme="majorBidi" w:hAnsiTheme="majorBidi" w:cstheme="majorBidi"/>
          <w:noProof/>
          <w:kern w:val="0"/>
          <w:sz w:val="20"/>
          <w:szCs w:val="20"/>
          <w14:ligatures w14:val="none"/>
        </w:rPr>
        <w:t>PPV=</w:t>
      </w:r>
      <w:r w:rsidRPr="00236D26"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Positive Predictive value, NPV= Negative Predictive value</w:t>
      </w:r>
    </w:p>
    <w:p w14:paraId="16DB82D7" w14:textId="77777777" w:rsidR="00E02E78" w:rsidRPr="00236D26" w:rsidRDefault="00E02E78" w:rsidP="00E02E78">
      <w:pPr>
        <w:bidi w:val="0"/>
        <w:spacing w:after="0" w:line="360" w:lineRule="auto"/>
        <w:jc w:val="lowKashida"/>
        <w:rPr>
          <w:rFonts w:asciiTheme="majorBidi" w:hAnsiTheme="majorBidi" w:cstheme="majorBidi"/>
          <w:noProof/>
          <w:kern w:val="0"/>
          <w:sz w:val="20"/>
          <w:szCs w:val="20"/>
          <w14:ligatures w14:val="none"/>
        </w:rPr>
      </w:pPr>
      <w:r w:rsidRPr="00236D26">
        <w:rPr>
          <w:rFonts w:asciiTheme="majorBidi" w:hAnsiTheme="majorBidi" w:cstheme="majorBidi"/>
          <w:noProof/>
          <w:kern w:val="0"/>
          <w:sz w:val="20"/>
          <w:szCs w:val="20"/>
          <w14:ligatures w14:val="none"/>
        </w:rPr>
        <w:t>AUC= area under the curve, 95% CI=95% confidence interval</w:t>
      </w:r>
    </w:p>
    <w:p w14:paraId="7E372FA8" w14:textId="77777777" w:rsidR="00E02E78" w:rsidRPr="00236D26" w:rsidRDefault="00E02E78" w:rsidP="00E02E78">
      <w:pPr>
        <w:bidi w:val="0"/>
        <w:spacing w:before="40" w:after="0" w:line="360" w:lineRule="auto"/>
        <w:jc w:val="lowKashida"/>
        <w:rPr>
          <w:rFonts w:asciiTheme="majorBidi" w:hAnsiTheme="majorBidi" w:cstheme="majorBidi"/>
          <w:b/>
          <w:bCs/>
          <w:kern w:val="0"/>
          <w:sz w:val="20"/>
          <w:szCs w:val="20"/>
          <w14:ligatures w14:val="none"/>
        </w:rPr>
      </w:pPr>
      <w:r w:rsidRPr="00236D26">
        <w:rPr>
          <w:rFonts w:asciiTheme="majorBidi" w:hAnsiTheme="majorBidi" w:cstheme="majorBidi"/>
          <w:kern w:val="0"/>
          <w:sz w:val="20"/>
          <w:szCs w:val="20"/>
          <w14:ligatures w14:val="none"/>
        </w:rPr>
        <w:t>A-a O</w:t>
      </w:r>
      <w:r w:rsidRPr="00236D26">
        <w:rPr>
          <w:rFonts w:asciiTheme="majorBidi" w:hAnsiTheme="majorBidi" w:cstheme="majorBidi"/>
          <w:kern w:val="0"/>
          <w:sz w:val="20"/>
          <w:szCs w:val="20"/>
          <w:vertAlign w:val="subscript"/>
          <w14:ligatures w14:val="none"/>
        </w:rPr>
        <w:t>2</w:t>
      </w:r>
      <w:r w:rsidRPr="00236D26"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gradient: alveolar arterial oxygen gradient, RDW: red cell distribution width</w:t>
      </w:r>
      <w:r w:rsidRPr="00236D26">
        <w:rPr>
          <w:rFonts w:asciiTheme="majorBidi" w:hAnsiTheme="majorBidi" w:cstheme="majorBidi"/>
          <w:b/>
          <w:bCs/>
          <w:kern w:val="0"/>
          <w:sz w:val="20"/>
          <w:szCs w:val="20"/>
          <w14:ligatures w14:val="none"/>
        </w:rPr>
        <w:t xml:space="preserve">, </w:t>
      </w:r>
      <w:r w:rsidRPr="00236D26">
        <w:rPr>
          <w:rFonts w:asciiTheme="majorBidi" w:hAnsiTheme="majorBidi" w:cstheme="majorBidi"/>
          <w:kern w:val="0"/>
          <w:sz w:val="20"/>
          <w:szCs w:val="20"/>
          <w14:ligatures w14:val="none"/>
        </w:rPr>
        <w:t>NLR: neutrophil to lymphocytic ratio, PLR: platelet to lymphocytic ratio</w:t>
      </w:r>
      <w:r w:rsidRPr="00236D26">
        <w:rPr>
          <w:rFonts w:asciiTheme="majorBidi" w:hAnsiTheme="majorBidi" w:cstheme="majorBidi"/>
          <w:b/>
          <w:bCs/>
          <w:kern w:val="0"/>
          <w:sz w:val="20"/>
          <w:szCs w:val="20"/>
          <w14:ligatures w14:val="none"/>
        </w:rPr>
        <w:t xml:space="preserve"> </w:t>
      </w:r>
      <w:r w:rsidRPr="00236D26">
        <w:rPr>
          <w:rFonts w:asciiTheme="majorBidi" w:hAnsiTheme="majorBidi" w:cstheme="majorBidi"/>
          <w:kern w:val="0"/>
          <w:sz w:val="20"/>
          <w:szCs w:val="20"/>
          <w14:ligatures w14:val="none"/>
        </w:rPr>
        <w:t>CRP: C-reactive protein</w:t>
      </w:r>
    </w:p>
    <w:p w14:paraId="0D4B66A6" w14:textId="01F95BAA" w:rsidR="00E02E78" w:rsidRPr="00DC1B57" w:rsidRDefault="00E02E78" w:rsidP="00E02E78">
      <w:pPr>
        <w:bidi w:val="0"/>
        <w:spacing w:after="0" w:line="360" w:lineRule="auto"/>
        <w:jc w:val="lowKashida"/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</w:pPr>
    </w:p>
    <w:p w14:paraId="20ADA9F3" w14:textId="563E3663" w:rsidR="00E02E78" w:rsidRPr="00DC1B57" w:rsidRDefault="00E02E78" w:rsidP="00E02E78">
      <w:pPr>
        <w:bidi w:val="0"/>
        <w:spacing w:line="360" w:lineRule="auto"/>
        <w:rPr>
          <w:rFonts w:asciiTheme="majorBidi" w:hAnsiTheme="majorBidi" w:cstheme="majorBidi"/>
          <w:b/>
          <w:bCs/>
          <w:kern w:val="0"/>
          <w:sz w:val="24"/>
          <w:szCs w:val="24"/>
          <w:u w:val="single"/>
          <w14:ligatures w14:val="none"/>
        </w:rPr>
      </w:pPr>
    </w:p>
    <w:p w14:paraId="415D993B" w14:textId="77777777" w:rsidR="00E02E78" w:rsidRPr="00DC1B57" w:rsidRDefault="00E02E78" w:rsidP="00E02E78">
      <w:pPr>
        <w:bidi w:val="0"/>
        <w:spacing w:after="0" w:line="360" w:lineRule="auto"/>
        <w:jc w:val="both"/>
        <w:rPr>
          <w:rFonts w:asciiTheme="majorBid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Table (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4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): </w:t>
      </w:r>
      <w:bookmarkStart w:id="21" w:name="_Hlk155973341"/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Univariate and multivariate logistic regression analysis for predictors of RVD</w:t>
      </w:r>
      <w:bookmarkEnd w:id="21"/>
      <w:r w:rsidRPr="00DC1B57">
        <w:rPr>
          <w:rFonts w:asciiTheme="majorBidi" w:hAnsiTheme="majorBidi" w:cstheme="majorBidi"/>
          <w:kern w:val="0"/>
          <w:sz w:val="24"/>
          <w:szCs w:val="24"/>
          <w14:ligatures w14:val="none"/>
        </w:rPr>
        <w:t>:</w:t>
      </w:r>
    </w:p>
    <w:tbl>
      <w:tblPr>
        <w:tblStyle w:val="TableGrid1"/>
        <w:tblW w:w="972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2425"/>
        <w:gridCol w:w="990"/>
        <w:gridCol w:w="2077"/>
        <w:gridCol w:w="1078"/>
      </w:tblGrid>
      <w:tr w:rsidR="00E02E78" w:rsidRPr="00DC1B57" w14:paraId="326417F7" w14:textId="77777777" w:rsidTr="00DA0334">
        <w:trPr>
          <w:trHeight w:val="113"/>
          <w:tblHeader/>
          <w:jc w:val="center"/>
        </w:trPr>
        <w:tc>
          <w:tcPr>
            <w:tcW w:w="3150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3CAEB" w:themeFill="accent1" w:themeFillTint="66"/>
            <w:vAlign w:val="center"/>
          </w:tcPr>
          <w:p w14:paraId="3ECC50F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Predictors</w:t>
            </w:r>
          </w:p>
        </w:tc>
        <w:tc>
          <w:tcPr>
            <w:tcW w:w="3415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83CAEB" w:themeFill="accent1" w:themeFillTint="66"/>
            <w:vAlign w:val="center"/>
          </w:tcPr>
          <w:p w14:paraId="3F4BCA9C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Univariate</w:t>
            </w:r>
          </w:p>
        </w:tc>
        <w:tc>
          <w:tcPr>
            <w:tcW w:w="3155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83CAEB" w:themeFill="accent1" w:themeFillTint="66"/>
            <w:vAlign w:val="center"/>
          </w:tcPr>
          <w:p w14:paraId="59A88E3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Multivariate</w:t>
            </w:r>
          </w:p>
        </w:tc>
      </w:tr>
      <w:tr w:rsidR="00E02E78" w:rsidRPr="00DC1B57" w14:paraId="78DF6CD6" w14:textId="77777777" w:rsidTr="00DA0334">
        <w:trPr>
          <w:trHeight w:val="113"/>
          <w:tblHeader/>
          <w:jc w:val="center"/>
        </w:trPr>
        <w:tc>
          <w:tcPr>
            <w:tcW w:w="3150" w:type="dxa"/>
            <w:vMerge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4F8259D" w14:textId="77777777" w:rsidR="00E02E78" w:rsidRPr="00DC1B57" w:rsidRDefault="00E02E78" w:rsidP="00DA0334">
            <w:pPr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7EC7CB6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51D41B2B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5123232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AOR (95% CI)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4C08638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E02E78" w:rsidRPr="00DC1B57" w14:paraId="1A903030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2E5F476D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A-a O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gradient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1843F9D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1.17 (1.10-1.24)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D46D6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2A758FB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1.10 (1.01-1.17)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7B161E2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0.047</w:t>
            </w:r>
          </w:p>
        </w:tc>
      </w:tr>
      <w:tr w:rsidR="00E02E78" w:rsidRPr="00DC1B57" w14:paraId="0AD17FF6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28956FE4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RDW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07F2382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1.32 (1.09-1.59)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25FE33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0.005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639D7D2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2BD7A49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7B573162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2226AAB4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NLR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406F86EB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1.41 (1.12-1.75)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97C2CF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0619461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12A2670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4467F03B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5B0E857F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PLR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57242D9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1.01 (1.01-1.02)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F57BCE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619B5D0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204CFBE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6ADE7915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6277ED2F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CPR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2DD3178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1.10 (1.03-1.11)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3ADF7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6B9B223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397C268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5D78B4E7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73D80061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D-dimer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40937CD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1.29 (1.12-1.48)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5299B85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584045D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34C3FAC9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46FDAA79" w14:textId="77777777" w:rsidTr="00DA0334">
        <w:trPr>
          <w:trHeight w:val="113"/>
          <w:tblHeader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7AC0F17C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before="100" w:after="10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Troponin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56FD0DA5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423.73 (24.2-7414.27)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01467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5CF9F13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7BA6BF1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0C81CAFD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  <w:r w:rsidRPr="009D76B3">
        <w:rPr>
          <w:rFonts w:asciiTheme="majorBidi" w:hAnsiTheme="majorBidi" w:cstheme="majorBidi"/>
          <w:kern w:val="0"/>
          <w14:ligatures w14:val="none"/>
        </w:rPr>
        <w:t xml:space="preserve">OR: Odds ratio, AOR (adjusted odds ratio),95% CI: 95% confidence interval, PESI: </w:t>
      </w:r>
      <w:bookmarkStart w:id="22" w:name="_Hlk155973616"/>
      <w:r w:rsidRPr="009D76B3">
        <w:rPr>
          <w:rFonts w:asciiTheme="majorBidi" w:hAnsiTheme="majorBidi" w:cstheme="majorBidi"/>
          <w:kern w:val="0"/>
          <w14:ligatures w14:val="none"/>
        </w:rPr>
        <w:t>pulmonary embolism severity index, RV/LV: right ventricle/left ventricle, IVC: inferior vena cava reflux, PA: pulmonary artery, A-a gradient: alveolar -arterial gradient, RDW: red cell distribution width, NLR: neutrophil to lymphocytic ratio, PLR: platelet to lymphocytic ratio, CRP: c-reactive protein.</w:t>
      </w:r>
      <w:bookmarkEnd w:id="22"/>
    </w:p>
    <w:p w14:paraId="6A54F605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586EFACD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34987446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57B16730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4BD07A66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17F46C5B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16ED959C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1D6FF897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6BA08DAC" w14:textId="77777777" w:rsidR="00E02E78" w:rsidRPr="00DC1B57" w:rsidRDefault="00E02E78" w:rsidP="00E02E78">
      <w:pPr>
        <w:bidi w:val="0"/>
        <w:spacing w:after="0" w:line="360" w:lineRule="auto"/>
        <w:jc w:val="both"/>
        <w:rPr>
          <w:rFonts w:asciiTheme="majorBid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lastRenderedPageBreak/>
        <w:t>Table (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5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): </w:t>
      </w:r>
      <w:bookmarkStart w:id="23" w:name="_Hlk155970126"/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Association between Arterial blood gases (ABG), Serum markers and </w:t>
      </w:r>
      <w:r w:rsidRPr="00345CEF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mortality</w:t>
      </w:r>
      <w:bookmarkEnd w:id="23"/>
      <w:r w:rsidRPr="00DC1B57">
        <w:rPr>
          <w:rFonts w:asciiTheme="majorBidi" w:hAnsiTheme="majorBidi" w:cstheme="majorBidi"/>
          <w:kern w:val="0"/>
          <w:sz w:val="24"/>
          <w:szCs w:val="24"/>
          <w14:ligatures w14:val="none"/>
        </w:rPr>
        <w:t>:</w:t>
      </w:r>
    </w:p>
    <w:tbl>
      <w:tblPr>
        <w:tblStyle w:val="TableGrid1"/>
        <w:tblW w:w="5302" w:type="pct"/>
        <w:jc w:val="center"/>
        <w:tblLook w:val="04A0" w:firstRow="1" w:lastRow="0" w:firstColumn="1" w:lastColumn="0" w:noHBand="0" w:noVBand="1"/>
      </w:tblPr>
      <w:tblGrid>
        <w:gridCol w:w="4224"/>
        <w:gridCol w:w="2082"/>
        <w:gridCol w:w="2476"/>
        <w:gridCol w:w="1285"/>
      </w:tblGrid>
      <w:tr w:rsidR="00E02E78" w:rsidRPr="00DC1B57" w14:paraId="64490901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0967F10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034" w:type="pct"/>
            <w:tcBorders>
              <w:top w:val="single" w:sz="18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73956E08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Survivors (n=60)</w:t>
            </w:r>
          </w:p>
        </w:tc>
        <w:tc>
          <w:tcPr>
            <w:tcW w:w="1230" w:type="pct"/>
            <w:tcBorders>
              <w:top w:val="single" w:sz="18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46AB0B5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Non-survivors (n=20)</w:t>
            </w:r>
          </w:p>
        </w:tc>
        <w:tc>
          <w:tcPr>
            <w:tcW w:w="638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3CAEB" w:themeFill="accent1" w:themeFillTint="66"/>
            <w:vAlign w:val="center"/>
          </w:tcPr>
          <w:p w14:paraId="2ADFBC5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P-value*</w:t>
            </w:r>
          </w:p>
        </w:tc>
      </w:tr>
      <w:tr w:rsidR="00E02E78" w:rsidRPr="00DC1B57" w14:paraId="1084868B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18" w:space="0" w:color="auto"/>
              <w:left w:val="single" w:sz="18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60EB5C6E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ABG</w:t>
            </w:r>
          </w:p>
        </w:tc>
        <w:tc>
          <w:tcPr>
            <w:tcW w:w="1034" w:type="pct"/>
            <w:tcBorders>
              <w:top w:val="single" w:sz="18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4045C579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30" w:type="pct"/>
            <w:tcBorders>
              <w:top w:val="single" w:sz="18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4FB580CF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8" w:type="pct"/>
            <w:tcBorders>
              <w:top w:val="single" w:sz="18" w:space="0" w:color="auto"/>
              <w:bottom w:val="nil"/>
              <w:right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011B547A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03E0E685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nil"/>
            </w:tcBorders>
            <w:vAlign w:val="center"/>
          </w:tcPr>
          <w:p w14:paraId="472A3B25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PO</w:t>
            </w:r>
            <w:r w:rsidRPr="00DC1B5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: mean ± SD </w:t>
            </w:r>
          </w:p>
        </w:tc>
        <w:tc>
          <w:tcPr>
            <w:tcW w:w="1034" w:type="pct"/>
            <w:tcBorders>
              <w:top w:val="nil"/>
              <w:bottom w:val="nil"/>
            </w:tcBorders>
            <w:vAlign w:val="center"/>
          </w:tcPr>
          <w:p w14:paraId="3A2BC5B5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4" w:name="_Hlk155652193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69.85±14.77</w:t>
            </w:r>
            <w:bookmarkEnd w:id="24"/>
          </w:p>
        </w:tc>
        <w:tc>
          <w:tcPr>
            <w:tcW w:w="1230" w:type="pct"/>
            <w:tcBorders>
              <w:top w:val="nil"/>
              <w:bottom w:val="nil"/>
            </w:tcBorders>
            <w:vAlign w:val="center"/>
          </w:tcPr>
          <w:p w14:paraId="3C4C8905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5" w:name="_Hlk155652158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56.85±10.92</w:t>
            </w:r>
            <w:bookmarkEnd w:id="25"/>
          </w:p>
        </w:tc>
        <w:tc>
          <w:tcPr>
            <w:tcW w:w="638" w:type="pct"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5F315D9B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</w:p>
        </w:tc>
      </w:tr>
      <w:tr w:rsidR="00E02E78" w:rsidRPr="00DC1B57" w14:paraId="66B6245C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nil"/>
            </w:tcBorders>
            <w:vAlign w:val="center"/>
          </w:tcPr>
          <w:p w14:paraId="65F81C4F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SPO</w:t>
            </w:r>
            <w:r w:rsidRPr="00DC1B5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: mean ± SD </w:t>
            </w:r>
          </w:p>
        </w:tc>
        <w:tc>
          <w:tcPr>
            <w:tcW w:w="1034" w:type="pct"/>
            <w:tcBorders>
              <w:top w:val="nil"/>
              <w:bottom w:val="nil"/>
            </w:tcBorders>
            <w:vAlign w:val="center"/>
          </w:tcPr>
          <w:p w14:paraId="7A62F20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6" w:name="_Hlk155652416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93.28±4.85</w:t>
            </w:r>
            <w:bookmarkEnd w:id="26"/>
          </w:p>
        </w:tc>
        <w:tc>
          <w:tcPr>
            <w:tcW w:w="1230" w:type="pct"/>
            <w:tcBorders>
              <w:top w:val="nil"/>
              <w:bottom w:val="nil"/>
            </w:tcBorders>
            <w:vAlign w:val="center"/>
          </w:tcPr>
          <w:p w14:paraId="40EC66B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7" w:name="_Hlk155652362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90.30±4.85</w:t>
            </w:r>
            <w:bookmarkEnd w:id="27"/>
          </w:p>
        </w:tc>
        <w:tc>
          <w:tcPr>
            <w:tcW w:w="638" w:type="pct"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482C4DEC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0.020</w:t>
            </w:r>
          </w:p>
        </w:tc>
      </w:tr>
      <w:tr w:rsidR="00E02E78" w:rsidRPr="00DC1B57" w14:paraId="5A0D1B20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single" w:sz="4" w:space="0" w:color="auto"/>
            </w:tcBorders>
            <w:vAlign w:val="center"/>
          </w:tcPr>
          <w:p w14:paraId="749DBE27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A-a O</w:t>
            </w:r>
            <w:r w:rsidRPr="00DC1B5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 gradient: mean ± SD </w:t>
            </w:r>
          </w:p>
        </w:tc>
        <w:tc>
          <w:tcPr>
            <w:tcW w:w="1034" w:type="pct"/>
            <w:tcBorders>
              <w:top w:val="nil"/>
              <w:bottom w:val="single" w:sz="4" w:space="0" w:color="auto"/>
            </w:tcBorders>
            <w:vAlign w:val="center"/>
          </w:tcPr>
          <w:p w14:paraId="6294CB1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8" w:name="_Hlk155652788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39.97±18.78</w:t>
            </w:r>
            <w:bookmarkEnd w:id="28"/>
          </w:p>
        </w:tc>
        <w:tc>
          <w:tcPr>
            <w:tcW w:w="1230" w:type="pct"/>
            <w:tcBorders>
              <w:top w:val="nil"/>
              <w:bottom w:val="single" w:sz="4" w:space="0" w:color="auto"/>
            </w:tcBorders>
            <w:vAlign w:val="center"/>
          </w:tcPr>
          <w:p w14:paraId="0140F59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9" w:name="_Hlk155652752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61.60±10.52</w:t>
            </w:r>
            <w:bookmarkEnd w:id="29"/>
          </w:p>
        </w:tc>
        <w:tc>
          <w:tcPr>
            <w:tcW w:w="638" w:type="pct"/>
            <w:tcBorders>
              <w:top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3419BA4E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31F96904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4" w:space="0" w:color="auto"/>
              <w:left w:val="single" w:sz="18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43D68955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CBC</w:t>
            </w:r>
          </w:p>
        </w:tc>
        <w:tc>
          <w:tcPr>
            <w:tcW w:w="1034" w:type="pct"/>
            <w:tcBorders>
              <w:top w:val="single" w:sz="4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185F56DA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0" w:type="pct"/>
            <w:tcBorders>
              <w:top w:val="single" w:sz="4" w:space="0" w:color="auto"/>
              <w:bottom w:val="nil"/>
            </w:tcBorders>
            <w:shd w:val="clear" w:color="auto" w:fill="D1D1D1" w:themeFill="background2" w:themeFillShade="E6"/>
            <w:vAlign w:val="center"/>
          </w:tcPr>
          <w:p w14:paraId="1C939BED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8" w:type="pct"/>
            <w:tcBorders>
              <w:top w:val="single" w:sz="4" w:space="0" w:color="auto"/>
              <w:bottom w:val="nil"/>
              <w:right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65D18573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E78" w:rsidRPr="00DC1B57" w14:paraId="32C85A49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nil"/>
            </w:tcBorders>
            <w:vAlign w:val="center"/>
          </w:tcPr>
          <w:p w14:paraId="483E88EF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RDW %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 mean ± SD (range)</w:t>
            </w:r>
          </w:p>
        </w:tc>
        <w:tc>
          <w:tcPr>
            <w:tcW w:w="1034" w:type="pct"/>
            <w:tcBorders>
              <w:top w:val="nil"/>
              <w:bottom w:val="nil"/>
            </w:tcBorders>
            <w:vAlign w:val="center"/>
          </w:tcPr>
          <w:p w14:paraId="2218016F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0" w:name="_Hlk155653173"/>
            <w:r w:rsidRPr="00DC1B57">
              <w:rPr>
                <w:rFonts w:asciiTheme="majorBidi" w:hAnsiTheme="majorBidi" w:cstheme="majorBidi"/>
                <w:sz w:val="24"/>
                <w:szCs w:val="24"/>
              </w:rPr>
              <w:t>16.57±5.485</w:t>
            </w:r>
            <w:bookmarkEnd w:id="30"/>
          </w:p>
        </w:tc>
        <w:tc>
          <w:tcPr>
            <w:tcW w:w="1230" w:type="pct"/>
            <w:tcBorders>
              <w:top w:val="nil"/>
              <w:bottom w:val="nil"/>
            </w:tcBorders>
            <w:vAlign w:val="center"/>
          </w:tcPr>
          <w:p w14:paraId="0DFBB32E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1" w:name="_Hlk155653233"/>
            <w:r w:rsidRPr="00DC1B57">
              <w:rPr>
                <w:rFonts w:asciiTheme="majorBidi" w:hAnsiTheme="majorBidi" w:cstheme="majorBidi"/>
                <w:sz w:val="24"/>
                <w:szCs w:val="24"/>
              </w:rPr>
              <w:t>17.59±2.48</w:t>
            </w:r>
            <w:bookmarkEnd w:id="31"/>
          </w:p>
        </w:tc>
        <w:tc>
          <w:tcPr>
            <w:tcW w:w="638" w:type="pct"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0C15938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32" w:name="_Hlk155653582"/>
            <w:r w:rsidRPr="00DC1B57">
              <w:rPr>
                <w:rFonts w:asciiTheme="majorBidi" w:hAnsiTheme="majorBidi" w:cstheme="majorBidi"/>
                <w:sz w:val="24"/>
                <w:szCs w:val="24"/>
              </w:rPr>
              <w:t>0.425</w:t>
            </w:r>
            <w:bookmarkEnd w:id="32"/>
          </w:p>
        </w:tc>
      </w:tr>
      <w:tr w:rsidR="00E02E78" w:rsidRPr="00DC1B57" w14:paraId="5E917BD6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nil"/>
            </w:tcBorders>
            <w:vAlign w:val="center"/>
          </w:tcPr>
          <w:p w14:paraId="4B3C729E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MPV (fl)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 xml:space="preserve"> mean ± SD (range)</w:t>
            </w:r>
          </w:p>
        </w:tc>
        <w:tc>
          <w:tcPr>
            <w:tcW w:w="1034" w:type="pct"/>
            <w:tcBorders>
              <w:top w:val="nil"/>
              <w:bottom w:val="nil"/>
            </w:tcBorders>
            <w:vAlign w:val="center"/>
          </w:tcPr>
          <w:p w14:paraId="6905F7E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33" w:name="_Hlk155653752"/>
            <w:r w:rsidRPr="00DC1B57">
              <w:rPr>
                <w:rFonts w:asciiTheme="majorBidi" w:hAnsiTheme="majorBidi" w:cstheme="majorBidi"/>
                <w:sz w:val="24"/>
                <w:szCs w:val="24"/>
              </w:rPr>
              <w:t>9.01±1.32</w:t>
            </w:r>
            <w:bookmarkEnd w:id="33"/>
          </w:p>
        </w:tc>
        <w:tc>
          <w:tcPr>
            <w:tcW w:w="1230" w:type="pct"/>
            <w:tcBorders>
              <w:top w:val="nil"/>
              <w:bottom w:val="nil"/>
            </w:tcBorders>
            <w:vAlign w:val="center"/>
          </w:tcPr>
          <w:p w14:paraId="25045753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34" w:name="_Hlk155653790"/>
            <w:r w:rsidRPr="00DC1B57">
              <w:rPr>
                <w:rFonts w:asciiTheme="majorBidi" w:hAnsiTheme="majorBidi" w:cstheme="majorBidi"/>
                <w:sz w:val="24"/>
                <w:szCs w:val="24"/>
              </w:rPr>
              <w:t>9.68±2.18</w:t>
            </w:r>
            <w:bookmarkEnd w:id="34"/>
          </w:p>
        </w:tc>
        <w:tc>
          <w:tcPr>
            <w:tcW w:w="638" w:type="pct"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3296CF0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35" w:name="_Hlk155653893"/>
            <w:r w:rsidRPr="00DC1B57">
              <w:rPr>
                <w:rFonts w:asciiTheme="majorBidi" w:hAnsiTheme="majorBidi" w:cstheme="majorBidi"/>
                <w:sz w:val="24"/>
                <w:szCs w:val="24"/>
              </w:rPr>
              <w:t>0.102</w:t>
            </w:r>
            <w:bookmarkEnd w:id="35"/>
          </w:p>
        </w:tc>
      </w:tr>
      <w:tr w:rsidR="00E02E78" w:rsidRPr="00DC1B57" w14:paraId="37D3D7DF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nil"/>
            </w:tcBorders>
            <w:vAlign w:val="center"/>
          </w:tcPr>
          <w:p w14:paraId="0E48AC58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NLR: median (range)</w:t>
            </w:r>
          </w:p>
        </w:tc>
        <w:tc>
          <w:tcPr>
            <w:tcW w:w="1034" w:type="pct"/>
            <w:tcBorders>
              <w:top w:val="nil"/>
              <w:bottom w:val="nil"/>
            </w:tcBorders>
            <w:vAlign w:val="center"/>
          </w:tcPr>
          <w:p w14:paraId="15085927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6" w:name="_Hlk155654346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3.00 </w:t>
            </w:r>
            <w:bookmarkEnd w:id="36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(0.3-57.0)</w:t>
            </w:r>
          </w:p>
        </w:tc>
        <w:tc>
          <w:tcPr>
            <w:tcW w:w="1230" w:type="pct"/>
            <w:tcBorders>
              <w:top w:val="nil"/>
              <w:bottom w:val="nil"/>
            </w:tcBorders>
            <w:vAlign w:val="center"/>
          </w:tcPr>
          <w:p w14:paraId="7C50F4F2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7" w:name="_Hlk155654314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9.15 </w:t>
            </w:r>
            <w:bookmarkEnd w:id="3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(1.3-67.0)</w:t>
            </w:r>
          </w:p>
        </w:tc>
        <w:tc>
          <w:tcPr>
            <w:tcW w:w="638" w:type="pct"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48D1E89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7F6996BF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nil"/>
              <w:left w:val="single" w:sz="18" w:space="0" w:color="auto"/>
              <w:bottom w:val="single" w:sz="4" w:space="0" w:color="auto"/>
            </w:tcBorders>
            <w:vAlign w:val="center"/>
          </w:tcPr>
          <w:p w14:paraId="550D4DA4" w14:textId="77777777" w:rsidR="00E02E78" w:rsidRPr="00DC1B57" w:rsidRDefault="00E02E78" w:rsidP="00DA0334">
            <w:pPr>
              <w:numPr>
                <w:ilvl w:val="0"/>
                <w:numId w:val="1"/>
              </w:numPr>
              <w:bidi w:val="0"/>
              <w:spacing w:before="100" w:after="100" w:line="360" w:lineRule="auto"/>
              <w:ind w:left="567"/>
              <w:jc w:val="lowKashida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PLR: median (range)</w:t>
            </w:r>
          </w:p>
        </w:tc>
        <w:tc>
          <w:tcPr>
            <w:tcW w:w="1034" w:type="pct"/>
            <w:tcBorders>
              <w:top w:val="nil"/>
              <w:bottom w:val="single" w:sz="4" w:space="0" w:color="auto"/>
            </w:tcBorders>
            <w:vAlign w:val="center"/>
          </w:tcPr>
          <w:p w14:paraId="7A687F4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8" w:name="_Hlk155655185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171.50 </w:t>
            </w:r>
            <w:bookmarkEnd w:id="38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(64-800)</w:t>
            </w:r>
          </w:p>
        </w:tc>
        <w:tc>
          <w:tcPr>
            <w:tcW w:w="1230" w:type="pct"/>
            <w:tcBorders>
              <w:top w:val="nil"/>
              <w:bottom w:val="single" w:sz="4" w:space="0" w:color="auto"/>
            </w:tcBorders>
            <w:vAlign w:val="center"/>
          </w:tcPr>
          <w:p w14:paraId="15E83D9C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39" w:name="_Hlk155655143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270.00 </w:t>
            </w:r>
            <w:bookmarkEnd w:id="39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(130-500)</w:t>
            </w:r>
          </w:p>
        </w:tc>
        <w:tc>
          <w:tcPr>
            <w:tcW w:w="638" w:type="pct"/>
            <w:tcBorders>
              <w:top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099049BD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40" w:name="_Hlk15565526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  <w:bookmarkEnd w:id="40"/>
          </w:p>
        </w:tc>
      </w:tr>
      <w:tr w:rsidR="00E02E78" w:rsidRPr="00DC1B57" w14:paraId="22404B1C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0C91B58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CRP (mg/l)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>: median (range)</w:t>
            </w:r>
          </w:p>
        </w:tc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0E2ABF7C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41" w:name="_Hlk15565586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9.00 </w:t>
            </w:r>
            <w:bookmarkEnd w:id="41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(1.0-92.0)</w:t>
            </w:r>
          </w:p>
        </w:tc>
        <w:tc>
          <w:tcPr>
            <w:tcW w:w="1230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900BA96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42" w:name="_Hlk155655432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25.00 </w:t>
            </w:r>
            <w:bookmarkEnd w:id="42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(10.0-92.0)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4C02CB5B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43" w:name="_Hlk15565607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43"/>
          </w:p>
        </w:tc>
      </w:tr>
      <w:tr w:rsidR="00E02E78" w:rsidRPr="00DC1B57" w14:paraId="443B5F17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78E3DFA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 dimer(mg/l)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>: median (range)</w:t>
            </w:r>
          </w:p>
        </w:tc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46EC5A44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44" w:name="_Hlk155656306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4.00 </w:t>
            </w:r>
            <w:bookmarkEnd w:id="44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(0.7-42.0)</w:t>
            </w:r>
          </w:p>
        </w:tc>
        <w:tc>
          <w:tcPr>
            <w:tcW w:w="1230" w:type="pct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744FB04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45" w:name="_Hlk155656274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11.00 </w:t>
            </w:r>
            <w:bookmarkEnd w:id="45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(4.0-35.0)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30298761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46" w:name="_Hlk15565639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  <w:bookmarkEnd w:id="46"/>
          </w:p>
        </w:tc>
      </w:tr>
      <w:tr w:rsidR="00E02E78" w:rsidRPr="00DC1B57" w14:paraId="02EB483C" w14:textId="77777777" w:rsidTr="00DA0334">
        <w:trPr>
          <w:trHeight w:val="432"/>
          <w:jc w:val="center"/>
        </w:trPr>
        <w:tc>
          <w:tcPr>
            <w:tcW w:w="2098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34BBE0CE" w14:textId="77777777" w:rsidR="00E02E78" w:rsidRPr="00DC1B57" w:rsidRDefault="00E02E78" w:rsidP="00DA0334">
            <w:pPr>
              <w:bidi w:val="0"/>
              <w:spacing w:before="100" w:after="10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Troponin (ng/ml)</w:t>
            </w:r>
            <w:r w:rsidRPr="00DC1B57">
              <w:rPr>
                <w:rFonts w:asciiTheme="majorBidi" w:hAnsiTheme="majorBidi" w:cstheme="majorBidi"/>
                <w:sz w:val="24"/>
                <w:szCs w:val="24"/>
              </w:rPr>
              <w:t>: median (range)</w:t>
            </w:r>
          </w:p>
        </w:tc>
        <w:tc>
          <w:tcPr>
            <w:tcW w:w="1034" w:type="pct"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26AC0472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 (0.001-3.00)</w:t>
            </w:r>
          </w:p>
        </w:tc>
        <w:tc>
          <w:tcPr>
            <w:tcW w:w="1230" w:type="pct"/>
            <w:tcBorders>
              <w:top w:val="single" w:sz="4" w:space="0" w:color="auto"/>
              <w:bottom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30335970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47" w:name="_Hlk155657139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0.60 </w:t>
            </w:r>
            <w:bookmarkEnd w:id="47"/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(0.10-3.50)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  <w:vAlign w:val="center"/>
          </w:tcPr>
          <w:p w14:paraId="3CFAF73A" w14:textId="77777777" w:rsidR="00E02E78" w:rsidRPr="00DC1B57" w:rsidRDefault="00E02E78" w:rsidP="00DA0334">
            <w:pPr>
              <w:bidi w:val="0"/>
              <w:spacing w:before="100" w:after="1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173EE94F" w14:textId="77777777" w:rsidR="00E02E78" w:rsidRPr="00345CEF" w:rsidRDefault="00E02E78" w:rsidP="00E02E78">
      <w:pPr>
        <w:bidi w:val="0"/>
        <w:spacing w:before="120" w:after="0" w:line="360" w:lineRule="auto"/>
        <w:jc w:val="lowKashida"/>
        <w:rPr>
          <w:rFonts w:asciiTheme="majorBidi" w:hAnsiTheme="majorBidi" w:cstheme="majorBidi"/>
          <w:kern w:val="0"/>
          <w14:ligatures w14:val="none"/>
        </w:rPr>
      </w:pPr>
      <w:r w:rsidRPr="00345CEF">
        <w:rPr>
          <w:rFonts w:asciiTheme="majorBidi" w:hAnsiTheme="majorBidi" w:cstheme="majorBidi"/>
          <w:kern w:val="0"/>
          <w14:ligatures w14:val="none"/>
        </w:rPr>
        <w:t>*Independent Sample T/Mann Whitney U tests compare mean/median difference between groups, Chi square test compare proportion between groups.</w:t>
      </w:r>
    </w:p>
    <w:p w14:paraId="6389486D" w14:textId="77777777" w:rsidR="00E02E78" w:rsidRPr="00345CEF" w:rsidRDefault="00E02E78" w:rsidP="00E02E78">
      <w:pPr>
        <w:bidi w:val="0"/>
        <w:spacing w:before="120" w:after="0" w:line="360" w:lineRule="auto"/>
        <w:jc w:val="lowKashida"/>
        <w:rPr>
          <w:rFonts w:asciiTheme="majorBidi" w:hAnsiTheme="majorBidi" w:cstheme="majorBidi"/>
          <w:kern w:val="0"/>
          <w14:ligatures w14:val="none"/>
        </w:rPr>
      </w:pPr>
      <w:r w:rsidRPr="00345CEF">
        <w:rPr>
          <w:rFonts w:asciiTheme="majorBidi" w:hAnsiTheme="majorBidi" w:cstheme="majorBidi"/>
          <w:kern w:val="0"/>
          <w14:ligatures w14:val="none"/>
        </w:rPr>
        <w:t>ABG: arterial blood gas, Po</w:t>
      </w:r>
      <w:r w:rsidRPr="00345CEF">
        <w:rPr>
          <w:rFonts w:asciiTheme="majorBidi" w:hAnsiTheme="majorBidi" w:cstheme="majorBidi"/>
          <w:kern w:val="0"/>
          <w:vertAlign w:val="subscript"/>
          <w14:ligatures w14:val="none"/>
        </w:rPr>
        <w:t>2</w:t>
      </w:r>
      <w:r w:rsidRPr="00345CEF">
        <w:rPr>
          <w:rFonts w:asciiTheme="majorBidi" w:hAnsiTheme="majorBidi" w:cstheme="majorBidi"/>
          <w:kern w:val="0"/>
          <w14:ligatures w14:val="none"/>
        </w:rPr>
        <w:t>: partial pressure of oxygen tension, Spo</w:t>
      </w:r>
      <w:r w:rsidRPr="00345CEF">
        <w:rPr>
          <w:rFonts w:asciiTheme="majorBidi" w:hAnsiTheme="majorBidi" w:cstheme="majorBidi"/>
          <w:kern w:val="0"/>
          <w:vertAlign w:val="subscript"/>
          <w14:ligatures w14:val="none"/>
        </w:rPr>
        <w:t>2</w:t>
      </w:r>
      <w:r w:rsidRPr="00345CEF">
        <w:rPr>
          <w:rFonts w:asciiTheme="majorBidi" w:hAnsiTheme="majorBidi" w:cstheme="majorBidi"/>
          <w:kern w:val="0"/>
          <w14:ligatures w14:val="none"/>
        </w:rPr>
        <w:t>: oxygen saturation, A-a gradient: alveolar arterial gradient, CBC: complete blood count, RDW: red cell distribution width, MPV: mean platelet volume, fl:femtoliter, NLR: neutrophil to lymphocytic ratio, PLR: platelet to lymphocytic ratio, CRP: c-reactive protein.</w:t>
      </w:r>
    </w:p>
    <w:p w14:paraId="24AC6E71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77AE9F09" w14:textId="77777777" w:rsidR="00E02E78" w:rsidRDefault="00E02E78" w:rsidP="00E02E78">
      <w:pPr>
        <w:bidi w:val="0"/>
        <w:spacing w:line="360" w:lineRule="auto"/>
        <w:rPr>
          <w:rFonts w:asciiTheme="majorBidi" w:hAnsiTheme="majorBidi" w:cstheme="majorBidi"/>
          <w:kern w:val="0"/>
          <w14:ligatures w14:val="none"/>
        </w:rPr>
      </w:pPr>
    </w:p>
    <w:p w14:paraId="0118076C" w14:textId="77777777" w:rsidR="00E02E78" w:rsidRPr="00345CEF" w:rsidRDefault="00E02E78" w:rsidP="00E02E78">
      <w:pPr>
        <w:bidi w:val="0"/>
        <w:spacing w:before="120" w:after="0" w:line="360" w:lineRule="auto"/>
        <w:ind w:left="-270" w:firstLine="90"/>
        <w:jc w:val="lowKashida"/>
        <w:rPr>
          <w:rFonts w:asciiTheme="majorBidi" w:hAnsiTheme="majorBidi" w:cstheme="majorBidi"/>
          <w:kern w:val="0"/>
          <w:sz w:val="24"/>
          <w:szCs w:val="24"/>
          <w14:ligatures w14:val="none"/>
        </w:rPr>
      </w:pP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Table (</w:t>
      </w:r>
      <w:bookmarkStart w:id="48" w:name="_Hlk155972355"/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6): 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Diagnostic accuracy of A-a O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:vertAlign w:val="subscript"/>
          <w14:ligatures w14:val="none"/>
        </w:rPr>
        <w:t>2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 and gradient serum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 </w:t>
      </w:r>
      <w:r w:rsidRPr="00345CEF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markers in prediction of mortality </w:t>
      </w:r>
      <w:bookmarkEnd w:id="48"/>
    </w:p>
    <w:tbl>
      <w:tblPr>
        <w:tblStyle w:val="TableGrid1"/>
        <w:tblW w:w="5955" w:type="pct"/>
        <w:jc w:val="center"/>
        <w:tblLook w:val="04A0" w:firstRow="1" w:lastRow="0" w:firstColumn="1" w:lastColumn="0" w:noHBand="0" w:noVBand="1"/>
      </w:tblPr>
      <w:tblGrid>
        <w:gridCol w:w="2087"/>
        <w:gridCol w:w="1375"/>
        <w:gridCol w:w="1750"/>
        <w:gridCol w:w="1325"/>
        <w:gridCol w:w="1744"/>
        <w:gridCol w:w="1651"/>
        <w:gridCol w:w="1375"/>
      </w:tblGrid>
      <w:tr w:rsidR="00E02E78" w:rsidRPr="00DC1B57" w14:paraId="13682846" w14:textId="77777777" w:rsidTr="00DA0334">
        <w:trPr>
          <w:trHeight w:val="386"/>
          <w:jc w:val="center"/>
        </w:trPr>
        <w:tc>
          <w:tcPr>
            <w:tcW w:w="923" w:type="pct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83CAEB" w:themeFill="accent1" w:themeFillTint="66"/>
            <w:vAlign w:val="center"/>
          </w:tcPr>
          <w:p w14:paraId="11E1641F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Validity measures</w:t>
            </w:r>
          </w:p>
        </w:tc>
        <w:tc>
          <w:tcPr>
            <w:tcW w:w="4077" w:type="pct"/>
            <w:gridSpan w:val="6"/>
            <w:tcBorders>
              <w:top w:val="single" w:sz="18" w:space="0" w:color="auto"/>
              <w:right w:val="single" w:sz="18" w:space="0" w:color="auto"/>
            </w:tcBorders>
            <w:shd w:val="clear" w:color="auto" w:fill="83CAEB" w:themeFill="accent1" w:themeFillTint="66"/>
          </w:tcPr>
          <w:p w14:paraId="0ECAC15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Diagnostic Accuracy</w:t>
            </w:r>
          </w:p>
        </w:tc>
      </w:tr>
      <w:tr w:rsidR="00E02E78" w:rsidRPr="00DC1B57" w14:paraId="6A03EA0E" w14:textId="77777777" w:rsidTr="00DA0334">
        <w:trPr>
          <w:trHeight w:val="386"/>
          <w:jc w:val="center"/>
        </w:trPr>
        <w:tc>
          <w:tcPr>
            <w:tcW w:w="923" w:type="pct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1DDDB25A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</w:tcPr>
          <w:p w14:paraId="5D0FE945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 dimer (mg/l)</w:t>
            </w:r>
          </w:p>
        </w:tc>
        <w:tc>
          <w:tcPr>
            <w:tcW w:w="774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4674D19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A-a O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gradient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</w:tcPr>
          <w:p w14:paraId="0A99AE5B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Troponin (ng/ml)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44C28F6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NLR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</w:tcPr>
          <w:p w14:paraId="7703708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CRP (mg/l)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83CAEB" w:themeFill="accent1" w:themeFillTint="66"/>
            <w:vAlign w:val="center"/>
          </w:tcPr>
          <w:p w14:paraId="5A00C14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PLR</w:t>
            </w:r>
          </w:p>
        </w:tc>
      </w:tr>
      <w:tr w:rsidR="00E02E78" w:rsidRPr="00DC1B57" w14:paraId="6276CB03" w14:textId="77777777" w:rsidTr="00DA0334">
        <w:trPr>
          <w:trHeight w:val="386"/>
          <w:jc w:val="center"/>
        </w:trPr>
        <w:tc>
          <w:tcPr>
            <w:tcW w:w="923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3370170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AUC (95% CI)</w:t>
            </w:r>
          </w:p>
        </w:tc>
        <w:tc>
          <w:tcPr>
            <w:tcW w:w="608" w:type="pct"/>
            <w:tcBorders>
              <w:top w:val="single" w:sz="18" w:space="0" w:color="auto"/>
            </w:tcBorders>
          </w:tcPr>
          <w:p w14:paraId="603F042C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0.825</w:t>
            </w:r>
          </w:p>
          <w:p w14:paraId="6C8FE7B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(0.72-0.90)</w:t>
            </w:r>
          </w:p>
        </w:tc>
        <w:tc>
          <w:tcPr>
            <w:tcW w:w="774" w:type="pct"/>
            <w:tcBorders>
              <w:top w:val="single" w:sz="18" w:space="0" w:color="auto"/>
            </w:tcBorders>
            <w:vAlign w:val="center"/>
          </w:tcPr>
          <w:p w14:paraId="67B87E1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0.821</w:t>
            </w:r>
          </w:p>
          <w:p w14:paraId="2BCA1DE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(0.720-0.898)</w:t>
            </w:r>
          </w:p>
        </w:tc>
        <w:tc>
          <w:tcPr>
            <w:tcW w:w="586" w:type="pct"/>
            <w:tcBorders>
              <w:top w:val="single" w:sz="18" w:space="0" w:color="auto"/>
            </w:tcBorders>
          </w:tcPr>
          <w:p w14:paraId="03E945AA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0.820</w:t>
            </w:r>
          </w:p>
          <w:p w14:paraId="27224714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(0.72-0.89)</w:t>
            </w:r>
          </w:p>
        </w:tc>
        <w:tc>
          <w:tcPr>
            <w:tcW w:w="771" w:type="pct"/>
            <w:tcBorders>
              <w:top w:val="single" w:sz="18" w:space="0" w:color="auto"/>
            </w:tcBorders>
            <w:vAlign w:val="center"/>
          </w:tcPr>
          <w:p w14:paraId="690D8635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0.778</w:t>
            </w:r>
          </w:p>
          <w:p w14:paraId="46E28515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(0.67-0.86)</w:t>
            </w:r>
          </w:p>
        </w:tc>
        <w:tc>
          <w:tcPr>
            <w:tcW w:w="730" w:type="pct"/>
            <w:tcBorders>
              <w:top w:val="single" w:sz="18" w:space="0" w:color="auto"/>
            </w:tcBorders>
          </w:tcPr>
          <w:p w14:paraId="7B184AB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0.768</w:t>
            </w:r>
          </w:p>
          <w:p w14:paraId="6DF6873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(0.66-0.86)</w:t>
            </w:r>
          </w:p>
        </w:tc>
        <w:tc>
          <w:tcPr>
            <w:tcW w:w="607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5AE799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0.750</w:t>
            </w:r>
          </w:p>
          <w:p w14:paraId="317B4E4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(0.64-0.84)</w:t>
            </w:r>
          </w:p>
        </w:tc>
      </w:tr>
      <w:tr w:rsidR="00E02E78" w:rsidRPr="00DC1B57" w14:paraId="4FCF98D6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</w:tcBorders>
            <w:vAlign w:val="center"/>
          </w:tcPr>
          <w:p w14:paraId="02572E66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Cut off</w:t>
            </w:r>
          </w:p>
        </w:tc>
        <w:tc>
          <w:tcPr>
            <w:tcW w:w="608" w:type="pct"/>
          </w:tcPr>
          <w:p w14:paraId="659BBFA4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&gt;6.9</w:t>
            </w:r>
          </w:p>
        </w:tc>
        <w:tc>
          <w:tcPr>
            <w:tcW w:w="774" w:type="pct"/>
            <w:vAlign w:val="center"/>
          </w:tcPr>
          <w:p w14:paraId="2313E67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&gt;35</w:t>
            </w:r>
          </w:p>
        </w:tc>
        <w:tc>
          <w:tcPr>
            <w:tcW w:w="586" w:type="pct"/>
          </w:tcPr>
          <w:p w14:paraId="4D7C9B8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&gt;0.07</w:t>
            </w:r>
          </w:p>
        </w:tc>
        <w:tc>
          <w:tcPr>
            <w:tcW w:w="771" w:type="pct"/>
            <w:vAlign w:val="center"/>
          </w:tcPr>
          <w:p w14:paraId="4067440A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&gt;4.3</w:t>
            </w:r>
          </w:p>
        </w:tc>
        <w:tc>
          <w:tcPr>
            <w:tcW w:w="730" w:type="pct"/>
          </w:tcPr>
          <w:p w14:paraId="54A9FDBC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&gt;12.0</w:t>
            </w:r>
          </w:p>
        </w:tc>
        <w:tc>
          <w:tcPr>
            <w:tcW w:w="607" w:type="pct"/>
            <w:tcBorders>
              <w:right w:val="single" w:sz="18" w:space="0" w:color="auto"/>
            </w:tcBorders>
            <w:vAlign w:val="center"/>
          </w:tcPr>
          <w:p w14:paraId="187807CA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&gt;232</w:t>
            </w:r>
          </w:p>
        </w:tc>
      </w:tr>
      <w:tr w:rsidR="00E02E78" w:rsidRPr="00DC1B57" w14:paraId="57E5A92D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</w:tcBorders>
            <w:vAlign w:val="center"/>
          </w:tcPr>
          <w:p w14:paraId="6A273C61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Accuracy %</w:t>
            </w:r>
          </w:p>
        </w:tc>
        <w:tc>
          <w:tcPr>
            <w:tcW w:w="608" w:type="pct"/>
          </w:tcPr>
          <w:p w14:paraId="7E4451FE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80.0%</w:t>
            </w:r>
          </w:p>
        </w:tc>
        <w:tc>
          <w:tcPr>
            <w:tcW w:w="774" w:type="pct"/>
            <w:vAlign w:val="center"/>
          </w:tcPr>
          <w:p w14:paraId="1E0A67AD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81.0%</w:t>
            </w:r>
          </w:p>
        </w:tc>
        <w:tc>
          <w:tcPr>
            <w:tcW w:w="586" w:type="pct"/>
          </w:tcPr>
          <w:p w14:paraId="103808A1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80.0%</w:t>
            </w:r>
          </w:p>
        </w:tc>
        <w:tc>
          <w:tcPr>
            <w:tcW w:w="771" w:type="pct"/>
            <w:vAlign w:val="center"/>
          </w:tcPr>
          <w:p w14:paraId="50AFC57B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76.0%</w:t>
            </w:r>
          </w:p>
        </w:tc>
        <w:tc>
          <w:tcPr>
            <w:tcW w:w="730" w:type="pct"/>
          </w:tcPr>
          <w:p w14:paraId="0237D3FB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80.0%</w:t>
            </w:r>
          </w:p>
        </w:tc>
        <w:tc>
          <w:tcPr>
            <w:tcW w:w="607" w:type="pct"/>
            <w:tcBorders>
              <w:right w:val="single" w:sz="18" w:space="0" w:color="auto"/>
            </w:tcBorders>
            <w:vAlign w:val="center"/>
          </w:tcPr>
          <w:p w14:paraId="32CC04EC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76.0%</w:t>
            </w:r>
          </w:p>
        </w:tc>
      </w:tr>
      <w:tr w:rsidR="00E02E78" w:rsidRPr="00DC1B57" w14:paraId="57D0C3A0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</w:tcBorders>
            <w:vAlign w:val="center"/>
          </w:tcPr>
          <w:p w14:paraId="20981338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Sensitivity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608" w:type="pct"/>
          </w:tcPr>
          <w:p w14:paraId="0526061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90.0%</w:t>
            </w:r>
          </w:p>
        </w:tc>
        <w:tc>
          <w:tcPr>
            <w:tcW w:w="774" w:type="pct"/>
            <w:vAlign w:val="center"/>
          </w:tcPr>
          <w:p w14:paraId="1EC4636B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586" w:type="pct"/>
          </w:tcPr>
          <w:p w14:paraId="6F26C92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771" w:type="pct"/>
            <w:vAlign w:val="center"/>
          </w:tcPr>
          <w:p w14:paraId="3DFFA95F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80.0%</w:t>
            </w:r>
          </w:p>
        </w:tc>
        <w:tc>
          <w:tcPr>
            <w:tcW w:w="730" w:type="pct"/>
          </w:tcPr>
          <w:p w14:paraId="1411710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95.0%</w:t>
            </w:r>
          </w:p>
        </w:tc>
        <w:tc>
          <w:tcPr>
            <w:tcW w:w="607" w:type="pct"/>
            <w:tcBorders>
              <w:right w:val="single" w:sz="18" w:space="0" w:color="auto"/>
            </w:tcBorders>
            <w:vAlign w:val="center"/>
          </w:tcPr>
          <w:p w14:paraId="7C294F3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70.0%</w:t>
            </w:r>
          </w:p>
        </w:tc>
      </w:tr>
      <w:tr w:rsidR="00E02E78" w:rsidRPr="00DC1B57" w14:paraId="761F77A9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</w:tcBorders>
            <w:vAlign w:val="center"/>
          </w:tcPr>
          <w:p w14:paraId="7EEDB873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Specificity 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608" w:type="pct"/>
          </w:tcPr>
          <w:p w14:paraId="00CA0021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69.5%</w:t>
            </w:r>
          </w:p>
        </w:tc>
        <w:tc>
          <w:tcPr>
            <w:tcW w:w="774" w:type="pct"/>
            <w:vAlign w:val="center"/>
          </w:tcPr>
          <w:p w14:paraId="6073984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61.7%</w:t>
            </w:r>
          </w:p>
        </w:tc>
        <w:tc>
          <w:tcPr>
            <w:tcW w:w="586" w:type="pct"/>
          </w:tcPr>
          <w:p w14:paraId="4DA5AEAA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60.0%</w:t>
            </w:r>
          </w:p>
        </w:tc>
        <w:tc>
          <w:tcPr>
            <w:tcW w:w="771" w:type="pct"/>
            <w:vAlign w:val="center"/>
          </w:tcPr>
          <w:p w14:paraId="682A910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71.7%</w:t>
            </w:r>
          </w:p>
        </w:tc>
        <w:tc>
          <w:tcPr>
            <w:tcW w:w="730" w:type="pct"/>
          </w:tcPr>
          <w:p w14:paraId="440A177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65.0%</w:t>
            </w:r>
          </w:p>
        </w:tc>
        <w:tc>
          <w:tcPr>
            <w:tcW w:w="607" w:type="pct"/>
            <w:tcBorders>
              <w:right w:val="single" w:sz="18" w:space="0" w:color="auto"/>
            </w:tcBorders>
            <w:vAlign w:val="center"/>
          </w:tcPr>
          <w:p w14:paraId="52327E2D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81.7%</w:t>
            </w:r>
          </w:p>
        </w:tc>
      </w:tr>
      <w:tr w:rsidR="00E02E78" w:rsidRPr="00DC1B57" w14:paraId="0F783430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</w:tcBorders>
            <w:vAlign w:val="center"/>
          </w:tcPr>
          <w:p w14:paraId="303E7D24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PPV %</w:t>
            </w:r>
          </w:p>
        </w:tc>
        <w:tc>
          <w:tcPr>
            <w:tcW w:w="608" w:type="pct"/>
          </w:tcPr>
          <w:p w14:paraId="6853938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50.0%</w:t>
            </w:r>
          </w:p>
        </w:tc>
        <w:tc>
          <w:tcPr>
            <w:tcW w:w="774" w:type="pct"/>
            <w:vAlign w:val="center"/>
          </w:tcPr>
          <w:p w14:paraId="694FD738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46.5%</w:t>
            </w:r>
          </w:p>
        </w:tc>
        <w:tc>
          <w:tcPr>
            <w:tcW w:w="586" w:type="pct"/>
          </w:tcPr>
          <w:p w14:paraId="37006120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45.0%</w:t>
            </w:r>
          </w:p>
        </w:tc>
        <w:tc>
          <w:tcPr>
            <w:tcW w:w="771" w:type="pct"/>
            <w:vAlign w:val="center"/>
          </w:tcPr>
          <w:p w14:paraId="249AE40A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48.5%</w:t>
            </w:r>
          </w:p>
        </w:tc>
        <w:tc>
          <w:tcPr>
            <w:tcW w:w="730" w:type="pct"/>
          </w:tcPr>
          <w:p w14:paraId="652B1E2F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47.5%</w:t>
            </w:r>
          </w:p>
        </w:tc>
        <w:tc>
          <w:tcPr>
            <w:tcW w:w="607" w:type="pct"/>
            <w:tcBorders>
              <w:right w:val="single" w:sz="18" w:space="0" w:color="auto"/>
            </w:tcBorders>
            <w:vAlign w:val="center"/>
          </w:tcPr>
          <w:p w14:paraId="4231E70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56.0%</w:t>
            </w:r>
          </w:p>
        </w:tc>
      </w:tr>
      <w:tr w:rsidR="00E02E78" w:rsidRPr="00DC1B57" w14:paraId="196FDF37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1176BD9A" w14:textId="77777777" w:rsidR="00E02E78" w:rsidRPr="00DC1B57" w:rsidRDefault="00E02E78" w:rsidP="00DA0334">
            <w:pPr>
              <w:bidi w:val="0"/>
              <w:spacing w:before="60" w:after="60" w:line="360" w:lineRule="auto"/>
              <w:jc w:val="lowKashida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NPV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13547E3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95.3%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vAlign w:val="center"/>
          </w:tcPr>
          <w:p w14:paraId="2B7A991D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586" w:type="pct"/>
            <w:tcBorders>
              <w:bottom w:val="single" w:sz="4" w:space="0" w:color="auto"/>
            </w:tcBorders>
          </w:tcPr>
          <w:p w14:paraId="1950A98E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vAlign w:val="center"/>
          </w:tcPr>
          <w:p w14:paraId="46857305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91.5%</w:t>
            </w:r>
          </w:p>
        </w:tc>
        <w:tc>
          <w:tcPr>
            <w:tcW w:w="730" w:type="pct"/>
            <w:tcBorders>
              <w:bottom w:val="single" w:sz="4" w:space="0" w:color="auto"/>
            </w:tcBorders>
          </w:tcPr>
          <w:p w14:paraId="089A56C5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97.5%</w:t>
            </w:r>
          </w:p>
        </w:tc>
        <w:tc>
          <w:tcPr>
            <w:tcW w:w="607" w:type="pc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23FF6FC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89.1%</w:t>
            </w:r>
          </w:p>
        </w:tc>
      </w:tr>
      <w:tr w:rsidR="00E02E78" w:rsidRPr="00DC1B57" w14:paraId="73FCB4DC" w14:textId="77777777" w:rsidTr="00DA0334">
        <w:trPr>
          <w:trHeight w:val="386"/>
          <w:jc w:val="center"/>
        </w:trPr>
        <w:tc>
          <w:tcPr>
            <w:tcW w:w="923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3D3041D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 value</w:t>
            </w:r>
          </w:p>
        </w:tc>
        <w:tc>
          <w:tcPr>
            <w:tcW w:w="608" w:type="pct"/>
            <w:tcBorders>
              <w:bottom w:val="single" w:sz="18" w:space="0" w:color="auto"/>
            </w:tcBorders>
          </w:tcPr>
          <w:p w14:paraId="0151C327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774" w:type="pct"/>
            <w:tcBorders>
              <w:bottom w:val="single" w:sz="18" w:space="0" w:color="auto"/>
            </w:tcBorders>
            <w:vAlign w:val="center"/>
          </w:tcPr>
          <w:p w14:paraId="38B850F6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586" w:type="pct"/>
            <w:tcBorders>
              <w:bottom w:val="single" w:sz="18" w:space="0" w:color="auto"/>
            </w:tcBorders>
          </w:tcPr>
          <w:p w14:paraId="1206C423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771" w:type="pct"/>
            <w:tcBorders>
              <w:bottom w:val="single" w:sz="18" w:space="0" w:color="auto"/>
            </w:tcBorders>
            <w:vAlign w:val="center"/>
          </w:tcPr>
          <w:p w14:paraId="289F3EB2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730" w:type="pct"/>
            <w:tcBorders>
              <w:bottom w:val="single" w:sz="18" w:space="0" w:color="auto"/>
            </w:tcBorders>
          </w:tcPr>
          <w:p w14:paraId="0034ED30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607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97BF899" w14:textId="77777777" w:rsidR="00E02E78" w:rsidRPr="00DC1B57" w:rsidRDefault="00E02E78" w:rsidP="00DA0334">
            <w:pPr>
              <w:bidi w:val="0"/>
              <w:spacing w:before="60" w:after="6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</w:p>
        </w:tc>
      </w:tr>
    </w:tbl>
    <w:p w14:paraId="40B35BBE" w14:textId="77777777" w:rsidR="00E02E78" w:rsidRPr="00345CEF" w:rsidRDefault="00E02E78" w:rsidP="00E02E78">
      <w:pPr>
        <w:autoSpaceDE w:val="0"/>
        <w:autoSpaceDN w:val="0"/>
        <w:bidi w:val="0"/>
        <w:adjustRightInd w:val="0"/>
        <w:spacing w:before="120" w:after="0" w:line="360" w:lineRule="auto"/>
        <w:jc w:val="lowKashida"/>
        <w:rPr>
          <w:rFonts w:asciiTheme="majorBidi" w:hAnsiTheme="majorBidi" w:cstheme="majorBidi"/>
          <w:kern w:val="0"/>
          <w:sz w:val="20"/>
          <w:szCs w:val="20"/>
          <w14:ligatures w14:val="none"/>
        </w:rPr>
      </w:pPr>
      <w:r w:rsidRPr="00345CEF">
        <w:rPr>
          <w:rFonts w:asciiTheme="majorBidi" w:hAnsiTheme="majorBidi" w:cstheme="majorBidi"/>
          <w:noProof/>
          <w:kern w:val="0"/>
          <w:sz w:val="20"/>
          <w:szCs w:val="20"/>
          <w14:ligatures w14:val="none"/>
        </w:rPr>
        <w:t>PPV=</w:t>
      </w:r>
      <w:r w:rsidRPr="00345CEF"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Positive Predictive value,</w:t>
      </w:r>
      <w:r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NPV= Negative Predictive value </w:t>
      </w:r>
      <w:r w:rsidRPr="00345CEF">
        <w:rPr>
          <w:rFonts w:asciiTheme="majorBidi" w:hAnsiTheme="majorBidi" w:cstheme="majorBidi"/>
          <w:noProof/>
          <w:kern w:val="0"/>
          <w:sz w:val="20"/>
          <w:szCs w:val="20"/>
          <w14:ligatures w14:val="none"/>
        </w:rPr>
        <w:t>AUC= area under the curve, 95% CI=95% confidence interval</w:t>
      </w:r>
      <w:r w:rsidRPr="00345CEF">
        <w:rPr>
          <w:rFonts w:asciiTheme="majorBidi" w:hAnsiTheme="majorBidi" w:cstheme="majorBidi"/>
          <w:b/>
          <w:bCs/>
          <w:kern w:val="0"/>
          <w:sz w:val="20"/>
          <w:szCs w:val="20"/>
          <w14:ligatures w14:val="none"/>
        </w:rPr>
        <w:t>,</w:t>
      </w:r>
      <w:r w:rsidRPr="00345CEF"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CRP: C-reactive protein, A-a O</w:t>
      </w:r>
      <w:r w:rsidRPr="00345CEF">
        <w:rPr>
          <w:rFonts w:asciiTheme="majorBidi" w:hAnsiTheme="majorBidi" w:cstheme="majorBidi"/>
          <w:kern w:val="0"/>
          <w:sz w:val="20"/>
          <w:szCs w:val="20"/>
          <w:vertAlign w:val="subscript"/>
          <w14:ligatures w14:val="none"/>
        </w:rPr>
        <w:t>2</w:t>
      </w:r>
      <w:r w:rsidRPr="00345CEF">
        <w:rPr>
          <w:rFonts w:asciiTheme="majorBidi" w:hAnsiTheme="majorBidi" w:cstheme="majorBidi"/>
          <w:kern w:val="0"/>
          <w:sz w:val="20"/>
          <w:szCs w:val="20"/>
          <w14:ligatures w14:val="none"/>
        </w:rPr>
        <w:t xml:space="preserve"> gradient: Alveolar-arterial oxygen, NLR: neutrophil to lymphocytic ratio, PLR: Platelet to lymphocytic ratio</w:t>
      </w:r>
    </w:p>
    <w:p w14:paraId="324FE049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1C195141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7B59AB19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0DEE2B1D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55D62074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507D7203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493FD43D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07566989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4825FB21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14:ligatures w14:val="none"/>
        </w:rPr>
      </w:pPr>
    </w:p>
    <w:p w14:paraId="0C30CE4F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</w:pPr>
    </w:p>
    <w:p w14:paraId="3D5C2796" w14:textId="77777777" w:rsidR="00E02E78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</w:pP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lastRenderedPageBreak/>
        <w:t>Table (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7): Univariate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 logistic regression analysis for predictors of 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>30 day-</w:t>
      </w:r>
      <w:r w:rsidRPr="00DC1B57"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mortality </w:t>
      </w:r>
      <w:r>
        <w:rPr>
          <w:rFonts w:asciiTheme="majorBidi" w:hAnsiTheme="majorBidi" w:cstheme="majorBidi"/>
          <w:b/>
          <w:bCs/>
          <w:kern w:val="0"/>
          <w:sz w:val="24"/>
          <w:szCs w:val="24"/>
          <w14:ligatures w14:val="none"/>
        </w:rPr>
        <w:t xml:space="preserve"> </w:t>
      </w:r>
    </w:p>
    <w:p w14:paraId="136781E2" w14:textId="77777777" w:rsidR="00E02E78" w:rsidRPr="00DC1B57" w:rsidRDefault="00E02E78" w:rsidP="00E02E78">
      <w:pPr>
        <w:bidi w:val="0"/>
        <w:spacing w:before="120" w:after="0" w:line="360" w:lineRule="auto"/>
        <w:jc w:val="both"/>
        <w:rPr>
          <w:rFonts w:asciiTheme="majorBidi" w:hAnsiTheme="majorBidi" w:cstheme="majorBidi"/>
          <w:kern w:val="0"/>
          <w:sz w:val="24"/>
          <w:szCs w:val="24"/>
          <w:u w:val="single"/>
          <w14:ligatures w14:val="none"/>
        </w:rPr>
      </w:pPr>
    </w:p>
    <w:tbl>
      <w:tblPr>
        <w:tblStyle w:val="TableGrid1"/>
        <w:tblW w:w="816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7"/>
        <w:gridCol w:w="2610"/>
        <w:gridCol w:w="1890"/>
      </w:tblGrid>
      <w:tr w:rsidR="00E02E78" w:rsidRPr="00DC1B57" w14:paraId="71DEC727" w14:textId="77777777" w:rsidTr="00DA0334">
        <w:trPr>
          <w:trHeight w:val="20"/>
          <w:tblHeader/>
          <w:jc w:val="center"/>
        </w:trPr>
        <w:tc>
          <w:tcPr>
            <w:tcW w:w="3667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3CAEB" w:themeFill="accent1" w:themeFillTint="66"/>
            <w:vAlign w:val="center"/>
          </w:tcPr>
          <w:p w14:paraId="04EE6D28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Predictors</w:t>
            </w:r>
          </w:p>
        </w:tc>
        <w:tc>
          <w:tcPr>
            <w:tcW w:w="450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83CAEB" w:themeFill="accent1" w:themeFillTint="66"/>
            <w:vAlign w:val="center"/>
          </w:tcPr>
          <w:p w14:paraId="49DE57E5" w14:textId="77777777" w:rsidR="00E02E78" w:rsidRPr="00DC1B57" w:rsidRDefault="00E02E78" w:rsidP="00DA0334">
            <w:pPr>
              <w:tabs>
                <w:tab w:val="left" w:pos="2957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Univariate</w:t>
            </w:r>
          </w:p>
        </w:tc>
      </w:tr>
      <w:tr w:rsidR="00E02E78" w:rsidRPr="00DC1B57" w14:paraId="0F943BA8" w14:textId="77777777" w:rsidTr="00DA0334">
        <w:trPr>
          <w:trHeight w:val="20"/>
          <w:tblHeader/>
          <w:jc w:val="center"/>
        </w:trPr>
        <w:tc>
          <w:tcPr>
            <w:tcW w:w="3667" w:type="dxa"/>
            <w:vMerge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A8B10A4" w14:textId="77777777" w:rsidR="00E02E78" w:rsidRPr="00DC1B57" w:rsidRDefault="00E02E78" w:rsidP="00DA0334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140A2598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18" w:space="0" w:color="auto"/>
            </w:tcBorders>
            <w:shd w:val="clear" w:color="auto" w:fill="83CAEB" w:themeFill="accent1" w:themeFillTint="66"/>
            <w:vAlign w:val="center"/>
          </w:tcPr>
          <w:p w14:paraId="6450ECAB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E02E78" w:rsidRPr="00DC1B57" w14:paraId="3B8A4694" w14:textId="77777777" w:rsidTr="00DA0334">
        <w:trPr>
          <w:trHeight w:val="20"/>
          <w:tblHeader/>
          <w:jc w:val="center"/>
        </w:trPr>
        <w:tc>
          <w:tcPr>
            <w:tcW w:w="36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4C16636" w14:textId="77777777" w:rsidR="00E02E78" w:rsidRPr="00DC1B57" w:rsidRDefault="00E02E78" w:rsidP="00DA0334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Age </w:t>
            </w:r>
          </w:p>
        </w:tc>
        <w:tc>
          <w:tcPr>
            <w:tcW w:w="261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A7AF8B6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0.86 (0.97-1.03)</w:t>
            </w:r>
          </w:p>
        </w:tc>
        <w:tc>
          <w:tcPr>
            <w:tcW w:w="189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6AA448D0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0.860</w:t>
            </w:r>
          </w:p>
        </w:tc>
      </w:tr>
      <w:tr w:rsidR="00E02E78" w:rsidRPr="00DC1B57" w14:paraId="0FE27CC6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42C26EA3" w14:textId="77777777" w:rsidR="00E02E78" w:rsidRPr="00DC1B57" w:rsidRDefault="00E02E78" w:rsidP="00DA0334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A-a O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2 </w:t>
            </w: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gradient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81B3902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1.07 (1.03-1.11)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766DABF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31FFB638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7ED971EC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NLR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6F45B33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1.05 (1.02-1.09)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75BA618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0.004</w:t>
            </w:r>
          </w:p>
        </w:tc>
      </w:tr>
      <w:tr w:rsidR="00E02E78" w:rsidRPr="00DC1B57" w14:paraId="0745F3AD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39FE5178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PLR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6C883B3D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1.00 (0.99-1.00)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1557A69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0.240</w:t>
            </w:r>
          </w:p>
        </w:tc>
      </w:tr>
      <w:tr w:rsidR="00E02E78" w:rsidRPr="00DC1B57" w14:paraId="584054FF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21A1EC0C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CPR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BE944AD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1.02 (1.01-1.05)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EFC8328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E02E78" w:rsidRPr="00DC1B57" w14:paraId="7FF6525E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37098EB5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D-dimer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04B487F4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1.08 (1.03-1.14)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CD05916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0.004</w:t>
            </w:r>
          </w:p>
        </w:tc>
      </w:tr>
      <w:tr w:rsidR="00E02E78" w:rsidRPr="00DC1B57" w14:paraId="6260D244" w14:textId="77777777" w:rsidTr="00DA0334">
        <w:trPr>
          <w:trHeight w:val="20"/>
          <w:tblHeader/>
          <w:jc w:val="center"/>
        </w:trPr>
        <w:tc>
          <w:tcPr>
            <w:tcW w:w="3667" w:type="dxa"/>
            <w:shd w:val="clear" w:color="auto" w:fill="auto"/>
            <w:vAlign w:val="center"/>
          </w:tcPr>
          <w:p w14:paraId="27C2D4E3" w14:textId="77777777" w:rsidR="00E02E78" w:rsidRPr="00DC1B57" w:rsidRDefault="00E02E78" w:rsidP="00DA0334">
            <w:pPr>
              <w:tabs>
                <w:tab w:val="left" w:pos="285"/>
              </w:tabs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Troponin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86DE24D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sz w:val="24"/>
                <w:szCs w:val="24"/>
              </w:rPr>
              <w:t>4.74 (1.42-15.77)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A8F9C02" w14:textId="77777777" w:rsidR="00E02E78" w:rsidRPr="00DC1B57" w:rsidRDefault="00E02E78" w:rsidP="00DA033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C1B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0.011</w:t>
            </w:r>
          </w:p>
        </w:tc>
      </w:tr>
    </w:tbl>
    <w:p w14:paraId="376F56DE" w14:textId="77777777" w:rsidR="00E02E78" w:rsidRPr="00226319" w:rsidRDefault="00E02E78" w:rsidP="00E02E78">
      <w:pPr>
        <w:bidi w:val="0"/>
        <w:spacing w:line="360" w:lineRule="auto"/>
        <w:jc w:val="both"/>
        <w:rPr>
          <w:rFonts w:asciiTheme="majorBidi" w:hAnsiTheme="majorBidi" w:cstheme="majorBidi"/>
          <w:kern w:val="0"/>
          <w:sz w:val="20"/>
          <w:szCs w:val="20"/>
          <w14:ligatures w14:val="none"/>
        </w:rPr>
      </w:pPr>
      <w:r w:rsidRPr="00226319">
        <w:rPr>
          <w:rFonts w:asciiTheme="majorBidi" w:hAnsiTheme="majorBidi" w:cstheme="majorBidi"/>
          <w:kern w:val="0"/>
          <w:sz w:val="20"/>
          <w:szCs w:val="20"/>
          <w14:ligatures w14:val="none"/>
        </w:rPr>
        <w:t>OR: Odds ratio, AOR (adjusted odds ratio).95% CI: 95% confidence interval, A-a gradient: alveolar -arterial gradient, RDW: red cell distribution width, NLR: neutrophil to lymphocytic ratio, PLR: platelet to lymphocytic ratio, CRP: c-reactive protein.</w:t>
      </w:r>
    </w:p>
    <w:p w14:paraId="45644629" w14:textId="77777777" w:rsidR="00E02E78" w:rsidRPr="007467BF" w:rsidRDefault="00E02E78" w:rsidP="00E02E78">
      <w:pPr>
        <w:widowControl w:val="0"/>
        <w:autoSpaceDE w:val="0"/>
        <w:autoSpaceDN w:val="0"/>
        <w:bidi w:val="0"/>
        <w:adjustRightInd w:val="0"/>
        <w:spacing w:before="120" w:after="0" w:line="360" w:lineRule="auto"/>
        <w:ind w:left="360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7BC38A30" w14:textId="77777777" w:rsidR="003A2514" w:rsidRDefault="003A2514"/>
    <w:sectPr w:rsidR="003A2514" w:rsidSect="00E02E78">
      <w:headerReference w:type="default" r:id="rId5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233E5A" w14:textId="77777777" w:rsidR="00000000" w:rsidRPr="00FE54C3" w:rsidRDefault="00000000" w:rsidP="00B05AA5">
    <w:pPr>
      <w:pStyle w:val="Header"/>
      <w:pBdr>
        <w:bottom w:val="single" w:sz="12" w:space="1" w:color="auto"/>
      </w:pBdr>
      <w:tabs>
        <w:tab w:val="clear" w:pos="4153"/>
      </w:tabs>
      <w:bidi w:val="0"/>
      <w:jc w:val="center"/>
      <w:rPr>
        <w:rFonts w:ascii="Times New Roman" w:hAnsi="Times New Roman" w:cs="Times New Roman"/>
        <w:b/>
        <w:bCs/>
        <w:i/>
        <w:iCs/>
        <w:lang w:bidi="ar-E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D02687"/>
    <w:multiLevelType w:val="hybridMultilevel"/>
    <w:tmpl w:val="7430BA24"/>
    <w:lvl w:ilvl="0" w:tplc="04090005">
      <w:start w:val="1"/>
      <w:numFmt w:val="bullet"/>
      <w:lvlText w:val=""/>
      <w:lvlJc w:val="left"/>
      <w:pPr>
        <w:ind w:left="8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1" w:hanging="360"/>
      </w:pPr>
      <w:rPr>
        <w:rFonts w:ascii="Wingdings" w:hAnsi="Wingdings" w:hint="default"/>
      </w:rPr>
    </w:lvl>
  </w:abstractNum>
  <w:num w:numId="1" w16cid:durableId="1346905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E78"/>
    <w:rsid w:val="001B533D"/>
    <w:rsid w:val="003A2514"/>
    <w:rsid w:val="008B1FB0"/>
    <w:rsid w:val="00E0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4178B"/>
  <w15:chartTrackingRefBased/>
  <w15:docId w15:val="{C8C648F9-8D8C-493E-885E-E36D7BB6B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E78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E02E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E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E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E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E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E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E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E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E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E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E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E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E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E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E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E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E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E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E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2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E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2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E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E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E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E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E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E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E78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E02E7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Header Char Char,Header Char1 Char"/>
    <w:basedOn w:val="Normal"/>
    <w:link w:val="HeaderChar"/>
    <w:uiPriority w:val="99"/>
    <w:unhideWhenUsed/>
    <w:rsid w:val="00E02E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aliases w:val="Header Char Char Char,Header Char1 Char Char"/>
    <w:basedOn w:val="DefaultParagraphFont"/>
    <w:link w:val="Header"/>
    <w:uiPriority w:val="99"/>
    <w:rsid w:val="00E02E78"/>
  </w:style>
  <w:style w:type="table" w:customStyle="1" w:styleId="TableGrid15">
    <w:name w:val="Table Grid15"/>
    <w:basedOn w:val="TableNormal"/>
    <w:next w:val="TableGrid"/>
    <w:uiPriority w:val="39"/>
    <w:rsid w:val="00E02E7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39"/>
    <w:rsid w:val="00E02E7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02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915</Words>
  <Characters>5217</Characters>
  <Application>Microsoft Office Word</Application>
  <DocSecurity>0</DocSecurity>
  <Lines>43</Lines>
  <Paragraphs>12</Paragraphs>
  <ScaleCrop>false</ScaleCrop>
  <Company>Springer Nature</Company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2024-07-30T07:39:00Z</dcterms:created>
  <dcterms:modified xsi:type="dcterms:W3CDTF">2024-07-30T07:43:00Z</dcterms:modified>
</cp:coreProperties>
</file>