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commentsExtensible.xml" ContentType="application/vnd.openxmlformats-officedocument.wordprocessingml.commentsExtensible+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767F" w:rsidRDefault="0038767F" w:rsidP="0038767F">
      <w:pPr>
        <w:spacing w:line="360" w:lineRule="auto"/>
        <w:jc w:val="both"/>
        <w:rPr>
          <w:rFonts w:ascii="Times New Roman" w:eastAsia="Calibri" w:hAnsi="Times New Roman" w:cs="Times New Roman"/>
          <w:b/>
          <w:bCs/>
          <w:kern w:val="0"/>
          <w:sz w:val="24"/>
          <w:szCs w:val="24"/>
          <w:lang w:val="en-US"/>
        </w:rPr>
      </w:pPr>
      <w:bookmarkStart w:id="0" w:name="_Hlk166947209"/>
      <w:r>
        <w:rPr>
          <w:rFonts w:ascii="Times New Roman" w:eastAsia="Calibri" w:hAnsi="Times New Roman" w:cs="Times New Roman"/>
          <w:b/>
          <w:bCs/>
          <w:kern w:val="0"/>
          <w:sz w:val="24"/>
          <w:szCs w:val="24"/>
          <w:lang w:val="en-US"/>
        </w:rPr>
        <w:t>Materials and Methods</w:t>
      </w:r>
    </w:p>
    <w:p w:rsidR="002E11DC" w:rsidRPr="002E11DC" w:rsidRDefault="002E11DC" w:rsidP="002E11DC">
      <w:pPr>
        <w:spacing w:line="360" w:lineRule="auto"/>
        <w:jc w:val="both"/>
        <w:rPr>
          <w:rFonts w:ascii="Times New Roman" w:eastAsia="Calibri" w:hAnsi="Times New Roman" w:cs="Times New Roman"/>
          <w:b/>
          <w:bCs/>
          <w:kern w:val="0"/>
          <w:sz w:val="24"/>
          <w:szCs w:val="24"/>
          <w:lang w:val="en-US"/>
        </w:rPr>
      </w:pPr>
      <w:r w:rsidRPr="002E11DC">
        <w:rPr>
          <w:rFonts w:ascii="Times New Roman" w:eastAsia="Calibri" w:hAnsi="Times New Roman" w:cs="Times New Roman"/>
          <w:b/>
          <w:bCs/>
          <w:kern w:val="0"/>
          <w:sz w:val="24"/>
          <w:szCs w:val="24"/>
          <w:lang w:val="en-US"/>
        </w:rPr>
        <w:t>Clinical assessments and follow-up</w:t>
      </w:r>
    </w:p>
    <w:bookmarkEnd w:id="0"/>
    <w:p w:rsidR="002E11DC" w:rsidRDefault="002E11DC" w:rsidP="002E11DC">
      <w:pPr>
        <w:spacing w:line="360" w:lineRule="auto"/>
        <w:jc w:val="both"/>
        <w:rPr>
          <w:rFonts w:ascii="Times New Roman" w:eastAsia="Calibri" w:hAnsi="Times New Roman" w:cs="Times New Roman"/>
          <w:kern w:val="0"/>
          <w:sz w:val="24"/>
          <w:szCs w:val="24"/>
          <w:lang w:val="en-US"/>
        </w:rPr>
      </w:pPr>
      <w:r w:rsidRPr="002E11DC">
        <w:rPr>
          <w:rFonts w:ascii="Times New Roman" w:eastAsia="Calibri" w:hAnsi="Times New Roman" w:cs="Times New Roman"/>
          <w:kern w:val="0"/>
          <w:sz w:val="24"/>
          <w:szCs w:val="24"/>
          <w:lang w:val="en-US"/>
        </w:rPr>
        <w:t xml:space="preserve">Full-mouth and site-specific periodontal clinical indices (mesial </w:t>
      </w:r>
      <w:proofErr w:type="spellStart"/>
      <w:r w:rsidRPr="002E11DC">
        <w:rPr>
          <w:rFonts w:ascii="Times New Roman" w:eastAsia="Calibri" w:hAnsi="Times New Roman" w:cs="Times New Roman"/>
          <w:kern w:val="0"/>
          <w:sz w:val="24"/>
          <w:szCs w:val="24"/>
          <w:lang w:val="en-US"/>
        </w:rPr>
        <w:t>buccal</w:t>
      </w:r>
      <w:proofErr w:type="spellEnd"/>
      <w:r w:rsidRPr="002E11DC">
        <w:rPr>
          <w:rFonts w:ascii="Times New Roman" w:eastAsia="Calibri" w:hAnsi="Times New Roman" w:cs="Times New Roman"/>
          <w:kern w:val="0"/>
          <w:sz w:val="24"/>
          <w:szCs w:val="24"/>
          <w:lang w:val="en-US"/>
        </w:rPr>
        <w:t xml:space="preserve"> site of the test implant/tooth) were assessed at baseline and 12 months by a single calibrated examiner. Oral hygiene instructions using a manual toothbrush and the modified Bass technique were re-iterated at four time points over the study period (baseline, 3-, 6-, 12-months). Prophylaxis comprising </w:t>
      </w:r>
      <w:proofErr w:type="spellStart"/>
      <w:r w:rsidRPr="002E11DC">
        <w:rPr>
          <w:rFonts w:ascii="Times New Roman" w:eastAsia="Calibri" w:hAnsi="Times New Roman" w:cs="Times New Roman"/>
          <w:kern w:val="0"/>
          <w:sz w:val="24"/>
          <w:szCs w:val="24"/>
          <w:lang w:val="en-US"/>
        </w:rPr>
        <w:t>supragingival</w:t>
      </w:r>
      <w:proofErr w:type="spellEnd"/>
      <w:r w:rsidRPr="002E11DC">
        <w:rPr>
          <w:rFonts w:ascii="Times New Roman" w:eastAsia="Calibri" w:hAnsi="Times New Roman" w:cs="Times New Roman"/>
          <w:kern w:val="0"/>
          <w:sz w:val="24"/>
          <w:szCs w:val="24"/>
          <w:lang w:val="en-US"/>
        </w:rPr>
        <w:t xml:space="preserve"> ultrasonic debridement and polishing with a rubber cup was carried out at the same time points. In detail, the following site-specific clinical indices probing pocket depth (PPD), clinical attachment levels (CAL), recession (REC), modified gingival index (MGI)</w:t>
      </w:r>
      <w:r w:rsidR="00F67283">
        <w:rPr>
          <w:rFonts w:ascii="Times New Roman" w:eastAsia="Calibri" w:hAnsi="Times New Roman" w:cs="Times New Roman"/>
          <w:kern w:val="0"/>
          <w:sz w:val="24"/>
          <w:szCs w:val="24"/>
          <w:lang w:val="en-US"/>
        </w:rPr>
        <w:fldChar w:fldCharType="begin"/>
      </w:r>
      <w:r w:rsidR="00D52A24">
        <w:rPr>
          <w:rFonts w:ascii="Times New Roman" w:eastAsia="Calibri" w:hAnsi="Times New Roman" w:cs="Times New Roman"/>
          <w:kern w:val="0"/>
          <w:sz w:val="24"/>
          <w:szCs w:val="24"/>
          <w:lang w:val="en-US"/>
        </w:rPr>
        <w:instrText xml:space="preserve"> ADDIN EN.CITE &lt;EndNote&gt;&lt;Cite&gt;&lt;Author&gt;Lobene&lt;/Author&gt;&lt;Year&gt;1986&lt;/Year&gt;&lt;RecNum&gt;77&lt;/RecNum&gt;&lt;DisplayText&gt;&lt;style face="superscript"&gt;1&lt;/style&gt;&lt;/DisplayText&gt;&lt;record&gt;&lt;rec-number&gt;77&lt;/rec-number&gt;&lt;foreign-keys&gt;&lt;key app="EN" db-id="evtp2wp2upsd51e0f5bxfffxxtdtdwr2pwex" timestamp="1716474154"&gt;77&lt;/key&gt;&lt;/foreign-keys&gt;&lt;ref-type name="Journal Article"&gt;17&lt;/ref-type&gt;&lt;contributors&gt;&lt;authors&gt;&lt;author&gt;Lobene, R. R.&lt;/author&gt;&lt;author&gt;Weatherford, T.&lt;/author&gt;&lt;author&gt;Ross, N. M.&lt;/author&gt;&lt;author&gt;Lamm, R. A.&lt;/author&gt;&lt;author&gt;Menaker, L.&lt;/author&gt;&lt;/authors&gt;&lt;/contributors&gt;&lt;titles&gt;&lt;title&gt;A modified gingival index for use in clinical trials&lt;/title&gt;&lt;secondary-title&gt;Clin Prev Dent&lt;/secondary-title&gt;&lt;/titles&gt;&lt;periodical&gt;&lt;full-title&gt;Clin Prev Dent&lt;/full-title&gt;&lt;/periodical&gt;&lt;pages&gt;3-6&lt;/pages&gt;&lt;volume&gt;8&lt;/volume&gt;&lt;number&gt;1&lt;/number&gt;&lt;keywords&gt;&lt;keyword&gt;Gingival Diseases/*diagnosis&lt;/keyword&gt;&lt;keyword&gt;Gingivitis/classification/diagnosis&lt;/keyword&gt;&lt;keyword&gt;Humans&lt;/keyword&gt;&lt;keyword&gt;*Periodontal Index&lt;/keyword&gt;&lt;/keywords&gt;&lt;dates&gt;&lt;year&gt;1986&lt;/year&gt;&lt;pub-dates&gt;&lt;date&gt;Jan-Feb&lt;/date&gt;&lt;/pub-dates&gt;&lt;/dates&gt;&lt;isbn&gt;0163-9633 (Print)&amp;#xD;0163-9633 (Linking)&lt;/isbn&gt;&lt;accession-num&gt;3485495&lt;/accession-num&gt;&lt;urls&gt;&lt;related-urls&gt;&lt;url&gt;https://www.ncbi.nlm.nih.gov/pubmed/3485495&lt;/url&gt;&lt;/related-urls&gt;&lt;/urls&gt;&lt;remote-database-name&gt;Medline&lt;/remote-database-name&gt;&lt;remote-database-provider&gt;NLM&lt;/remote-database-provider&gt;&lt;/record&gt;&lt;/Cite&gt;&lt;/EndNote&gt;</w:instrText>
      </w:r>
      <w:r w:rsidR="00F67283">
        <w:rPr>
          <w:rFonts w:ascii="Times New Roman" w:eastAsia="Calibri" w:hAnsi="Times New Roman" w:cs="Times New Roman"/>
          <w:kern w:val="0"/>
          <w:sz w:val="24"/>
          <w:szCs w:val="24"/>
          <w:lang w:val="en-US"/>
        </w:rPr>
        <w:fldChar w:fldCharType="separate"/>
      </w:r>
      <w:r w:rsidR="00D52A24" w:rsidRPr="00D52A24">
        <w:rPr>
          <w:rFonts w:ascii="Times New Roman" w:eastAsia="Calibri" w:hAnsi="Times New Roman" w:cs="Times New Roman"/>
          <w:noProof/>
          <w:kern w:val="0"/>
          <w:sz w:val="24"/>
          <w:szCs w:val="24"/>
          <w:vertAlign w:val="superscript"/>
          <w:lang w:val="en-US"/>
        </w:rPr>
        <w:t>1</w:t>
      </w:r>
      <w:r w:rsidR="00F67283">
        <w:rPr>
          <w:rFonts w:ascii="Times New Roman" w:eastAsia="Calibri" w:hAnsi="Times New Roman" w:cs="Times New Roman"/>
          <w:kern w:val="0"/>
          <w:sz w:val="24"/>
          <w:szCs w:val="24"/>
          <w:lang w:val="en-US"/>
        </w:rPr>
        <w:fldChar w:fldCharType="end"/>
      </w:r>
      <w:r w:rsidRPr="002E11DC">
        <w:rPr>
          <w:rFonts w:ascii="Times New Roman" w:eastAsia="Calibri" w:hAnsi="Times New Roman" w:cs="Times New Roman"/>
          <w:kern w:val="0"/>
          <w:sz w:val="24"/>
          <w:szCs w:val="24"/>
          <w:lang w:val="en-US"/>
        </w:rPr>
        <w:t xml:space="preserve"> (score</w:t>
      </w:r>
      <w:r w:rsidR="00D52A24">
        <w:rPr>
          <w:rFonts w:ascii="Times New Roman" w:eastAsia="Calibri" w:hAnsi="Times New Roman" w:cs="Times New Roman"/>
          <w:kern w:val="0"/>
          <w:sz w:val="24"/>
          <w:szCs w:val="24"/>
          <w:lang w:val="en-US"/>
        </w:rPr>
        <w:t xml:space="preserve"> range 0-4)</w:t>
      </w:r>
      <w:r w:rsidRPr="002E11DC">
        <w:rPr>
          <w:rFonts w:ascii="Times New Roman" w:eastAsia="Calibri" w:hAnsi="Times New Roman" w:cs="Times New Roman"/>
          <w:kern w:val="0"/>
          <w:sz w:val="24"/>
          <w:szCs w:val="24"/>
          <w:lang w:val="en-US"/>
        </w:rPr>
        <w:t>, modified dental plaque index (</w:t>
      </w:r>
      <w:bookmarkStart w:id="1" w:name="_Hlk128986615"/>
      <w:proofErr w:type="spellStart"/>
      <w:r w:rsidRPr="002E11DC">
        <w:rPr>
          <w:rFonts w:ascii="Times New Roman" w:eastAsia="Calibri" w:hAnsi="Times New Roman" w:cs="Times New Roman"/>
          <w:kern w:val="0"/>
          <w:sz w:val="24"/>
          <w:szCs w:val="24"/>
          <w:lang w:val="en-US"/>
        </w:rPr>
        <w:t>mPI</w:t>
      </w:r>
      <w:bookmarkEnd w:id="1"/>
      <w:proofErr w:type="spellEnd"/>
      <w:r w:rsidRPr="002E11DC">
        <w:rPr>
          <w:rFonts w:ascii="Times New Roman" w:eastAsia="Calibri" w:hAnsi="Times New Roman" w:cs="Times New Roman"/>
          <w:kern w:val="0"/>
          <w:sz w:val="24"/>
          <w:szCs w:val="24"/>
          <w:lang w:val="en-US"/>
        </w:rPr>
        <w:t>)</w:t>
      </w:r>
      <w:r w:rsidR="00F67283">
        <w:rPr>
          <w:rFonts w:ascii="Times New Roman" w:eastAsia="Calibri" w:hAnsi="Times New Roman" w:cs="Times New Roman"/>
          <w:kern w:val="0"/>
          <w:sz w:val="24"/>
          <w:szCs w:val="24"/>
          <w:lang w:val="en-US"/>
        </w:rPr>
        <w:fldChar w:fldCharType="begin"/>
      </w:r>
      <w:r w:rsidR="00D52A24">
        <w:rPr>
          <w:rFonts w:ascii="Times New Roman" w:eastAsia="Calibri" w:hAnsi="Times New Roman" w:cs="Times New Roman"/>
          <w:kern w:val="0"/>
          <w:sz w:val="24"/>
          <w:szCs w:val="24"/>
          <w:lang w:val="en-US"/>
        </w:rPr>
        <w:instrText xml:space="preserve"> ADDIN EN.CITE &lt;EndNote&gt;&lt;Cite&gt;&lt;Author&gt;Mombelli&lt;/Author&gt;&lt;Year&gt;1987&lt;/Year&gt;&lt;RecNum&gt;78&lt;/RecNum&gt;&lt;DisplayText&gt;&lt;style face="superscript"&gt;2&lt;/style&gt;&lt;/DisplayText&gt;&lt;record&gt;&lt;rec-number&gt;78&lt;/rec-number&gt;&lt;foreign-keys&gt;&lt;key app="EN" db-id="evtp2wp2upsd51e0f5bxfffxxtdtdwr2pwex" timestamp="1716474350"&gt;78&lt;/key&gt;&lt;/foreign-keys&gt;&lt;ref-type name="Journal Article"&gt;17&lt;/ref-type&gt;&lt;contributors&gt;&lt;authors&gt;&lt;author&gt;Mombelli, A.&lt;/author&gt;&lt;author&gt;van Oosten, M. A.&lt;/author&gt;&lt;author&gt;Schurch, E., Jr.&lt;/author&gt;&lt;author&gt;Land, N. P.&lt;/author&gt;&lt;/authors&gt;&lt;/contributors&gt;&lt;titles&gt;&lt;title&gt;The microbiota associated with successful or failing osseointegrated titanium implants&lt;/title&gt;&lt;secondary-title&gt;Oral Microbiol Immunol&lt;/secondary-title&gt;&lt;/titles&gt;&lt;periodical&gt;&lt;full-title&gt;Oral Microbiol Immunol&lt;/full-title&gt;&lt;/periodical&gt;&lt;pages&gt;145-51&lt;/pages&gt;&lt;volume&gt;2&lt;/volume&gt;&lt;number&gt;4&lt;/number&gt;&lt;keywords&gt;&lt;keyword&gt;Dental Implantation, Endosseous/*instrumentation&lt;/keyword&gt;&lt;keyword&gt;Humans&lt;/keyword&gt;&lt;keyword&gt;Mandible/*microbiology&lt;/keyword&gt;&lt;keyword&gt;Prosthesis Failure&lt;/keyword&gt;&lt;keyword&gt;Titanium&lt;/keyword&gt;&lt;/keywords&gt;&lt;dates&gt;&lt;year&gt;1987&lt;/year&gt;&lt;pub-dates&gt;&lt;date&gt;Dec&lt;/date&gt;&lt;/pub-dates&gt;&lt;/dates&gt;&lt;isbn&gt;0902-0055 (Print)&amp;#xD;0902-0055 (Linking)&lt;/isbn&gt;&lt;accession-num&gt;3507627&lt;/accession-num&gt;&lt;urls&gt;&lt;related-urls&gt;&lt;url&gt;https://www.ncbi.nlm.nih.gov/pubmed/3507627&lt;/url&gt;&lt;/related-urls&gt;&lt;/urls&gt;&lt;electronic-resource-num&gt;10.1111/j.1399-302x.1987.tb00298.x&lt;/electronic-resource-num&gt;&lt;remote-database-name&gt;Medline&lt;/remote-database-name&gt;&lt;remote-database-provider&gt;NLM&lt;/remote-database-provider&gt;&lt;/record&gt;&lt;/Cite&gt;&lt;/EndNote&gt;</w:instrText>
      </w:r>
      <w:r w:rsidR="00F67283">
        <w:rPr>
          <w:rFonts w:ascii="Times New Roman" w:eastAsia="Calibri" w:hAnsi="Times New Roman" w:cs="Times New Roman"/>
          <w:kern w:val="0"/>
          <w:sz w:val="24"/>
          <w:szCs w:val="24"/>
          <w:lang w:val="en-US"/>
        </w:rPr>
        <w:fldChar w:fldCharType="separate"/>
      </w:r>
      <w:r w:rsidR="00D52A24" w:rsidRPr="00D52A24">
        <w:rPr>
          <w:rFonts w:ascii="Times New Roman" w:eastAsia="Calibri" w:hAnsi="Times New Roman" w:cs="Times New Roman"/>
          <w:noProof/>
          <w:kern w:val="0"/>
          <w:sz w:val="24"/>
          <w:szCs w:val="24"/>
          <w:vertAlign w:val="superscript"/>
          <w:lang w:val="en-US"/>
        </w:rPr>
        <w:t>2</w:t>
      </w:r>
      <w:r w:rsidR="00F67283">
        <w:rPr>
          <w:rFonts w:ascii="Times New Roman" w:eastAsia="Calibri" w:hAnsi="Times New Roman" w:cs="Times New Roman"/>
          <w:kern w:val="0"/>
          <w:sz w:val="24"/>
          <w:szCs w:val="24"/>
          <w:lang w:val="en-US"/>
        </w:rPr>
        <w:fldChar w:fldCharType="end"/>
      </w:r>
      <w:r w:rsidRPr="002E11DC">
        <w:rPr>
          <w:rFonts w:ascii="Times New Roman" w:eastAsia="Calibri" w:hAnsi="Times New Roman" w:cs="Times New Roman"/>
          <w:kern w:val="0"/>
          <w:sz w:val="24"/>
          <w:szCs w:val="24"/>
          <w:vertAlign w:val="superscript"/>
          <w:lang w:val="en-US"/>
        </w:rPr>
        <w:t xml:space="preserve"> </w:t>
      </w:r>
      <w:r w:rsidRPr="002E11DC">
        <w:rPr>
          <w:rFonts w:ascii="Times New Roman" w:eastAsia="Calibri" w:hAnsi="Times New Roman" w:cs="Times New Roman"/>
          <w:kern w:val="0"/>
          <w:sz w:val="24"/>
          <w:szCs w:val="24"/>
          <w:lang w:val="en-US"/>
        </w:rPr>
        <w:t>(</w:t>
      </w:r>
      <w:bookmarkStart w:id="2" w:name="_Hlk125277015"/>
      <w:r w:rsidRPr="002E11DC">
        <w:rPr>
          <w:rFonts w:ascii="Times New Roman" w:eastAsia="Calibri" w:hAnsi="Times New Roman" w:cs="Times New Roman"/>
          <w:kern w:val="0"/>
          <w:sz w:val="24"/>
          <w:szCs w:val="24"/>
          <w:lang w:val="en-US"/>
        </w:rPr>
        <w:t>score range: 0-3</w:t>
      </w:r>
      <w:bookmarkEnd w:id="2"/>
      <w:r w:rsidRPr="002E11DC">
        <w:rPr>
          <w:rFonts w:ascii="Times New Roman" w:eastAsia="Calibri" w:hAnsi="Times New Roman" w:cs="Times New Roman"/>
          <w:kern w:val="0"/>
          <w:sz w:val="24"/>
          <w:szCs w:val="24"/>
          <w:lang w:val="en-US"/>
        </w:rPr>
        <w:t>) and modified sulcus bleeding index (</w:t>
      </w:r>
      <w:proofErr w:type="spellStart"/>
      <w:r w:rsidRPr="002E11DC">
        <w:rPr>
          <w:rFonts w:ascii="Times New Roman" w:eastAsia="Calibri" w:hAnsi="Times New Roman" w:cs="Times New Roman"/>
          <w:kern w:val="0"/>
          <w:sz w:val="24"/>
          <w:szCs w:val="24"/>
          <w:lang w:val="en-US"/>
        </w:rPr>
        <w:t>mBI</w:t>
      </w:r>
      <w:proofErr w:type="spellEnd"/>
      <w:r w:rsidRPr="002E11DC">
        <w:rPr>
          <w:rFonts w:ascii="Times New Roman" w:eastAsia="Calibri" w:hAnsi="Times New Roman" w:cs="Times New Roman"/>
          <w:kern w:val="0"/>
          <w:sz w:val="24"/>
          <w:szCs w:val="24"/>
          <w:lang w:val="en-US"/>
        </w:rPr>
        <w:t>)</w:t>
      </w:r>
      <w:r w:rsidR="00F67283">
        <w:rPr>
          <w:rFonts w:ascii="Times New Roman" w:eastAsia="Calibri" w:hAnsi="Times New Roman" w:cs="Times New Roman"/>
          <w:kern w:val="0"/>
          <w:sz w:val="24"/>
          <w:szCs w:val="24"/>
          <w:lang w:val="en-US"/>
        </w:rPr>
        <w:fldChar w:fldCharType="begin"/>
      </w:r>
      <w:r w:rsidR="00D52A24">
        <w:rPr>
          <w:rFonts w:ascii="Times New Roman" w:eastAsia="Calibri" w:hAnsi="Times New Roman" w:cs="Times New Roman"/>
          <w:kern w:val="0"/>
          <w:sz w:val="24"/>
          <w:szCs w:val="24"/>
          <w:lang w:val="en-US"/>
        </w:rPr>
        <w:instrText xml:space="preserve"> ADDIN EN.CITE &lt;EndNote&gt;&lt;Cite&gt;&lt;Author&gt;Mombelli&lt;/Author&gt;&lt;Year&gt;1987&lt;/Year&gt;&lt;RecNum&gt;78&lt;/RecNum&gt;&lt;DisplayText&gt;&lt;style face="superscript"&gt;2&lt;/style&gt;&lt;/DisplayText&gt;&lt;record&gt;&lt;rec-number&gt;78&lt;/rec-number&gt;&lt;foreign-keys&gt;&lt;key app="EN" db-id="evtp2wp2upsd51e0f5bxfffxxtdtdwr2pwex" timestamp="1716474350"&gt;78&lt;/key&gt;&lt;/foreign-keys&gt;&lt;ref-type name="Journal Article"&gt;17&lt;/ref-type&gt;&lt;contributors&gt;&lt;authors&gt;&lt;author&gt;Mombelli, A.&lt;/author&gt;&lt;author&gt;van Oosten, M. A.&lt;/author&gt;&lt;author&gt;Schurch, E., Jr.&lt;/author&gt;&lt;author&gt;Land, N. P.&lt;/author&gt;&lt;/authors&gt;&lt;/contributors&gt;&lt;titles&gt;&lt;title&gt;The microbiota associated with successful or failing osseointegrated titanium implants&lt;/title&gt;&lt;secondary-title&gt;Oral Microbiol Immunol&lt;/secondary-title&gt;&lt;/titles&gt;&lt;periodical&gt;&lt;full-title&gt;Oral Microbiol Immunol&lt;/full-title&gt;&lt;/periodical&gt;&lt;pages&gt;145-51&lt;/pages&gt;&lt;volume&gt;2&lt;/volume&gt;&lt;number&gt;4&lt;/number&gt;&lt;keywords&gt;&lt;keyword&gt;Dental Implantation, Endosseous/*instrumentation&lt;/keyword&gt;&lt;keyword&gt;Humans&lt;/keyword&gt;&lt;keyword&gt;Mandible/*microbiology&lt;/keyword&gt;&lt;keyword&gt;Prosthesis Failure&lt;/keyword&gt;&lt;keyword&gt;Titanium&lt;/keyword&gt;&lt;/keywords&gt;&lt;dates&gt;&lt;year&gt;1987&lt;/year&gt;&lt;pub-dates&gt;&lt;date&gt;Dec&lt;/date&gt;&lt;/pub-dates&gt;&lt;/dates&gt;&lt;isbn&gt;0902-0055 (Print)&amp;#xD;0902-0055 (Linking)&lt;/isbn&gt;&lt;accession-num&gt;3507627&lt;/accession-num&gt;&lt;urls&gt;&lt;related-urls&gt;&lt;url&gt;https://www.ncbi.nlm.nih.gov/pubmed/3507627&lt;/url&gt;&lt;/related-urls&gt;&lt;/urls&gt;&lt;electronic-resource-num&gt;10.1111/j.1399-302x.1987.tb00298.x&lt;/electronic-resource-num&gt;&lt;remote-database-name&gt;Medline&lt;/remote-database-name&gt;&lt;remote-database-provider&gt;NLM&lt;/remote-database-provider&gt;&lt;/record&gt;&lt;/Cite&gt;&lt;/EndNote&gt;</w:instrText>
      </w:r>
      <w:r w:rsidR="00F67283">
        <w:rPr>
          <w:rFonts w:ascii="Times New Roman" w:eastAsia="Calibri" w:hAnsi="Times New Roman" w:cs="Times New Roman"/>
          <w:kern w:val="0"/>
          <w:sz w:val="24"/>
          <w:szCs w:val="24"/>
          <w:lang w:val="en-US"/>
        </w:rPr>
        <w:fldChar w:fldCharType="separate"/>
      </w:r>
      <w:r w:rsidR="00D52A24" w:rsidRPr="00D52A24">
        <w:rPr>
          <w:rFonts w:ascii="Times New Roman" w:eastAsia="Calibri" w:hAnsi="Times New Roman" w:cs="Times New Roman"/>
          <w:noProof/>
          <w:kern w:val="0"/>
          <w:sz w:val="24"/>
          <w:szCs w:val="24"/>
          <w:vertAlign w:val="superscript"/>
          <w:lang w:val="en-US"/>
        </w:rPr>
        <w:t>2</w:t>
      </w:r>
      <w:r w:rsidR="00F67283">
        <w:rPr>
          <w:rFonts w:ascii="Times New Roman" w:eastAsia="Calibri" w:hAnsi="Times New Roman" w:cs="Times New Roman"/>
          <w:kern w:val="0"/>
          <w:sz w:val="24"/>
          <w:szCs w:val="24"/>
          <w:lang w:val="en-US"/>
        </w:rPr>
        <w:fldChar w:fldCharType="end"/>
      </w:r>
      <w:r w:rsidRPr="002E11DC">
        <w:rPr>
          <w:rFonts w:ascii="Times New Roman" w:eastAsia="Calibri" w:hAnsi="Times New Roman" w:cs="Times New Roman"/>
          <w:kern w:val="0"/>
          <w:sz w:val="24"/>
          <w:szCs w:val="24"/>
          <w:lang w:val="en-US"/>
        </w:rPr>
        <w:t xml:space="preserve"> (score range: 0-3) were determined at the mesial </w:t>
      </w:r>
      <w:proofErr w:type="spellStart"/>
      <w:r w:rsidRPr="002E11DC">
        <w:rPr>
          <w:rFonts w:ascii="Times New Roman" w:eastAsia="Calibri" w:hAnsi="Times New Roman" w:cs="Times New Roman"/>
          <w:kern w:val="0"/>
          <w:sz w:val="24"/>
          <w:szCs w:val="24"/>
          <w:lang w:val="en-US"/>
        </w:rPr>
        <w:t>buccal</w:t>
      </w:r>
      <w:proofErr w:type="spellEnd"/>
      <w:r w:rsidRPr="002E11DC">
        <w:rPr>
          <w:rFonts w:ascii="Times New Roman" w:eastAsia="Calibri" w:hAnsi="Times New Roman" w:cs="Times New Roman"/>
          <w:kern w:val="0"/>
          <w:sz w:val="24"/>
          <w:szCs w:val="24"/>
          <w:lang w:val="en-US"/>
        </w:rPr>
        <w:t xml:space="preserve"> site of the test-implant</w:t>
      </w:r>
      <w:r w:rsidR="00D52A24">
        <w:rPr>
          <w:rFonts w:ascii="Times New Roman" w:eastAsia="Calibri" w:hAnsi="Times New Roman" w:cs="Times New Roman"/>
          <w:kern w:val="0"/>
          <w:sz w:val="24"/>
          <w:szCs w:val="24"/>
          <w:lang w:val="en-US"/>
        </w:rPr>
        <w:t>. I</w:t>
      </w:r>
      <w:r w:rsidRPr="002E11DC">
        <w:rPr>
          <w:rFonts w:ascii="Times New Roman" w:eastAsia="Calibri" w:hAnsi="Times New Roman" w:cs="Times New Roman"/>
          <w:kern w:val="0"/>
          <w:sz w:val="24"/>
          <w:szCs w:val="24"/>
          <w:lang w:val="en-US"/>
        </w:rPr>
        <w:t>n a similar manner as PPD, CAL, REC, MGI, plaque index (PI)</w:t>
      </w:r>
      <w:r w:rsidR="00F67283">
        <w:rPr>
          <w:rFonts w:ascii="Times New Roman" w:eastAsia="Calibri" w:hAnsi="Times New Roman" w:cs="Times New Roman"/>
          <w:kern w:val="0"/>
          <w:sz w:val="24"/>
          <w:szCs w:val="24"/>
          <w:lang w:val="en-US"/>
        </w:rPr>
        <w:fldChar w:fldCharType="begin"/>
      </w:r>
      <w:r w:rsidR="00D52A24">
        <w:rPr>
          <w:rFonts w:ascii="Times New Roman" w:eastAsia="Calibri" w:hAnsi="Times New Roman" w:cs="Times New Roman"/>
          <w:kern w:val="0"/>
          <w:sz w:val="24"/>
          <w:szCs w:val="24"/>
          <w:lang w:val="en-US"/>
        </w:rPr>
        <w:instrText xml:space="preserve"> ADDIN EN.CITE &lt;EndNote&gt;&lt;Cite&gt;&lt;Author&gt;Silness&lt;/Author&gt;&lt;Year&gt;1964&lt;/Year&gt;&lt;RecNum&gt;79&lt;/RecNum&gt;&lt;DisplayText&gt;&lt;style face="superscript"&gt;3&lt;/style&gt;&lt;/DisplayText&gt;&lt;record&gt;&lt;rec-number&gt;79&lt;/rec-number&gt;&lt;foreign-keys&gt;&lt;key app="EN" db-id="evtp2wp2upsd51e0f5bxfffxxtdtdwr2pwex" timestamp="1716474518"&gt;79&lt;/key&gt;&lt;/foreign-keys&gt;&lt;ref-type name="Journal Article"&gt;17&lt;/ref-type&gt;&lt;contributors&gt;&lt;authors&gt;&lt;author&gt;Silness, J.&lt;/author&gt;&lt;author&gt;Loe, H.&lt;/author&gt;&lt;/authors&gt;&lt;/contributors&gt;&lt;titles&gt;&lt;title&gt;Periodontal Disease in Pregnancy. Ii. Correlation between Oral Hygiene and Periodontal Condtion&lt;/title&gt;&lt;secondary-title&gt;Acta Odontol Scand&lt;/secondary-title&gt;&lt;/titles&gt;&lt;periodical&gt;&lt;full-title&gt;Acta Odontol Scand&lt;/full-title&gt;&lt;/periodical&gt;&lt;pages&gt;121-35&lt;/pages&gt;&lt;volume&gt;22&lt;/volume&gt;&lt;keywords&gt;&lt;keyword&gt;*Dental Prophylaxis&lt;/keyword&gt;&lt;keyword&gt;Female&lt;/keyword&gt;&lt;keyword&gt;Humans&lt;/keyword&gt;&lt;keyword&gt;*Oral Hygiene&lt;/keyword&gt;&lt;keyword&gt;*Periodontal Diseases&lt;/keyword&gt;&lt;keyword&gt;Pregnancy&lt;/keyword&gt;&lt;keyword&gt;*Pregnancy Complications&lt;/keyword&gt;&lt;keyword&gt;*Pregnancy Complications, Infectious&lt;/keyword&gt;&lt;keyword&gt;*Puerperal Infection&lt;/keyword&gt;&lt;keyword&gt;*pregnancy&lt;/keyword&gt;&lt;/keywords&gt;&lt;dates&gt;&lt;year&gt;1964&lt;/year&gt;&lt;pub-dates&gt;&lt;date&gt;Feb&lt;/date&gt;&lt;/pub-dates&gt;&lt;/dates&gt;&lt;isbn&gt;0001-6357 (Print)&amp;#xD;0001-6357 (Linking)&lt;/isbn&gt;&lt;accession-num&gt;14158464&lt;/accession-num&gt;&lt;urls&gt;&lt;related-urls&gt;&lt;url&gt;https://www.ncbi.nlm.nih.gov/pubmed/14158464&lt;/url&gt;&lt;/related-urls&gt;&lt;/urls&gt;&lt;electronic-resource-num&gt;10.3109/00016356408993968&lt;/electronic-resource-num&gt;&lt;remote-database-name&gt;Medline&lt;/remote-database-name&gt;&lt;remote-database-provider&gt;NLM&lt;/remote-database-provider&gt;&lt;/record&gt;&lt;/Cite&gt;&lt;/EndNote&gt;</w:instrText>
      </w:r>
      <w:r w:rsidR="00F67283">
        <w:rPr>
          <w:rFonts w:ascii="Times New Roman" w:eastAsia="Calibri" w:hAnsi="Times New Roman" w:cs="Times New Roman"/>
          <w:kern w:val="0"/>
          <w:sz w:val="24"/>
          <w:szCs w:val="24"/>
          <w:lang w:val="en-US"/>
        </w:rPr>
        <w:fldChar w:fldCharType="separate"/>
      </w:r>
      <w:r w:rsidR="00D52A24" w:rsidRPr="00D52A24">
        <w:rPr>
          <w:rFonts w:ascii="Times New Roman" w:eastAsia="Calibri" w:hAnsi="Times New Roman" w:cs="Times New Roman"/>
          <w:noProof/>
          <w:kern w:val="0"/>
          <w:sz w:val="24"/>
          <w:szCs w:val="24"/>
          <w:vertAlign w:val="superscript"/>
          <w:lang w:val="en-US"/>
        </w:rPr>
        <w:t>3</w:t>
      </w:r>
      <w:r w:rsidR="00F67283">
        <w:rPr>
          <w:rFonts w:ascii="Times New Roman" w:eastAsia="Calibri" w:hAnsi="Times New Roman" w:cs="Times New Roman"/>
          <w:kern w:val="0"/>
          <w:sz w:val="24"/>
          <w:szCs w:val="24"/>
          <w:lang w:val="en-US"/>
        </w:rPr>
        <w:fldChar w:fldCharType="end"/>
      </w:r>
      <w:r w:rsidRPr="002E11DC">
        <w:rPr>
          <w:rFonts w:ascii="Times New Roman" w:eastAsia="Calibri" w:hAnsi="Times New Roman" w:cs="Times New Roman"/>
          <w:kern w:val="0"/>
          <w:sz w:val="24"/>
          <w:szCs w:val="24"/>
          <w:vertAlign w:val="superscript"/>
          <w:lang w:val="en-US"/>
        </w:rPr>
        <w:t xml:space="preserve"> </w:t>
      </w:r>
      <w:r w:rsidRPr="002E11DC">
        <w:rPr>
          <w:rFonts w:ascii="Times New Roman" w:eastAsia="Calibri" w:hAnsi="Times New Roman" w:cs="Times New Roman"/>
          <w:kern w:val="0"/>
          <w:sz w:val="24"/>
          <w:szCs w:val="24"/>
          <w:lang w:val="en-US"/>
        </w:rPr>
        <w:t>(score range: 0-3) and sulcus bleeding index (SBI)</w:t>
      </w:r>
      <w:r w:rsidR="00F67283">
        <w:rPr>
          <w:rFonts w:ascii="Times New Roman" w:eastAsia="Calibri" w:hAnsi="Times New Roman" w:cs="Times New Roman"/>
          <w:kern w:val="0"/>
          <w:sz w:val="24"/>
          <w:szCs w:val="24"/>
          <w:lang w:val="en-US"/>
        </w:rPr>
        <w:fldChar w:fldCharType="begin"/>
      </w:r>
      <w:r w:rsidR="00D52A24">
        <w:rPr>
          <w:rFonts w:ascii="Times New Roman" w:eastAsia="Calibri" w:hAnsi="Times New Roman" w:cs="Times New Roman"/>
          <w:kern w:val="0"/>
          <w:sz w:val="24"/>
          <w:szCs w:val="24"/>
          <w:lang w:val="en-US"/>
        </w:rPr>
        <w:instrText xml:space="preserve"> ADDIN EN.CITE &lt;EndNote&gt;&lt;Cite&gt;&lt;Author&gt;Muhlemann&lt;/Author&gt;&lt;Year&gt;1971&lt;/Year&gt;&lt;RecNum&gt;80&lt;/RecNum&gt;&lt;DisplayText&gt;&lt;style face="superscript"&gt;4&lt;/style&gt;&lt;/DisplayText&gt;&lt;record&gt;&lt;rec-number&gt;80&lt;/rec-number&gt;&lt;foreign-keys&gt;&lt;key app="EN" db-id="evtp2wp2upsd51e0f5bxfffxxtdtdwr2pwex" timestamp="1716475367"&gt;80&lt;/key&gt;&lt;/foreign-keys&gt;&lt;ref-type name="Journal Article"&gt;17&lt;/ref-type&gt;&lt;contributors&gt;&lt;authors&gt;&lt;author&gt;Muhlemann, H. R.&lt;/author&gt;&lt;author&gt;Son, S.&lt;/author&gt;&lt;/authors&gt;&lt;/contributors&gt;&lt;titles&gt;&lt;title&gt;Gingival sulcus bleeding--a leading symptom in initial gingivitis&lt;/title&gt;&lt;secondary-title&gt;Helv Odontol Acta&lt;/secondary-title&gt;&lt;/titles&gt;&lt;periodical&gt;&lt;full-title&gt;Helv Odontol Acta&lt;/full-title&gt;&lt;/periodical&gt;&lt;pages&gt;107-13&lt;/pages&gt;&lt;volume&gt;15&lt;/volume&gt;&lt;number&gt;2&lt;/number&gt;&lt;keywords&gt;&lt;keyword&gt;Adult&lt;/keyword&gt;&lt;keyword&gt;Exudates and Transudates/metabolism&lt;/keyword&gt;&lt;keyword&gt;Gingiva/metabolism&lt;/keyword&gt;&lt;keyword&gt;Gingivitis/*diagnosis&lt;/keyword&gt;&lt;keyword&gt;Humans&lt;/keyword&gt;&lt;keyword&gt;Oral Hemorrhage/etiology&lt;/keyword&gt;&lt;/keywords&gt;&lt;dates&gt;&lt;year&gt;1971&lt;/year&gt;&lt;pub-dates&gt;&lt;date&gt;Oct&lt;/date&gt;&lt;/pub-dates&gt;&lt;/dates&gt;&lt;isbn&gt;0018-0211 (Print)&amp;#xD;0018-0211 (Linking)&lt;/isbn&gt;&lt;accession-num&gt;5315729&lt;/accession-num&gt;&lt;urls&gt;&lt;related-urls&gt;&lt;url&gt;https://www.ncbi.nlm.nih.gov/pubmed/5315729&lt;/url&gt;&lt;/related-urls&gt;&lt;/urls&gt;&lt;remote-database-name&gt;Medline&lt;/remote-database-name&gt;&lt;remote-database-provider&gt;NLM&lt;/remote-database-provider&gt;&lt;/record&gt;&lt;/Cite&gt;&lt;/EndNote&gt;</w:instrText>
      </w:r>
      <w:r w:rsidR="00F67283">
        <w:rPr>
          <w:rFonts w:ascii="Times New Roman" w:eastAsia="Calibri" w:hAnsi="Times New Roman" w:cs="Times New Roman"/>
          <w:kern w:val="0"/>
          <w:sz w:val="24"/>
          <w:szCs w:val="24"/>
          <w:lang w:val="en-US"/>
        </w:rPr>
        <w:fldChar w:fldCharType="separate"/>
      </w:r>
      <w:r w:rsidR="00D52A24" w:rsidRPr="00D52A24">
        <w:rPr>
          <w:rFonts w:ascii="Times New Roman" w:eastAsia="Calibri" w:hAnsi="Times New Roman" w:cs="Times New Roman"/>
          <w:noProof/>
          <w:kern w:val="0"/>
          <w:sz w:val="24"/>
          <w:szCs w:val="24"/>
          <w:vertAlign w:val="superscript"/>
          <w:lang w:val="en-US"/>
        </w:rPr>
        <w:t>4</w:t>
      </w:r>
      <w:r w:rsidR="00F67283">
        <w:rPr>
          <w:rFonts w:ascii="Times New Roman" w:eastAsia="Calibri" w:hAnsi="Times New Roman" w:cs="Times New Roman"/>
          <w:kern w:val="0"/>
          <w:sz w:val="24"/>
          <w:szCs w:val="24"/>
          <w:lang w:val="en-US"/>
        </w:rPr>
        <w:fldChar w:fldCharType="end"/>
      </w:r>
      <w:r w:rsidRPr="002E11DC">
        <w:rPr>
          <w:rFonts w:ascii="Times New Roman" w:eastAsia="Calibri" w:hAnsi="Times New Roman" w:cs="Times New Roman"/>
          <w:kern w:val="0"/>
          <w:sz w:val="24"/>
          <w:szCs w:val="24"/>
          <w:lang w:val="en-US"/>
        </w:rPr>
        <w:t xml:space="preserve"> (score range: 0-5) at the control tooth-site. The width of keratinized tissues (KTW) was determined at the mid-</w:t>
      </w:r>
      <w:proofErr w:type="spellStart"/>
      <w:r w:rsidRPr="002E11DC">
        <w:rPr>
          <w:rFonts w:ascii="Times New Roman" w:eastAsia="Calibri" w:hAnsi="Times New Roman" w:cs="Times New Roman"/>
          <w:kern w:val="0"/>
          <w:sz w:val="24"/>
          <w:szCs w:val="24"/>
          <w:lang w:val="en-US"/>
        </w:rPr>
        <w:t>buccal</w:t>
      </w:r>
      <w:proofErr w:type="spellEnd"/>
      <w:r w:rsidRPr="002E11DC">
        <w:rPr>
          <w:rFonts w:ascii="Times New Roman" w:eastAsia="Calibri" w:hAnsi="Times New Roman" w:cs="Times New Roman"/>
          <w:kern w:val="0"/>
          <w:sz w:val="24"/>
          <w:szCs w:val="24"/>
          <w:lang w:val="en-US"/>
        </w:rPr>
        <w:t xml:space="preserve"> aspect of the test-implant/control tooth. Moreover, on a full-mouth basis PPD, CAL, plaque index (PI)</w:t>
      </w:r>
      <w:r w:rsidR="00F67283">
        <w:rPr>
          <w:rFonts w:ascii="Times New Roman" w:eastAsia="Calibri" w:hAnsi="Times New Roman" w:cs="Times New Roman"/>
          <w:kern w:val="0"/>
          <w:sz w:val="24"/>
          <w:szCs w:val="24"/>
          <w:lang w:val="en-US"/>
        </w:rPr>
        <w:fldChar w:fldCharType="begin"/>
      </w:r>
      <w:r w:rsidR="00D52A24">
        <w:rPr>
          <w:rFonts w:ascii="Times New Roman" w:eastAsia="Calibri" w:hAnsi="Times New Roman" w:cs="Times New Roman"/>
          <w:kern w:val="0"/>
          <w:sz w:val="24"/>
          <w:szCs w:val="24"/>
          <w:lang w:val="en-US"/>
        </w:rPr>
        <w:instrText xml:space="preserve"> ADDIN EN.CITE &lt;EndNote&gt;&lt;Cite&gt;&lt;Author&gt;O&amp;apos;Leary&lt;/Author&gt;&lt;Year&gt;1972&lt;/Year&gt;&lt;RecNum&gt;82&lt;/RecNum&gt;&lt;DisplayText&gt;&lt;style face="superscript"&gt;5&lt;/style&gt;&lt;/DisplayText&gt;&lt;record&gt;&lt;rec-number&gt;82&lt;/rec-number&gt;&lt;foreign-keys&gt;&lt;key app="EN" db-id="evtp2wp2upsd51e0f5bxfffxxtdtdwr2pwex" timestamp="1716475909"&gt;82&lt;/key&gt;&lt;/foreign-keys&gt;&lt;ref-type name="Journal Article"&gt;17&lt;/ref-type&gt;&lt;contributors&gt;&lt;authors&gt;&lt;author&gt;O&amp;apos;Leary, T. J.&lt;/author&gt;&lt;author&gt;Drake, R. B.&lt;/author&gt;&lt;author&gt;Naylor, J. E.&lt;/author&gt;&lt;/authors&gt;&lt;/contributors&gt;&lt;titles&gt;&lt;title&gt;The plaque control record&lt;/title&gt;&lt;secondary-title&gt;J Periodontol&lt;/secondary-title&gt;&lt;/titles&gt;&lt;periodical&gt;&lt;full-title&gt;J Periodontol&lt;/full-title&gt;&lt;/periodical&gt;&lt;pages&gt;38&lt;/pages&gt;&lt;volume&gt;43&lt;/volume&gt;&lt;number&gt;1&lt;/number&gt;&lt;keywords&gt;&lt;keyword&gt;Dental Plaque/*prevention &amp;amp; control&lt;/keyword&gt;&lt;keyword&gt;*Dental Records&lt;/keyword&gt;&lt;/keywords&gt;&lt;dates&gt;&lt;year&gt;1972&lt;/year&gt;&lt;pub-dates&gt;&lt;date&gt;Jan&lt;/date&gt;&lt;/pub-dates&gt;&lt;/dates&gt;&lt;isbn&gt;0022-3492 (Print)&amp;#xD;0022-3492&lt;/isbn&gt;&lt;accession-num&gt;4500182&lt;/accession-num&gt;&lt;urls&gt;&lt;/urls&gt;&lt;electronic-resource-num&gt;10.1902/jop.1972.43.1.38&lt;/electronic-resource-num&gt;&lt;remote-database-provider&gt;NLM&lt;/remote-database-provider&gt;&lt;language&gt;eng&lt;/language&gt;&lt;/record&gt;&lt;/Cite&gt;&lt;/EndNote&gt;</w:instrText>
      </w:r>
      <w:r w:rsidR="00F67283">
        <w:rPr>
          <w:rFonts w:ascii="Times New Roman" w:eastAsia="Calibri" w:hAnsi="Times New Roman" w:cs="Times New Roman"/>
          <w:kern w:val="0"/>
          <w:sz w:val="24"/>
          <w:szCs w:val="24"/>
          <w:lang w:val="en-US"/>
        </w:rPr>
        <w:fldChar w:fldCharType="separate"/>
      </w:r>
      <w:r w:rsidR="00D52A24" w:rsidRPr="00D52A24">
        <w:rPr>
          <w:rFonts w:ascii="Times New Roman" w:eastAsia="Calibri" w:hAnsi="Times New Roman" w:cs="Times New Roman"/>
          <w:noProof/>
          <w:kern w:val="0"/>
          <w:sz w:val="24"/>
          <w:szCs w:val="24"/>
          <w:vertAlign w:val="superscript"/>
          <w:lang w:val="en-US"/>
        </w:rPr>
        <w:t>5</w:t>
      </w:r>
      <w:r w:rsidR="00F67283">
        <w:rPr>
          <w:rFonts w:ascii="Times New Roman" w:eastAsia="Calibri" w:hAnsi="Times New Roman" w:cs="Times New Roman"/>
          <w:kern w:val="0"/>
          <w:sz w:val="24"/>
          <w:szCs w:val="24"/>
          <w:lang w:val="en-US"/>
        </w:rPr>
        <w:fldChar w:fldCharType="end"/>
      </w:r>
      <w:r w:rsidRPr="002E11DC">
        <w:rPr>
          <w:rFonts w:ascii="Times New Roman" w:eastAsia="Calibri" w:hAnsi="Times New Roman" w:cs="Times New Roman"/>
          <w:kern w:val="0"/>
          <w:sz w:val="24"/>
          <w:szCs w:val="24"/>
          <w:lang w:val="en-US"/>
        </w:rPr>
        <w:t xml:space="preserve"> and bleeding on probing (BOP)</w:t>
      </w:r>
      <w:r w:rsidR="00F67283">
        <w:rPr>
          <w:rFonts w:ascii="Times New Roman" w:eastAsia="Calibri" w:hAnsi="Times New Roman" w:cs="Times New Roman"/>
          <w:kern w:val="0"/>
          <w:sz w:val="24"/>
          <w:szCs w:val="24"/>
          <w:lang w:val="en-US"/>
        </w:rPr>
        <w:fldChar w:fldCharType="begin"/>
      </w:r>
      <w:r w:rsidR="00D52A24">
        <w:rPr>
          <w:rFonts w:ascii="Times New Roman" w:eastAsia="Calibri" w:hAnsi="Times New Roman" w:cs="Times New Roman"/>
          <w:kern w:val="0"/>
          <w:sz w:val="24"/>
          <w:szCs w:val="24"/>
          <w:lang w:val="en-US"/>
        </w:rPr>
        <w:instrText xml:space="preserve"> ADDIN EN.CITE &lt;EndNote&gt;&lt;Cite&gt;&lt;Author&gt;Ainamo&lt;/Author&gt;&lt;Year&gt;1975&lt;/Year&gt;&lt;RecNum&gt;81&lt;/RecNum&gt;&lt;DisplayText&gt;&lt;style face="superscript"&gt;6&lt;/style&gt;&lt;/DisplayText&gt;&lt;record&gt;&lt;rec-number&gt;81&lt;/rec-number&gt;&lt;foreign-keys&gt;&lt;key app="EN" db-id="evtp2wp2upsd51e0f5bxfffxxtdtdwr2pwex" timestamp="1716475510"&gt;81&lt;/key&gt;&lt;/foreign-keys&gt;&lt;ref-type name="Journal Article"&gt;17&lt;/ref-type&gt;&lt;contributors&gt;&lt;authors&gt;&lt;author&gt;Ainamo, J.&lt;/author&gt;&lt;author&gt;Bay, I.&lt;/author&gt;&lt;/authors&gt;&lt;/contributors&gt;&lt;titles&gt;&lt;title&gt;Problems and proposals for recording gingivitis and plaque&lt;/title&gt;&lt;secondary-title&gt;Int Dent J&lt;/secondary-title&gt;&lt;/titles&gt;&lt;periodical&gt;&lt;full-title&gt;Int Dent J&lt;/full-title&gt;&lt;/periodical&gt;&lt;pages&gt;229-35&lt;/pages&gt;&lt;volume&gt;25&lt;/volume&gt;&lt;number&gt;4&lt;/number&gt;&lt;keywords&gt;&lt;keyword&gt;DMF Index&lt;/keyword&gt;&lt;keyword&gt;Dental Plaque/*diagnosis/pathology&lt;/keyword&gt;&lt;keyword&gt;Gingival Hemorrhage/diagnosis&lt;/keyword&gt;&lt;keyword&gt;Gingivitis/*diagnosis&lt;/keyword&gt;&lt;keyword&gt;Humans&lt;/keyword&gt;&lt;keyword&gt;Periodontal Index&lt;/keyword&gt;&lt;/keywords&gt;&lt;dates&gt;&lt;year&gt;1975&lt;/year&gt;&lt;pub-dates&gt;&lt;date&gt;Dec&lt;/date&gt;&lt;/pub-dates&gt;&lt;/dates&gt;&lt;isbn&gt;0020-6539 (Print)&amp;#xD;0020-6539 (Linking)&lt;/isbn&gt;&lt;accession-num&gt;1058834&lt;/accession-num&gt;&lt;urls&gt;&lt;related-urls&gt;&lt;url&gt;https://www.ncbi.nlm.nih.gov/pubmed/1058834&lt;/url&gt;&lt;/related-urls&gt;&lt;/urls&gt;&lt;remote-database-name&gt;Medline&lt;/remote-database-name&gt;&lt;remote-database-provider&gt;NLM&lt;/remote-database-provider&gt;&lt;/record&gt;&lt;/Cite&gt;&lt;/EndNote&gt;</w:instrText>
      </w:r>
      <w:r w:rsidR="00F67283">
        <w:rPr>
          <w:rFonts w:ascii="Times New Roman" w:eastAsia="Calibri" w:hAnsi="Times New Roman" w:cs="Times New Roman"/>
          <w:kern w:val="0"/>
          <w:sz w:val="24"/>
          <w:szCs w:val="24"/>
          <w:lang w:val="en-US"/>
        </w:rPr>
        <w:fldChar w:fldCharType="separate"/>
      </w:r>
      <w:r w:rsidR="00D52A24" w:rsidRPr="00D52A24">
        <w:rPr>
          <w:rFonts w:ascii="Times New Roman" w:eastAsia="Calibri" w:hAnsi="Times New Roman" w:cs="Times New Roman"/>
          <w:noProof/>
          <w:kern w:val="0"/>
          <w:sz w:val="24"/>
          <w:szCs w:val="24"/>
          <w:vertAlign w:val="superscript"/>
          <w:lang w:val="en-US"/>
        </w:rPr>
        <w:t>6</w:t>
      </w:r>
      <w:r w:rsidR="00F67283">
        <w:rPr>
          <w:rFonts w:ascii="Times New Roman" w:eastAsia="Calibri" w:hAnsi="Times New Roman" w:cs="Times New Roman"/>
          <w:kern w:val="0"/>
          <w:sz w:val="24"/>
          <w:szCs w:val="24"/>
          <w:lang w:val="en-US"/>
        </w:rPr>
        <w:fldChar w:fldCharType="end"/>
      </w:r>
      <w:r w:rsidRPr="002E11DC">
        <w:rPr>
          <w:rFonts w:ascii="Times New Roman" w:eastAsia="Calibri" w:hAnsi="Times New Roman" w:cs="Times New Roman"/>
          <w:kern w:val="0"/>
          <w:sz w:val="24"/>
          <w:szCs w:val="24"/>
          <w:lang w:val="en-US"/>
        </w:rPr>
        <w:t xml:space="preserve"> were recorded at six sites per tooth/implant. Periodontal clinical indices were determined using a manual periodontal probe (</w:t>
      </w:r>
      <w:r w:rsidRPr="002E11DC">
        <w:rPr>
          <w:rFonts w:ascii="Times New Roman" w:eastAsia="Times New Roman" w:hAnsi="Times New Roman" w:cs="Times New Roman"/>
          <w:kern w:val="0"/>
          <w:sz w:val="24"/>
          <w:szCs w:val="24"/>
          <w:lang w:val="en-US" w:eastAsia="el-GR"/>
        </w:rPr>
        <w:t>PCP-UNC 15; Hu-</w:t>
      </w:r>
      <w:proofErr w:type="spellStart"/>
      <w:r w:rsidRPr="002E11DC">
        <w:rPr>
          <w:rFonts w:ascii="Times New Roman" w:eastAsia="Times New Roman" w:hAnsi="Times New Roman" w:cs="Times New Roman"/>
          <w:kern w:val="0"/>
          <w:sz w:val="24"/>
          <w:szCs w:val="24"/>
          <w:lang w:val="en-US" w:eastAsia="el-GR"/>
        </w:rPr>
        <w:t>Friedy</w:t>
      </w:r>
      <w:proofErr w:type="spellEnd"/>
      <w:r w:rsidRPr="002E11DC">
        <w:rPr>
          <w:rFonts w:ascii="Times New Roman" w:eastAsia="Times New Roman" w:hAnsi="Times New Roman" w:cs="Times New Roman"/>
          <w:kern w:val="0"/>
          <w:sz w:val="24"/>
          <w:szCs w:val="24"/>
          <w:lang w:val="en-US" w:eastAsia="el-GR"/>
        </w:rPr>
        <w:t xml:space="preserve"> XP-23/QW, Hu-</w:t>
      </w:r>
      <w:proofErr w:type="spellStart"/>
      <w:r w:rsidRPr="002E11DC">
        <w:rPr>
          <w:rFonts w:ascii="Times New Roman" w:eastAsia="Times New Roman" w:hAnsi="Times New Roman" w:cs="Times New Roman"/>
          <w:kern w:val="0"/>
          <w:sz w:val="24"/>
          <w:szCs w:val="24"/>
          <w:lang w:val="en-US" w:eastAsia="el-GR"/>
        </w:rPr>
        <w:t>Friedy</w:t>
      </w:r>
      <w:proofErr w:type="spellEnd"/>
      <w:r w:rsidRPr="002E11DC">
        <w:rPr>
          <w:rFonts w:ascii="Times New Roman" w:eastAsia="Times New Roman" w:hAnsi="Times New Roman" w:cs="Times New Roman"/>
          <w:kern w:val="0"/>
          <w:sz w:val="24"/>
          <w:szCs w:val="24"/>
          <w:lang w:val="en-US" w:eastAsia="el-GR"/>
        </w:rPr>
        <w:t xml:space="preserve">, </w:t>
      </w:r>
      <w:proofErr w:type="gramStart"/>
      <w:r w:rsidRPr="002E11DC">
        <w:rPr>
          <w:rFonts w:ascii="Times New Roman" w:eastAsia="Times New Roman" w:hAnsi="Times New Roman" w:cs="Times New Roman"/>
          <w:kern w:val="0"/>
          <w:sz w:val="24"/>
          <w:szCs w:val="24"/>
          <w:lang w:val="en-US" w:eastAsia="el-GR"/>
        </w:rPr>
        <w:t>Chicago</w:t>
      </w:r>
      <w:proofErr w:type="gramEnd"/>
      <w:r w:rsidRPr="002E11DC">
        <w:rPr>
          <w:rFonts w:ascii="Times New Roman" w:eastAsia="Times New Roman" w:hAnsi="Times New Roman" w:cs="Times New Roman"/>
          <w:kern w:val="0"/>
          <w:sz w:val="24"/>
          <w:szCs w:val="24"/>
          <w:lang w:val="en-US" w:eastAsia="el-GR"/>
        </w:rPr>
        <w:t>, IL, USA</w:t>
      </w:r>
      <w:r w:rsidRPr="002E11DC">
        <w:rPr>
          <w:rFonts w:ascii="Times New Roman" w:eastAsia="Calibri" w:hAnsi="Times New Roman" w:cs="Times New Roman"/>
          <w:kern w:val="0"/>
          <w:sz w:val="24"/>
          <w:szCs w:val="24"/>
          <w:lang w:val="en-US"/>
        </w:rPr>
        <w:t xml:space="preserve">) to the nearest millimeter. The examiner calibration exercise indicated high level of intra-examiner reproducibility as evaluated by </w:t>
      </w:r>
      <w:proofErr w:type="spellStart"/>
      <w:r w:rsidRPr="002E11DC">
        <w:rPr>
          <w:rFonts w:ascii="Times New Roman" w:eastAsia="Calibri" w:hAnsi="Times New Roman" w:cs="Times New Roman"/>
          <w:kern w:val="0"/>
          <w:sz w:val="24"/>
          <w:szCs w:val="24"/>
          <w:lang w:val="en-US"/>
        </w:rPr>
        <w:t>Intraclass</w:t>
      </w:r>
      <w:proofErr w:type="spellEnd"/>
      <w:r w:rsidRPr="002E11DC">
        <w:rPr>
          <w:rFonts w:ascii="Times New Roman" w:eastAsia="Calibri" w:hAnsi="Times New Roman" w:cs="Times New Roman"/>
          <w:kern w:val="0"/>
          <w:sz w:val="24"/>
          <w:szCs w:val="24"/>
          <w:lang w:val="en-US"/>
        </w:rPr>
        <w:t xml:space="preserve"> Correlation Coefficient (ICC) and Bland-Altman 95% limits of agreement for PPD, CAL and MGI (ICC&gt;0.9; p&lt;0.001).</w:t>
      </w:r>
      <w:r w:rsidR="00F67283">
        <w:rPr>
          <w:rFonts w:ascii="Times New Roman" w:eastAsia="Calibri" w:hAnsi="Times New Roman" w:cs="Times New Roman"/>
          <w:kern w:val="0"/>
          <w:sz w:val="24"/>
          <w:szCs w:val="24"/>
          <w:lang w:val="en-US"/>
        </w:rPr>
        <w:fldChar w:fldCharType="begin"/>
      </w:r>
      <w:r w:rsidR="00D52A24">
        <w:rPr>
          <w:rFonts w:ascii="Times New Roman" w:eastAsia="Calibri" w:hAnsi="Times New Roman" w:cs="Times New Roman"/>
          <w:kern w:val="0"/>
          <w:sz w:val="24"/>
          <w:szCs w:val="24"/>
          <w:lang w:val="en-US"/>
        </w:rPr>
        <w:instrText xml:space="preserve"> ADDIN EN.CITE &lt;EndNote&gt;&lt;Cite&gt;&lt;Author&gt;Bland&lt;/Author&gt;&lt;Year&gt;1986&lt;/Year&gt;&lt;RecNum&gt;83&lt;/RecNum&gt;&lt;DisplayText&gt;&lt;style face="superscript"&gt;7&lt;/style&gt;&lt;/DisplayText&gt;&lt;record&gt;&lt;rec-number&gt;83&lt;/rec-number&gt;&lt;foreign-keys&gt;&lt;key app="EN" db-id="evtp2wp2upsd51e0f5bxfffxxtdtdwr2pwex" timestamp="1716476087"&gt;83&lt;/key&gt;&lt;/foreign-keys&gt;&lt;ref-type name="Journal Article"&gt;17&lt;/ref-type&gt;&lt;contributors&gt;&lt;authors&gt;&lt;author&gt;Bland, J. M.&lt;/author&gt;&lt;author&gt;Altman, D. G.&lt;/author&gt;&lt;/authors&gt;&lt;/contributors&gt;&lt;titles&gt;&lt;title&gt;Statistical methods for assessing agreement between two methods of clinical measurement&lt;/title&gt;&lt;secondary-title&gt;Lancet&lt;/secondary-title&gt;&lt;/titles&gt;&lt;periodical&gt;&lt;full-title&gt;Lancet&lt;/full-title&gt;&lt;/periodical&gt;&lt;pages&gt;307-10&lt;/pages&gt;&lt;volume&gt;1&lt;/volume&gt;&lt;number&gt;8476&lt;/number&gt;&lt;keywords&gt;&lt;keyword&gt;Diagnosis/*standards&lt;/keyword&gt;&lt;keyword&gt;Humans&lt;/keyword&gt;&lt;keyword&gt;Peak Expiratory Flow Rate&lt;/keyword&gt;&lt;keyword&gt;*Statistics as Topic&lt;/keyword&gt;&lt;/keywords&gt;&lt;dates&gt;&lt;year&gt;1986&lt;/year&gt;&lt;pub-dates&gt;&lt;date&gt;Feb 8&lt;/date&gt;&lt;/pub-dates&gt;&lt;/dates&gt;&lt;isbn&gt;0140-6736 (Print)&amp;#xD;0140-6736&lt;/isbn&gt;&lt;accession-num&gt;2868172&lt;/accession-num&gt;&lt;urls&gt;&lt;/urls&gt;&lt;remote-database-provider&gt;NLM&lt;/remote-database-provider&gt;&lt;language&gt;eng&lt;/language&gt;&lt;/record&gt;&lt;/Cite&gt;&lt;/EndNote&gt;</w:instrText>
      </w:r>
      <w:r w:rsidR="00F67283">
        <w:rPr>
          <w:rFonts w:ascii="Times New Roman" w:eastAsia="Calibri" w:hAnsi="Times New Roman" w:cs="Times New Roman"/>
          <w:kern w:val="0"/>
          <w:sz w:val="24"/>
          <w:szCs w:val="24"/>
          <w:lang w:val="en-US"/>
        </w:rPr>
        <w:fldChar w:fldCharType="separate"/>
      </w:r>
      <w:r w:rsidR="00D52A24" w:rsidRPr="00D52A24">
        <w:rPr>
          <w:rFonts w:ascii="Times New Roman" w:eastAsia="Calibri" w:hAnsi="Times New Roman" w:cs="Times New Roman"/>
          <w:noProof/>
          <w:kern w:val="0"/>
          <w:sz w:val="24"/>
          <w:szCs w:val="24"/>
          <w:vertAlign w:val="superscript"/>
          <w:lang w:val="en-US"/>
        </w:rPr>
        <w:t>7</w:t>
      </w:r>
      <w:r w:rsidR="00F67283">
        <w:rPr>
          <w:rFonts w:ascii="Times New Roman" w:eastAsia="Calibri" w:hAnsi="Times New Roman" w:cs="Times New Roman"/>
          <w:kern w:val="0"/>
          <w:sz w:val="24"/>
          <w:szCs w:val="24"/>
          <w:lang w:val="en-US"/>
        </w:rPr>
        <w:fldChar w:fldCharType="end"/>
      </w:r>
    </w:p>
    <w:p w:rsidR="00332ABC" w:rsidRPr="006A30F6" w:rsidRDefault="00332ABC" w:rsidP="00332ABC">
      <w:pPr>
        <w:spacing w:line="360" w:lineRule="auto"/>
        <w:jc w:val="both"/>
        <w:rPr>
          <w:rFonts w:ascii="Times New Roman" w:eastAsia="Calibri" w:hAnsi="Times New Roman" w:cs="Times New Roman"/>
          <w:b/>
          <w:bCs/>
          <w:kern w:val="0"/>
          <w:sz w:val="24"/>
          <w:szCs w:val="24"/>
          <w:lang w:val="en-US"/>
        </w:rPr>
      </w:pPr>
      <w:bookmarkStart w:id="3" w:name="_Hlk166947285"/>
      <w:r w:rsidRPr="006A30F6">
        <w:rPr>
          <w:rFonts w:ascii="Times New Roman" w:eastAsia="Calibri" w:hAnsi="Times New Roman" w:cs="Times New Roman"/>
          <w:b/>
          <w:bCs/>
          <w:kern w:val="0"/>
          <w:sz w:val="24"/>
          <w:szCs w:val="24"/>
          <w:lang w:val="en-US"/>
        </w:rPr>
        <w:t>Statistical analysis of clinical data</w:t>
      </w:r>
    </w:p>
    <w:bookmarkEnd w:id="3"/>
    <w:p w:rsidR="00332ABC" w:rsidRPr="002E11DC" w:rsidRDefault="00B0560C" w:rsidP="002E11DC">
      <w:pPr>
        <w:spacing w:line="360" w:lineRule="auto"/>
        <w:jc w:val="both"/>
        <w:rPr>
          <w:rFonts w:ascii="Times New Roman" w:eastAsia="Calibri" w:hAnsi="Times New Roman" w:cs="Times New Roman"/>
          <w:kern w:val="0"/>
          <w:sz w:val="24"/>
          <w:szCs w:val="24"/>
          <w:lang w:val="en-US"/>
        </w:rPr>
      </w:pPr>
      <w:r w:rsidRPr="00B0560C">
        <w:rPr>
          <w:rFonts w:ascii="Times New Roman" w:eastAsia="Calibri" w:hAnsi="Times New Roman" w:cs="Times New Roman"/>
          <w:kern w:val="0"/>
          <w:sz w:val="24"/>
          <w:szCs w:val="24"/>
          <w:lang w:val="en-US"/>
        </w:rPr>
        <w:t xml:space="preserve">Longitudinal changes (baseline-12 months) in full mouth clinical recordings (PPD, CAL, BOP, </w:t>
      </w:r>
      <w:proofErr w:type="gramStart"/>
      <w:r w:rsidRPr="00B0560C">
        <w:rPr>
          <w:rFonts w:ascii="Times New Roman" w:eastAsia="Calibri" w:hAnsi="Times New Roman" w:cs="Times New Roman"/>
          <w:kern w:val="0"/>
          <w:sz w:val="24"/>
          <w:szCs w:val="24"/>
          <w:lang w:val="en-US"/>
        </w:rPr>
        <w:t>PI</w:t>
      </w:r>
      <w:proofErr w:type="gramEnd"/>
      <w:r w:rsidRPr="00B0560C">
        <w:rPr>
          <w:rFonts w:ascii="Times New Roman" w:eastAsia="Calibri" w:hAnsi="Times New Roman" w:cs="Times New Roman"/>
          <w:kern w:val="0"/>
          <w:sz w:val="24"/>
          <w:szCs w:val="24"/>
          <w:lang w:val="en-US"/>
        </w:rPr>
        <w:t>) were assessed by the paired samples t-test for normal distributed data. Longitudinal changes in site-specific (mesial-</w:t>
      </w:r>
      <w:proofErr w:type="spellStart"/>
      <w:r w:rsidRPr="00B0560C">
        <w:rPr>
          <w:rFonts w:ascii="Times New Roman" w:eastAsia="Calibri" w:hAnsi="Times New Roman" w:cs="Times New Roman"/>
          <w:kern w:val="0"/>
          <w:sz w:val="24"/>
          <w:szCs w:val="24"/>
          <w:lang w:val="en-US"/>
        </w:rPr>
        <w:t>buccal</w:t>
      </w:r>
      <w:proofErr w:type="spellEnd"/>
      <w:r w:rsidRPr="00B0560C">
        <w:rPr>
          <w:rFonts w:ascii="Times New Roman" w:eastAsia="Calibri" w:hAnsi="Times New Roman" w:cs="Times New Roman"/>
          <w:kern w:val="0"/>
          <w:sz w:val="24"/>
          <w:szCs w:val="24"/>
          <w:lang w:val="en-US"/>
        </w:rPr>
        <w:t xml:space="preserve">) clinical parameters (PPD, CAL, REC) as well as in KTW and MGI, </w:t>
      </w:r>
      <w:proofErr w:type="spellStart"/>
      <w:r w:rsidRPr="00B0560C">
        <w:rPr>
          <w:rFonts w:ascii="Times New Roman" w:eastAsia="Calibri" w:hAnsi="Times New Roman" w:cs="Times New Roman"/>
          <w:kern w:val="0"/>
          <w:sz w:val="24"/>
          <w:szCs w:val="24"/>
          <w:lang w:val="en-US"/>
        </w:rPr>
        <w:t>mPI</w:t>
      </w:r>
      <w:proofErr w:type="spellEnd"/>
      <w:r w:rsidRPr="00B0560C">
        <w:rPr>
          <w:rFonts w:ascii="Times New Roman" w:eastAsia="Calibri" w:hAnsi="Times New Roman" w:cs="Times New Roman"/>
          <w:kern w:val="0"/>
          <w:sz w:val="24"/>
          <w:szCs w:val="24"/>
          <w:lang w:val="en-US"/>
        </w:rPr>
        <w:t xml:space="preserve">, </w:t>
      </w:r>
      <w:proofErr w:type="spellStart"/>
      <w:r w:rsidRPr="00B0560C">
        <w:rPr>
          <w:rFonts w:ascii="Times New Roman" w:eastAsia="Calibri" w:hAnsi="Times New Roman" w:cs="Times New Roman"/>
          <w:kern w:val="0"/>
          <w:sz w:val="24"/>
          <w:szCs w:val="24"/>
          <w:lang w:val="en-US"/>
        </w:rPr>
        <w:t>m</w:t>
      </w:r>
      <w:r w:rsidR="00A5021F">
        <w:rPr>
          <w:rFonts w:ascii="Times New Roman" w:eastAsia="Calibri" w:hAnsi="Times New Roman" w:cs="Times New Roman"/>
          <w:kern w:val="0"/>
          <w:sz w:val="24"/>
          <w:szCs w:val="24"/>
          <w:lang w:val="en-US"/>
        </w:rPr>
        <w:t>S</w:t>
      </w:r>
      <w:r w:rsidRPr="00B0560C">
        <w:rPr>
          <w:rFonts w:ascii="Times New Roman" w:eastAsia="Calibri" w:hAnsi="Times New Roman" w:cs="Times New Roman"/>
          <w:kern w:val="0"/>
          <w:sz w:val="24"/>
          <w:szCs w:val="24"/>
          <w:lang w:val="en-US"/>
        </w:rPr>
        <w:t>BI</w:t>
      </w:r>
      <w:proofErr w:type="spellEnd"/>
      <w:r w:rsidR="00A5021F">
        <w:rPr>
          <w:rFonts w:ascii="Times New Roman" w:eastAsia="Calibri" w:hAnsi="Times New Roman" w:cs="Times New Roman"/>
          <w:kern w:val="0"/>
          <w:sz w:val="24"/>
          <w:szCs w:val="24"/>
          <w:lang w:val="en-US"/>
        </w:rPr>
        <w:t>, PI, SBI</w:t>
      </w:r>
      <w:r w:rsidRPr="00B0560C">
        <w:rPr>
          <w:rFonts w:ascii="Times New Roman" w:eastAsia="Calibri" w:hAnsi="Times New Roman" w:cs="Times New Roman"/>
          <w:kern w:val="0"/>
          <w:sz w:val="24"/>
          <w:szCs w:val="24"/>
          <w:lang w:val="en-US"/>
        </w:rPr>
        <w:t xml:space="preserve"> parameters at the study implant- and tooth- site were analyzed with the Wilcoxon Signed Ranks Test for non-normal distributed data. Due to the small sample size, the exact p-values for the Wilcoxon test had to be calculated. The analysis was performed using SPSS 29.0 software (IBM) and the stati</w:t>
      </w:r>
      <w:r>
        <w:rPr>
          <w:rFonts w:ascii="Times New Roman" w:eastAsia="Calibri" w:hAnsi="Times New Roman" w:cs="Times New Roman"/>
          <w:kern w:val="0"/>
          <w:sz w:val="24"/>
          <w:szCs w:val="24"/>
          <w:lang w:val="en-US"/>
        </w:rPr>
        <w:t>stical significance was set at p</w:t>
      </w:r>
      <w:r w:rsidRPr="00B0560C">
        <w:rPr>
          <w:rFonts w:ascii="Times New Roman" w:eastAsia="Calibri" w:hAnsi="Times New Roman" w:cs="Times New Roman"/>
          <w:kern w:val="0"/>
          <w:sz w:val="24"/>
          <w:szCs w:val="24"/>
          <w:lang w:val="en-US"/>
        </w:rPr>
        <w:t>&lt;0.05.</w:t>
      </w:r>
    </w:p>
    <w:p w:rsidR="0038767F" w:rsidRPr="0038767F" w:rsidRDefault="0038767F" w:rsidP="0038767F">
      <w:pPr>
        <w:spacing w:line="360" w:lineRule="auto"/>
        <w:jc w:val="both"/>
        <w:rPr>
          <w:rFonts w:ascii="Times New Roman" w:eastAsia="Calibri" w:hAnsi="Times New Roman" w:cs="Times New Roman"/>
          <w:b/>
          <w:bCs/>
          <w:kern w:val="0"/>
          <w:sz w:val="24"/>
          <w:szCs w:val="24"/>
          <w:lang w:val="en-US"/>
        </w:rPr>
      </w:pPr>
      <w:bookmarkStart w:id="4" w:name="_Hlk166947234"/>
      <w:r w:rsidRPr="0038767F">
        <w:rPr>
          <w:rFonts w:ascii="Times New Roman" w:eastAsia="Calibri" w:hAnsi="Times New Roman" w:cs="Times New Roman"/>
          <w:b/>
          <w:bCs/>
          <w:kern w:val="0"/>
          <w:sz w:val="24"/>
          <w:szCs w:val="24"/>
          <w:lang w:val="en-US"/>
        </w:rPr>
        <w:t xml:space="preserve">Collection </w:t>
      </w:r>
      <w:bookmarkStart w:id="5" w:name="_Hlk125278160"/>
      <w:r w:rsidRPr="0038767F">
        <w:rPr>
          <w:rFonts w:ascii="Times New Roman" w:eastAsia="Calibri" w:hAnsi="Times New Roman" w:cs="Times New Roman"/>
          <w:b/>
          <w:bCs/>
          <w:kern w:val="0"/>
          <w:sz w:val="24"/>
          <w:szCs w:val="24"/>
          <w:lang w:val="en-US"/>
        </w:rPr>
        <w:t xml:space="preserve">and preparation of </w:t>
      </w:r>
      <w:proofErr w:type="spellStart"/>
      <w:r w:rsidRPr="0038767F">
        <w:rPr>
          <w:rFonts w:ascii="Times New Roman" w:eastAsia="Calibri" w:hAnsi="Times New Roman" w:cs="Times New Roman"/>
          <w:b/>
          <w:bCs/>
          <w:kern w:val="0"/>
          <w:sz w:val="24"/>
          <w:szCs w:val="24"/>
          <w:lang w:val="en-US"/>
        </w:rPr>
        <w:t>crevicular</w:t>
      </w:r>
      <w:proofErr w:type="spellEnd"/>
      <w:r w:rsidRPr="0038767F">
        <w:rPr>
          <w:rFonts w:ascii="Times New Roman" w:eastAsia="Calibri" w:hAnsi="Times New Roman" w:cs="Times New Roman"/>
          <w:b/>
          <w:bCs/>
          <w:kern w:val="0"/>
          <w:sz w:val="24"/>
          <w:szCs w:val="24"/>
          <w:lang w:val="en-US"/>
        </w:rPr>
        <w:t xml:space="preserve"> fluid samples</w:t>
      </w:r>
    </w:p>
    <w:bookmarkEnd w:id="4"/>
    <w:bookmarkEnd w:id="5"/>
    <w:p w:rsidR="0038767F" w:rsidRPr="0038767F" w:rsidRDefault="0038767F" w:rsidP="0038767F">
      <w:pPr>
        <w:spacing w:after="0" w:line="360" w:lineRule="auto"/>
        <w:jc w:val="both"/>
        <w:rPr>
          <w:rFonts w:ascii="Times New Roman" w:eastAsia="Calibri" w:hAnsi="Times New Roman" w:cs="Times New Roman"/>
          <w:color w:val="000000"/>
          <w:kern w:val="0"/>
          <w:sz w:val="24"/>
          <w:szCs w:val="24"/>
          <w:lang w:val="en-US"/>
        </w:rPr>
      </w:pPr>
      <w:proofErr w:type="spellStart"/>
      <w:r w:rsidRPr="0038767F">
        <w:rPr>
          <w:rFonts w:ascii="Times New Roman" w:eastAsia="Calibri" w:hAnsi="Times New Roman" w:cs="Times New Roman"/>
          <w:color w:val="000000"/>
          <w:kern w:val="0"/>
          <w:sz w:val="24"/>
          <w:szCs w:val="24"/>
          <w:lang w:val="en-US"/>
        </w:rPr>
        <w:lastRenderedPageBreak/>
        <w:t>Peri</w:t>
      </w:r>
      <w:proofErr w:type="spellEnd"/>
      <w:r w:rsidRPr="0038767F">
        <w:rPr>
          <w:rFonts w:ascii="Times New Roman" w:eastAsia="Calibri" w:hAnsi="Times New Roman" w:cs="Times New Roman"/>
          <w:color w:val="000000"/>
          <w:kern w:val="0"/>
          <w:sz w:val="24"/>
          <w:szCs w:val="24"/>
          <w:lang w:val="en-US"/>
        </w:rPr>
        <w:t xml:space="preserve">-implant </w:t>
      </w:r>
      <w:proofErr w:type="spellStart"/>
      <w:r w:rsidRPr="0038767F">
        <w:rPr>
          <w:rFonts w:ascii="Times New Roman" w:eastAsia="Calibri" w:hAnsi="Times New Roman" w:cs="Times New Roman"/>
          <w:color w:val="000000"/>
          <w:kern w:val="0"/>
          <w:sz w:val="24"/>
          <w:szCs w:val="24"/>
          <w:lang w:val="en-US"/>
        </w:rPr>
        <w:t>crevicular</w:t>
      </w:r>
      <w:proofErr w:type="spellEnd"/>
      <w:r w:rsidRPr="0038767F">
        <w:rPr>
          <w:rFonts w:ascii="Times New Roman" w:eastAsia="Calibri" w:hAnsi="Times New Roman" w:cs="Times New Roman"/>
          <w:color w:val="000000"/>
          <w:kern w:val="0"/>
          <w:sz w:val="24"/>
          <w:szCs w:val="24"/>
          <w:lang w:val="en-US"/>
        </w:rPr>
        <w:t xml:space="preserve"> fluid (PICF) and </w:t>
      </w:r>
      <w:r w:rsidRPr="0038767F">
        <w:rPr>
          <w:rFonts w:ascii="Times New Roman" w:eastAsia="Calibri" w:hAnsi="Times New Roman" w:cs="Times New Roman"/>
          <w:kern w:val="0"/>
          <w:sz w:val="24"/>
          <w:szCs w:val="24"/>
          <w:lang w:val="en-US"/>
        </w:rPr>
        <w:t xml:space="preserve">gingival </w:t>
      </w:r>
      <w:proofErr w:type="spellStart"/>
      <w:r w:rsidRPr="0038767F">
        <w:rPr>
          <w:rFonts w:ascii="Times New Roman" w:eastAsia="Calibri" w:hAnsi="Times New Roman" w:cs="Times New Roman"/>
          <w:kern w:val="0"/>
          <w:sz w:val="24"/>
          <w:szCs w:val="24"/>
          <w:lang w:val="en-US"/>
        </w:rPr>
        <w:t>crevicular</w:t>
      </w:r>
      <w:proofErr w:type="spellEnd"/>
      <w:r w:rsidRPr="0038767F">
        <w:rPr>
          <w:rFonts w:ascii="Times New Roman" w:eastAsia="Calibri" w:hAnsi="Times New Roman" w:cs="Times New Roman"/>
          <w:kern w:val="0"/>
          <w:sz w:val="24"/>
          <w:szCs w:val="24"/>
          <w:lang w:val="en-US"/>
        </w:rPr>
        <w:t xml:space="preserve"> fluid (GCF) </w:t>
      </w:r>
      <w:r w:rsidRPr="0038767F">
        <w:rPr>
          <w:rFonts w:ascii="Times New Roman" w:eastAsia="Calibri" w:hAnsi="Times New Roman" w:cs="Times New Roman"/>
          <w:color w:val="000000"/>
          <w:kern w:val="0"/>
          <w:sz w:val="24"/>
          <w:szCs w:val="24"/>
          <w:lang w:val="en-US"/>
        </w:rPr>
        <w:t xml:space="preserve">was collected from </w:t>
      </w:r>
      <w:r w:rsidRPr="0038767F">
        <w:rPr>
          <w:rFonts w:ascii="Times New Roman" w:eastAsia="Calibri" w:hAnsi="Times New Roman" w:cs="Times New Roman"/>
          <w:kern w:val="0"/>
          <w:sz w:val="24"/>
          <w:szCs w:val="24"/>
          <w:lang w:val="en-US"/>
        </w:rPr>
        <w:t>the mesial-</w:t>
      </w:r>
      <w:proofErr w:type="spellStart"/>
      <w:r w:rsidRPr="0038767F">
        <w:rPr>
          <w:rFonts w:ascii="Times New Roman" w:eastAsia="Calibri" w:hAnsi="Times New Roman" w:cs="Times New Roman"/>
          <w:kern w:val="0"/>
          <w:sz w:val="24"/>
          <w:szCs w:val="24"/>
          <w:lang w:val="en-US"/>
        </w:rPr>
        <w:t>buccal</w:t>
      </w:r>
      <w:proofErr w:type="spellEnd"/>
      <w:r w:rsidRPr="0038767F">
        <w:rPr>
          <w:rFonts w:ascii="Times New Roman" w:eastAsia="Calibri" w:hAnsi="Times New Roman" w:cs="Times New Roman"/>
          <w:kern w:val="0"/>
          <w:sz w:val="24"/>
          <w:szCs w:val="24"/>
          <w:lang w:val="en-US"/>
        </w:rPr>
        <w:t xml:space="preserve"> site of the test implant and tooth, respectively at baseline and 12 months, as previously shown.</w:t>
      </w:r>
      <w:r w:rsidR="00F67283">
        <w:rPr>
          <w:rFonts w:ascii="Times New Roman" w:eastAsia="Calibri" w:hAnsi="Times New Roman" w:cs="Times New Roman"/>
          <w:kern w:val="0"/>
          <w:sz w:val="24"/>
          <w:szCs w:val="24"/>
          <w:lang w:val="en-US"/>
        </w:rPr>
        <w:fldChar w:fldCharType="begin">
          <w:fldData xml:space="preserve">PEVuZE5vdGU+PENpdGU+PEF1dGhvcj5BcGF0emlkb3U8L0F1dGhvcj48WWVhcj4yMDE4PC9ZZWFy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</w:fldData>
        </w:fldChar>
      </w:r>
      <w:r w:rsidR="00D52A24">
        <w:rPr>
          <w:rFonts w:ascii="Times New Roman" w:eastAsia="Calibri" w:hAnsi="Times New Roman" w:cs="Times New Roman"/>
          <w:kern w:val="0"/>
          <w:sz w:val="24"/>
          <w:szCs w:val="24"/>
          <w:lang w:val="en-US"/>
        </w:rPr>
        <w:instrText xml:space="preserve"> ADDIN EN.CITE </w:instrText>
      </w:r>
      <w:r w:rsidR="00F67283">
        <w:rPr>
          <w:rFonts w:ascii="Times New Roman" w:eastAsia="Calibri" w:hAnsi="Times New Roman" w:cs="Times New Roman"/>
          <w:kern w:val="0"/>
          <w:sz w:val="24"/>
          <w:szCs w:val="24"/>
          <w:lang w:val="en-US"/>
        </w:rPr>
        <w:fldChar w:fldCharType="begin">
          <w:fldData xml:space="preserve">PEVuZE5vdGU+PENpdGU+PEF1dGhvcj5BcGF0emlkb3U8L0F1dGhvcj48WWVhcj4yMDE4PC9ZZWFy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</w:fldData>
        </w:fldChar>
      </w:r>
      <w:r w:rsidR="00D52A24">
        <w:rPr>
          <w:rFonts w:ascii="Times New Roman" w:eastAsia="Calibri" w:hAnsi="Times New Roman" w:cs="Times New Roman"/>
          <w:kern w:val="0"/>
          <w:sz w:val="24"/>
          <w:szCs w:val="24"/>
          <w:lang w:val="en-US"/>
        </w:rPr>
        <w:instrText xml:space="preserve"> ADDIN EN.CITE.DATA </w:instrText>
      </w:r>
      <w:r w:rsidR="00F67283">
        <w:rPr>
          <w:rFonts w:ascii="Times New Roman" w:eastAsia="Calibri" w:hAnsi="Times New Roman" w:cs="Times New Roman"/>
          <w:kern w:val="0"/>
          <w:sz w:val="24"/>
          <w:szCs w:val="24"/>
          <w:lang w:val="en-US"/>
        </w:rPr>
      </w:r>
      <w:r w:rsidR="00F67283">
        <w:rPr>
          <w:rFonts w:ascii="Times New Roman" w:eastAsia="Calibri" w:hAnsi="Times New Roman" w:cs="Times New Roman"/>
          <w:kern w:val="0"/>
          <w:sz w:val="24"/>
          <w:szCs w:val="24"/>
          <w:lang w:val="en-US"/>
        </w:rPr>
        <w:fldChar w:fldCharType="end"/>
      </w:r>
      <w:r w:rsidR="00F67283">
        <w:rPr>
          <w:rFonts w:ascii="Times New Roman" w:eastAsia="Calibri" w:hAnsi="Times New Roman" w:cs="Times New Roman"/>
          <w:kern w:val="0"/>
          <w:sz w:val="24"/>
          <w:szCs w:val="24"/>
          <w:lang w:val="en-US"/>
        </w:rPr>
      </w:r>
      <w:r w:rsidR="00F67283">
        <w:rPr>
          <w:rFonts w:ascii="Times New Roman" w:eastAsia="Calibri" w:hAnsi="Times New Roman" w:cs="Times New Roman"/>
          <w:kern w:val="0"/>
          <w:sz w:val="24"/>
          <w:szCs w:val="24"/>
          <w:lang w:val="en-US"/>
        </w:rPr>
        <w:fldChar w:fldCharType="separate"/>
      </w:r>
      <w:r w:rsidR="00D52A24" w:rsidRPr="00D52A24">
        <w:rPr>
          <w:rFonts w:ascii="Times New Roman" w:eastAsia="Calibri" w:hAnsi="Times New Roman" w:cs="Times New Roman"/>
          <w:noProof/>
          <w:kern w:val="0"/>
          <w:sz w:val="24"/>
          <w:szCs w:val="24"/>
          <w:vertAlign w:val="superscript"/>
          <w:lang w:val="en-US"/>
        </w:rPr>
        <w:t>8</w:t>
      </w:r>
      <w:r w:rsidR="00F67283">
        <w:rPr>
          <w:rFonts w:ascii="Times New Roman" w:eastAsia="Calibri" w:hAnsi="Times New Roman" w:cs="Times New Roman"/>
          <w:kern w:val="0"/>
          <w:sz w:val="24"/>
          <w:szCs w:val="24"/>
          <w:lang w:val="en-US"/>
        </w:rPr>
        <w:fldChar w:fldCharType="end"/>
      </w:r>
      <w:r w:rsidRPr="0038767F">
        <w:rPr>
          <w:rFonts w:ascii="Times New Roman" w:eastAsia="Calibri" w:hAnsi="Times New Roman" w:cs="Times New Roman"/>
          <w:kern w:val="0"/>
          <w:sz w:val="24"/>
          <w:szCs w:val="24"/>
          <w:lang w:val="en-US"/>
        </w:rPr>
        <w:t xml:space="preserve"> </w:t>
      </w:r>
      <w:r w:rsidRPr="0038767F">
        <w:rPr>
          <w:rFonts w:ascii="Times New Roman" w:eastAsia="Calibri" w:hAnsi="Times New Roman" w:cs="Times New Roman"/>
          <w:color w:val="000000"/>
          <w:kern w:val="0"/>
          <w:sz w:val="24"/>
          <w:szCs w:val="24"/>
          <w:lang w:val="en-US"/>
        </w:rPr>
        <w:t xml:space="preserve">Before PICF/GCF collection, the surfaces were gently air-dried and isolated from saliva by placing cotton rolls and using a saliva ejector. Then, </w:t>
      </w:r>
      <w:proofErr w:type="spellStart"/>
      <w:r w:rsidRPr="0038767F">
        <w:rPr>
          <w:rFonts w:ascii="Times New Roman" w:eastAsia="Calibri" w:hAnsi="Times New Roman" w:cs="Times New Roman"/>
          <w:color w:val="000000"/>
          <w:kern w:val="0"/>
          <w:sz w:val="24"/>
          <w:szCs w:val="24"/>
          <w:lang w:val="en-US"/>
        </w:rPr>
        <w:t>supragingival</w:t>
      </w:r>
      <w:proofErr w:type="spellEnd"/>
      <w:r w:rsidRPr="0038767F">
        <w:rPr>
          <w:rFonts w:ascii="Times New Roman" w:eastAsia="Calibri" w:hAnsi="Times New Roman" w:cs="Times New Roman"/>
          <w:color w:val="000000"/>
          <w:kern w:val="0"/>
          <w:sz w:val="24"/>
          <w:szCs w:val="24"/>
          <w:lang w:val="en-US"/>
        </w:rPr>
        <w:t xml:space="preserve"> plaque was carefully removed by sterile curettes and paper strips (</w:t>
      </w:r>
      <w:proofErr w:type="spellStart"/>
      <w:r w:rsidRPr="0038767F">
        <w:rPr>
          <w:rFonts w:ascii="Times New Roman" w:eastAsia="Calibri" w:hAnsi="Times New Roman" w:cs="Times New Roman"/>
          <w:color w:val="000000"/>
          <w:kern w:val="0"/>
          <w:sz w:val="24"/>
          <w:szCs w:val="24"/>
          <w:lang w:val="en-US"/>
        </w:rPr>
        <w:t>Periopaper</w:t>
      </w:r>
      <w:proofErr w:type="spellEnd"/>
      <w:r w:rsidRPr="0038767F">
        <w:rPr>
          <w:rFonts w:ascii="Times New Roman" w:eastAsia="Calibri" w:hAnsi="Times New Roman" w:cs="Times New Roman"/>
          <w:color w:val="000000"/>
          <w:kern w:val="0"/>
          <w:sz w:val="24"/>
          <w:szCs w:val="24"/>
          <w:lang w:val="en-US"/>
        </w:rPr>
        <w:t xml:space="preserve">, </w:t>
      </w:r>
      <w:proofErr w:type="spellStart"/>
      <w:r w:rsidRPr="0038767F">
        <w:rPr>
          <w:rFonts w:ascii="Times New Roman" w:eastAsia="Calibri" w:hAnsi="Times New Roman" w:cs="Times New Roman"/>
          <w:color w:val="000000"/>
          <w:kern w:val="0"/>
          <w:sz w:val="24"/>
          <w:szCs w:val="24"/>
          <w:lang w:val="en-US"/>
        </w:rPr>
        <w:t>OraFlow</w:t>
      </w:r>
      <w:proofErr w:type="spellEnd"/>
      <w:r w:rsidRPr="0038767F">
        <w:rPr>
          <w:rFonts w:ascii="Times New Roman" w:eastAsia="Calibri" w:hAnsi="Times New Roman" w:cs="Times New Roman"/>
          <w:color w:val="000000"/>
          <w:kern w:val="0"/>
          <w:sz w:val="24"/>
          <w:szCs w:val="24"/>
          <w:lang w:val="en-US"/>
        </w:rPr>
        <w:t xml:space="preserve"> Inc., Smithtown, NY, USA) were gently placed in the sulcus until mild resistance was felt and held for 30 sec. Care was taken to avoid mechanical trauma and those strips contaminated with blood were discarded. The strips were stored </w:t>
      </w:r>
      <w:r w:rsidRPr="0038767F">
        <w:rPr>
          <w:rFonts w:ascii="Times New Roman" w:eastAsia="Calibri" w:hAnsi="Times New Roman" w:cs="Times New Roman"/>
          <w:kern w:val="0"/>
          <w:sz w:val="24"/>
          <w:szCs w:val="24"/>
          <w:lang w:val="en-US"/>
        </w:rPr>
        <w:t xml:space="preserve">in </w:t>
      </w:r>
      <w:proofErr w:type="spellStart"/>
      <w:r w:rsidRPr="0038767F">
        <w:rPr>
          <w:rFonts w:ascii="Times New Roman" w:eastAsia="Calibri" w:hAnsi="Times New Roman" w:cs="Times New Roman"/>
          <w:kern w:val="0"/>
          <w:sz w:val="24"/>
          <w:szCs w:val="24"/>
          <w:lang w:val="en-US"/>
        </w:rPr>
        <w:t>Eppendorf</w:t>
      </w:r>
      <w:proofErr w:type="spellEnd"/>
      <w:r w:rsidRPr="0038767F">
        <w:rPr>
          <w:rFonts w:ascii="Times New Roman" w:eastAsia="Calibri" w:hAnsi="Times New Roman" w:cs="Times New Roman"/>
          <w:kern w:val="0"/>
          <w:sz w:val="24"/>
          <w:szCs w:val="24"/>
          <w:lang w:val="en-US"/>
        </w:rPr>
        <w:t xml:space="preserve"> tubes (</w:t>
      </w:r>
      <w:proofErr w:type="spellStart"/>
      <w:r w:rsidRPr="0038767F">
        <w:rPr>
          <w:rFonts w:ascii="Times New Roman" w:eastAsia="Calibri" w:hAnsi="Times New Roman" w:cs="Times New Roman"/>
          <w:kern w:val="0"/>
          <w:sz w:val="24"/>
          <w:szCs w:val="24"/>
          <w:lang w:val="en-US"/>
        </w:rPr>
        <w:t>Eppendorf</w:t>
      </w:r>
      <w:proofErr w:type="spellEnd"/>
      <w:r w:rsidRPr="0038767F">
        <w:rPr>
          <w:rFonts w:ascii="Times New Roman" w:eastAsia="Calibri" w:hAnsi="Times New Roman" w:cs="Times New Roman"/>
          <w:kern w:val="0"/>
          <w:sz w:val="24"/>
          <w:szCs w:val="24"/>
          <w:lang w:val="en-US"/>
        </w:rPr>
        <w:t xml:space="preserve">, Hamburg, Germany) </w:t>
      </w:r>
      <w:r w:rsidRPr="0038767F">
        <w:rPr>
          <w:rFonts w:ascii="Times New Roman" w:eastAsia="Calibri" w:hAnsi="Times New Roman" w:cs="Times New Roman"/>
          <w:color w:val="000000"/>
          <w:kern w:val="0"/>
          <w:sz w:val="24"/>
          <w:szCs w:val="24"/>
          <w:lang w:val="en-US"/>
        </w:rPr>
        <w:t>at -80C until further processed.</w:t>
      </w:r>
    </w:p>
    <w:p w:rsidR="0038767F" w:rsidRPr="0038767F" w:rsidRDefault="0038767F" w:rsidP="0038767F">
      <w:pPr>
        <w:spacing w:after="0" w:line="360" w:lineRule="auto"/>
        <w:jc w:val="both"/>
        <w:rPr>
          <w:rFonts w:ascii="Times New Roman" w:eastAsia="Calibri" w:hAnsi="Times New Roman" w:cs="Times New Roman"/>
          <w:color w:val="000000"/>
          <w:kern w:val="0"/>
          <w:sz w:val="24"/>
          <w:szCs w:val="24"/>
          <w:lang w:val="en-US"/>
        </w:rPr>
      </w:pPr>
      <w:r w:rsidRPr="0038767F">
        <w:rPr>
          <w:rFonts w:ascii="Times New Roman" w:eastAsia="Calibri" w:hAnsi="Times New Roman" w:cs="Times New Roman"/>
          <w:color w:val="000000"/>
          <w:kern w:val="0"/>
          <w:sz w:val="24"/>
          <w:szCs w:val="24"/>
          <w:lang w:val="en-US"/>
        </w:rPr>
        <w:t xml:space="preserve">Prior to proteomic analysis, PICF/GCF samples (one strip </w:t>
      </w:r>
      <w:r w:rsidRPr="0038767F">
        <w:rPr>
          <w:rFonts w:ascii="Times New Roman" w:eastAsia="Calibri" w:hAnsi="Times New Roman" w:cs="Times New Roman"/>
          <w:i/>
          <w:iCs/>
          <w:color w:val="000000"/>
          <w:kern w:val="0"/>
          <w:sz w:val="24"/>
          <w:szCs w:val="24"/>
          <w:lang w:val="en-US"/>
        </w:rPr>
        <w:t>per</w:t>
      </w:r>
      <w:r w:rsidRPr="0038767F">
        <w:rPr>
          <w:rFonts w:ascii="Times New Roman" w:eastAsia="Calibri" w:hAnsi="Times New Roman" w:cs="Times New Roman"/>
          <w:color w:val="000000"/>
          <w:kern w:val="0"/>
          <w:sz w:val="24"/>
          <w:szCs w:val="24"/>
          <w:lang w:val="en-US"/>
        </w:rPr>
        <w:t xml:space="preserve"> sample) were incubated in 80µL phosphate buffered saline (tablet grad PBS, Sigma) overnight with shaking (600rpm at 4°C). PICF/GCF supernatants were thereafter collected after repeated centrifugation (500 x g for 60 min; 13’000 x g for 10 min) at 4°C. Total protein concentrations were determined using the </w:t>
      </w:r>
      <w:proofErr w:type="spellStart"/>
      <w:r w:rsidRPr="0038767F">
        <w:rPr>
          <w:rFonts w:ascii="Times New Roman" w:eastAsia="Calibri" w:hAnsi="Times New Roman" w:cs="Times New Roman"/>
          <w:color w:val="000000"/>
          <w:kern w:val="0"/>
          <w:sz w:val="24"/>
          <w:szCs w:val="24"/>
          <w:lang w:val="en-US"/>
        </w:rPr>
        <w:t>Qubit</w:t>
      </w:r>
      <w:proofErr w:type="spellEnd"/>
      <w:r w:rsidRPr="0038767F">
        <w:rPr>
          <w:rFonts w:ascii="Times New Roman" w:eastAsia="Calibri" w:hAnsi="Times New Roman" w:cs="Times New Roman"/>
          <w:color w:val="000000"/>
          <w:kern w:val="0"/>
          <w:sz w:val="24"/>
          <w:szCs w:val="24"/>
          <w:lang w:val="en-US"/>
        </w:rPr>
        <w:t>® Protein Assay Kit (Thermo Fisher Scientific).</w:t>
      </w:r>
    </w:p>
    <w:p w:rsidR="0038767F" w:rsidRPr="0038767F" w:rsidRDefault="0038767F" w:rsidP="0038767F">
      <w:pPr>
        <w:spacing w:line="360" w:lineRule="auto"/>
        <w:jc w:val="both"/>
        <w:rPr>
          <w:rFonts w:ascii="Times New Roman" w:eastAsia="Calibri" w:hAnsi="Times New Roman" w:cs="Times New Roman"/>
          <w:b/>
          <w:bCs/>
          <w:kern w:val="0"/>
          <w:sz w:val="24"/>
          <w:szCs w:val="24"/>
          <w:lang w:val="en-US"/>
        </w:rPr>
      </w:pPr>
      <w:bookmarkStart w:id="6" w:name="_Hlk166947267"/>
      <w:r w:rsidRPr="0038767F">
        <w:rPr>
          <w:rFonts w:ascii="Times New Roman" w:eastAsia="Calibri" w:hAnsi="Times New Roman" w:cs="Times New Roman"/>
          <w:b/>
          <w:bCs/>
          <w:kern w:val="0"/>
          <w:sz w:val="24"/>
          <w:szCs w:val="24"/>
          <w:lang w:val="en-US"/>
        </w:rPr>
        <w:t xml:space="preserve">Proteomic analysis of </w:t>
      </w:r>
      <w:proofErr w:type="spellStart"/>
      <w:r w:rsidRPr="0038767F">
        <w:rPr>
          <w:rFonts w:ascii="Times New Roman" w:eastAsia="Calibri" w:hAnsi="Times New Roman" w:cs="Times New Roman"/>
          <w:b/>
          <w:bCs/>
          <w:kern w:val="0"/>
          <w:sz w:val="24"/>
          <w:szCs w:val="24"/>
          <w:lang w:val="en-US"/>
        </w:rPr>
        <w:t>crevicular</w:t>
      </w:r>
      <w:proofErr w:type="spellEnd"/>
      <w:r w:rsidRPr="0038767F">
        <w:rPr>
          <w:rFonts w:ascii="Times New Roman" w:eastAsia="Calibri" w:hAnsi="Times New Roman" w:cs="Times New Roman"/>
          <w:b/>
          <w:bCs/>
          <w:kern w:val="0"/>
          <w:sz w:val="24"/>
          <w:szCs w:val="24"/>
          <w:lang w:val="en-US"/>
        </w:rPr>
        <w:t xml:space="preserve"> fluid samples (PICF/GCF) </w:t>
      </w:r>
    </w:p>
    <w:bookmarkEnd w:id="6"/>
    <w:p w:rsidR="0038767F" w:rsidRPr="0038767F" w:rsidRDefault="0038767F" w:rsidP="0038767F">
      <w:pPr>
        <w:spacing w:line="360" w:lineRule="auto"/>
        <w:jc w:val="both"/>
        <w:rPr>
          <w:rFonts w:ascii="Times New Roman" w:eastAsia="Calibri" w:hAnsi="Times New Roman" w:cs="Times New Roman"/>
          <w:kern w:val="0"/>
          <w:sz w:val="24"/>
          <w:szCs w:val="24"/>
          <w:lang w:val="en-US"/>
        </w:rPr>
      </w:pPr>
      <w:r w:rsidRPr="0038767F">
        <w:rPr>
          <w:rFonts w:ascii="Times New Roman" w:eastAsia="Calibri" w:hAnsi="Times New Roman" w:cs="Times New Roman"/>
          <w:kern w:val="0"/>
          <w:sz w:val="24"/>
          <w:szCs w:val="24"/>
          <w:lang w:val="en-US"/>
        </w:rPr>
        <w:t>The PICF supernatant samples were pooled at baseline (N=10) and at 12 months (N=10) and so were the GCF samples (</w:t>
      </w:r>
      <w:proofErr w:type="spellStart"/>
      <w:r w:rsidRPr="0038767F">
        <w:rPr>
          <w:rFonts w:ascii="Times New Roman" w:eastAsia="Calibri" w:hAnsi="Times New Roman" w:cs="Times New Roman"/>
          <w:kern w:val="0"/>
          <w:sz w:val="24"/>
          <w:szCs w:val="24"/>
          <w:lang w:val="en-US"/>
        </w:rPr>
        <w:t>N</w:t>
      </w:r>
      <w:r w:rsidRPr="0038767F">
        <w:rPr>
          <w:rFonts w:ascii="Times New Roman" w:eastAsia="Calibri" w:hAnsi="Times New Roman" w:cs="Times New Roman"/>
          <w:kern w:val="0"/>
          <w:sz w:val="24"/>
          <w:szCs w:val="24"/>
          <w:vertAlign w:val="subscript"/>
          <w:lang w:val="en-US"/>
        </w:rPr>
        <w:t>baseline</w:t>
      </w:r>
      <w:proofErr w:type="spellEnd"/>
      <w:r w:rsidRPr="0038767F">
        <w:rPr>
          <w:rFonts w:ascii="Times New Roman" w:eastAsia="Calibri" w:hAnsi="Times New Roman" w:cs="Times New Roman"/>
          <w:kern w:val="0"/>
          <w:sz w:val="24"/>
          <w:szCs w:val="24"/>
          <w:lang w:val="en-US"/>
        </w:rPr>
        <w:t>=N</w:t>
      </w:r>
      <w:r w:rsidRPr="0038767F">
        <w:rPr>
          <w:rFonts w:ascii="Times New Roman" w:eastAsia="Calibri" w:hAnsi="Times New Roman" w:cs="Times New Roman"/>
          <w:kern w:val="0"/>
          <w:sz w:val="24"/>
          <w:szCs w:val="24"/>
          <w:vertAlign w:val="subscript"/>
          <w:lang w:val="en-US"/>
        </w:rPr>
        <w:t>12-months</w:t>
      </w:r>
      <w:r w:rsidRPr="0038767F">
        <w:rPr>
          <w:rFonts w:ascii="Times New Roman" w:eastAsia="Calibri" w:hAnsi="Times New Roman" w:cs="Times New Roman"/>
          <w:kern w:val="0"/>
          <w:sz w:val="24"/>
          <w:szCs w:val="24"/>
          <w:lang w:val="en-US"/>
        </w:rPr>
        <w:t xml:space="preserve">=10) before proteomic analysis. In brief, 20 µg </w:t>
      </w:r>
      <w:proofErr w:type="gramStart"/>
      <w:r w:rsidRPr="0038767F">
        <w:rPr>
          <w:rFonts w:ascii="Times New Roman" w:eastAsia="Calibri" w:hAnsi="Times New Roman" w:cs="Times New Roman"/>
          <w:kern w:val="0"/>
          <w:sz w:val="24"/>
          <w:szCs w:val="24"/>
          <w:lang w:val="en-US"/>
        </w:rPr>
        <w:t>(2 µg/sample)</w:t>
      </w:r>
      <w:proofErr w:type="gramEnd"/>
      <w:r w:rsidRPr="0038767F">
        <w:rPr>
          <w:rFonts w:ascii="Times New Roman" w:eastAsia="Calibri" w:hAnsi="Times New Roman" w:cs="Times New Roman"/>
          <w:kern w:val="0"/>
          <w:sz w:val="24"/>
          <w:szCs w:val="24"/>
          <w:lang w:val="en-US"/>
        </w:rPr>
        <w:t xml:space="preserve"> of total protein </w:t>
      </w:r>
      <w:r w:rsidRPr="0038767F">
        <w:rPr>
          <w:rFonts w:ascii="Times New Roman" w:eastAsia="Calibri" w:hAnsi="Times New Roman" w:cs="Times New Roman"/>
          <w:i/>
          <w:iCs/>
          <w:kern w:val="0"/>
          <w:sz w:val="24"/>
          <w:szCs w:val="24"/>
          <w:lang w:val="en-US"/>
        </w:rPr>
        <w:t xml:space="preserve">per </w:t>
      </w:r>
      <w:r w:rsidRPr="0038767F">
        <w:rPr>
          <w:rFonts w:ascii="Times New Roman" w:eastAsia="Calibri" w:hAnsi="Times New Roman" w:cs="Times New Roman"/>
          <w:kern w:val="0"/>
          <w:sz w:val="24"/>
          <w:szCs w:val="24"/>
          <w:lang w:val="en-US"/>
        </w:rPr>
        <w:t xml:space="preserve">pooled sample were reduced, alkylated, </w:t>
      </w:r>
      <w:proofErr w:type="spellStart"/>
      <w:r w:rsidRPr="0038767F">
        <w:rPr>
          <w:rFonts w:ascii="Times New Roman" w:eastAsia="Calibri" w:hAnsi="Times New Roman" w:cs="Times New Roman"/>
          <w:kern w:val="0"/>
          <w:sz w:val="24"/>
          <w:szCs w:val="24"/>
          <w:lang w:val="en-US"/>
        </w:rPr>
        <w:t>trypsinized</w:t>
      </w:r>
      <w:proofErr w:type="spellEnd"/>
      <w:r w:rsidRPr="0038767F">
        <w:rPr>
          <w:rFonts w:ascii="Times New Roman" w:eastAsia="Calibri" w:hAnsi="Times New Roman" w:cs="Times New Roman"/>
          <w:kern w:val="0"/>
          <w:sz w:val="24"/>
          <w:szCs w:val="24"/>
          <w:lang w:val="en-US"/>
        </w:rPr>
        <w:t xml:space="preserve">, and purified with single-pot, solid-phase-enhanced sample preparation (SP3) assisted protein digestion using the </w:t>
      </w:r>
      <w:proofErr w:type="spellStart"/>
      <w:r w:rsidRPr="0038767F">
        <w:rPr>
          <w:rFonts w:ascii="Times New Roman" w:eastAsia="Calibri" w:hAnsi="Times New Roman" w:cs="Times New Roman"/>
          <w:kern w:val="0"/>
          <w:sz w:val="24"/>
          <w:szCs w:val="24"/>
          <w:lang w:val="en-US"/>
        </w:rPr>
        <w:t>PreOmics</w:t>
      </w:r>
      <w:proofErr w:type="spellEnd"/>
      <w:r w:rsidRPr="0038767F">
        <w:rPr>
          <w:rFonts w:ascii="Times New Roman" w:eastAsia="Calibri" w:hAnsi="Times New Roman" w:cs="Times New Roman"/>
          <w:kern w:val="0"/>
          <w:sz w:val="24"/>
          <w:szCs w:val="24"/>
          <w:lang w:val="en-US"/>
        </w:rPr>
        <w:t>’ SP3-iST (</w:t>
      </w:r>
      <w:proofErr w:type="spellStart"/>
      <w:r w:rsidRPr="0038767F">
        <w:rPr>
          <w:rFonts w:ascii="Times New Roman" w:eastAsia="Calibri" w:hAnsi="Times New Roman" w:cs="Times New Roman"/>
          <w:kern w:val="0"/>
          <w:sz w:val="24"/>
          <w:szCs w:val="24"/>
          <w:lang w:val="en-US"/>
        </w:rPr>
        <w:t>PreOmics</w:t>
      </w:r>
      <w:proofErr w:type="spellEnd"/>
      <w:r w:rsidRPr="0038767F">
        <w:rPr>
          <w:rFonts w:ascii="Times New Roman" w:eastAsia="Calibri" w:hAnsi="Times New Roman" w:cs="Times New Roman"/>
          <w:kern w:val="0"/>
          <w:sz w:val="24"/>
          <w:szCs w:val="24"/>
          <w:lang w:val="en-US"/>
        </w:rPr>
        <w:t xml:space="preserve"> GmbH) following the manufacturing protocol for protein extraction and digestion. These extracts were concentrated using a </w:t>
      </w:r>
      <w:proofErr w:type="spellStart"/>
      <w:r w:rsidRPr="0038767F">
        <w:rPr>
          <w:rFonts w:ascii="Times New Roman" w:eastAsia="Calibri" w:hAnsi="Times New Roman" w:cs="Times New Roman"/>
          <w:kern w:val="0"/>
          <w:sz w:val="24"/>
          <w:szCs w:val="24"/>
          <w:lang w:val="en-US"/>
        </w:rPr>
        <w:t>Speedvac</w:t>
      </w:r>
      <w:proofErr w:type="spellEnd"/>
      <w:r w:rsidRPr="0038767F">
        <w:rPr>
          <w:rFonts w:ascii="Times New Roman" w:eastAsia="Calibri" w:hAnsi="Times New Roman" w:cs="Times New Roman"/>
          <w:kern w:val="0"/>
          <w:sz w:val="24"/>
          <w:szCs w:val="24"/>
          <w:lang w:val="en-US"/>
        </w:rPr>
        <w:t xml:space="preserve"> (Thermo Savant SPD121P, Thermo Scientific, </w:t>
      </w:r>
      <w:proofErr w:type="gramStart"/>
      <w:r w:rsidRPr="0038767F">
        <w:rPr>
          <w:rFonts w:ascii="Times New Roman" w:eastAsia="Calibri" w:hAnsi="Times New Roman" w:cs="Times New Roman"/>
          <w:kern w:val="0"/>
          <w:sz w:val="24"/>
          <w:szCs w:val="24"/>
          <w:lang w:val="en-US"/>
        </w:rPr>
        <w:t>Waltham</w:t>
      </w:r>
      <w:proofErr w:type="gramEnd"/>
      <w:r w:rsidRPr="0038767F">
        <w:rPr>
          <w:rFonts w:ascii="Times New Roman" w:eastAsia="Calibri" w:hAnsi="Times New Roman" w:cs="Times New Roman"/>
          <w:kern w:val="0"/>
          <w:sz w:val="24"/>
          <w:szCs w:val="24"/>
          <w:lang w:val="en-US"/>
        </w:rPr>
        <w:t>, MA, USA) and stored at −20 °C until further use.</w:t>
      </w:r>
    </w:p>
    <w:p w:rsidR="0038767F" w:rsidRPr="0038767F" w:rsidRDefault="0038767F" w:rsidP="0038767F">
      <w:pPr>
        <w:spacing w:line="360" w:lineRule="auto"/>
        <w:jc w:val="both"/>
        <w:rPr>
          <w:rFonts w:ascii="Times New Roman" w:eastAsia="Calibri" w:hAnsi="Times New Roman" w:cs="Times New Roman"/>
          <w:kern w:val="0"/>
          <w:sz w:val="24"/>
          <w:szCs w:val="24"/>
          <w:lang w:val="en-US"/>
        </w:rPr>
      </w:pPr>
      <w:r w:rsidRPr="0038767F">
        <w:rPr>
          <w:rFonts w:ascii="Times New Roman" w:eastAsia="Calibri" w:hAnsi="Times New Roman" w:cs="Times New Roman"/>
          <w:kern w:val="0"/>
          <w:sz w:val="24"/>
          <w:szCs w:val="24"/>
          <w:lang w:val="en-US"/>
        </w:rPr>
        <w:t xml:space="preserve">The digested samples were first reconstituted with 30 µL of 3% acetonitrile (ACN) in 0.1% formic acid then subjected to Fusion </w:t>
      </w:r>
      <w:proofErr w:type="spellStart"/>
      <w:r w:rsidRPr="0038767F">
        <w:rPr>
          <w:rFonts w:ascii="Times New Roman" w:eastAsia="Calibri" w:hAnsi="Times New Roman" w:cs="Times New Roman"/>
          <w:kern w:val="0"/>
          <w:sz w:val="24"/>
          <w:szCs w:val="24"/>
          <w:lang w:val="en-US"/>
        </w:rPr>
        <w:t>Orbitrap</w:t>
      </w:r>
      <w:proofErr w:type="spellEnd"/>
      <w:r w:rsidRPr="0038767F">
        <w:rPr>
          <w:rFonts w:ascii="Times New Roman" w:eastAsia="Calibri" w:hAnsi="Times New Roman" w:cs="Times New Roman"/>
          <w:kern w:val="0"/>
          <w:sz w:val="24"/>
          <w:szCs w:val="24"/>
          <w:lang w:val="en-US"/>
        </w:rPr>
        <w:t xml:space="preserve"> </w:t>
      </w:r>
      <w:proofErr w:type="spellStart"/>
      <w:r w:rsidRPr="0038767F">
        <w:rPr>
          <w:rFonts w:ascii="Times New Roman" w:eastAsia="Calibri" w:hAnsi="Times New Roman" w:cs="Times New Roman"/>
          <w:kern w:val="0"/>
          <w:sz w:val="24"/>
          <w:szCs w:val="24"/>
          <w:lang w:val="en-US"/>
        </w:rPr>
        <w:t>Lumos</w:t>
      </w:r>
      <w:proofErr w:type="spellEnd"/>
      <w:r w:rsidRPr="0038767F">
        <w:rPr>
          <w:rFonts w:ascii="Times New Roman" w:eastAsia="Calibri" w:hAnsi="Times New Roman" w:cs="Times New Roman"/>
          <w:kern w:val="0"/>
          <w:sz w:val="24"/>
          <w:szCs w:val="24"/>
          <w:lang w:val="en-US"/>
        </w:rPr>
        <w:t xml:space="preserve"> mass spectrometer (Thermo Fisher Scientific) interfaced to an Easy </w:t>
      </w:r>
      <w:proofErr w:type="spellStart"/>
      <w:r w:rsidRPr="0038767F">
        <w:rPr>
          <w:rFonts w:ascii="Times New Roman" w:eastAsia="Calibri" w:hAnsi="Times New Roman" w:cs="Times New Roman"/>
          <w:kern w:val="0"/>
          <w:sz w:val="24"/>
          <w:szCs w:val="24"/>
          <w:lang w:val="en-US"/>
        </w:rPr>
        <w:t>nano</w:t>
      </w:r>
      <w:proofErr w:type="spellEnd"/>
      <w:r w:rsidRPr="0038767F">
        <w:rPr>
          <w:rFonts w:ascii="Times New Roman" w:eastAsia="Calibri" w:hAnsi="Times New Roman" w:cs="Times New Roman"/>
          <w:kern w:val="0"/>
          <w:sz w:val="24"/>
          <w:szCs w:val="24"/>
          <w:lang w:val="en-US"/>
        </w:rPr>
        <w:t xml:space="preserve">-flow HPLC system (Thermo Fisher Scientific) for proteomics analysis. During proteomics analysis, a three-liner gradient of acetonitrile and water was used with 0.1% formic acid at a 300 </w:t>
      </w:r>
      <w:proofErr w:type="spellStart"/>
      <w:r w:rsidRPr="0038767F">
        <w:rPr>
          <w:rFonts w:ascii="Times New Roman" w:eastAsia="Calibri" w:hAnsi="Times New Roman" w:cs="Times New Roman"/>
          <w:kern w:val="0"/>
          <w:sz w:val="24"/>
          <w:szCs w:val="24"/>
          <w:lang w:val="en-US"/>
        </w:rPr>
        <w:t>nL</w:t>
      </w:r>
      <w:proofErr w:type="spellEnd"/>
      <w:r w:rsidRPr="0038767F">
        <w:rPr>
          <w:rFonts w:ascii="Times New Roman" w:eastAsia="Calibri" w:hAnsi="Times New Roman" w:cs="Times New Roman"/>
          <w:kern w:val="0"/>
          <w:sz w:val="24"/>
          <w:szCs w:val="24"/>
          <w:lang w:val="en-US"/>
        </w:rPr>
        <w:t xml:space="preserve">/minute flow rate. The gradient progressed from 2% to 30% acetonitrile over 60 minutes, then from 30% to 97% acetonitrile in 10 minutes, and finally held at 97% acetonitrile for 10 minutes. The mass spectrometer was set to operate in a data-dependent manner, automatically switching between MS and MS/MS using the </w:t>
      </w:r>
      <w:proofErr w:type="spellStart"/>
      <w:r w:rsidRPr="0038767F">
        <w:rPr>
          <w:rFonts w:ascii="Times New Roman" w:eastAsia="Calibri" w:hAnsi="Times New Roman" w:cs="Times New Roman"/>
          <w:kern w:val="0"/>
          <w:sz w:val="24"/>
          <w:szCs w:val="24"/>
          <w:lang w:val="en-US"/>
        </w:rPr>
        <w:t>Xcalibur</w:t>
      </w:r>
      <w:proofErr w:type="spellEnd"/>
      <w:r w:rsidRPr="0038767F">
        <w:rPr>
          <w:rFonts w:ascii="Times New Roman" w:eastAsia="Calibri" w:hAnsi="Times New Roman" w:cs="Times New Roman"/>
          <w:kern w:val="0"/>
          <w:sz w:val="24"/>
          <w:szCs w:val="24"/>
          <w:lang w:val="en-US"/>
        </w:rPr>
        <w:t xml:space="preserve"> </w:t>
      </w:r>
      <w:r w:rsidRPr="0038767F">
        <w:rPr>
          <w:rFonts w:ascii="Times New Roman" w:eastAsia="Calibri" w:hAnsi="Times New Roman" w:cs="Times New Roman"/>
          <w:kern w:val="0"/>
          <w:sz w:val="24"/>
          <w:szCs w:val="24"/>
          <w:lang w:val="en-US"/>
        </w:rPr>
        <w:lastRenderedPageBreak/>
        <w:t xml:space="preserve">software package from Thermo Fisher Scientific. A mass range of 300-1500 m/z was selected for the </w:t>
      </w:r>
      <w:proofErr w:type="spellStart"/>
      <w:r w:rsidRPr="0038767F">
        <w:rPr>
          <w:rFonts w:ascii="Times New Roman" w:eastAsia="Calibri" w:hAnsi="Times New Roman" w:cs="Times New Roman"/>
          <w:kern w:val="0"/>
          <w:sz w:val="24"/>
          <w:szCs w:val="24"/>
          <w:lang w:val="en-US"/>
        </w:rPr>
        <w:t>Orbitrap</w:t>
      </w:r>
      <w:proofErr w:type="spellEnd"/>
      <w:r w:rsidRPr="0038767F">
        <w:rPr>
          <w:rFonts w:ascii="Times New Roman" w:eastAsia="Calibri" w:hAnsi="Times New Roman" w:cs="Times New Roman"/>
          <w:kern w:val="0"/>
          <w:sz w:val="24"/>
          <w:szCs w:val="24"/>
          <w:lang w:val="en-US"/>
        </w:rPr>
        <w:t xml:space="preserve"> analyzer.</w:t>
      </w:r>
    </w:p>
    <w:p w:rsidR="0038767F" w:rsidRPr="0038767F" w:rsidRDefault="0038767F" w:rsidP="0038767F">
      <w:pPr>
        <w:spacing w:line="360" w:lineRule="auto"/>
        <w:jc w:val="both"/>
        <w:rPr>
          <w:rFonts w:ascii="Times New Roman" w:eastAsia="Calibri" w:hAnsi="Times New Roman" w:cs="Times New Roman"/>
          <w:kern w:val="0"/>
          <w:sz w:val="24"/>
          <w:szCs w:val="24"/>
          <w:lang w:val="en-US"/>
        </w:rPr>
      </w:pPr>
      <w:r w:rsidRPr="0038767F">
        <w:rPr>
          <w:rFonts w:ascii="Times New Roman" w:eastAsia="Calibri" w:hAnsi="Times New Roman" w:cs="Times New Roman"/>
          <w:kern w:val="0"/>
          <w:sz w:val="24"/>
          <w:szCs w:val="24"/>
          <w:lang w:val="en-US"/>
        </w:rPr>
        <w:t xml:space="preserve">The acquired MS data were processed using the Mascot (version 2.4.1, Matrix Science) search engine against an in-house database containing 10,125,458 entries, which included human and bacterial proteins, common MS contaminants, and reverse sequences for estimating the false discovery rate. During the proteomics analysis, the precursor ion tolerance and fragment ion tolerance were set to 10 ppm and ±0.6 Da, respectively. Up to two missed cleavages per peptide were allowed for </w:t>
      </w:r>
      <w:proofErr w:type="spellStart"/>
      <w:r w:rsidRPr="0038767F">
        <w:rPr>
          <w:rFonts w:ascii="Times New Roman" w:eastAsia="Calibri" w:hAnsi="Times New Roman" w:cs="Times New Roman"/>
          <w:kern w:val="0"/>
          <w:sz w:val="24"/>
          <w:szCs w:val="24"/>
          <w:lang w:val="en-US"/>
        </w:rPr>
        <w:t>tryptic</w:t>
      </w:r>
      <w:proofErr w:type="spellEnd"/>
      <w:r w:rsidRPr="0038767F">
        <w:rPr>
          <w:rFonts w:ascii="Times New Roman" w:eastAsia="Calibri" w:hAnsi="Times New Roman" w:cs="Times New Roman"/>
          <w:kern w:val="0"/>
          <w:sz w:val="24"/>
          <w:szCs w:val="24"/>
          <w:lang w:val="en-US"/>
        </w:rPr>
        <w:t xml:space="preserve"> digestion. The </w:t>
      </w:r>
      <w:proofErr w:type="spellStart"/>
      <w:r w:rsidRPr="0038767F">
        <w:rPr>
          <w:rFonts w:ascii="Times New Roman" w:eastAsia="Calibri" w:hAnsi="Times New Roman" w:cs="Times New Roman"/>
          <w:kern w:val="0"/>
          <w:sz w:val="24"/>
          <w:szCs w:val="24"/>
          <w:lang w:val="en-US"/>
        </w:rPr>
        <w:t>carbamidomethylation</w:t>
      </w:r>
      <w:proofErr w:type="spellEnd"/>
      <w:r w:rsidRPr="0038767F">
        <w:rPr>
          <w:rFonts w:ascii="Times New Roman" w:eastAsia="Calibri" w:hAnsi="Times New Roman" w:cs="Times New Roman"/>
          <w:kern w:val="0"/>
          <w:sz w:val="24"/>
          <w:szCs w:val="24"/>
          <w:lang w:val="en-US"/>
        </w:rPr>
        <w:t xml:space="preserve"> modification on cysteine was selected as a fixed modification, while </w:t>
      </w:r>
      <w:proofErr w:type="spellStart"/>
      <w:r w:rsidRPr="0038767F">
        <w:rPr>
          <w:rFonts w:ascii="Times New Roman" w:eastAsia="Calibri" w:hAnsi="Times New Roman" w:cs="Times New Roman"/>
          <w:kern w:val="0"/>
          <w:sz w:val="24"/>
          <w:szCs w:val="24"/>
          <w:lang w:val="en-US"/>
        </w:rPr>
        <w:t>deamidation</w:t>
      </w:r>
      <w:proofErr w:type="spellEnd"/>
      <w:r w:rsidRPr="0038767F">
        <w:rPr>
          <w:rFonts w:ascii="Times New Roman" w:eastAsia="Calibri" w:hAnsi="Times New Roman" w:cs="Times New Roman"/>
          <w:kern w:val="0"/>
          <w:sz w:val="24"/>
          <w:szCs w:val="24"/>
          <w:lang w:val="en-US"/>
        </w:rPr>
        <w:t xml:space="preserve"> of asparagine and glutamine and oxidation of methionine were chosen as variable modification parameters.</w:t>
      </w:r>
    </w:p>
    <w:p w:rsidR="0038767F" w:rsidRPr="0038767F" w:rsidRDefault="0038767F" w:rsidP="0038767F">
      <w:pPr>
        <w:spacing w:line="360" w:lineRule="auto"/>
        <w:jc w:val="both"/>
        <w:rPr>
          <w:rFonts w:ascii="Times New Roman" w:eastAsia="Calibri" w:hAnsi="Times New Roman" w:cs="Times New Roman"/>
          <w:kern w:val="0"/>
          <w:sz w:val="24"/>
          <w:szCs w:val="24"/>
          <w:lang w:val="en-US"/>
        </w:rPr>
      </w:pPr>
      <w:r w:rsidRPr="0038767F">
        <w:rPr>
          <w:rFonts w:ascii="Times New Roman" w:eastAsia="Calibri" w:hAnsi="Times New Roman" w:cs="Times New Roman"/>
          <w:kern w:val="0"/>
          <w:sz w:val="24"/>
          <w:szCs w:val="24"/>
          <w:lang w:val="en-US"/>
        </w:rPr>
        <w:t xml:space="preserve">The spectrum reports of the search results were generated using Scaffold software (version 4.2.1, Proteome software), and proteins with FDR at 1%, minimal 2 unique peptides identified, as peptide FDR at 0.1% were used for relative protein abundance analysis. Fold changes in abundance intensity were calculated based on value log2 fold change (FC) between pairs of consecutive time points using R-software (R: A Language and Environment for Statistical Computing, R Development Core Team). Proteins with a </w:t>
      </w:r>
      <w:r w:rsidR="00332ABC" w:rsidRPr="00332ABC">
        <w:rPr>
          <w:rFonts w:ascii="Times New Roman" w:eastAsia="Calibri" w:hAnsi="Times New Roman" w:cs="Times New Roman"/>
          <w:kern w:val="0"/>
          <w:sz w:val="24"/>
          <w:szCs w:val="24"/>
          <w:lang w:val="en-US"/>
        </w:rPr>
        <w:t>log</w:t>
      </w:r>
      <w:r w:rsidR="00332ABC" w:rsidRPr="00332ABC">
        <w:rPr>
          <w:rFonts w:ascii="Times New Roman" w:eastAsia="Calibri" w:hAnsi="Times New Roman" w:cs="Times New Roman"/>
          <w:kern w:val="0"/>
          <w:sz w:val="24"/>
          <w:szCs w:val="24"/>
          <w:vertAlign w:val="subscript"/>
          <w:lang w:val="en-US"/>
        </w:rPr>
        <w:t>2</w:t>
      </w:r>
      <w:r w:rsidR="00332ABC" w:rsidRPr="00332ABC">
        <w:rPr>
          <w:rFonts w:ascii="Times New Roman" w:eastAsia="Calibri" w:hAnsi="Times New Roman" w:cs="Times New Roman"/>
          <w:kern w:val="0"/>
          <w:sz w:val="24"/>
          <w:szCs w:val="24"/>
          <w:lang w:val="en-US"/>
        </w:rPr>
        <w:t>FC&gt;1</w:t>
      </w:r>
      <w:r w:rsidRPr="0038767F">
        <w:rPr>
          <w:rFonts w:ascii="Times New Roman" w:eastAsia="Calibri" w:hAnsi="Times New Roman" w:cs="Times New Roman"/>
          <w:kern w:val="0"/>
          <w:sz w:val="24"/>
          <w:szCs w:val="24"/>
          <w:lang w:val="en-US"/>
        </w:rPr>
        <w:t>of unique spectrum counts between two conditions or exclusively identified in one condition were considered regulated.</w:t>
      </w:r>
    </w:p>
    <w:p w:rsidR="008104FD" w:rsidRDefault="008104FD">
      <w:pPr>
        <w:rPr>
          <w:rFonts w:ascii="Times New Roman" w:hAnsi="Times New Roman" w:cs="Times New Roman"/>
          <w:b/>
          <w:bCs/>
          <w:sz w:val="24"/>
          <w:szCs w:val="24"/>
          <w:lang w:val="en-US"/>
        </w:rPr>
      </w:pPr>
    </w:p>
    <w:p w:rsidR="00AF175B" w:rsidRPr="006A30F6" w:rsidRDefault="006A30F6">
      <w:pPr>
        <w:rPr>
          <w:rFonts w:ascii="Times New Roman" w:hAnsi="Times New Roman" w:cs="Times New Roman"/>
          <w:b/>
          <w:bCs/>
          <w:sz w:val="24"/>
          <w:szCs w:val="24"/>
          <w:lang w:val="en-US"/>
        </w:rPr>
      </w:pPr>
      <w:bookmarkStart w:id="7" w:name="_Hlk166947301"/>
      <w:r w:rsidRPr="006A30F6">
        <w:rPr>
          <w:rFonts w:ascii="Times New Roman" w:hAnsi="Times New Roman" w:cs="Times New Roman"/>
          <w:b/>
          <w:bCs/>
          <w:sz w:val="24"/>
          <w:szCs w:val="24"/>
          <w:lang w:val="en-US"/>
        </w:rPr>
        <w:t>Results</w:t>
      </w:r>
    </w:p>
    <w:p w:rsidR="008104FD" w:rsidRPr="008104FD" w:rsidRDefault="008104FD" w:rsidP="008104FD">
      <w:pPr>
        <w:spacing w:line="360" w:lineRule="auto"/>
        <w:jc w:val="both"/>
        <w:rPr>
          <w:rFonts w:ascii="Times New Roman" w:eastAsia="Calibri" w:hAnsi="Times New Roman" w:cs="Times New Roman"/>
          <w:b/>
          <w:bCs/>
          <w:kern w:val="0"/>
          <w:sz w:val="24"/>
          <w:szCs w:val="24"/>
          <w:lang w:val="en-US"/>
        </w:rPr>
      </w:pPr>
      <w:bookmarkStart w:id="8" w:name="_Hlk164599055"/>
      <w:r w:rsidRPr="008104FD">
        <w:rPr>
          <w:rFonts w:ascii="Times New Roman" w:eastAsia="Calibri" w:hAnsi="Times New Roman" w:cs="Times New Roman"/>
          <w:b/>
          <w:bCs/>
          <w:kern w:val="0"/>
          <w:sz w:val="24"/>
          <w:szCs w:val="24"/>
          <w:lang w:val="en-US"/>
        </w:rPr>
        <w:t>Intersection of Regulated Proteins with Previously Identified Biomarkers from Proteomic Studies</w:t>
      </w:r>
    </w:p>
    <w:bookmarkEnd w:id="7"/>
    <w:p w:rsidR="008104FD" w:rsidRDefault="008104FD" w:rsidP="008104FD">
      <w:pPr>
        <w:spacing w:line="360" w:lineRule="auto"/>
        <w:jc w:val="both"/>
        <w:rPr>
          <w:rFonts w:ascii="Times New Roman" w:eastAsia="Calibri" w:hAnsi="Times New Roman" w:cs="Times New Roman"/>
          <w:kern w:val="0"/>
          <w:sz w:val="24"/>
          <w:szCs w:val="24"/>
          <w:lang w:val="en-US"/>
        </w:rPr>
      </w:pPr>
      <w:r w:rsidRPr="008104FD">
        <w:rPr>
          <w:rFonts w:ascii="Times New Roman" w:eastAsia="Calibri" w:hAnsi="Times New Roman" w:cs="Times New Roman"/>
          <w:kern w:val="0"/>
          <w:sz w:val="24"/>
          <w:szCs w:val="24"/>
          <w:lang w:val="en-US"/>
        </w:rPr>
        <w:t>To screen the potential biomarkers identified in the study, the regulated proteins were compared with a list of 99 proteins ret</w:t>
      </w:r>
      <w:r w:rsidR="00457AD9">
        <w:rPr>
          <w:rFonts w:ascii="Times New Roman" w:eastAsia="Calibri" w:hAnsi="Times New Roman" w:cs="Times New Roman"/>
          <w:kern w:val="0"/>
          <w:sz w:val="24"/>
          <w:szCs w:val="24"/>
          <w:lang w:val="en-US"/>
        </w:rPr>
        <w:t>rieved from a systematic review</w:t>
      </w:r>
      <w:r w:rsidR="00F67283">
        <w:rPr>
          <w:rFonts w:ascii="Times New Roman" w:eastAsia="Calibri" w:hAnsi="Times New Roman" w:cs="Times New Roman"/>
          <w:kern w:val="0"/>
          <w:sz w:val="24"/>
          <w:szCs w:val="24"/>
          <w:lang w:val="en-US"/>
        </w:rPr>
        <w:fldChar w:fldCharType="begin">
          <w:fldData xml:space="preserve">PEVuZE5vdGU+PENpdGU+PEF1dGhvcj5SaXphbDwvQXV0aG9yPjxZZWFyPjIwMjA8L1llYXI+PFJl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</w:fldData>
        </w:fldChar>
      </w:r>
      <w:r w:rsidR="00457AD9">
        <w:rPr>
          <w:rFonts w:ascii="Times New Roman" w:eastAsia="Calibri" w:hAnsi="Times New Roman" w:cs="Times New Roman"/>
          <w:kern w:val="0"/>
          <w:sz w:val="24"/>
          <w:szCs w:val="24"/>
          <w:lang w:val="en-US"/>
        </w:rPr>
        <w:instrText xml:space="preserve"> ADDIN EN.CITE </w:instrText>
      </w:r>
      <w:r w:rsidR="00F67283">
        <w:rPr>
          <w:rFonts w:ascii="Times New Roman" w:eastAsia="Calibri" w:hAnsi="Times New Roman" w:cs="Times New Roman"/>
          <w:kern w:val="0"/>
          <w:sz w:val="24"/>
          <w:szCs w:val="24"/>
          <w:lang w:val="en-US"/>
        </w:rPr>
        <w:fldChar w:fldCharType="begin">
          <w:fldData xml:space="preserve">PEVuZE5vdGU+PENpdGU+PEF1dGhvcj5SaXphbDwvQXV0aG9yPjxZZWFyPjIwMjA8L1llYXI+PFJl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</w:fldData>
        </w:fldChar>
      </w:r>
      <w:r w:rsidR="00457AD9">
        <w:rPr>
          <w:rFonts w:ascii="Times New Roman" w:eastAsia="Calibri" w:hAnsi="Times New Roman" w:cs="Times New Roman"/>
          <w:kern w:val="0"/>
          <w:sz w:val="24"/>
          <w:szCs w:val="24"/>
          <w:lang w:val="en-US"/>
        </w:rPr>
        <w:instrText xml:space="preserve"> ADDIN EN.CITE.DATA </w:instrText>
      </w:r>
      <w:r w:rsidR="00F67283">
        <w:rPr>
          <w:rFonts w:ascii="Times New Roman" w:eastAsia="Calibri" w:hAnsi="Times New Roman" w:cs="Times New Roman"/>
          <w:kern w:val="0"/>
          <w:sz w:val="24"/>
          <w:szCs w:val="24"/>
          <w:lang w:val="en-US"/>
        </w:rPr>
      </w:r>
      <w:r w:rsidR="00F67283">
        <w:rPr>
          <w:rFonts w:ascii="Times New Roman" w:eastAsia="Calibri" w:hAnsi="Times New Roman" w:cs="Times New Roman"/>
          <w:kern w:val="0"/>
          <w:sz w:val="24"/>
          <w:szCs w:val="24"/>
          <w:lang w:val="en-US"/>
        </w:rPr>
        <w:fldChar w:fldCharType="end"/>
      </w:r>
      <w:r w:rsidR="00F67283">
        <w:rPr>
          <w:rFonts w:ascii="Times New Roman" w:eastAsia="Calibri" w:hAnsi="Times New Roman" w:cs="Times New Roman"/>
          <w:kern w:val="0"/>
          <w:sz w:val="24"/>
          <w:szCs w:val="24"/>
          <w:lang w:val="en-US"/>
        </w:rPr>
      </w:r>
      <w:r w:rsidR="00F67283">
        <w:rPr>
          <w:rFonts w:ascii="Times New Roman" w:eastAsia="Calibri" w:hAnsi="Times New Roman" w:cs="Times New Roman"/>
          <w:kern w:val="0"/>
          <w:sz w:val="24"/>
          <w:szCs w:val="24"/>
          <w:lang w:val="en-US"/>
        </w:rPr>
        <w:fldChar w:fldCharType="separate"/>
      </w:r>
      <w:r w:rsidR="00457AD9" w:rsidRPr="00457AD9">
        <w:rPr>
          <w:rFonts w:ascii="Times New Roman" w:eastAsia="Calibri" w:hAnsi="Times New Roman" w:cs="Times New Roman"/>
          <w:noProof/>
          <w:kern w:val="0"/>
          <w:sz w:val="24"/>
          <w:szCs w:val="24"/>
          <w:vertAlign w:val="superscript"/>
          <w:lang w:val="en-US"/>
        </w:rPr>
        <w:t>9</w:t>
      </w:r>
      <w:r w:rsidR="00F67283">
        <w:rPr>
          <w:rFonts w:ascii="Times New Roman" w:eastAsia="Calibri" w:hAnsi="Times New Roman" w:cs="Times New Roman"/>
          <w:kern w:val="0"/>
          <w:sz w:val="24"/>
          <w:szCs w:val="24"/>
          <w:lang w:val="en-US"/>
        </w:rPr>
        <w:fldChar w:fldCharType="end"/>
      </w:r>
      <w:r w:rsidRPr="008104FD">
        <w:rPr>
          <w:rFonts w:ascii="Times New Roman" w:eastAsia="Calibri" w:hAnsi="Times New Roman" w:cs="Times New Roman"/>
          <w:kern w:val="0"/>
          <w:sz w:val="24"/>
          <w:szCs w:val="24"/>
          <w:lang w:val="en-US"/>
        </w:rPr>
        <w:t xml:space="preserve"> of proteomic-identified periodontal markers, with further modifications and references listed in Supplementary Table-14. To ensure biological relevance, comparisons were made specifically for teeth o</w:t>
      </w:r>
      <w:r w:rsidR="00396595">
        <w:rPr>
          <w:rFonts w:ascii="Times New Roman" w:eastAsia="Calibri" w:hAnsi="Times New Roman" w:cs="Times New Roman"/>
          <w:kern w:val="0"/>
          <w:sz w:val="24"/>
          <w:szCs w:val="24"/>
          <w:lang w:val="en-US"/>
        </w:rPr>
        <w:t>r</w:t>
      </w:r>
      <w:r w:rsidRPr="008104FD">
        <w:rPr>
          <w:rFonts w:ascii="Times New Roman" w:eastAsia="Calibri" w:hAnsi="Times New Roman" w:cs="Times New Roman"/>
          <w:kern w:val="0"/>
          <w:sz w:val="24"/>
          <w:szCs w:val="24"/>
          <w:lang w:val="en-US"/>
        </w:rPr>
        <w:t xml:space="preserve"> implants between the baseline and 12-month conditions. In total, 14 proteins from the regulated proteins matched the previously reported list. Interestingly, only one protein, namely (P29966), exhibited regulation in between both teeth and implant conditions. </w:t>
      </w:r>
    </w:p>
    <w:p w:rsidR="00367C71" w:rsidRDefault="00367C71" w:rsidP="008104FD">
      <w:pPr>
        <w:spacing w:line="360" w:lineRule="auto"/>
        <w:jc w:val="both"/>
        <w:rPr>
          <w:rFonts w:ascii="Times New Roman" w:eastAsia="Calibri" w:hAnsi="Times New Roman" w:cs="Times New Roman"/>
          <w:kern w:val="0"/>
          <w:sz w:val="24"/>
          <w:szCs w:val="24"/>
          <w:lang w:val="en-US"/>
        </w:rPr>
      </w:pPr>
    </w:p>
    <w:p w:rsidR="00367C71" w:rsidRPr="008104FD" w:rsidRDefault="00367C71" w:rsidP="008104FD">
      <w:pPr>
        <w:spacing w:line="360" w:lineRule="auto"/>
        <w:jc w:val="both"/>
        <w:rPr>
          <w:rFonts w:ascii="Times New Roman" w:eastAsia="Calibri" w:hAnsi="Times New Roman" w:cs="Times New Roman"/>
          <w:kern w:val="0"/>
          <w:sz w:val="24"/>
          <w:szCs w:val="24"/>
          <w:lang w:val="en-US"/>
        </w:rPr>
      </w:pPr>
      <w:proofErr w:type="gramStart"/>
      <w:r w:rsidRPr="00367C71">
        <w:rPr>
          <w:rFonts w:ascii="Times New Roman" w:eastAsia="Calibri" w:hAnsi="Times New Roman" w:cs="Times New Roman"/>
          <w:kern w:val="0"/>
          <w:sz w:val="24"/>
          <w:szCs w:val="24"/>
          <w:lang w:val="en-US"/>
        </w:rPr>
        <w:lastRenderedPageBreak/>
        <w:t>Regu</w:t>
      </w:r>
      <w:bookmarkStart w:id="9" w:name="_GoBack"/>
      <w:bookmarkEnd w:id="9"/>
      <w:r w:rsidRPr="00367C71">
        <w:rPr>
          <w:rFonts w:ascii="Times New Roman" w:eastAsia="Calibri" w:hAnsi="Times New Roman" w:cs="Times New Roman"/>
          <w:kern w:val="0"/>
          <w:sz w:val="24"/>
          <w:szCs w:val="24"/>
          <w:lang w:val="en-US"/>
        </w:rPr>
        <w:t>lated proteins that demonstrate alignment with the existing list of potential biomarkers.</w:t>
      </w:r>
      <w:proofErr w:type="gramEnd"/>
    </w:p>
    <w:tbl>
      <w:tblPr>
        <w:tblW w:w="7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4"/>
        <w:gridCol w:w="1060"/>
        <w:gridCol w:w="1376"/>
        <w:gridCol w:w="1376"/>
      </w:tblGrid>
      <w:tr w:rsidR="00396595" w:rsidRPr="00396595" w:rsidTr="008E06F1">
        <w:trPr>
          <w:trHeight w:val="300"/>
        </w:trPr>
        <w:tc>
          <w:tcPr>
            <w:tcW w:w="4074" w:type="dxa"/>
            <w:shd w:val="clear" w:color="auto" w:fill="auto"/>
            <w:noWrap/>
            <w:vAlign w:val="center"/>
            <w:hideMark/>
          </w:tcPr>
          <w:bookmarkEnd w:id="8"/>
          <w:p w:rsidR="00396595" w:rsidRPr="00396595" w:rsidRDefault="00396595" w:rsidP="00396595">
            <w:pPr>
              <w:spacing w:after="0" w:line="240" w:lineRule="auto"/>
              <w:rPr>
                <w:rFonts w:ascii="Times New Roman" w:eastAsia="Times New Roman" w:hAnsi="Times New Roman" w:cs="Times New Roman"/>
                <w:b/>
                <w:bCs/>
                <w:color w:val="000000"/>
                <w:kern w:val="0"/>
                <w:sz w:val="24"/>
                <w:szCs w:val="24"/>
                <w:lang w:val="en-US" w:eastAsia="zh-CN"/>
              </w:rPr>
            </w:pPr>
            <w:r w:rsidRPr="00396595">
              <w:rPr>
                <w:rFonts w:ascii="Times New Roman" w:eastAsia="Times New Roman" w:hAnsi="Times New Roman" w:cs="Times New Roman"/>
                <w:b/>
                <w:bCs/>
                <w:color w:val="000000"/>
                <w:kern w:val="0"/>
                <w:sz w:val="24"/>
                <w:szCs w:val="24"/>
                <w:lang w:val="en-US" w:eastAsia="zh-CN"/>
              </w:rPr>
              <w:t>Protein names</w:t>
            </w:r>
          </w:p>
        </w:tc>
        <w:tc>
          <w:tcPr>
            <w:tcW w:w="1060" w:type="dxa"/>
            <w:shd w:val="clear" w:color="auto" w:fill="auto"/>
            <w:noWrap/>
            <w:vAlign w:val="center"/>
            <w:hideMark/>
          </w:tcPr>
          <w:p w:rsidR="00396595" w:rsidRPr="00396595" w:rsidRDefault="00396595" w:rsidP="00396595">
            <w:pPr>
              <w:spacing w:after="0" w:line="240" w:lineRule="auto"/>
              <w:rPr>
                <w:rFonts w:ascii="Times New Roman" w:eastAsia="Times New Roman" w:hAnsi="Times New Roman" w:cs="Times New Roman"/>
                <w:b/>
                <w:bCs/>
                <w:color w:val="000000"/>
                <w:kern w:val="0"/>
                <w:sz w:val="24"/>
                <w:szCs w:val="24"/>
                <w:lang w:val="en-US" w:eastAsia="zh-CN"/>
              </w:rPr>
            </w:pPr>
            <w:proofErr w:type="spellStart"/>
            <w:r w:rsidRPr="00396595">
              <w:rPr>
                <w:rFonts w:ascii="Times New Roman" w:eastAsia="Times New Roman" w:hAnsi="Times New Roman" w:cs="Times New Roman"/>
                <w:b/>
                <w:bCs/>
                <w:color w:val="000000"/>
                <w:kern w:val="0"/>
                <w:sz w:val="24"/>
                <w:szCs w:val="24"/>
                <w:lang w:val="en-US" w:eastAsia="zh-CN"/>
              </w:rPr>
              <w:t>Uniprot</w:t>
            </w:r>
            <w:proofErr w:type="spellEnd"/>
            <w:r w:rsidRPr="00396595">
              <w:rPr>
                <w:rFonts w:ascii="Times New Roman" w:eastAsia="Times New Roman" w:hAnsi="Times New Roman" w:cs="Times New Roman"/>
                <w:b/>
                <w:bCs/>
                <w:color w:val="000000"/>
                <w:kern w:val="0"/>
                <w:sz w:val="24"/>
                <w:szCs w:val="24"/>
                <w:lang w:val="en-US" w:eastAsia="zh-CN"/>
              </w:rPr>
              <w:t xml:space="preserve"> ID</w:t>
            </w:r>
          </w:p>
        </w:tc>
        <w:tc>
          <w:tcPr>
            <w:tcW w:w="1280" w:type="dxa"/>
            <w:shd w:val="clear" w:color="auto" w:fill="auto"/>
            <w:noWrap/>
            <w:vAlign w:val="center"/>
            <w:hideMark/>
          </w:tcPr>
          <w:p w:rsidR="00396595" w:rsidRPr="00396595" w:rsidRDefault="00396595" w:rsidP="00396595">
            <w:pPr>
              <w:spacing w:after="0" w:line="240" w:lineRule="auto"/>
              <w:rPr>
                <w:rFonts w:ascii="Times New Roman" w:eastAsia="Times New Roman" w:hAnsi="Times New Roman" w:cs="Times New Roman"/>
                <w:b/>
                <w:bCs/>
                <w:color w:val="000000"/>
                <w:kern w:val="0"/>
                <w:sz w:val="24"/>
                <w:szCs w:val="24"/>
                <w:lang w:val="en-US" w:eastAsia="zh-CN"/>
              </w:rPr>
            </w:pPr>
            <w:r w:rsidRPr="00396595">
              <w:rPr>
                <w:rFonts w:ascii="Times New Roman" w:eastAsia="Times New Roman" w:hAnsi="Times New Roman" w:cs="Times New Roman"/>
                <w:b/>
                <w:bCs/>
                <w:color w:val="000000"/>
                <w:kern w:val="0"/>
                <w:sz w:val="24"/>
                <w:szCs w:val="24"/>
                <w:lang w:val="en-US" w:eastAsia="zh-CN"/>
              </w:rPr>
              <w:t>Implants</w:t>
            </w:r>
          </w:p>
        </w:tc>
        <w:tc>
          <w:tcPr>
            <w:tcW w:w="1280" w:type="dxa"/>
            <w:shd w:val="clear" w:color="auto" w:fill="auto"/>
            <w:noWrap/>
            <w:vAlign w:val="center"/>
            <w:hideMark/>
          </w:tcPr>
          <w:p w:rsidR="00396595" w:rsidRPr="00396595" w:rsidRDefault="00396595" w:rsidP="00396595">
            <w:pPr>
              <w:spacing w:after="0" w:line="240" w:lineRule="auto"/>
              <w:rPr>
                <w:rFonts w:ascii="Times New Roman" w:eastAsia="Times New Roman" w:hAnsi="Times New Roman" w:cs="Times New Roman"/>
                <w:b/>
                <w:bCs/>
                <w:color w:val="000000"/>
                <w:kern w:val="0"/>
                <w:sz w:val="24"/>
                <w:szCs w:val="24"/>
                <w:lang w:val="en-US" w:eastAsia="zh-CN"/>
              </w:rPr>
            </w:pPr>
            <w:r w:rsidRPr="00396595">
              <w:rPr>
                <w:rFonts w:ascii="Times New Roman" w:eastAsia="Times New Roman" w:hAnsi="Times New Roman" w:cs="Times New Roman"/>
                <w:b/>
                <w:bCs/>
                <w:color w:val="000000"/>
                <w:kern w:val="0"/>
                <w:sz w:val="24"/>
                <w:szCs w:val="24"/>
                <w:lang w:val="en-US" w:eastAsia="zh-CN"/>
              </w:rPr>
              <w:t>Teeth</w:t>
            </w:r>
          </w:p>
        </w:tc>
      </w:tr>
      <w:tr w:rsidR="00396595" w:rsidRPr="00396595" w:rsidTr="008E06F1">
        <w:trPr>
          <w:trHeight w:val="300"/>
        </w:trPr>
        <w:tc>
          <w:tcPr>
            <w:tcW w:w="4074"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 xml:space="preserve">Catalase </w:t>
            </w:r>
          </w:p>
        </w:tc>
        <w:tc>
          <w:tcPr>
            <w:tcW w:w="106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P04040</w:t>
            </w:r>
          </w:p>
        </w:tc>
        <w:tc>
          <w:tcPr>
            <w:tcW w:w="128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Identified</w:t>
            </w:r>
          </w:p>
        </w:tc>
        <w:tc>
          <w:tcPr>
            <w:tcW w:w="128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unidentified</w:t>
            </w:r>
          </w:p>
        </w:tc>
      </w:tr>
      <w:tr w:rsidR="00396595" w:rsidRPr="00396595" w:rsidTr="008E06F1">
        <w:trPr>
          <w:trHeight w:val="300"/>
        </w:trPr>
        <w:tc>
          <w:tcPr>
            <w:tcW w:w="4074"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 xml:space="preserve">Rho GDP-dissociation inhibitor 2 </w:t>
            </w:r>
          </w:p>
        </w:tc>
        <w:tc>
          <w:tcPr>
            <w:tcW w:w="106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P52566</w:t>
            </w:r>
          </w:p>
        </w:tc>
        <w:tc>
          <w:tcPr>
            <w:tcW w:w="128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Identified</w:t>
            </w:r>
          </w:p>
        </w:tc>
        <w:tc>
          <w:tcPr>
            <w:tcW w:w="128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unidentified</w:t>
            </w:r>
          </w:p>
        </w:tc>
      </w:tr>
      <w:tr w:rsidR="00396595" w:rsidRPr="00396595" w:rsidTr="008E06F1">
        <w:trPr>
          <w:trHeight w:val="300"/>
        </w:trPr>
        <w:tc>
          <w:tcPr>
            <w:tcW w:w="4074"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 xml:space="preserve">Neutrophil collagenase </w:t>
            </w:r>
          </w:p>
        </w:tc>
        <w:tc>
          <w:tcPr>
            <w:tcW w:w="106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P22894</w:t>
            </w:r>
          </w:p>
        </w:tc>
        <w:tc>
          <w:tcPr>
            <w:tcW w:w="128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Identified</w:t>
            </w:r>
          </w:p>
        </w:tc>
        <w:tc>
          <w:tcPr>
            <w:tcW w:w="128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unidentified</w:t>
            </w:r>
          </w:p>
        </w:tc>
      </w:tr>
      <w:tr w:rsidR="00396595" w:rsidRPr="00396595" w:rsidTr="008E06F1">
        <w:trPr>
          <w:trHeight w:val="300"/>
        </w:trPr>
        <w:tc>
          <w:tcPr>
            <w:tcW w:w="4074"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 xml:space="preserve">Alpha-2-HS-glycoprotein </w:t>
            </w:r>
          </w:p>
        </w:tc>
        <w:tc>
          <w:tcPr>
            <w:tcW w:w="106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P02765</w:t>
            </w:r>
          </w:p>
        </w:tc>
        <w:tc>
          <w:tcPr>
            <w:tcW w:w="128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Identified</w:t>
            </w:r>
          </w:p>
        </w:tc>
        <w:tc>
          <w:tcPr>
            <w:tcW w:w="128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unidentified</w:t>
            </w:r>
          </w:p>
        </w:tc>
      </w:tr>
      <w:tr w:rsidR="00396595" w:rsidRPr="00396595" w:rsidTr="008E06F1">
        <w:trPr>
          <w:trHeight w:val="300"/>
        </w:trPr>
        <w:tc>
          <w:tcPr>
            <w:tcW w:w="4074"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 xml:space="preserve">Carbonic anhydrase 1 </w:t>
            </w:r>
          </w:p>
        </w:tc>
        <w:tc>
          <w:tcPr>
            <w:tcW w:w="106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P00915</w:t>
            </w:r>
          </w:p>
        </w:tc>
        <w:tc>
          <w:tcPr>
            <w:tcW w:w="128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Identified</w:t>
            </w:r>
          </w:p>
        </w:tc>
        <w:tc>
          <w:tcPr>
            <w:tcW w:w="128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unidentified</w:t>
            </w:r>
          </w:p>
        </w:tc>
      </w:tr>
      <w:tr w:rsidR="00396595" w:rsidRPr="00396595" w:rsidTr="008E06F1">
        <w:trPr>
          <w:trHeight w:val="300"/>
        </w:trPr>
        <w:tc>
          <w:tcPr>
            <w:tcW w:w="4074"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 xml:space="preserve">Hexokinase-3 </w:t>
            </w:r>
          </w:p>
        </w:tc>
        <w:tc>
          <w:tcPr>
            <w:tcW w:w="106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P52790</w:t>
            </w:r>
          </w:p>
        </w:tc>
        <w:tc>
          <w:tcPr>
            <w:tcW w:w="128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Identified</w:t>
            </w:r>
          </w:p>
        </w:tc>
        <w:tc>
          <w:tcPr>
            <w:tcW w:w="128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unidentified</w:t>
            </w:r>
          </w:p>
        </w:tc>
      </w:tr>
      <w:tr w:rsidR="00396595" w:rsidRPr="00396595" w:rsidTr="008E06F1">
        <w:trPr>
          <w:trHeight w:val="300"/>
        </w:trPr>
        <w:tc>
          <w:tcPr>
            <w:tcW w:w="4074"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proofErr w:type="spellStart"/>
            <w:r w:rsidRPr="00396595">
              <w:rPr>
                <w:rFonts w:ascii="Times New Roman" w:eastAsia="Times New Roman" w:hAnsi="Times New Roman" w:cs="Times New Roman"/>
                <w:color w:val="000000"/>
                <w:kern w:val="0"/>
                <w:sz w:val="24"/>
                <w:szCs w:val="24"/>
                <w:lang w:val="en-US" w:eastAsia="zh-CN"/>
              </w:rPr>
              <w:t>Myristoylated</w:t>
            </w:r>
            <w:proofErr w:type="spellEnd"/>
            <w:r w:rsidRPr="00396595">
              <w:rPr>
                <w:rFonts w:ascii="Times New Roman" w:eastAsia="Times New Roman" w:hAnsi="Times New Roman" w:cs="Times New Roman"/>
                <w:color w:val="000000"/>
                <w:kern w:val="0"/>
                <w:sz w:val="24"/>
                <w:szCs w:val="24"/>
                <w:lang w:val="en-US" w:eastAsia="zh-CN"/>
              </w:rPr>
              <w:t xml:space="preserve"> alanine-rich C-kinase substrate </w:t>
            </w:r>
          </w:p>
        </w:tc>
        <w:tc>
          <w:tcPr>
            <w:tcW w:w="106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P29966</w:t>
            </w:r>
          </w:p>
        </w:tc>
        <w:tc>
          <w:tcPr>
            <w:tcW w:w="128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Identified</w:t>
            </w:r>
          </w:p>
        </w:tc>
        <w:tc>
          <w:tcPr>
            <w:tcW w:w="128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Identified</w:t>
            </w:r>
          </w:p>
        </w:tc>
      </w:tr>
      <w:tr w:rsidR="00396595" w:rsidRPr="00396595" w:rsidTr="008E06F1">
        <w:trPr>
          <w:trHeight w:val="300"/>
        </w:trPr>
        <w:tc>
          <w:tcPr>
            <w:tcW w:w="4074"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proofErr w:type="spellStart"/>
            <w:r w:rsidRPr="00396595">
              <w:rPr>
                <w:rFonts w:ascii="Times New Roman" w:eastAsia="Times New Roman" w:hAnsi="Times New Roman" w:cs="Times New Roman"/>
                <w:color w:val="000000"/>
                <w:kern w:val="0"/>
                <w:sz w:val="24"/>
                <w:szCs w:val="24"/>
                <w:lang w:val="en-US" w:eastAsia="zh-CN"/>
              </w:rPr>
              <w:t>Apolipoprotein</w:t>
            </w:r>
            <w:proofErr w:type="spellEnd"/>
            <w:r w:rsidRPr="00396595">
              <w:rPr>
                <w:rFonts w:ascii="Times New Roman" w:eastAsia="Times New Roman" w:hAnsi="Times New Roman" w:cs="Times New Roman"/>
                <w:color w:val="000000"/>
                <w:kern w:val="0"/>
                <w:sz w:val="24"/>
                <w:szCs w:val="24"/>
                <w:lang w:val="en-US" w:eastAsia="zh-CN"/>
              </w:rPr>
              <w:t xml:space="preserve"> A-I </w:t>
            </w:r>
          </w:p>
        </w:tc>
        <w:tc>
          <w:tcPr>
            <w:tcW w:w="106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P02647</w:t>
            </w:r>
          </w:p>
        </w:tc>
        <w:tc>
          <w:tcPr>
            <w:tcW w:w="128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Identified</w:t>
            </w:r>
          </w:p>
        </w:tc>
        <w:tc>
          <w:tcPr>
            <w:tcW w:w="128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unidentified</w:t>
            </w:r>
          </w:p>
        </w:tc>
      </w:tr>
      <w:tr w:rsidR="00396595" w:rsidRPr="00396595" w:rsidTr="008E06F1">
        <w:trPr>
          <w:trHeight w:val="300"/>
        </w:trPr>
        <w:tc>
          <w:tcPr>
            <w:tcW w:w="4074"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Cytokeratin-9</w:t>
            </w:r>
          </w:p>
        </w:tc>
        <w:tc>
          <w:tcPr>
            <w:tcW w:w="106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P35527</w:t>
            </w:r>
          </w:p>
        </w:tc>
        <w:tc>
          <w:tcPr>
            <w:tcW w:w="128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unidentified</w:t>
            </w:r>
          </w:p>
        </w:tc>
        <w:tc>
          <w:tcPr>
            <w:tcW w:w="128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Identified</w:t>
            </w:r>
          </w:p>
        </w:tc>
      </w:tr>
      <w:tr w:rsidR="00396595" w:rsidRPr="00396595" w:rsidTr="008E06F1">
        <w:trPr>
          <w:trHeight w:val="300"/>
        </w:trPr>
        <w:tc>
          <w:tcPr>
            <w:tcW w:w="4074"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proofErr w:type="spellStart"/>
            <w:r w:rsidRPr="00396595">
              <w:rPr>
                <w:rFonts w:ascii="Times New Roman" w:eastAsia="Times New Roman" w:hAnsi="Times New Roman" w:cs="Times New Roman"/>
                <w:color w:val="000000"/>
                <w:kern w:val="0"/>
                <w:sz w:val="24"/>
                <w:szCs w:val="24"/>
                <w:lang w:val="en-US" w:eastAsia="zh-CN"/>
              </w:rPr>
              <w:t>Thioredoxin</w:t>
            </w:r>
            <w:proofErr w:type="spellEnd"/>
            <w:r w:rsidRPr="00396595">
              <w:rPr>
                <w:rFonts w:ascii="Times New Roman" w:eastAsia="Times New Roman" w:hAnsi="Times New Roman" w:cs="Times New Roman"/>
                <w:color w:val="000000"/>
                <w:kern w:val="0"/>
                <w:sz w:val="24"/>
                <w:szCs w:val="24"/>
                <w:lang w:val="en-US" w:eastAsia="zh-CN"/>
              </w:rPr>
              <w:t xml:space="preserve"> </w:t>
            </w:r>
          </w:p>
        </w:tc>
        <w:tc>
          <w:tcPr>
            <w:tcW w:w="106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P10599</w:t>
            </w:r>
          </w:p>
        </w:tc>
        <w:tc>
          <w:tcPr>
            <w:tcW w:w="128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unidentified</w:t>
            </w:r>
          </w:p>
        </w:tc>
        <w:tc>
          <w:tcPr>
            <w:tcW w:w="128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Identified</w:t>
            </w:r>
          </w:p>
        </w:tc>
      </w:tr>
      <w:tr w:rsidR="00396595" w:rsidRPr="00396595" w:rsidTr="008E06F1">
        <w:trPr>
          <w:trHeight w:val="300"/>
        </w:trPr>
        <w:tc>
          <w:tcPr>
            <w:tcW w:w="4074"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 xml:space="preserve">Carbonic anhydrase 2 </w:t>
            </w:r>
          </w:p>
        </w:tc>
        <w:tc>
          <w:tcPr>
            <w:tcW w:w="106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P00918</w:t>
            </w:r>
          </w:p>
        </w:tc>
        <w:tc>
          <w:tcPr>
            <w:tcW w:w="128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unidentified</w:t>
            </w:r>
          </w:p>
        </w:tc>
        <w:tc>
          <w:tcPr>
            <w:tcW w:w="128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Identified</w:t>
            </w:r>
          </w:p>
        </w:tc>
      </w:tr>
      <w:tr w:rsidR="00396595" w:rsidRPr="00396595" w:rsidTr="008E06F1">
        <w:trPr>
          <w:trHeight w:val="300"/>
        </w:trPr>
        <w:tc>
          <w:tcPr>
            <w:tcW w:w="4074"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NADPH</w:t>
            </w:r>
          </w:p>
        </w:tc>
        <w:tc>
          <w:tcPr>
            <w:tcW w:w="106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P30043</w:t>
            </w:r>
          </w:p>
        </w:tc>
        <w:tc>
          <w:tcPr>
            <w:tcW w:w="128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unidentified</w:t>
            </w:r>
          </w:p>
        </w:tc>
        <w:tc>
          <w:tcPr>
            <w:tcW w:w="128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Identified</w:t>
            </w:r>
          </w:p>
        </w:tc>
      </w:tr>
      <w:tr w:rsidR="00396595" w:rsidRPr="00396595" w:rsidTr="008E06F1">
        <w:trPr>
          <w:trHeight w:val="300"/>
        </w:trPr>
        <w:tc>
          <w:tcPr>
            <w:tcW w:w="4074"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 xml:space="preserve">Hexokinase-1 </w:t>
            </w:r>
          </w:p>
        </w:tc>
        <w:tc>
          <w:tcPr>
            <w:tcW w:w="106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P19367</w:t>
            </w:r>
          </w:p>
        </w:tc>
        <w:tc>
          <w:tcPr>
            <w:tcW w:w="128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unidentified</w:t>
            </w:r>
          </w:p>
        </w:tc>
        <w:tc>
          <w:tcPr>
            <w:tcW w:w="128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Identified</w:t>
            </w:r>
          </w:p>
        </w:tc>
      </w:tr>
      <w:tr w:rsidR="00396595" w:rsidRPr="00396595" w:rsidTr="008E06F1">
        <w:trPr>
          <w:trHeight w:val="300"/>
        </w:trPr>
        <w:tc>
          <w:tcPr>
            <w:tcW w:w="4074"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 xml:space="preserve">Superoxide dismutase [Cu-Zn] </w:t>
            </w:r>
          </w:p>
        </w:tc>
        <w:tc>
          <w:tcPr>
            <w:tcW w:w="106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P00441</w:t>
            </w:r>
          </w:p>
        </w:tc>
        <w:tc>
          <w:tcPr>
            <w:tcW w:w="128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unidentified</w:t>
            </w:r>
          </w:p>
        </w:tc>
        <w:tc>
          <w:tcPr>
            <w:tcW w:w="128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Identified</w:t>
            </w:r>
          </w:p>
        </w:tc>
      </w:tr>
      <w:tr w:rsidR="00396595" w:rsidRPr="00396595" w:rsidTr="008E06F1">
        <w:trPr>
          <w:trHeight w:val="300"/>
        </w:trPr>
        <w:tc>
          <w:tcPr>
            <w:tcW w:w="4074"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 xml:space="preserve">Carbonic anhydrase 6 </w:t>
            </w:r>
          </w:p>
        </w:tc>
        <w:tc>
          <w:tcPr>
            <w:tcW w:w="106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P23280</w:t>
            </w:r>
          </w:p>
        </w:tc>
        <w:tc>
          <w:tcPr>
            <w:tcW w:w="128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unidentified</w:t>
            </w:r>
          </w:p>
        </w:tc>
        <w:tc>
          <w:tcPr>
            <w:tcW w:w="1280" w:type="dxa"/>
            <w:shd w:val="clear" w:color="auto" w:fill="auto"/>
            <w:noWrap/>
            <w:vAlign w:val="bottom"/>
            <w:hideMark/>
          </w:tcPr>
          <w:p w:rsidR="00396595" w:rsidRPr="00396595" w:rsidRDefault="00396595" w:rsidP="00396595">
            <w:pPr>
              <w:spacing w:after="0" w:line="240" w:lineRule="auto"/>
              <w:rPr>
                <w:rFonts w:ascii="Times New Roman" w:eastAsia="Times New Roman" w:hAnsi="Times New Roman" w:cs="Times New Roman"/>
                <w:color w:val="000000"/>
                <w:kern w:val="0"/>
                <w:sz w:val="24"/>
                <w:szCs w:val="24"/>
                <w:lang w:val="en-US" w:eastAsia="zh-CN"/>
              </w:rPr>
            </w:pPr>
            <w:r w:rsidRPr="00396595">
              <w:rPr>
                <w:rFonts w:ascii="Times New Roman" w:eastAsia="Times New Roman" w:hAnsi="Times New Roman" w:cs="Times New Roman"/>
                <w:color w:val="000000"/>
                <w:kern w:val="0"/>
                <w:sz w:val="24"/>
                <w:szCs w:val="24"/>
                <w:lang w:val="en-US" w:eastAsia="zh-CN"/>
              </w:rPr>
              <w:t>Identified</w:t>
            </w:r>
          </w:p>
        </w:tc>
      </w:tr>
    </w:tbl>
    <w:p w:rsidR="009613AD" w:rsidRDefault="009613AD">
      <w:pPr>
        <w:rPr>
          <w:rFonts w:ascii="Times New Roman" w:hAnsi="Times New Roman" w:cs="Times New Roman"/>
          <w:sz w:val="24"/>
          <w:szCs w:val="24"/>
          <w:lang w:val="en-US"/>
        </w:rPr>
      </w:pPr>
    </w:p>
    <w:p w:rsidR="009613AD" w:rsidRDefault="009613AD">
      <w:pPr>
        <w:rPr>
          <w:rFonts w:ascii="Times New Roman" w:hAnsi="Times New Roman" w:cs="Times New Roman"/>
          <w:sz w:val="24"/>
          <w:szCs w:val="24"/>
          <w:lang w:val="en-US"/>
        </w:rPr>
      </w:pPr>
      <w:r>
        <w:rPr>
          <w:rFonts w:ascii="Times New Roman" w:hAnsi="Times New Roman" w:cs="Times New Roman"/>
          <w:sz w:val="24"/>
          <w:szCs w:val="24"/>
          <w:lang w:val="en-US"/>
        </w:rPr>
        <w:br w:type="page"/>
      </w:r>
    </w:p>
    <w:p w:rsidR="00D52A24" w:rsidRDefault="006404B3">
      <w:pPr>
        <w:rPr>
          <w:rFonts w:ascii="Times New Roman" w:hAnsi="Times New Roman" w:cs="Times New Roman"/>
          <w:b/>
          <w:sz w:val="24"/>
          <w:szCs w:val="24"/>
          <w:lang w:val="en-US"/>
        </w:rPr>
      </w:pPr>
      <w:r w:rsidRPr="006404B3">
        <w:rPr>
          <w:rFonts w:ascii="Times New Roman" w:hAnsi="Times New Roman" w:cs="Times New Roman"/>
          <w:b/>
          <w:sz w:val="24"/>
          <w:szCs w:val="24"/>
          <w:lang w:val="en-US"/>
        </w:rPr>
        <w:lastRenderedPageBreak/>
        <w:t>References</w:t>
      </w:r>
    </w:p>
    <w:p w:rsidR="009613AD" w:rsidRPr="009613AD" w:rsidRDefault="009613AD" w:rsidP="009613AD">
      <w:pPr>
        <w:rPr>
          <w:rFonts w:ascii="Times New Roman" w:hAnsi="Times New Roman" w:cs="Times New Roman"/>
          <w:sz w:val="24"/>
          <w:szCs w:val="24"/>
          <w:lang w:val="en-US"/>
        </w:rPr>
      </w:pPr>
      <w:r w:rsidRPr="009613AD">
        <w:rPr>
          <w:rFonts w:ascii="Times New Roman" w:hAnsi="Times New Roman" w:cs="Times New Roman"/>
          <w:sz w:val="24"/>
          <w:szCs w:val="24"/>
          <w:lang w:val="en-US"/>
        </w:rPr>
        <w:t>1.</w:t>
      </w:r>
      <w:r w:rsidRPr="009613AD">
        <w:rPr>
          <w:rFonts w:ascii="Times New Roman" w:hAnsi="Times New Roman" w:cs="Times New Roman"/>
          <w:sz w:val="24"/>
          <w:szCs w:val="24"/>
          <w:lang w:val="en-US"/>
        </w:rPr>
        <w:tab/>
      </w:r>
      <w:proofErr w:type="spellStart"/>
      <w:r w:rsidRPr="009613AD">
        <w:rPr>
          <w:rFonts w:ascii="Times New Roman" w:hAnsi="Times New Roman" w:cs="Times New Roman"/>
          <w:sz w:val="24"/>
          <w:szCs w:val="24"/>
          <w:lang w:val="en-US"/>
        </w:rPr>
        <w:t>Lobene</w:t>
      </w:r>
      <w:proofErr w:type="spellEnd"/>
      <w:r w:rsidRPr="009613AD">
        <w:rPr>
          <w:rFonts w:ascii="Times New Roman" w:hAnsi="Times New Roman" w:cs="Times New Roman"/>
          <w:sz w:val="24"/>
          <w:szCs w:val="24"/>
          <w:lang w:val="en-US"/>
        </w:rPr>
        <w:t xml:space="preserve"> RR, Weatherford T, Ross NM, </w:t>
      </w:r>
      <w:proofErr w:type="spellStart"/>
      <w:r w:rsidRPr="009613AD">
        <w:rPr>
          <w:rFonts w:ascii="Times New Roman" w:hAnsi="Times New Roman" w:cs="Times New Roman"/>
          <w:sz w:val="24"/>
          <w:szCs w:val="24"/>
          <w:lang w:val="en-US"/>
        </w:rPr>
        <w:t>Lamm</w:t>
      </w:r>
      <w:proofErr w:type="spellEnd"/>
      <w:r w:rsidRPr="009613AD">
        <w:rPr>
          <w:rFonts w:ascii="Times New Roman" w:hAnsi="Times New Roman" w:cs="Times New Roman"/>
          <w:sz w:val="24"/>
          <w:szCs w:val="24"/>
          <w:lang w:val="en-US"/>
        </w:rPr>
        <w:t xml:space="preserve"> RA, </w:t>
      </w:r>
      <w:proofErr w:type="spellStart"/>
      <w:r w:rsidRPr="009613AD">
        <w:rPr>
          <w:rFonts w:ascii="Times New Roman" w:hAnsi="Times New Roman" w:cs="Times New Roman"/>
          <w:sz w:val="24"/>
          <w:szCs w:val="24"/>
          <w:lang w:val="en-US"/>
        </w:rPr>
        <w:t>Menaker</w:t>
      </w:r>
      <w:proofErr w:type="spellEnd"/>
      <w:r w:rsidRPr="009613AD">
        <w:rPr>
          <w:rFonts w:ascii="Times New Roman" w:hAnsi="Times New Roman" w:cs="Times New Roman"/>
          <w:sz w:val="24"/>
          <w:szCs w:val="24"/>
          <w:lang w:val="en-US"/>
        </w:rPr>
        <w:t xml:space="preserve"> L. </w:t>
      </w:r>
      <w:proofErr w:type="gramStart"/>
      <w:r w:rsidRPr="009613AD">
        <w:rPr>
          <w:rFonts w:ascii="Times New Roman" w:hAnsi="Times New Roman" w:cs="Times New Roman"/>
          <w:sz w:val="24"/>
          <w:szCs w:val="24"/>
          <w:lang w:val="en-US"/>
        </w:rPr>
        <w:t>A modified gingival index for use in clinical trials.</w:t>
      </w:r>
      <w:proofErr w:type="gramEnd"/>
      <w:r w:rsidRPr="009613AD">
        <w:rPr>
          <w:rFonts w:ascii="Times New Roman" w:hAnsi="Times New Roman" w:cs="Times New Roman"/>
          <w:sz w:val="24"/>
          <w:szCs w:val="24"/>
          <w:lang w:val="en-US"/>
        </w:rPr>
        <w:t xml:space="preserve"> </w:t>
      </w:r>
      <w:proofErr w:type="spellStart"/>
      <w:r w:rsidRPr="009613AD">
        <w:rPr>
          <w:rFonts w:ascii="Times New Roman" w:hAnsi="Times New Roman" w:cs="Times New Roman"/>
          <w:sz w:val="24"/>
          <w:szCs w:val="24"/>
          <w:lang w:val="en-US"/>
        </w:rPr>
        <w:t>Clin</w:t>
      </w:r>
      <w:proofErr w:type="spellEnd"/>
      <w:r w:rsidRPr="009613AD">
        <w:rPr>
          <w:rFonts w:ascii="Times New Roman" w:hAnsi="Times New Roman" w:cs="Times New Roman"/>
          <w:sz w:val="24"/>
          <w:szCs w:val="24"/>
          <w:lang w:val="en-US"/>
        </w:rPr>
        <w:t xml:space="preserve"> </w:t>
      </w:r>
      <w:proofErr w:type="spellStart"/>
      <w:r w:rsidRPr="009613AD">
        <w:rPr>
          <w:rFonts w:ascii="Times New Roman" w:hAnsi="Times New Roman" w:cs="Times New Roman"/>
          <w:sz w:val="24"/>
          <w:szCs w:val="24"/>
          <w:lang w:val="en-US"/>
        </w:rPr>
        <w:t>Prev</w:t>
      </w:r>
      <w:proofErr w:type="spellEnd"/>
      <w:r w:rsidRPr="009613AD">
        <w:rPr>
          <w:rFonts w:ascii="Times New Roman" w:hAnsi="Times New Roman" w:cs="Times New Roman"/>
          <w:sz w:val="24"/>
          <w:szCs w:val="24"/>
          <w:lang w:val="en-US"/>
        </w:rPr>
        <w:t xml:space="preserve"> Dent 1986</w:t>
      </w:r>
      <w:proofErr w:type="gramStart"/>
      <w:r w:rsidRPr="009613AD">
        <w:rPr>
          <w:rFonts w:ascii="Times New Roman" w:hAnsi="Times New Roman" w:cs="Times New Roman"/>
          <w:sz w:val="24"/>
          <w:szCs w:val="24"/>
          <w:lang w:val="en-US"/>
        </w:rPr>
        <w:t>;8:3</w:t>
      </w:r>
      <w:proofErr w:type="gramEnd"/>
      <w:r w:rsidRPr="009613AD">
        <w:rPr>
          <w:rFonts w:ascii="Times New Roman" w:hAnsi="Times New Roman" w:cs="Times New Roman"/>
          <w:sz w:val="24"/>
          <w:szCs w:val="24"/>
          <w:lang w:val="en-US"/>
        </w:rPr>
        <w:t>-6.</w:t>
      </w:r>
    </w:p>
    <w:p w:rsidR="009613AD" w:rsidRPr="009613AD" w:rsidRDefault="009613AD" w:rsidP="009613AD">
      <w:pPr>
        <w:rPr>
          <w:rFonts w:ascii="Times New Roman" w:hAnsi="Times New Roman" w:cs="Times New Roman"/>
          <w:sz w:val="24"/>
          <w:szCs w:val="24"/>
          <w:lang w:val="en-US"/>
        </w:rPr>
      </w:pPr>
      <w:r w:rsidRPr="009613AD">
        <w:rPr>
          <w:rFonts w:ascii="Times New Roman" w:hAnsi="Times New Roman" w:cs="Times New Roman"/>
          <w:sz w:val="24"/>
          <w:szCs w:val="24"/>
          <w:lang w:val="en-US"/>
        </w:rPr>
        <w:t>2.</w:t>
      </w:r>
      <w:r w:rsidRPr="009613AD">
        <w:rPr>
          <w:rFonts w:ascii="Times New Roman" w:hAnsi="Times New Roman" w:cs="Times New Roman"/>
          <w:sz w:val="24"/>
          <w:szCs w:val="24"/>
          <w:lang w:val="en-US"/>
        </w:rPr>
        <w:tab/>
      </w:r>
      <w:proofErr w:type="spellStart"/>
      <w:r w:rsidRPr="009613AD">
        <w:rPr>
          <w:rFonts w:ascii="Times New Roman" w:hAnsi="Times New Roman" w:cs="Times New Roman"/>
          <w:sz w:val="24"/>
          <w:szCs w:val="24"/>
          <w:lang w:val="en-US"/>
        </w:rPr>
        <w:t>Mombelli</w:t>
      </w:r>
      <w:proofErr w:type="spellEnd"/>
      <w:r w:rsidRPr="009613AD">
        <w:rPr>
          <w:rFonts w:ascii="Times New Roman" w:hAnsi="Times New Roman" w:cs="Times New Roman"/>
          <w:sz w:val="24"/>
          <w:szCs w:val="24"/>
          <w:lang w:val="en-US"/>
        </w:rPr>
        <w:t xml:space="preserve"> A, van </w:t>
      </w:r>
      <w:proofErr w:type="spellStart"/>
      <w:r w:rsidRPr="009613AD">
        <w:rPr>
          <w:rFonts w:ascii="Times New Roman" w:hAnsi="Times New Roman" w:cs="Times New Roman"/>
          <w:sz w:val="24"/>
          <w:szCs w:val="24"/>
          <w:lang w:val="en-US"/>
        </w:rPr>
        <w:t>Oosten</w:t>
      </w:r>
      <w:proofErr w:type="spellEnd"/>
      <w:r w:rsidRPr="009613AD">
        <w:rPr>
          <w:rFonts w:ascii="Times New Roman" w:hAnsi="Times New Roman" w:cs="Times New Roman"/>
          <w:sz w:val="24"/>
          <w:szCs w:val="24"/>
          <w:lang w:val="en-US"/>
        </w:rPr>
        <w:t xml:space="preserve"> MA, </w:t>
      </w:r>
      <w:proofErr w:type="spellStart"/>
      <w:r w:rsidRPr="009613AD">
        <w:rPr>
          <w:rFonts w:ascii="Times New Roman" w:hAnsi="Times New Roman" w:cs="Times New Roman"/>
          <w:sz w:val="24"/>
          <w:szCs w:val="24"/>
          <w:lang w:val="en-US"/>
        </w:rPr>
        <w:t>Schurch</w:t>
      </w:r>
      <w:proofErr w:type="spellEnd"/>
      <w:r w:rsidRPr="009613AD">
        <w:rPr>
          <w:rFonts w:ascii="Times New Roman" w:hAnsi="Times New Roman" w:cs="Times New Roman"/>
          <w:sz w:val="24"/>
          <w:szCs w:val="24"/>
          <w:lang w:val="en-US"/>
        </w:rPr>
        <w:t xml:space="preserve"> E, Jr., Land NP. The </w:t>
      </w:r>
      <w:proofErr w:type="spellStart"/>
      <w:r w:rsidRPr="009613AD">
        <w:rPr>
          <w:rFonts w:ascii="Times New Roman" w:hAnsi="Times New Roman" w:cs="Times New Roman"/>
          <w:sz w:val="24"/>
          <w:szCs w:val="24"/>
          <w:lang w:val="en-US"/>
        </w:rPr>
        <w:t>microbiota</w:t>
      </w:r>
      <w:proofErr w:type="spellEnd"/>
      <w:r w:rsidRPr="009613AD">
        <w:rPr>
          <w:rFonts w:ascii="Times New Roman" w:hAnsi="Times New Roman" w:cs="Times New Roman"/>
          <w:sz w:val="24"/>
          <w:szCs w:val="24"/>
          <w:lang w:val="en-US"/>
        </w:rPr>
        <w:t xml:space="preserve"> associated with successful or failing </w:t>
      </w:r>
      <w:proofErr w:type="spellStart"/>
      <w:r w:rsidRPr="009613AD">
        <w:rPr>
          <w:rFonts w:ascii="Times New Roman" w:hAnsi="Times New Roman" w:cs="Times New Roman"/>
          <w:sz w:val="24"/>
          <w:szCs w:val="24"/>
          <w:lang w:val="en-US"/>
        </w:rPr>
        <w:t>osseointegrated</w:t>
      </w:r>
      <w:proofErr w:type="spellEnd"/>
      <w:r w:rsidRPr="009613AD">
        <w:rPr>
          <w:rFonts w:ascii="Times New Roman" w:hAnsi="Times New Roman" w:cs="Times New Roman"/>
          <w:sz w:val="24"/>
          <w:szCs w:val="24"/>
          <w:lang w:val="en-US"/>
        </w:rPr>
        <w:t xml:space="preserve"> titanium implants. Oral </w:t>
      </w:r>
      <w:proofErr w:type="spellStart"/>
      <w:r w:rsidRPr="009613AD">
        <w:rPr>
          <w:rFonts w:ascii="Times New Roman" w:hAnsi="Times New Roman" w:cs="Times New Roman"/>
          <w:sz w:val="24"/>
          <w:szCs w:val="24"/>
          <w:lang w:val="en-US"/>
        </w:rPr>
        <w:t>Microbiol</w:t>
      </w:r>
      <w:proofErr w:type="spellEnd"/>
      <w:r w:rsidRPr="009613AD">
        <w:rPr>
          <w:rFonts w:ascii="Times New Roman" w:hAnsi="Times New Roman" w:cs="Times New Roman"/>
          <w:sz w:val="24"/>
          <w:szCs w:val="24"/>
          <w:lang w:val="en-US"/>
        </w:rPr>
        <w:t xml:space="preserve"> </w:t>
      </w:r>
      <w:proofErr w:type="spellStart"/>
      <w:r w:rsidRPr="009613AD">
        <w:rPr>
          <w:rFonts w:ascii="Times New Roman" w:hAnsi="Times New Roman" w:cs="Times New Roman"/>
          <w:sz w:val="24"/>
          <w:szCs w:val="24"/>
          <w:lang w:val="en-US"/>
        </w:rPr>
        <w:t>Immunol</w:t>
      </w:r>
      <w:proofErr w:type="spellEnd"/>
      <w:r w:rsidRPr="009613AD">
        <w:rPr>
          <w:rFonts w:ascii="Times New Roman" w:hAnsi="Times New Roman" w:cs="Times New Roman"/>
          <w:sz w:val="24"/>
          <w:szCs w:val="24"/>
          <w:lang w:val="en-US"/>
        </w:rPr>
        <w:t xml:space="preserve"> 1987</w:t>
      </w:r>
      <w:proofErr w:type="gramStart"/>
      <w:r w:rsidRPr="009613AD">
        <w:rPr>
          <w:rFonts w:ascii="Times New Roman" w:hAnsi="Times New Roman" w:cs="Times New Roman"/>
          <w:sz w:val="24"/>
          <w:szCs w:val="24"/>
          <w:lang w:val="en-US"/>
        </w:rPr>
        <w:t>;2:145</w:t>
      </w:r>
      <w:proofErr w:type="gramEnd"/>
      <w:r w:rsidRPr="009613AD">
        <w:rPr>
          <w:rFonts w:ascii="Times New Roman" w:hAnsi="Times New Roman" w:cs="Times New Roman"/>
          <w:sz w:val="24"/>
          <w:szCs w:val="24"/>
          <w:lang w:val="en-US"/>
        </w:rPr>
        <w:t>-151.</w:t>
      </w:r>
    </w:p>
    <w:p w:rsidR="009613AD" w:rsidRPr="009613AD" w:rsidRDefault="009613AD" w:rsidP="009613AD">
      <w:pPr>
        <w:rPr>
          <w:rFonts w:ascii="Times New Roman" w:hAnsi="Times New Roman" w:cs="Times New Roman"/>
          <w:sz w:val="24"/>
          <w:szCs w:val="24"/>
          <w:lang w:val="en-US"/>
        </w:rPr>
      </w:pPr>
      <w:r w:rsidRPr="009613AD">
        <w:rPr>
          <w:rFonts w:ascii="Times New Roman" w:hAnsi="Times New Roman" w:cs="Times New Roman"/>
          <w:sz w:val="24"/>
          <w:szCs w:val="24"/>
          <w:lang w:val="en-US"/>
        </w:rPr>
        <w:t>3.</w:t>
      </w:r>
      <w:r w:rsidRPr="009613AD">
        <w:rPr>
          <w:rFonts w:ascii="Times New Roman" w:hAnsi="Times New Roman" w:cs="Times New Roman"/>
          <w:sz w:val="24"/>
          <w:szCs w:val="24"/>
          <w:lang w:val="en-US"/>
        </w:rPr>
        <w:tab/>
      </w:r>
      <w:proofErr w:type="spellStart"/>
      <w:r w:rsidRPr="009613AD">
        <w:rPr>
          <w:rFonts w:ascii="Times New Roman" w:hAnsi="Times New Roman" w:cs="Times New Roman"/>
          <w:sz w:val="24"/>
          <w:szCs w:val="24"/>
          <w:lang w:val="en-US"/>
        </w:rPr>
        <w:t>Silness</w:t>
      </w:r>
      <w:proofErr w:type="spellEnd"/>
      <w:r w:rsidRPr="009613AD">
        <w:rPr>
          <w:rFonts w:ascii="Times New Roman" w:hAnsi="Times New Roman" w:cs="Times New Roman"/>
          <w:sz w:val="24"/>
          <w:szCs w:val="24"/>
          <w:lang w:val="en-US"/>
        </w:rPr>
        <w:t xml:space="preserve"> J, </w:t>
      </w:r>
      <w:proofErr w:type="spellStart"/>
      <w:r w:rsidRPr="009613AD">
        <w:rPr>
          <w:rFonts w:ascii="Times New Roman" w:hAnsi="Times New Roman" w:cs="Times New Roman"/>
          <w:sz w:val="24"/>
          <w:szCs w:val="24"/>
          <w:lang w:val="en-US"/>
        </w:rPr>
        <w:t>Loe</w:t>
      </w:r>
      <w:proofErr w:type="spellEnd"/>
      <w:r w:rsidRPr="009613AD">
        <w:rPr>
          <w:rFonts w:ascii="Times New Roman" w:hAnsi="Times New Roman" w:cs="Times New Roman"/>
          <w:sz w:val="24"/>
          <w:szCs w:val="24"/>
          <w:lang w:val="en-US"/>
        </w:rPr>
        <w:t xml:space="preserve"> H. Periodontal Disease in Pregnancy. Ii. Correlation between Oral Hygiene and Periodontal </w:t>
      </w:r>
      <w:proofErr w:type="spellStart"/>
      <w:r w:rsidRPr="009613AD">
        <w:rPr>
          <w:rFonts w:ascii="Times New Roman" w:hAnsi="Times New Roman" w:cs="Times New Roman"/>
          <w:sz w:val="24"/>
          <w:szCs w:val="24"/>
          <w:lang w:val="en-US"/>
        </w:rPr>
        <w:t>Condtion</w:t>
      </w:r>
      <w:proofErr w:type="spellEnd"/>
      <w:r w:rsidRPr="009613AD">
        <w:rPr>
          <w:rFonts w:ascii="Times New Roman" w:hAnsi="Times New Roman" w:cs="Times New Roman"/>
          <w:sz w:val="24"/>
          <w:szCs w:val="24"/>
          <w:lang w:val="en-US"/>
        </w:rPr>
        <w:t xml:space="preserve">. </w:t>
      </w:r>
      <w:proofErr w:type="spellStart"/>
      <w:r w:rsidRPr="009613AD">
        <w:rPr>
          <w:rFonts w:ascii="Times New Roman" w:hAnsi="Times New Roman" w:cs="Times New Roman"/>
          <w:sz w:val="24"/>
          <w:szCs w:val="24"/>
          <w:lang w:val="en-US"/>
        </w:rPr>
        <w:t>Acta</w:t>
      </w:r>
      <w:proofErr w:type="spellEnd"/>
      <w:r w:rsidRPr="009613AD">
        <w:rPr>
          <w:rFonts w:ascii="Times New Roman" w:hAnsi="Times New Roman" w:cs="Times New Roman"/>
          <w:sz w:val="24"/>
          <w:szCs w:val="24"/>
          <w:lang w:val="en-US"/>
        </w:rPr>
        <w:t xml:space="preserve"> </w:t>
      </w:r>
      <w:proofErr w:type="spellStart"/>
      <w:r w:rsidRPr="009613AD">
        <w:rPr>
          <w:rFonts w:ascii="Times New Roman" w:hAnsi="Times New Roman" w:cs="Times New Roman"/>
          <w:sz w:val="24"/>
          <w:szCs w:val="24"/>
          <w:lang w:val="en-US"/>
        </w:rPr>
        <w:t>Odontol</w:t>
      </w:r>
      <w:proofErr w:type="spellEnd"/>
      <w:r w:rsidRPr="009613AD">
        <w:rPr>
          <w:rFonts w:ascii="Times New Roman" w:hAnsi="Times New Roman" w:cs="Times New Roman"/>
          <w:sz w:val="24"/>
          <w:szCs w:val="24"/>
          <w:lang w:val="en-US"/>
        </w:rPr>
        <w:t xml:space="preserve"> </w:t>
      </w:r>
      <w:proofErr w:type="spellStart"/>
      <w:r w:rsidRPr="009613AD">
        <w:rPr>
          <w:rFonts w:ascii="Times New Roman" w:hAnsi="Times New Roman" w:cs="Times New Roman"/>
          <w:sz w:val="24"/>
          <w:szCs w:val="24"/>
          <w:lang w:val="en-US"/>
        </w:rPr>
        <w:t>Scand</w:t>
      </w:r>
      <w:proofErr w:type="spellEnd"/>
      <w:r w:rsidRPr="009613AD">
        <w:rPr>
          <w:rFonts w:ascii="Times New Roman" w:hAnsi="Times New Roman" w:cs="Times New Roman"/>
          <w:sz w:val="24"/>
          <w:szCs w:val="24"/>
          <w:lang w:val="en-US"/>
        </w:rPr>
        <w:t xml:space="preserve"> 1964</w:t>
      </w:r>
      <w:proofErr w:type="gramStart"/>
      <w:r w:rsidRPr="009613AD">
        <w:rPr>
          <w:rFonts w:ascii="Times New Roman" w:hAnsi="Times New Roman" w:cs="Times New Roman"/>
          <w:sz w:val="24"/>
          <w:szCs w:val="24"/>
          <w:lang w:val="en-US"/>
        </w:rPr>
        <w:t>;22:121</w:t>
      </w:r>
      <w:proofErr w:type="gramEnd"/>
      <w:r w:rsidRPr="009613AD">
        <w:rPr>
          <w:rFonts w:ascii="Times New Roman" w:hAnsi="Times New Roman" w:cs="Times New Roman"/>
          <w:sz w:val="24"/>
          <w:szCs w:val="24"/>
          <w:lang w:val="en-US"/>
        </w:rPr>
        <w:t>-135.</w:t>
      </w:r>
    </w:p>
    <w:p w:rsidR="009613AD" w:rsidRPr="009613AD" w:rsidRDefault="009613AD" w:rsidP="009613AD">
      <w:pPr>
        <w:rPr>
          <w:rFonts w:ascii="Times New Roman" w:hAnsi="Times New Roman" w:cs="Times New Roman"/>
          <w:sz w:val="24"/>
          <w:szCs w:val="24"/>
          <w:lang w:val="en-US"/>
        </w:rPr>
      </w:pPr>
      <w:r w:rsidRPr="009613AD">
        <w:rPr>
          <w:rFonts w:ascii="Times New Roman" w:hAnsi="Times New Roman" w:cs="Times New Roman"/>
          <w:sz w:val="24"/>
          <w:szCs w:val="24"/>
          <w:lang w:val="en-US"/>
        </w:rPr>
        <w:t>4.</w:t>
      </w:r>
      <w:r w:rsidRPr="009613AD">
        <w:rPr>
          <w:rFonts w:ascii="Times New Roman" w:hAnsi="Times New Roman" w:cs="Times New Roman"/>
          <w:sz w:val="24"/>
          <w:szCs w:val="24"/>
          <w:lang w:val="en-US"/>
        </w:rPr>
        <w:tab/>
      </w:r>
      <w:proofErr w:type="spellStart"/>
      <w:r w:rsidRPr="009613AD">
        <w:rPr>
          <w:rFonts w:ascii="Times New Roman" w:hAnsi="Times New Roman" w:cs="Times New Roman"/>
          <w:sz w:val="24"/>
          <w:szCs w:val="24"/>
          <w:lang w:val="en-US"/>
        </w:rPr>
        <w:t>Muhlemann</w:t>
      </w:r>
      <w:proofErr w:type="spellEnd"/>
      <w:r w:rsidRPr="009613AD">
        <w:rPr>
          <w:rFonts w:ascii="Times New Roman" w:hAnsi="Times New Roman" w:cs="Times New Roman"/>
          <w:sz w:val="24"/>
          <w:szCs w:val="24"/>
          <w:lang w:val="en-US"/>
        </w:rPr>
        <w:t xml:space="preserve"> HR, Son S. Gingival sulcus bleeding--a leading symptom in initial gingivitis. </w:t>
      </w:r>
      <w:proofErr w:type="spellStart"/>
      <w:r w:rsidRPr="009613AD">
        <w:rPr>
          <w:rFonts w:ascii="Times New Roman" w:hAnsi="Times New Roman" w:cs="Times New Roman"/>
          <w:sz w:val="24"/>
          <w:szCs w:val="24"/>
          <w:lang w:val="en-US"/>
        </w:rPr>
        <w:t>Helv</w:t>
      </w:r>
      <w:proofErr w:type="spellEnd"/>
      <w:r w:rsidRPr="009613AD">
        <w:rPr>
          <w:rFonts w:ascii="Times New Roman" w:hAnsi="Times New Roman" w:cs="Times New Roman"/>
          <w:sz w:val="24"/>
          <w:szCs w:val="24"/>
          <w:lang w:val="en-US"/>
        </w:rPr>
        <w:t xml:space="preserve"> </w:t>
      </w:r>
      <w:proofErr w:type="spellStart"/>
      <w:r w:rsidRPr="009613AD">
        <w:rPr>
          <w:rFonts w:ascii="Times New Roman" w:hAnsi="Times New Roman" w:cs="Times New Roman"/>
          <w:sz w:val="24"/>
          <w:szCs w:val="24"/>
          <w:lang w:val="en-US"/>
        </w:rPr>
        <w:t>Odontol</w:t>
      </w:r>
      <w:proofErr w:type="spellEnd"/>
      <w:r w:rsidRPr="009613AD">
        <w:rPr>
          <w:rFonts w:ascii="Times New Roman" w:hAnsi="Times New Roman" w:cs="Times New Roman"/>
          <w:sz w:val="24"/>
          <w:szCs w:val="24"/>
          <w:lang w:val="en-US"/>
        </w:rPr>
        <w:t xml:space="preserve"> </w:t>
      </w:r>
      <w:proofErr w:type="spellStart"/>
      <w:r w:rsidRPr="009613AD">
        <w:rPr>
          <w:rFonts w:ascii="Times New Roman" w:hAnsi="Times New Roman" w:cs="Times New Roman"/>
          <w:sz w:val="24"/>
          <w:szCs w:val="24"/>
          <w:lang w:val="en-US"/>
        </w:rPr>
        <w:t>Acta</w:t>
      </w:r>
      <w:proofErr w:type="spellEnd"/>
      <w:r w:rsidRPr="009613AD">
        <w:rPr>
          <w:rFonts w:ascii="Times New Roman" w:hAnsi="Times New Roman" w:cs="Times New Roman"/>
          <w:sz w:val="24"/>
          <w:szCs w:val="24"/>
          <w:lang w:val="en-US"/>
        </w:rPr>
        <w:t xml:space="preserve"> 1971</w:t>
      </w:r>
      <w:proofErr w:type="gramStart"/>
      <w:r w:rsidRPr="009613AD">
        <w:rPr>
          <w:rFonts w:ascii="Times New Roman" w:hAnsi="Times New Roman" w:cs="Times New Roman"/>
          <w:sz w:val="24"/>
          <w:szCs w:val="24"/>
          <w:lang w:val="en-US"/>
        </w:rPr>
        <w:t>;15:107</w:t>
      </w:r>
      <w:proofErr w:type="gramEnd"/>
      <w:r w:rsidRPr="009613AD">
        <w:rPr>
          <w:rFonts w:ascii="Times New Roman" w:hAnsi="Times New Roman" w:cs="Times New Roman"/>
          <w:sz w:val="24"/>
          <w:szCs w:val="24"/>
          <w:lang w:val="en-US"/>
        </w:rPr>
        <w:t>-113.</w:t>
      </w:r>
    </w:p>
    <w:p w:rsidR="009613AD" w:rsidRPr="009613AD" w:rsidRDefault="009613AD" w:rsidP="009613AD">
      <w:pPr>
        <w:rPr>
          <w:rFonts w:ascii="Times New Roman" w:hAnsi="Times New Roman" w:cs="Times New Roman"/>
          <w:sz w:val="24"/>
          <w:szCs w:val="24"/>
          <w:lang w:val="en-US"/>
        </w:rPr>
      </w:pPr>
      <w:r w:rsidRPr="009613AD">
        <w:rPr>
          <w:rFonts w:ascii="Times New Roman" w:hAnsi="Times New Roman" w:cs="Times New Roman"/>
          <w:sz w:val="24"/>
          <w:szCs w:val="24"/>
          <w:lang w:val="en-US"/>
        </w:rPr>
        <w:t>5.</w:t>
      </w:r>
      <w:r w:rsidRPr="009613AD">
        <w:rPr>
          <w:rFonts w:ascii="Times New Roman" w:hAnsi="Times New Roman" w:cs="Times New Roman"/>
          <w:sz w:val="24"/>
          <w:szCs w:val="24"/>
          <w:lang w:val="en-US"/>
        </w:rPr>
        <w:tab/>
        <w:t xml:space="preserve">O'Leary TJ, Drake RB, Naylor JE. The plaque control record. J </w:t>
      </w:r>
      <w:proofErr w:type="spellStart"/>
      <w:r w:rsidRPr="009613AD">
        <w:rPr>
          <w:rFonts w:ascii="Times New Roman" w:hAnsi="Times New Roman" w:cs="Times New Roman"/>
          <w:sz w:val="24"/>
          <w:szCs w:val="24"/>
          <w:lang w:val="en-US"/>
        </w:rPr>
        <w:t>Periodontol</w:t>
      </w:r>
      <w:proofErr w:type="spellEnd"/>
      <w:r w:rsidRPr="009613AD">
        <w:rPr>
          <w:rFonts w:ascii="Times New Roman" w:hAnsi="Times New Roman" w:cs="Times New Roman"/>
          <w:sz w:val="24"/>
          <w:szCs w:val="24"/>
          <w:lang w:val="en-US"/>
        </w:rPr>
        <w:t xml:space="preserve"> 1972</w:t>
      </w:r>
      <w:proofErr w:type="gramStart"/>
      <w:r w:rsidRPr="009613AD">
        <w:rPr>
          <w:rFonts w:ascii="Times New Roman" w:hAnsi="Times New Roman" w:cs="Times New Roman"/>
          <w:sz w:val="24"/>
          <w:szCs w:val="24"/>
          <w:lang w:val="en-US"/>
        </w:rPr>
        <w:t>;43:38</w:t>
      </w:r>
      <w:proofErr w:type="gramEnd"/>
      <w:r w:rsidRPr="009613AD">
        <w:rPr>
          <w:rFonts w:ascii="Times New Roman" w:hAnsi="Times New Roman" w:cs="Times New Roman"/>
          <w:sz w:val="24"/>
          <w:szCs w:val="24"/>
          <w:lang w:val="en-US"/>
        </w:rPr>
        <w:t>.</w:t>
      </w:r>
    </w:p>
    <w:p w:rsidR="009613AD" w:rsidRPr="009613AD" w:rsidRDefault="009613AD" w:rsidP="009613AD">
      <w:pPr>
        <w:rPr>
          <w:rFonts w:ascii="Times New Roman" w:hAnsi="Times New Roman" w:cs="Times New Roman"/>
          <w:sz w:val="24"/>
          <w:szCs w:val="24"/>
          <w:lang w:val="en-US"/>
        </w:rPr>
      </w:pPr>
      <w:r w:rsidRPr="009613AD">
        <w:rPr>
          <w:rFonts w:ascii="Times New Roman" w:hAnsi="Times New Roman" w:cs="Times New Roman"/>
          <w:sz w:val="24"/>
          <w:szCs w:val="24"/>
          <w:lang w:val="en-US"/>
        </w:rPr>
        <w:t>6.</w:t>
      </w:r>
      <w:r w:rsidRPr="009613AD">
        <w:rPr>
          <w:rFonts w:ascii="Times New Roman" w:hAnsi="Times New Roman" w:cs="Times New Roman"/>
          <w:sz w:val="24"/>
          <w:szCs w:val="24"/>
          <w:lang w:val="en-US"/>
        </w:rPr>
        <w:tab/>
      </w:r>
      <w:proofErr w:type="spellStart"/>
      <w:r w:rsidRPr="009613AD">
        <w:rPr>
          <w:rFonts w:ascii="Times New Roman" w:hAnsi="Times New Roman" w:cs="Times New Roman"/>
          <w:sz w:val="24"/>
          <w:szCs w:val="24"/>
          <w:lang w:val="en-US"/>
        </w:rPr>
        <w:t>Ainamo</w:t>
      </w:r>
      <w:proofErr w:type="spellEnd"/>
      <w:r w:rsidRPr="009613AD">
        <w:rPr>
          <w:rFonts w:ascii="Times New Roman" w:hAnsi="Times New Roman" w:cs="Times New Roman"/>
          <w:sz w:val="24"/>
          <w:szCs w:val="24"/>
          <w:lang w:val="en-US"/>
        </w:rPr>
        <w:t xml:space="preserve"> J, Bay I. Problems and proposals for recording gingivitis and plaque. </w:t>
      </w:r>
      <w:proofErr w:type="spellStart"/>
      <w:r w:rsidRPr="009613AD">
        <w:rPr>
          <w:rFonts w:ascii="Times New Roman" w:hAnsi="Times New Roman" w:cs="Times New Roman"/>
          <w:sz w:val="24"/>
          <w:szCs w:val="24"/>
          <w:lang w:val="en-US"/>
        </w:rPr>
        <w:t>Int</w:t>
      </w:r>
      <w:proofErr w:type="spellEnd"/>
      <w:r w:rsidRPr="009613AD">
        <w:rPr>
          <w:rFonts w:ascii="Times New Roman" w:hAnsi="Times New Roman" w:cs="Times New Roman"/>
          <w:sz w:val="24"/>
          <w:szCs w:val="24"/>
          <w:lang w:val="en-US"/>
        </w:rPr>
        <w:t xml:space="preserve"> Dent J 1975</w:t>
      </w:r>
      <w:proofErr w:type="gramStart"/>
      <w:r w:rsidRPr="009613AD">
        <w:rPr>
          <w:rFonts w:ascii="Times New Roman" w:hAnsi="Times New Roman" w:cs="Times New Roman"/>
          <w:sz w:val="24"/>
          <w:szCs w:val="24"/>
          <w:lang w:val="en-US"/>
        </w:rPr>
        <w:t>;25:229</w:t>
      </w:r>
      <w:proofErr w:type="gramEnd"/>
      <w:r w:rsidRPr="009613AD">
        <w:rPr>
          <w:rFonts w:ascii="Times New Roman" w:hAnsi="Times New Roman" w:cs="Times New Roman"/>
          <w:sz w:val="24"/>
          <w:szCs w:val="24"/>
          <w:lang w:val="en-US"/>
        </w:rPr>
        <w:t>-235.</w:t>
      </w:r>
    </w:p>
    <w:p w:rsidR="009613AD" w:rsidRPr="009613AD" w:rsidRDefault="009613AD" w:rsidP="009613AD">
      <w:pPr>
        <w:rPr>
          <w:rFonts w:ascii="Times New Roman" w:hAnsi="Times New Roman" w:cs="Times New Roman"/>
          <w:sz w:val="24"/>
          <w:szCs w:val="24"/>
          <w:lang w:val="fr-FR"/>
        </w:rPr>
      </w:pPr>
      <w:r w:rsidRPr="009613AD">
        <w:rPr>
          <w:rFonts w:ascii="Times New Roman" w:hAnsi="Times New Roman" w:cs="Times New Roman"/>
          <w:sz w:val="24"/>
          <w:szCs w:val="24"/>
          <w:lang w:val="en-US"/>
        </w:rPr>
        <w:t>7.</w:t>
      </w:r>
      <w:r w:rsidRPr="009613AD">
        <w:rPr>
          <w:rFonts w:ascii="Times New Roman" w:hAnsi="Times New Roman" w:cs="Times New Roman"/>
          <w:sz w:val="24"/>
          <w:szCs w:val="24"/>
          <w:lang w:val="en-US"/>
        </w:rPr>
        <w:tab/>
        <w:t xml:space="preserve">Bland JM, Altman DG. </w:t>
      </w:r>
      <w:proofErr w:type="gramStart"/>
      <w:r w:rsidRPr="009613AD">
        <w:rPr>
          <w:rFonts w:ascii="Times New Roman" w:hAnsi="Times New Roman" w:cs="Times New Roman"/>
          <w:sz w:val="24"/>
          <w:szCs w:val="24"/>
          <w:lang w:val="en-US"/>
        </w:rPr>
        <w:t>Statistical methods for assessing agreement between two methods of clinical measurement.</w:t>
      </w:r>
      <w:proofErr w:type="gramEnd"/>
      <w:r w:rsidRPr="009613AD">
        <w:rPr>
          <w:rFonts w:ascii="Times New Roman" w:hAnsi="Times New Roman" w:cs="Times New Roman"/>
          <w:sz w:val="24"/>
          <w:szCs w:val="24"/>
          <w:lang w:val="en-US"/>
        </w:rPr>
        <w:t xml:space="preserve"> </w:t>
      </w:r>
      <w:r w:rsidRPr="009613AD">
        <w:rPr>
          <w:rFonts w:ascii="Times New Roman" w:hAnsi="Times New Roman" w:cs="Times New Roman"/>
          <w:sz w:val="24"/>
          <w:szCs w:val="24"/>
          <w:lang w:val="fr-FR"/>
        </w:rPr>
        <w:t>Lancet 1986;1:307-310.</w:t>
      </w:r>
    </w:p>
    <w:p w:rsidR="009613AD" w:rsidRPr="009613AD" w:rsidRDefault="009613AD" w:rsidP="009613AD">
      <w:pPr>
        <w:rPr>
          <w:rFonts w:ascii="Times New Roman" w:hAnsi="Times New Roman" w:cs="Times New Roman"/>
          <w:sz w:val="24"/>
          <w:szCs w:val="24"/>
          <w:lang w:val="en-US"/>
        </w:rPr>
      </w:pPr>
      <w:r w:rsidRPr="009613AD">
        <w:rPr>
          <w:rFonts w:ascii="Times New Roman" w:hAnsi="Times New Roman" w:cs="Times New Roman"/>
          <w:sz w:val="24"/>
          <w:szCs w:val="24"/>
          <w:lang w:val="fr-FR"/>
        </w:rPr>
        <w:t>8.</w:t>
      </w:r>
      <w:r w:rsidRPr="009613AD">
        <w:rPr>
          <w:rFonts w:ascii="Times New Roman" w:hAnsi="Times New Roman" w:cs="Times New Roman"/>
          <w:sz w:val="24"/>
          <w:szCs w:val="24"/>
          <w:lang w:val="fr-FR"/>
        </w:rPr>
        <w:tab/>
        <w:t xml:space="preserve">Apatzidou DA, Nile C, Bakopoulou A, Konstantinidis A, Lappin DF. </w:t>
      </w:r>
      <w:proofErr w:type="gramStart"/>
      <w:r w:rsidRPr="009613AD">
        <w:rPr>
          <w:rFonts w:ascii="Times New Roman" w:hAnsi="Times New Roman" w:cs="Times New Roman"/>
          <w:sz w:val="24"/>
          <w:szCs w:val="24"/>
          <w:lang w:val="en-US"/>
        </w:rPr>
        <w:t xml:space="preserve">Stem cell-like populations and </w:t>
      </w:r>
      <w:proofErr w:type="spellStart"/>
      <w:r w:rsidRPr="009613AD">
        <w:rPr>
          <w:rFonts w:ascii="Times New Roman" w:hAnsi="Times New Roman" w:cs="Times New Roman"/>
          <w:sz w:val="24"/>
          <w:szCs w:val="24"/>
          <w:lang w:val="en-US"/>
        </w:rPr>
        <w:t>immunoregulatory</w:t>
      </w:r>
      <w:proofErr w:type="spellEnd"/>
      <w:r w:rsidRPr="009613AD">
        <w:rPr>
          <w:rFonts w:ascii="Times New Roman" w:hAnsi="Times New Roman" w:cs="Times New Roman"/>
          <w:sz w:val="24"/>
          <w:szCs w:val="24"/>
          <w:lang w:val="en-US"/>
        </w:rPr>
        <w:t xml:space="preserve"> molecules in periodontal granulation tissue.</w:t>
      </w:r>
      <w:proofErr w:type="gramEnd"/>
      <w:r w:rsidRPr="009613AD">
        <w:rPr>
          <w:rFonts w:ascii="Times New Roman" w:hAnsi="Times New Roman" w:cs="Times New Roman"/>
          <w:sz w:val="24"/>
          <w:szCs w:val="24"/>
          <w:lang w:val="en-US"/>
        </w:rPr>
        <w:t xml:space="preserve"> J Periodontal Res 2018</w:t>
      </w:r>
      <w:proofErr w:type="gramStart"/>
      <w:r w:rsidRPr="009613AD">
        <w:rPr>
          <w:rFonts w:ascii="Times New Roman" w:hAnsi="Times New Roman" w:cs="Times New Roman"/>
          <w:sz w:val="24"/>
          <w:szCs w:val="24"/>
          <w:lang w:val="en-US"/>
        </w:rPr>
        <w:t>;53:610</w:t>
      </w:r>
      <w:proofErr w:type="gramEnd"/>
      <w:r w:rsidRPr="009613AD">
        <w:rPr>
          <w:rFonts w:ascii="Times New Roman" w:hAnsi="Times New Roman" w:cs="Times New Roman"/>
          <w:sz w:val="24"/>
          <w:szCs w:val="24"/>
          <w:lang w:val="en-US"/>
        </w:rPr>
        <w:t>-621.</w:t>
      </w:r>
    </w:p>
    <w:p w:rsidR="009613AD" w:rsidRPr="009613AD" w:rsidRDefault="009613AD" w:rsidP="009613AD">
      <w:pPr>
        <w:rPr>
          <w:rFonts w:ascii="Times New Roman" w:hAnsi="Times New Roman" w:cs="Times New Roman"/>
          <w:sz w:val="24"/>
          <w:szCs w:val="24"/>
          <w:lang w:val="en-US"/>
        </w:rPr>
      </w:pPr>
      <w:r w:rsidRPr="009613AD">
        <w:rPr>
          <w:rFonts w:ascii="Times New Roman" w:hAnsi="Times New Roman" w:cs="Times New Roman"/>
          <w:sz w:val="24"/>
          <w:szCs w:val="24"/>
          <w:lang w:val="en-US"/>
        </w:rPr>
        <w:t>9.</w:t>
      </w:r>
      <w:r w:rsidRPr="009613AD">
        <w:rPr>
          <w:rFonts w:ascii="Times New Roman" w:hAnsi="Times New Roman" w:cs="Times New Roman"/>
          <w:sz w:val="24"/>
          <w:szCs w:val="24"/>
          <w:lang w:val="en-US"/>
        </w:rPr>
        <w:tab/>
        <w:t xml:space="preserve">Rizal MI, </w:t>
      </w:r>
      <w:proofErr w:type="spellStart"/>
      <w:r w:rsidRPr="009613AD">
        <w:rPr>
          <w:rFonts w:ascii="Times New Roman" w:hAnsi="Times New Roman" w:cs="Times New Roman"/>
          <w:sz w:val="24"/>
          <w:szCs w:val="24"/>
          <w:lang w:val="en-US"/>
        </w:rPr>
        <w:t>Soeroso</w:t>
      </w:r>
      <w:proofErr w:type="spellEnd"/>
      <w:r w:rsidRPr="009613AD">
        <w:rPr>
          <w:rFonts w:ascii="Times New Roman" w:hAnsi="Times New Roman" w:cs="Times New Roman"/>
          <w:sz w:val="24"/>
          <w:szCs w:val="24"/>
          <w:lang w:val="en-US"/>
        </w:rPr>
        <w:t xml:space="preserve"> Y, </w:t>
      </w:r>
      <w:proofErr w:type="spellStart"/>
      <w:r w:rsidRPr="009613AD">
        <w:rPr>
          <w:rFonts w:ascii="Times New Roman" w:hAnsi="Times New Roman" w:cs="Times New Roman"/>
          <w:sz w:val="24"/>
          <w:szCs w:val="24"/>
          <w:lang w:val="en-US"/>
        </w:rPr>
        <w:t>Sulijaya</w:t>
      </w:r>
      <w:proofErr w:type="spellEnd"/>
      <w:r w:rsidRPr="009613AD">
        <w:rPr>
          <w:rFonts w:ascii="Times New Roman" w:hAnsi="Times New Roman" w:cs="Times New Roman"/>
          <w:sz w:val="24"/>
          <w:szCs w:val="24"/>
          <w:lang w:val="en-US"/>
        </w:rPr>
        <w:t xml:space="preserve"> B, </w:t>
      </w:r>
      <w:proofErr w:type="spellStart"/>
      <w:r w:rsidRPr="009613AD">
        <w:rPr>
          <w:rFonts w:ascii="Times New Roman" w:hAnsi="Times New Roman" w:cs="Times New Roman"/>
          <w:sz w:val="24"/>
          <w:szCs w:val="24"/>
          <w:lang w:val="en-US"/>
        </w:rPr>
        <w:t>Assiddiq</w:t>
      </w:r>
      <w:proofErr w:type="spellEnd"/>
      <w:r w:rsidRPr="009613AD">
        <w:rPr>
          <w:rFonts w:ascii="Times New Roman" w:hAnsi="Times New Roman" w:cs="Times New Roman"/>
          <w:sz w:val="24"/>
          <w:szCs w:val="24"/>
          <w:lang w:val="en-US"/>
        </w:rPr>
        <w:t xml:space="preserve"> BF, </w:t>
      </w:r>
      <w:proofErr w:type="spellStart"/>
      <w:r w:rsidRPr="009613AD">
        <w:rPr>
          <w:rFonts w:ascii="Times New Roman" w:hAnsi="Times New Roman" w:cs="Times New Roman"/>
          <w:sz w:val="24"/>
          <w:szCs w:val="24"/>
          <w:lang w:val="en-US"/>
        </w:rPr>
        <w:t>Bachtiar</w:t>
      </w:r>
      <w:proofErr w:type="spellEnd"/>
      <w:r w:rsidRPr="009613AD">
        <w:rPr>
          <w:rFonts w:ascii="Times New Roman" w:hAnsi="Times New Roman" w:cs="Times New Roman"/>
          <w:sz w:val="24"/>
          <w:szCs w:val="24"/>
          <w:lang w:val="en-US"/>
        </w:rPr>
        <w:t xml:space="preserve"> EW, </w:t>
      </w:r>
      <w:proofErr w:type="spellStart"/>
      <w:r w:rsidRPr="009613AD">
        <w:rPr>
          <w:rFonts w:ascii="Times New Roman" w:hAnsi="Times New Roman" w:cs="Times New Roman"/>
          <w:sz w:val="24"/>
          <w:szCs w:val="24"/>
          <w:lang w:val="en-US"/>
        </w:rPr>
        <w:t>Bachtiar</w:t>
      </w:r>
      <w:proofErr w:type="spellEnd"/>
      <w:r w:rsidRPr="009613AD">
        <w:rPr>
          <w:rFonts w:ascii="Times New Roman" w:hAnsi="Times New Roman" w:cs="Times New Roman"/>
          <w:sz w:val="24"/>
          <w:szCs w:val="24"/>
          <w:lang w:val="en-US"/>
        </w:rPr>
        <w:t xml:space="preserve"> BM. Proteomics approach for biomarkers and diagnosis of periodontitis: systematic review. </w:t>
      </w:r>
      <w:proofErr w:type="spellStart"/>
      <w:r w:rsidRPr="009613AD">
        <w:rPr>
          <w:rFonts w:ascii="Times New Roman" w:hAnsi="Times New Roman" w:cs="Times New Roman"/>
          <w:sz w:val="24"/>
          <w:szCs w:val="24"/>
          <w:lang w:val="en-US"/>
        </w:rPr>
        <w:t>Heliyon</w:t>
      </w:r>
      <w:proofErr w:type="spellEnd"/>
      <w:r w:rsidRPr="009613AD">
        <w:rPr>
          <w:rFonts w:ascii="Times New Roman" w:hAnsi="Times New Roman" w:cs="Times New Roman"/>
          <w:sz w:val="24"/>
          <w:szCs w:val="24"/>
          <w:lang w:val="en-US"/>
        </w:rPr>
        <w:t xml:space="preserve"> 2020</w:t>
      </w:r>
      <w:proofErr w:type="gramStart"/>
      <w:r w:rsidRPr="009613AD">
        <w:rPr>
          <w:rFonts w:ascii="Times New Roman" w:hAnsi="Times New Roman" w:cs="Times New Roman"/>
          <w:sz w:val="24"/>
          <w:szCs w:val="24"/>
          <w:lang w:val="en-US"/>
        </w:rPr>
        <w:t>;6:e04022</w:t>
      </w:r>
      <w:proofErr w:type="gramEnd"/>
      <w:r w:rsidRPr="009613AD">
        <w:rPr>
          <w:rFonts w:ascii="Times New Roman" w:hAnsi="Times New Roman" w:cs="Times New Roman"/>
          <w:sz w:val="24"/>
          <w:szCs w:val="24"/>
          <w:lang w:val="en-US"/>
        </w:rPr>
        <w:t>.</w:t>
      </w:r>
    </w:p>
    <w:p w:rsidR="009613AD" w:rsidRPr="009613AD" w:rsidRDefault="009613AD">
      <w:pPr>
        <w:rPr>
          <w:rFonts w:ascii="Times New Roman" w:hAnsi="Times New Roman" w:cs="Times New Roman"/>
          <w:sz w:val="24"/>
          <w:szCs w:val="24"/>
          <w:lang w:val="en-US"/>
        </w:rPr>
      </w:pPr>
    </w:p>
    <w:sectPr w:rsidR="009613AD" w:rsidRPr="009613AD" w:rsidSect="002512C1">
      <w:pgSz w:w="12240" w:h="15840"/>
      <w:pgMar w:top="1440" w:right="1440" w:bottom="1440" w:left="1440" w:header="720" w:footer="720" w:gutter="0"/>
      <w:cols w:space="720"/>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47916D95" w15:done="0"/>
  <w15:commentEx w15:paraId="2327915F" w15:done="0"/>
  <w15:commentEx w15:paraId="6EEB25F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593F39D1" w16cex:dateUtc="2024-04-21T13:37:00Z"/>
  <w16cex:commentExtensible w16cex:durableId="02F1CC14" w16cex:dateUtc="2024-04-22T08:04:00Z"/>
  <w16cex:commentExtensible w16cex:durableId="29F5DB42" w16cex:dateUtc="2024-05-20T12:2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47916D95" w16cid:durableId="593F39D1"/>
  <w16cid:commentId w16cid:paraId="2327915F" w16cid:durableId="02F1CC14"/>
  <w16cid:commentId w16cid:paraId="6EEB25F3" w16cid:durableId="29F5DB42"/>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2232" w:rsidRDefault="00B12232" w:rsidP="00CD296D">
      <w:pPr>
        <w:spacing w:after="0" w:line="240" w:lineRule="auto"/>
      </w:pPr>
      <w:r>
        <w:separator/>
      </w:r>
    </w:p>
  </w:endnote>
  <w:endnote w:type="continuationSeparator" w:id="0">
    <w:p w:rsidR="00B12232" w:rsidRDefault="00B12232" w:rsidP="00CD29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Aptos Display">
    <w:altName w:val="Arial"/>
    <w:charset w:val="00"/>
    <w:family w:val="swiss"/>
    <w:pitch w:val="variable"/>
    <w:sig w:usb0="00000001"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2232" w:rsidRDefault="00B12232" w:rsidP="00CD296D">
      <w:pPr>
        <w:spacing w:after="0" w:line="240" w:lineRule="auto"/>
      </w:pPr>
      <w:r>
        <w:separator/>
      </w:r>
    </w:p>
  </w:footnote>
  <w:footnote w:type="continuationSeparator" w:id="0">
    <w:p w:rsidR="00B12232" w:rsidRDefault="00B12232" w:rsidP="00CD296D">
      <w:pPr>
        <w:spacing w:after="0"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Danai Apatzidou">
    <w15:presenceInfo w15:providerId="AD" w15:userId="S::dapatzidou@office365.auth.gr::c54f15cc-0eaa-4ef7-83c8-74fd99682e04"/>
  </w15:person>
  <w15:person w15:author="Kai Bao">
    <w15:presenceInfo w15:providerId="AD" w15:userId="S::kai.bao@ki.se::b679dc6e-643a-4575-9857-c2cc050b687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docVars>
    <w:docVar w:name="EN.InstantFormat" w:val="&lt;ENInstantFormat&gt;&lt;Enabled&gt;1&lt;/Enabled&gt;&lt;ScanUnformatted&gt;1&lt;/ScanUnformatted&gt;&lt;ScanChanges&gt;1&lt;/ScanChanges&gt;&lt;Suspended&gt;0&lt;/Suspended&gt;&lt;/ENInstantFormat&gt;"/>
    <w:docVar w:name="EN.Layout" w:val="&lt;ENLayout&gt;&lt;Style&gt;J Periodontology&lt;/Style&gt;&lt;LeftDelim&gt;{&lt;/LeftDelim&gt;&lt;RightDelim&gt;}&lt;/RightDelim&gt;&lt;FontName&gt;Aptos&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vtp2wp2upsd51e0f5bxfffxxtdtdwr2pwex&quot;&gt;My EndNote Library&lt;record-ids&gt;&lt;item&gt;28&lt;/item&gt;&lt;item&gt;77&lt;/item&gt;&lt;item&gt;78&lt;/item&gt;&lt;item&gt;79&lt;/item&gt;&lt;item&gt;80&lt;/item&gt;&lt;item&gt;81&lt;/item&gt;&lt;item&gt;82&lt;/item&gt;&lt;item&gt;83&lt;/item&gt;&lt;item&gt;84&lt;/item&gt;&lt;/record-ids&gt;&lt;/item&gt;&lt;/Libraries&gt;"/>
  </w:docVars>
  <w:rsids>
    <w:rsidRoot w:val="0038767F"/>
    <w:rsid w:val="00086B96"/>
    <w:rsid w:val="000A712A"/>
    <w:rsid w:val="0018163B"/>
    <w:rsid w:val="001C69D3"/>
    <w:rsid w:val="002512C1"/>
    <w:rsid w:val="002E11DC"/>
    <w:rsid w:val="00332ABC"/>
    <w:rsid w:val="00367C71"/>
    <w:rsid w:val="0038219E"/>
    <w:rsid w:val="0038767F"/>
    <w:rsid w:val="003920A4"/>
    <w:rsid w:val="00396595"/>
    <w:rsid w:val="003C6040"/>
    <w:rsid w:val="00420A46"/>
    <w:rsid w:val="00457AD9"/>
    <w:rsid w:val="00491D03"/>
    <w:rsid w:val="004D7E87"/>
    <w:rsid w:val="004E0E90"/>
    <w:rsid w:val="005201B5"/>
    <w:rsid w:val="00563779"/>
    <w:rsid w:val="005C76F3"/>
    <w:rsid w:val="005E107B"/>
    <w:rsid w:val="006404B3"/>
    <w:rsid w:val="0068292F"/>
    <w:rsid w:val="006A30F6"/>
    <w:rsid w:val="00762482"/>
    <w:rsid w:val="007929AF"/>
    <w:rsid w:val="008104FD"/>
    <w:rsid w:val="009613AD"/>
    <w:rsid w:val="0098183F"/>
    <w:rsid w:val="009A1A07"/>
    <w:rsid w:val="00A2551F"/>
    <w:rsid w:val="00A5021F"/>
    <w:rsid w:val="00AD558E"/>
    <w:rsid w:val="00AF175B"/>
    <w:rsid w:val="00B0560C"/>
    <w:rsid w:val="00B12232"/>
    <w:rsid w:val="00B61D35"/>
    <w:rsid w:val="00BE0BD6"/>
    <w:rsid w:val="00C5640E"/>
    <w:rsid w:val="00CC4463"/>
    <w:rsid w:val="00CD296D"/>
    <w:rsid w:val="00CF4ED1"/>
    <w:rsid w:val="00D27757"/>
    <w:rsid w:val="00D52A24"/>
    <w:rsid w:val="00DB074C"/>
    <w:rsid w:val="00E06971"/>
    <w:rsid w:val="00E26270"/>
    <w:rsid w:val="00E841ED"/>
    <w:rsid w:val="00EE4EDF"/>
    <w:rsid w:val="00F67283"/>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l-G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29AF"/>
  </w:style>
  <w:style w:type="paragraph" w:styleId="Heading1">
    <w:name w:val="heading 1"/>
    <w:basedOn w:val="Normal"/>
    <w:next w:val="Normal"/>
    <w:link w:val="Heading1Char"/>
    <w:uiPriority w:val="9"/>
    <w:qFormat/>
    <w:rsid w:val="003876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876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8767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8767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8767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8767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767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767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767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76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876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876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876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876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876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76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76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767F"/>
    <w:rPr>
      <w:rFonts w:eastAsiaTheme="majorEastAsia" w:cstheme="majorBidi"/>
      <w:color w:val="272727" w:themeColor="text1" w:themeTint="D8"/>
    </w:rPr>
  </w:style>
  <w:style w:type="paragraph" w:styleId="Title">
    <w:name w:val="Title"/>
    <w:basedOn w:val="Normal"/>
    <w:next w:val="Normal"/>
    <w:link w:val="TitleChar"/>
    <w:uiPriority w:val="10"/>
    <w:qFormat/>
    <w:rsid w:val="003876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76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767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76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767F"/>
    <w:pPr>
      <w:spacing w:before="160"/>
      <w:jc w:val="center"/>
    </w:pPr>
    <w:rPr>
      <w:i/>
      <w:iCs/>
      <w:color w:val="404040" w:themeColor="text1" w:themeTint="BF"/>
    </w:rPr>
  </w:style>
  <w:style w:type="character" w:customStyle="1" w:styleId="QuoteChar">
    <w:name w:val="Quote Char"/>
    <w:basedOn w:val="DefaultParagraphFont"/>
    <w:link w:val="Quote"/>
    <w:uiPriority w:val="29"/>
    <w:rsid w:val="0038767F"/>
    <w:rPr>
      <w:i/>
      <w:iCs/>
      <w:color w:val="404040" w:themeColor="text1" w:themeTint="BF"/>
    </w:rPr>
  </w:style>
  <w:style w:type="paragraph" w:styleId="ListParagraph">
    <w:name w:val="List Paragraph"/>
    <w:basedOn w:val="Normal"/>
    <w:uiPriority w:val="34"/>
    <w:qFormat/>
    <w:rsid w:val="0038767F"/>
    <w:pPr>
      <w:ind w:left="720"/>
      <w:contextualSpacing/>
    </w:pPr>
  </w:style>
  <w:style w:type="character" w:styleId="IntenseEmphasis">
    <w:name w:val="Intense Emphasis"/>
    <w:basedOn w:val="DefaultParagraphFont"/>
    <w:uiPriority w:val="21"/>
    <w:qFormat/>
    <w:rsid w:val="0038767F"/>
    <w:rPr>
      <w:i/>
      <w:iCs/>
      <w:color w:val="0F4761" w:themeColor="accent1" w:themeShade="BF"/>
    </w:rPr>
  </w:style>
  <w:style w:type="paragraph" w:styleId="IntenseQuote">
    <w:name w:val="Intense Quote"/>
    <w:basedOn w:val="Normal"/>
    <w:next w:val="Normal"/>
    <w:link w:val="IntenseQuoteChar"/>
    <w:uiPriority w:val="30"/>
    <w:qFormat/>
    <w:rsid w:val="003876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8767F"/>
    <w:rPr>
      <w:i/>
      <w:iCs/>
      <w:color w:val="0F4761" w:themeColor="accent1" w:themeShade="BF"/>
    </w:rPr>
  </w:style>
  <w:style w:type="character" w:styleId="IntenseReference">
    <w:name w:val="Intense Reference"/>
    <w:basedOn w:val="DefaultParagraphFont"/>
    <w:uiPriority w:val="32"/>
    <w:qFormat/>
    <w:rsid w:val="0038767F"/>
    <w:rPr>
      <w:b/>
      <w:bCs/>
      <w:smallCaps/>
      <w:color w:val="0F4761" w:themeColor="accent1" w:themeShade="BF"/>
      <w:spacing w:val="5"/>
    </w:rPr>
  </w:style>
  <w:style w:type="character" w:styleId="CommentReference">
    <w:name w:val="annotation reference"/>
    <w:basedOn w:val="DefaultParagraphFont"/>
    <w:uiPriority w:val="99"/>
    <w:semiHidden/>
    <w:unhideWhenUsed/>
    <w:rsid w:val="0038767F"/>
    <w:rPr>
      <w:sz w:val="16"/>
      <w:szCs w:val="16"/>
    </w:rPr>
  </w:style>
  <w:style w:type="paragraph" w:customStyle="1" w:styleId="CommentText1">
    <w:name w:val="Comment Text1"/>
    <w:basedOn w:val="Normal"/>
    <w:next w:val="CommentText"/>
    <w:link w:val="CommentTextChar"/>
    <w:uiPriority w:val="99"/>
    <w:unhideWhenUsed/>
    <w:rsid w:val="0038767F"/>
    <w:pPr>
      <w:spacing w:line="240" w:lineRule="auto"/>
    </w:pPr>
    <w:rPr>
      <w:sz w:val="20"/>
      <w:szCs w:val="20"/>
      <w:lang w:val="en-US"/>
    </w:rPr>
  </w:style>
  <w:style w:type="character" w:customStyle="1" w:styleId="CommentTextChar">
    <w:name w:val="Comment Text Char"/>
    <w:basedOn w:val="DefaultParagraphFont"/>
    <w:link w:val="CommentText1"/>
    <w:uiPriority w:val="99"/>
    <w:rsid w:val="0038767F"/>
    <w:rPr>
      <w:sz w:val="20"/>
      <w:szCs w:val="20"/>
      <w:lang w:val="en-US"/>
    </w:rPr>
  </w:style>
  <w:style w:type="paragraph" w:styleId="CommentText">
    <w:name w:val="annotation text"/>
    <w:basedOn w:val="Normal"/>
    <w:link w:val="CommentTextChar1"/>
    <w:uiPriority w:val="99"/>
    <w:unhideWhenUsed/>
    <w:rsid w:val="0038767F"/>
    <w:pPr>
      <w:spacing w:line="240" w:lineRule="auto"/>
    </w:pPr>
    <w:rPr>
      <w:sz w:val="20"/>
      <w:szCs w:val="20"/>
    </w:rPr>
  </w:style>
  <w:style w:type="character" w:customStyle="1" w:styleId="CommentTextChar1">
    <w:name w:val="Comment Text Char1"/>
    <w:basedOn w:val="DefaultParagraphFont"/>
    <w:link w:val="CommentText"/>
    <w:uiPriority w:val="99"/>
    <w:rsid w:val="0038767F"/>
    <w:rPr>
      <w:sz w:val="20"/>
      <w:szCs w:val="20"/>
    </w:rPr>
  </w:style>
  <w:style w:type="paragraph" w:styleId="Header">
    <w:name w:val="header"/>
    <w:basedOn w:val="Normal"/>
    <w:link w:val="HeaderChar"/>
    <w:uiPriority w:val="99"/>
    <w:unhideWhenUsed/>
    <w:rsid w:val="00CD296D"/>
    <w:pPr>
      <w:tabs>
        <w:tab w:val="center" w:pos="4153"/>
        <w:tab w:val="right" w:pos="8306"/>
      </w:tabs>
      <w:spacing w:after="0" w:line="240" w:lineRule="auto"/>
    </w:pPr>
  </w:style>
  <w:style w:type="character" w:customStyle="1" w:styleId="HeaderChar">
    <w:name w:val="Header Char"/>
    <w:basedOn w:val="DefaultParagraphFont"/>
    <w:link w:val="Header"/>
    <w:uiPriority w:val="99"/>
    <w:rsid w:val="00CD296D"/>
  </w:style>
  <w:style w:type="paragraph" w:styleId="Footer">
    <w:name w:val="footer"/>
    <w:basedOn w:val="Normal"/>
    <w:link w:val="FooterChar"/>
    <w:uiPriority w:val="99"/>
    <w:unhideWhenUsed/>
    <w:rsid w:val="00CD296D"/>
    <w:pPr>
      <w:tabs>
        <w:tab w:val="center" w:pos="4153"/>
        <w:tab w:val="right" w:pos="8306"/>
      </w:tabs>
      <w:spacing w:after="0" w:line="240" w:lineRule="auto"/>
    </w:pPr>
  </w:style>
  <w:style w:type="character" w:customStyle="1" w:styleId="FooterChar">
    <w:name w:val="Footer Char"/>
    <w:basedOn w:val="DefaultParagraphFont"/>
    <w:link w:val="Footer"/>
    <w:uiPriority w:val="99"/>
    <w:rsid w:val="00CD296D"/>
  </w:style>
  <w:style w:type="paragraph" w:styleId="CommentSubject">
    <w:name w:val="annotation subject"/>
    <w:basedOn w:val="CommentText"/>
    <w:next w:val="CommentText"/>
    <w:link w:val="CommentSubjectChar"/>
    <w:uiPriority w:val="99"/>
    <w:semiHidden/>
    <w:unhideWhenUsed/>
    <w:rsid w:val="00B61D35"/>
    <w:rPr>
      <w:b/>
      <w:bCs/>
    </w:rPr>
  </w:style>
  <w:style w:type="character" w:customStyle="1" w:styleId="CommentSubjectChar">
    <w:name w:val="Comment Subject Char"/>
    <w:basedOn w:val="CommentTextChar1"/>
    <w:link w:val="CommentSubject"/>
    <w:uiPriority w:val="99"/>
    <w:semiHidden/>
    <w:rsid w:val="00B61D35"/>
    <w:rPr>
      <w:b/>
      <w:bCs/>
      <w:sz w:val="20"/>
      <w:szCs w:val="20"/>
    </w:rPr>
  </w:style>
  <w:style w:type="paragraph" w:styleId="BalloonText">
    <w:name w:val="Balloon Text"/>
    <w:basedOn w:val="Normal"/>
    <w:link w:val="BalloonTextChar"/>
    <w:uiPriority w:val="99"/>
    <w:semiHidden/>
    <w:unhideWhenUsed/>
    <w:rsid w:val="000A71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712A"/>
    <w:rPr>
      <w:rFonts w:ascii="Tahoma" w:hAnsi="Tahoma" w:cs="Tahoma"/>
      <w:sz w:val="16"/>
      <w:szCs w:val="16"/>
    </w:rPr>
  </w:style>
  <w:style w:type="paragraph" w:customStyle="1" w:styleId="EndNoteBibliographyTitle">
    <w:name w:val="EndNote Bibliography Title"/>
    <w:basedOn w:val="Normal"/>
    <w:link w:val="EndNoteBibliographyTitleChar"/>
    <w:rsid w:val="00D52A24"/>
    <w:pPr>
      <w:spacing w:after="0"/>
      <w:jc w:val="center"/>
    </w:pPr>
    <w:rPr>
      <w:rFonts w:ascii="Aptos" w:hAnsi="Aptos"/>
      <w:noProof/>
      <w:lang w:val="en-US"/>
    </w:rPr>
  </w:style>
  <w:style w:type="character" w:customStyle="1" w:styleId="EndNoteBibliographyTitleChar">
    <w:name w:val="EndNote Bibliography Title Char"/>
    <w:basedOn w:val="DefaultParagraphFont"/>
    <w:link w:val="EndNoteBibliographyTitle"/>
    <w:rsid w:val="00D52A24"/>
    <w:rPr>
      <w:rFonts w:ascii="Aptos" w:hAnsi="Aptos"/>
      <w:noProof/>
      <w:lang w:val="en-US"/>
    </w:rPr>
  </w:style>
  <w:style w:type="paragraph" w:customStyle="1" w:styleId="EndNoteBibliography">
    <w:name w:val="EndNote Bibliography"/>
    <w:basedOn w:val="Normal"/>
    <w:link w:val="EndNoteBibliographyChar"/>
    <w:rsid w:val="00D52A24"/>
    <w:pPr>
      <w:spacing w:line="240" w:lineRule="auto"/>
    </w:pPr>
    <w:rPr>
      <w:rFonts w:ascii="Aptos" w:hAnsi="Aptos"/>
      <w:noProof/>
      <w:lang w:val="en-US"/>
    </w:rPr>
  </w:style>
  <w:style w:type="character" w:customStyle="1" w:styleId="EndNoteBibliographyChar">
    <w:name w:val="EndNote Bibliography Char"/>
    <w:basedOn w:val="DefaultParagraphFont"/>
    <w:link w:val="EndNoteBibliography"/>
    <w:rsid w:val="00D52A24"/>
    <w:rPr>
      <w:rFonts w:ascii="Aptos" w:hAnsi="Aptos"/>
      <w:noProof/>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13" Type="http://schemas.microsoft.com/office/2011/relationships/commentsExtended" Target="commentsExtended.xml"/><Relationship Id="rId3" Type="http://schemas.openxmlformats.org/officeDocument/2006/relationships/settings" Target="settings.xml"/><Relationship Id="rId7" Type="http://schemas.openxmlformats.org/officeDocument/2006/relationships/fontTable" Target="fontTable.xml"/><Relationship Id="rId12" Type="http://schemas.microsoft.com/office/2018/08/relationships/commentsExtensible" Target="commentsExtensi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5</Pages>
  <Words>3090</Words>
  <Characters>17614</Characters>
  <Application>Microsoft Office Word</Application>
  <DocSecurity>0</DocSecurity>
  <Lines>146</Lines>
  <Paragraphs>41</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20663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Danai Apatzidou</dc:creator>
  <cp:keywords/>
  <dc:description/>
  <cp:lastModifiedBy>Danae Apatzidou</cp:lastModifiedBy>
  <cp:revision>10</cp:revision>
  <dcterms:created xsi:type="dcterms:W3CDTF">2024-05-21T18:17:00Z</dcterms:created>
  <dcterms:modified xsi:type="dcterms:W3CDTF">2024-05-31T09:39:00Z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0e741376764ac9a5b1adae9d6662366d06645ed34d67fbd4f142123c2e4283a2</vt:lpwstr>
  </property>
</Properties>
</file>