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7463206C" w14:textId="77777777" w:rsidR="00396D68" w:rsidRPr="00D01AB5" w:rsidRDefault="00396D68" w:rsidP="00396D68">
      <w:pPr>
        <w:rPr>
          <w:rFonts w:ascii="Arial" w:hAnsi="Arial" w:cs="Arial"/>
          <w:sz w:val="22"/>
          <w:szCs w:val="22"/>
          <w:lang w:val="en-GB"/>
        </w:rPr>
      </w:pPr>
      <w:r w:rsidRPr="008F20E7">
        <w:rPr>
          <w:rFonts w:ascii="Arial" w:hAnsi="Arial" w:cs="Arial"/>
          <w:b/>
          <w:bCs/>
          <w:sz w:val="22"/>
          <w:szCs w:val="22"/>
          <w:lang w:val="en-GB"/>
        </w:rPr>
        <w:t xml:space="preserve">Supp Table </w:t>
      </w:r>
      <w:r>
        <w:rPr>
          <w:rFonts w:ascii="Arial" w:hAnsi="Arial" w:cs="Arial"/>
          <w:b/>
          <w:bCs/>
          <w:sz w:val="22"/>
          <w:szCs w:val="22"/>
          <w:lang w:val="en-GB"/>
        </w:rPr>
        <w:t>1</w:t>
      </w:r>
      <w:r w:rsidRPr="008F20E7">
        <w:rPr>
          <w:rFonts w:ascii="Arial" w:hAnsi="Arial" w:cs="Arial"/>
          <w:b/>
          <w:bCs/>
          <w:sz w:val="22"/>
          <w:szCs w:val="22"/>
          <w:lang w:val="en-GB"/>
        </w:rPr>
        <w:t>.</w:t>
      </w:r>
      <w:r w:rsidRPr="00D01AB5">
        <w:rPr>
          <w:rFonts w:ascii="Arial" w:hAnsi="Arial" w:cs="Arial"/>
          <w:sz w:val="22"/>
          <w:szCs w:val="22"/>
          <w:lang w:val="en-GB"/>
        </w:rPr>
        <w:t xml:space="preserve"> Leak C vs. no leakage. Recurrence or death, survival mediation analysis (Jenny</w:t>
      </w:r>
      <w:r>
        <w:rPr>
          <w:rFonts w:ascii="Arial" w:hAnsi="Arial" w:cs="Arial"/>
          <w:sz w:val="22"/>
          <w:szCs w:val="22"/>
          <w:lang w:val="en-GB"/>
        </w:rPr>
        <w:t>’</w:t>
      </w:r>
      <w:r w:rsidRPr="00D01AB5">
        <w:rPr>
          <w:rFonts w:ascii="Arial" w:hAnsi="Arial" w:cs="Arial"/>
          <w:sz w:val="22"/>
          <w:szCs w:val="22"/>
          <w:lang w:val="en-GB"/>
        </w:rPr>
        <w:t>s code). Results from estimating a natural effects model (Lange et al, 2017).</w:t>
      </w:r>
    </w:p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2410"/>
        <w:gridCol w:w="2098"/>
        <w:gridCol w:w="2254"/>
        <w:gridCol w:w="2254"/>
      </w:tblGrid>
      <w:tr w:rsidR="00396D68" w:rsidRPr="00D01AB5" w14:paraId="6FD364DA" w14:textId="77777777" w:rsidTr="00C90374">
        <w:tc>
          <w:tcPr>
            <w:tcW w:w="120.50pt" w:type="dxa"/>
            <w:vMerge w:val="restart"/>
            <w:tcBorders>
              <w:top w:val="single" w:sz="4" w:space="0" w:color="auto"/>
            </w:tcBorders>
          </w:tcPr>
          <w:p w14:paraId="19DFBE81" w14:textId="77777777" w:rsidR="00396D68" w:rsidRPr="00D01AB5" w:rsidRDefault="00396D68" w:rsidP="00C90374">
            <w:pPr>
              <w:rPr>
                <w:b/>
                <w:bCs/>
              </w:rPr>
            </w:pPr>
            <w:r w:rsidRPr="00D01AB5">
              <w:rPr>
                <w:b/>
                <w:bCs/>
              </w:rPr>
              <w:t>Effect</w:t>
            </w:r>
          </w:p>
        </w:tc>
        <w:tc>
          <w:tcPr>
            <w:tcW w:w="104.90pt" w:type="dxa"/>
            <w:vMerge w:val="restart"/>
            <w:tcBorders>
              <w:top w:val="single" w:sz="4" w:space="0" w:color="auto"/>
            </w:tcBorders>
          </w:tcPr>
          <w:p w14:paraId="379C2AAA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HR</w:t>
            </w:r>
          </w:p>
        </w:tc>
        <w:tc>
          <w:tcPr>
            <w:tcW w:w="225.40pt" w:type="dxa"/>
            <w:gridSpan w:val="2"/>
            <w:tcBorders>
              <w:top w:val="single" w:sz="4" w:space="0" w:color="auto"/>
            </w:tcBorders>
          </w:tcPr>
          <w:p w14:paraId="7D1D8064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95% CI</w:t>
            </w:r>
          </w:p>
        </w:tc>
      </w:tr>
      <w:tr w:rsidR="00396D68" w:rsidRPr="00D01AB5" w14:paraId="0BBCB00D" w14:textId="77777777" w:rsidTr="00C90374">
        <w:tc>
          <w:tcPr>
            <w:tcW w:w="120.50pt" w:type="dxa"/>
            <w:vMerge/>
            <w:tcBorders>
              <w:bottom w:val="single" w:sz="4" w:space="0" w:color="auto"/>
            </w:tcBorders>
          </w:tcPr>
          <w:p w14:paraId="1BD0E806" w14:textId="77777777" w:rsidR="00396D68" w:rsidRPr="00D01AB5" w:rsidRDefault="00396D68" w:rsidP="00C90374">
            <w:pPr>
              <w:rPr>
                <w:b/>
                <w:bCs/>
              </w:rPr>
            </w:pPr>
          </w:p>
        </w:tc>
        <w:tc>
          <w:tcPr>
            <w:tcW w:w="104.90pt" w:type="dxa"/>
            <w:vMerge/>
            <w:tcBorders>
              <w:bottom w:val="single" w:sz="4" w:space="0" w:color="auto"/>
            </w:tcBorders>
          </w:tcPr>
          <w:p w14:paraId="3861E627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1EC733F2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Lower limit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5B209338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Upper limit</w:t>
            </w:r>
          </w:p>
        </w:tc>
      </w:tr>
      <w:tr w:rsidR="00396D68" w:rsidRPr="00D01AB5" w14:paraId="7B302AD1" w14:textId="77777777" w:rsidTr="00C90374">
        <w:tc>
          <w:tcPr>
            <w:tcW w:w="120.50pt" w:type="dxa"/>
            <w:tcBorders>
              <w:top w:val="single" w:sz="4" w:space="0" w:color="auto"/>
              <w:bottom w:val="single" w:sz="4" w:space="0" w:color="auto"/>
            </w:tcBorders>
          </w:tcPr>
          <w:p w14:paraId="60BA9AFE" w14:textId="77777777" w:rsidR="00396D68" w:rsidRPr="00D01AB5" w:rsidRDefault="00396D68" w:rsidP="00C90374">
            <w:pPr>
              <w:rPr>
                <w:i/>
                <w:iCs/>
              </w:rPr>
            </w:pPr>
            <w:r w:rsidRPr="00D01AB5">
              <w:rPr>
                <w:i/>
                <w:iCs/>
              </w:rPr>
              <w:t>5-year recurrence-free survival</w:t>
            </w:r>
          </w:p>
        </w:tc>
        <w:tc>
          <w:tcPr>
            <w:tcW w:w="104.90pt" w:type="dxa"/>
            <w:tcBorders>
              <w:top w:val="single" w:sz="4" w:space="0" w:color="auto"/>
              <w:bottom w:val="single" w:sz="4" w:space="0" w:color="auto"/>
            </w:tcBorders>
          </w:tcPr>
          <w:p w14:paraId="71D8EBEB" w14:textId="77777777" w:rsidR="00396D68" w:rsidRPr="00D01AB5" w:rsidRDefault="00396D68" w:rsidP="00C90374">
            <w:pPr>
              <w:jc w:val="center"/>
            </w:pPr>
          </w:p>
        </w:tc>
        <w:tc>
          <w:tcPr>
            <w:tcW w:w="112.70pt" w:type="dxa"/>
            <w:tcBorders>
              <w:top w:val="single" w:sz="4" w:space="0" w:color="auto"/>
              <w:bottom w:val="single" w:sz="4" w:space="0" w:color="auto"/>
            </w:tcBorders>
          </w:tcPr>
          <w:p w14:paraId="29DF9AEC" w14:textId="77777777" w:rsidR="00396D68" w:rsidRPr="00D01AB5" w:rsidRDefault="00396D68" w:rsidP="00C90374">
            <w:pPr>
              <w:jc w:val="center"/>
            </w:pPr>
          </w:p>
        </w:tc>
        <w:tc>
          <w:tcPr>
            <w:tcW w:w="112.70pt" w:type="dxa"/>
            <w:tcBorders>
              <w:top w:val="single" w:sz="4" w:space="0" w:color="auto"/>
              <w:bottom w:val="single" w:sz="4" w:space="0" w:color="auto"/>
            </w:tcBorders>
          </w:tcPr>
          <w:p w14:paraId="02470FA7" w14:textId="77777777" w:rsidR="00396D68" w:rsidRPr="00D01AB5" w:rsidRDefault="00396D68" w:rsidP="00C90374">
            <w:pPr>
              <w:jc w:val="center"/>
            </w:pPr>
          </w:p>
        </w:tc>
      </w:tr>
      <w:tr w:rsidR="00396D68" w:rsidRPr="00D01AB5" w14:paraId="11D778DC" w14:textId="77777777" w:rsidTr="00C90374">
        <w:tc>
          <w:tcPr>
            <w:tcW w:w="120.50pt" w:type="dxa"/>
            <w:tcBorders>
              <w:top w:val="single" w:sz="4" w:space="0" w:color="auto"/>
            </w:tcBorders>
          </w:tcPr>
          <w:p w14:paraId="01E79A21" w14:textId="77777777" w:rsidR="00396D68" w:rsidRPr="00D01AB5" w:rsidRDefault="00396D68" w:rsidP="00C90374">
            <w:r w:rsidRPr="00D01AB5">
              <w:t>Natural direct effect</w:t>
            </w:r>
          </w:p>
        </w:tc>
        <w:tc>
          <w:tcPr>
            <w:tcW w:w="104.90pt" w:type="dxa"/>
            <w:tcBorders>
              <w:top w:val="single" w:sz="4" w:space="0" w:color="auto"/>
            </w:tcBorders>
          </w:tcPr>
          <w:p w14:paraId="2D109452" w14:textId="77777777" w:rsidR="00396D68" w:rsidRPr="00D01AB5" w:rsidRDefault="00396D68" w:rsidP="00C90374">
            <w:pPr>
              <w:jc w:val="center"/>
            </w:pPr>
            <w:r w:rsidRPr="00D01AB5">
              <w:t>0.959</w:t>
            </w:r>
          </w:p>
        </w:tc>
        <w:tc>
          <w:tcPr>
            <w:tcW w:w="112.70pt" w:type="dxa"/>
            <w:tcBorders>
              <w:top w:val="single" w:sz="4" w:space="0" w:color="auto"/>
            </w:tcBorders>
          </w:tcPr>
          <w:p w14:paraId="7016C755" w14:textId="77777777" w:rsidR="00396D68" w:rsidRPr="00D01AB5" w:rsidRDefault="00396D68" w:rsidP="00C90374">
            <w:pPr>
              <w:jc w:val="center"/>
            </w:pPr>
            <w:r w:rsidRPr="00D01AB5">
              <w:t>0.491</w:t>
            </w:r>
          </w:p>
        </w:tc>
        <w:tc>
          <w:tcPr>
            <w:tcW w:w="112.70pt" w:type="dxa"/>
            <w:tcBorders>
              <w:top w:val="single" w:sz="4" w:space="0" w:color="auto"/>
            </w:tcBorders>
          </w:tcPr>
          <w:p w14:paraId="34EA0BE7" w14:textId="77777777" w:rsidR="00396D68" w:rsidRPr="00D01AB5" w:rsidRDefault="00396D68" w:rsidP="00C90374">
            <w:pPr>
              <w:jc w:val="center"/>
            </w:pPr>
            <w:r w:rsidRPr="00D01AB5">
              <w:t>1.711</w:t>
            </w:r>
          </w:p>
        </w:tc>
      </w:tr>
      <w:tr w:rsidR="00396D68" w:rsidRPr="00D01AB5" w14:paraId="0216AFFE" w14:textId="77777777" w:rsidTr="00C90374">
        <w:tc>
          <w:tcPr>
            <w:tcW w:w="120.50pt" w:type="dxa"/>
          </w:tcPr>
          <w:p w14:paraId="12443E88" w14:textId="77777777" w:rsidR="00396D68" w:rsidRPr="00D01AB5" w:rsidRDefault="00396D68" w:rsidP="00C90374">
            <w:r w:rsidRPr="00D01AB5">
              <w:t>Natural indirect effect</w:t>
            </w:r>
          </w:p>
        </w:tc>
        <w:tc>
          <w:tcPr>
            <w:tcW w:w="104.90pt" w:type="dxa"/>
          </w:tcPr>
          <w:p w14:paraId="5F1F9A22" w14:textId="77777777" w:rsidR="00396D68" w:rsidRPr="00D01AB5" w:rsidRDefault="00396D68" w:rsidP="00C90374">
            <w:pPr>
              <w:jc w:val="center"/>
            </w:pPr>
            <w:r w:rsidRPr="00D01AB5">
              <w:t>1.118</w:t>
            </w:r>
          </w:p>
        </w:tc>
        <w:tc>
          <w:tcPr>
            <w:tcW w:w="112.70pt" w:type="dxa"/>
          </w:tcPr>
          <w:p w14:paraId="5A68E311" w14:textId="77777777" w:rsidR="00396D68" w:rsidRPr="00D01AB5" w:rsidRDefault="00396D68" w:rsidP="00C90374">
            <w:pPr>
              <w:jc w:val="center"/>
            </w:pPr>
            <w:r w:rsidRPr="00D01AB5">
              <w:t>0.831</w:t>
            </w:r>
          </w:p>
        </w:tc>
        <w:tc>
          <w:tcPr>
            <w:tcW w:w="112.70pt" w:type="dxa"/>
          </w:tcPr>
          <w:p w14:paraId="04DBDF6B" w14:textId="77777777" w:rsidR="00396D68" w:rsidRPr="00D01AB5" w:rsidRDefault="00396D68" w:rsidP="00C90374">
            <w:pPr>
              <w:jc w:val="center"/>
            </w:pPr>
            <w:r w:rsidRPr="00D01AB5">
              <w:t>1.427</w:t>
            </w:r>
          </w:p>
        </w:tc>
      </w:tr>
      <w:tr w:rsidR="00396D68" w:rsidRPr="00D01AB5" w14:paraId="6D019EC0" w14:textId="77777777" w:rsidTr="00C90374">
        <w:tc>
          <w:tcPr>
            <w:tcW w:w="120.50pt" w:type="dxa"/>
            <w:tcBorders>
              <w:bottom w:val="single" w:sz="4" w:space="0" w:color="auto"/>
            </w:tcBorders>
          </w:tcPr>
          <w:p w14:paraId="3B6A4584" w14:textId="77777777" w:rsidR="00396D68" w:rsidRPr="00D01AB5" w:rsidRDefault="00396D68" w:rsidP="00C90374">
            <w:r w:rsidRPr="00D01AB5">
              <w:t>Total effect</w:t>
            </w:r>
          </w:p>
        </w:tc>
        <w:tc>
          <w:tcPr>
            <w:tcW w:w="104.90pt" w:type="dxa"/>
            <w:tcBorders>
              <w:bottom w:val="single" w:sz="4" w:space="0" w:color="auto"/>
            </w:tcBorders>
          </w:tcPr>
          <w:p w14:paraId="76F9B32B" w14:textId="77777777" w:rsidR="00396D68" w:rsidRPr="00D01AB5" w:rsidRDefault="00396D68" w:rsidP="00C90374">
            <w:pPr>
              <w:jc w:val="center"/>
            </w:pPr>
            <w:r w:rsidRPr="00D01AB5">
              <w:t>1.073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645B5DC6" w14:textId="77777777" w:rsidR="00396D68" w:rsidRPr="00D01AB5" w:rsidRDefault="00396D68" w:rsidP="00C90374">
            <w:pPr>
              <w:jc w:val="center"/>
            </w:pPr>
            <w:r w:rsidRPr="00D01AB5">
              <w:t>0.560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2029572A" w14:textId="77777777" w:rsidR="00396D68" w:rsidRPr="00D01AB5" w:rsidRDefault="00396D68" w:rsidP="00C90374">
            <w:pPr>
              <w:jc w:val="center"/>
            </w:pPr>
            <w:r w:rsidRPr="00D01AB5">
              <w:t>1.780</w:t>
            </w:r>
          </w:p>
        </w:tc>
      </w:tr>
    </w:tbl>
    <w:p w14:paraId="72342A4D" w14:textId="77777777" w:rsidR="00396D68" w:rsidRPr="00D01AB5" w:rsidRDefault="00396D68" w:rsidP="00396D68">
      <w:pPr>
        <w:spacing w:line="12.95pt" w:lineRule="auto"/>
        <w:rPr>
          <w:lang w:val="en-GB"/>
        </w:rPr>
      </w:pPr>
    </w:p>
    <w:p w14:paraId="5647C43B" w14:textId="77777777" w:rsidR="00396D68" w:rsidRPr="00D01AB5" w:rsidRDefault="00396D68" w:rsidP="00396D68">
      <w:pPr>
        <w:rPr>
          <w:rFonts w:ascii="Arial" w:hAnsi="Arial" w:cs="Arial"/>
          <w:sz w:val="22"/>
          <w:szCs w:val="22"/>
          <w:lang w:val="en-GB"/>
        </w:rPr>
      </w:pPr>
      <w:r w:rsidRPr="008F20E7">
        <w:rPr>
          <w:rFonts w:ascii="Arial" w:hAnsi="Arial" w:cs="Arial"/>
          <w:b/>
          <w:bCs/>
          <w:sz w:val="22"/>
          <w:szCs w:val="22"/>
          <w:lang w:val="en-GB"/>
        </w:rPr>
        <w:t xml:space="preserve">Supp Table </w:t>
      </w:r>
      <w:r>
        <w:rPr>
          <w:rFonts w:ascii="Arial" w:hAnsi="Arial" w:cs="Arial"/>
          <w:b/>
          <w:bCs/>
          <w:sz w:val="22"/>
          <w:szCs w:val="22"/>
          <w:lang w:val="en-GB"/>
        </w:rPr>
        <w:t>2</w:t>
      </w:r>
      <w:r w:rsidRPr="00D01AB5">
        <w:rPr>
          <w:rFonts w:ascii="Arial" w:hAnsi="Arial" w:cs="Arial"/>
          <w:sz w:val="22"/>
          <w:szCs w:val="22"/>
          <w:lang w:val="en-GB"/>
        </w:rPr>
        <w:t>. Leak C vs. no leakage. Death, survival mediation analysis (Jenny</w:t>
      </w:r>
      <w:r>
        <w:rPr>
          <w:rFonts w:ascii="Arial" w:hAnsi="Arial" w:cs="Arial"/>
          <w:sz w:val="22"/>
          <w:szCs w:val="22"/>
          <w:lang w:val="en-GB"/>
        </w:rPr>
        <w:t>’</w:t>
      </w:r>
      <w:r w:rsidRPr="00D01AB5">
        <w:rPr>
          <w:rFonts w:ascii="Arial" w:hAnsi="Arial" w:cs="Arial"/>
          <w:sz w:val="22"/>
          <w:szCs w:val="22"/>
          <w:lang w:val="en-GB"/>
        </w:rPr>
        <w:t>s code). Results from estimating a natural effects model (Lange et al, 2017).</w:t>
      </w:r>
    </w:p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2410"/>
        <w:gridCol w:w="2098"/>
        <w:gridCol w:w="2254"/>
        <w:gridCol w:w="2254"/>
      </w:tblGrid>
      <w:tr w:rsidR="00396D68" w:rsidRPr="00D01AB5" w14:paraId="0CEB3D87" w14:textId="77777777" w:rsidTr="00C90374">
        <w:tc>
          <w:tcPr>
            <w:tcW w:w="120.50pt" w:type="dxa"/>
            <w:vMerge w:val="restart"/>
            <w:tcBorders>
              <w:top w:val="single" w:sz="4" w:space="0" w:color="auto"/>
            </w:tcBorders>
          </w:tcPr>
          <w:p w14:paraId="1A3FF9CE" w14:textId="77777777" w:rsidR="00396D68" w:rsidRPr="00D01AB5" w:rsidRDefault="00396D68" w:rsidP="00C90374">
            <w:pPr>
              <w:rPr>
                <w:b/>
                <w:bCs/>
              </w:rPr>
            </w:pPr>
            <w:r w:rsidRPr="00D01AB5">
              <w:rPr>
                <w:b/>
                <w:bCs/>
              </w:rPr>
              <w:t>Effect</w:t>
            </w:r>
          </w:p>
        </w:tc>
        <w:tc>
          <w:tcPr>
            <w:tcW w:w="104.90pt" w:type="dxa"/>
            <w:vMerge w:val="restart"/>
            <w:tcBorders>
              <w:top w:val="single" w:sz="4" w:space="0" w:color="auto"/>
            </w:tcBorders>
          </w:tcPr>
          <w:p w14:paraId="235F1CAB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HR</w:t>
            </w:r>
          </w:p>
        </w:tc>
        <w:tc>
          <w:tcPr>
            <w:tcW w:w="225.40pt" w:type="dxa"/>
            <w:gridSpan w:val="2"/>
            <w:tcBorders>
              <w:top w:val="single" w:sz="4" w:space="0" w:color="auto"/>
            </w:tcBorders>
          </w:tcPr>
          <w:p w14:paraId="12DB94E1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95% CI</w:t>
            </w:r>
          </w:p>
        </w:tc>
      </w:tr>
      <w:tr w:rsidR="00396D68" w:rsidRPr="00D01AB5" w14:paraId="1C70FA0E" w14:textId="77777777" w:rsidTr="00C90374">
        <w:tc>
          <w:tcPr>
            <w:tcW w:w="120.50pt" w:type="dxa"/>
            <w:vMerge/>
            <w:tcBorders>
              <w:bottom w:val="single" w:sz="4" w:space="0" w:color="auto"/>
            </w:tcBorders>
          </w:tcPr>
          <w:p w14:paraId="37A429F4" w14:textId="77777777" w:rsidR="00396D68" w:rsidRPr="00D01AB5" w:rsidRDefault="00396D68" w:rsidP="00C90374">
            <w:pPr>
              <w:rPr>
                <w:b/>
                <w:bCs/>
              </w:rPr>
            </w:pPr>
          </w:p>
        </w:tc>
        <w:tc>
          <w:tcPr>
            <w:tcW w:w="104.90pt" w:type="dxa"/>
            <w:vMerge/>
            <w:tcBorders>
              <w:bottom w:val="single" w:sz="4" w:space="0" w:color="auto"/>
            </w:tcBorders>
          </w:tcPr>
          <w:p w14:paraId="2FEA3B2D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47ECF667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Lower limit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68B5AB14" w14:textId="77777777" w:rsidR="00396D68" w:rsidRPr="00D01AB5" w:rsidRDefault="00396D68" w:rsidP="00C90374">
            <w:pPr>
              <w:jc w:val="center"/>
              <w:rPr>
                <w:b/>
                <w:bCs/>
              </w:rPr>
            </w:pPr>
            <w:r w:rsidRPr="00D01AB5">
              <w:rPr>
                <w:b/>
                <w:bCs/>
              </w:rPr>
              <w:t>Upper limit</w:t>
            </w:r>
          </w:p>
        </w:tc>
      </w:tr>
      <w:tr w:rsidR="00396D68" w:rsidRPr="00D01AB5" w14:paraId="7FE24591" w14:textId="77777777" w:rsidTr="00C90374">
        <w:tc>
          <w:tcPr>
            <w:tcW w:w="120.50pt" w:type="dxa"/>
            <w:tcBorders>
              <w:top w:val="single" w:sz="4" w:space="0" w:color="auto"/>
              <w:bottom w:val="single" w:sz="4" w:space="0" w:color="auto"/>
            </w:tcBorders>
          </w:tcPr>
          <w:p w14:paraId="3535B21E" w14:textId="77777777" w:rsidR="00396D68" w:rsidRPr="00D01AB5" w:rsidRDefault="00396D68" w:rsidP="00C90374">
            <w:pPr>
              <w:rPr>
                <w:i/>
                <w:iCs/>
              </w:rPr>
            </w:pPr>
            <w:r w:rsidRPr="00D01AB5">
              <w:rPr>
                <w:i/>
                <w:iCs/>
              </w:rPr>
              <w:t>5-year overall survival</w:t>
            </w:r>
          </w:p>
        </w:tc>
        <w:tc>
          <w:tcPr>
            <w:tcW w:w="104.90pt" w:type="dxa"/>
            <w:tcBorders>
              <w:top w:val="single" w:sz="4" w:space="0" w:color="auto"/>
              <w:bottom w:val="single" w:sz="4" w:space="0" w:color="auto"/>
            </w:tcBorders>
          </w:tcPr>
          <w:p w14:paraId="67FF0A3A" w14:textId="77777777" w:rsidR="00396D68" w:rsidRPr="00D01AB5" w:rsidRDefault="00396D68" w:rsidP="00C90374">
            <w:pPr>
              <w:jc w:val="center"/>
            </w:pPr>
          </w:p>
        </w:tc>
        <w:tc>
          <w:tcPr>
            <w:tcW w:w="112.70pt" w:type="dxa"/>
            <w:tcBorders>
              <w:top w:val="single" w:sz="4" w:space="0" w:color="auto"/>
              <w:bottom w:val="single" w:sz="4" w:space="0" w:color="auto"/>
            </w:tcBorders>
          </w:tcPr>
          <w:p w14:paraId="3E385166" w14:textId="77777777" w:rsidR="00396D68" w:rsidRPr="00D01AB5" w:rsidRDefault="00396D68" w:rsidP="00C90374">
            <w:pPr>
              <w:jc w:val="center"/>
            </w:pPr>
          </w:p>
        </w:tc>
        <w:tc>
          <w:tcPr>
            <w:tcW w:w="112.70pt" w:type="dxa"/>
            <w:tcBorders>
              <w:top w:val="single" w:sz="4" w:space="0" w:color="auto"/>
              <w:bottom w:val="single" w:sz="4" w:space="0" w:color="auto"/>
            </w:tcBorders>
          </w:tcPr>
          <w:p w14:paraId="11979956" w14:textId="77777777" w:rsidR="00396D68" w:rsidRPr="00D01AB5" w:rsidRDefault="00396D68" w:rsidP="00C90374">
            <w:pPr>
              <w:jc w:val="center"/>
            </w:pPr>
          </w:p>
        </w:tc>
      </w:tr>
      <w:tr w:rsidR="00396D68" w:rsidRPr="00D01AB5" w14:paraId="5E060946" w14:textId="77777777" w:rsidTr="00C90374">
        <w:tc>
          <w:tcPr>
            <w:tcW w:w="120.50pt" w:type="dxa"/>
            <w:tcBorders>
              <w:top w:val="single" w:sz="4" w:space="0" w:color="auto"/>
            </w:tcBorders>
          </w:tcPr>
          <w:p w14:paraId="2693B6E6" w14:textId="77777777" w:rsidR="00396D68" w:rsidRPr="00D01AB5" w:rsidRDefault="00396D68" w:rsidP="00C90374">
            <w:r w:rsidRPr="00D01AB5">
              <w:t>Natural direct effect</w:t>
            </w:r>
          </w:p>
        </w:tc>
        <w:tc>
          <w:tcPr>
            <w:tcW w:w="104.90pt" w:type="dxa"/>
            <w:tcBorders>
              <w:top w:val="single" w:sz="4" w:space="0" w:color="auto"/>
            </w:tcBorders>
          </w:tcPr>
          <w:p w14:paraId="0BDC6CB3" w14:textId="77777777" w:rsidR="00396D68" w:rsidRPr="00D01AB5" w:rsidRDefault="00396D68" w:rsidP="00C90374">
            <w:pPr>
              <w:jc w:val="center"/>
            </w:pPr>
            <w:r w:rsidRPr="00D01AB5">
              <w:t>1.062</w:t>
            </w:r>
          </w:p>
        </w:tc>
        <w:tc>
          <w:tcPr>
            <w:tcW w:w="112.70pt" w:type="dxa"/>
            <w:tcBorders>
              <w:top w:val="single" w:sz="4" w:space="0" w:color="auto"/>
            </w:tcBorders>
          </w:tcPr>
          <w:p w14:paraId="2242CC05" w14:textId="77777777" w:rsidR="00396D68" w:rsidRPr="00D01AB5" w:rsidRDefault="00396D68" w:rsidP="00C90374">
            <w:pPr>
              <w:jc w:val="center"/>
            </w:pPr>
            <w:r w:rsidRPr="00D01AB5">
              <w:t>0.495</w:t>
            </w:r>
          </w:p>
        </w:tc>
        <w:tc>
          <w:tcPr>
            <w:tcW w:w="112.70pt" w:type="dxa"/>
            <w:tcBorders>
              <w:top w:val="single" w:sz="4" w:space="0" w:color="auto"/>
            </w:tcBorders>
          </w:tcPr>
          <w:p w14:paraId="7799B01C" w14:textId="77777777" w:rsidR="00396D68" w:rsidRPr="00D01AB5" w:rsidRDefault="00396D68" w:rsidP="00C90374">
            <w:pPr>
              <w:jc w:val="center"/>
            </w:pPr>
            <w:r w:rsidRPr="00D01AB5">
              <w:t>2.140</w:t>
            </w:r>
          </w:p>
        </w:tc>
      </w:tr>
      <w:tr w:rsidR="00396D68" w:rsidRPr="00D01AB5" w14:paraId="69B6BA38" w14:textId="77777777" w:rsidTr="00C90374">
        <w:tc>
          <w:tcPr>
            <w:tcW w:w="120.50pt" w:type="dxa"/>
          </w:tcPr>
          <w:p w14:paraId="289E99DF" w14:textId="77777777" w:rsidR="00396D68" w:rsidRPr="00D01AB5" w:rsidRDefault="00396D68" w:rsidP="00C90374">
            <w:r w:rsidRPr="00D01AB5">
              <w:t>Natural indirect effect</w:t>
            </w:r>
          </w:p>
        </w:tc>
        <w:tc>
          <w:tcPr>
            <w:tcW w:w="104.90pt" w:type="dxa"/>
          </w:tcPr>
          <w:p w14:paraId="6781D8E0" w14:textId="77777777" w:rsidR="00396D68" w:rsidRPr="00D01AB5" w:rsidRDefault="00396D68" w:rsidP="00C90374">
            <w:pPr>
              <w:jc w:val="center"/>
            </w:pPr>
            <w:r w:rsidRPr="00D01AB5">
              <w:t>1.367</w:t>
            </w:r>
          </w:p>
        </w:tc>
        <w:tc>
          <w:tcPr>
            <w:tcW w:w="112.70pt" w:type="dxa"/>
          </w:tcPr>
          <w:p w14:paraId="7B69F38C" w14:textId="77777777" w:rsidR="00396D68" w:rsidRPr="00D01AB5" w:rsidRDefault="00396D68" w:rsidP="00C90374">
            <w:pPr>
              <w:jc w:val="center"/>
            </w:pPr>
            <w:r w:rsidRPr="00D01AB5">
              <w:t>0.934</w:t>
            </w:r>
          </w:p>
        </w:tc>
        <w:tc>
          <w:tcPr>
            <w:tcW w:w="112.70pt" w:type="dxa"/>
          </w:tcPr>
          <w:p w14:paraId="2AB12A76" w14:textId="77777777" w:rsidR="00396D68" w:rsidRPr="00D01AB5" w:rsidRDefault="00396D68" w:rsidP="00C90374">
            <w:pPr>
              <w:jc w:val="center"/>
            </w:pPr>
            <w:r w:rsidRPr="00D01AB5">
              <w:t>1.832</w:t>
            </w:r>
          </w:p>
        </w:tc>
      </w:tr>
      <w:tr w:rsidR="00396D68" w:rsidRPr="00D01AB5" w14:paraId="7C970B3A" w14:textId="77777777" w:rsidTr="00C90374">
        <w:tc>
          <w:tcPr>
            <w:tcW w:w="120.50pt" w:type="dxa"/>
            <w:tcBorders>
              <w:bottom w:val="single" w:sz="4" w:space="0" w:color="auto"/>
            </w:tcBorders>
          </w:tcPr>
          <w:p w14:paraId="2212EFE1" w14:textId="77777777" w:rsidR="00396D68" w:rsidRPr="00D01AB5" w:rsidRDefault="00396D68" w:rsidP="00C90374">
            <w:r w:rsidRPr="00D01AB5">
              <w:t>Total effect</w:t>
            </w:r>
          </w:p>
        </w:tc>
        <w:tc>
          <w:tcPr>
            <w:tcW w:w="104.90pt" w:type="dxa"/>
            <w:tcBorders>
              <w:bottom w:val="single" w:sz="4" w:space="0" w:color="auto"/>
            </w:tcBorders>
          </w:tcPr>
          <w:p w14:paraId="4B89560A" w14:textId="77777777" w:rsidR="00396D68" w:rsidRPr="00D01AB5" w:rsidRDefault="00396D68" w:rsidP="00C90374">
            <w:pPr>
              <w:jc w:val="center"/>
            </w:pPr>
            <w:r w:rsidRPr="00D01AB5">
              <w:t>1.452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6EB6AC86" w14:textId="77777777" w:rsidR="00396D68" w:rsidRPr="00D01AB5" w:rsidRDefault="00396D68" w:rsidP="00C90374">
            <w:pPr>
              <w:jc w:val="center"/>
            </w:pPr>
            <w:r w:rsidRPr="00D01AB5">
              <w:t>0.638</w:t>
            </w:r>
          </w:p>
        </w:tc>
        <w:tc>
          <w:tcPr>
            <w:tcW w:w="112.70pt" w:type="dxa"/>
            <w:tcBorders>
              <w:bottom w:val="single" w:sz="4" w:space="0" w:color="auto"/>
            </w:tcBorders>
          </w:tcPr>
          <w:p w14:paraId="71058A49" w14:textId="77777777" w:rsidR="00396D68" w:rsidRPr="00D01AB5" w:rsidRDefault="00396D68" w:rsidP="00C90374">
            <w:pPr>
              <w:jc w:val="center"/>
            </w:pPr>
            <w:r w:rsidRPr="00D01AB5">
              <w:t>2.715</w:t>
            </w:r>
          </w:p>
        </w:tc>
      </w:tr>
    </w:tbl>
    <w:p w14:paraId="4996A1E3" w14:textId="77777777" w:rsidR="00396D68" w:rsidRDefault="00396D68" w:rsidP="00396D68">
      <w:pPr>
        <w:spacing w:line="12.95pt" w:lineRule="auto"/>
        <w:rPr>
          <w:lang w:val="en-GB"/>
        </w:rPr>
      </w:pPr>
    </w:p>
    <w:p w14:paraId="32CD5802" w14:textId="77777777" w:rsidR="00396D68" w:rsidRDefault="00396D68" w:rsidP="00396D68">
      <w:pPr>
        <w:spacing w:line="12.95pt" w:lineRule="auto"/>
        <w:rPr>
          <w:lang w:val="en-GB"/>
        </w:rPr>
      </w:pPr>
      <w:r>
        <w:rPr>
          <w:lang w:val="en-GB"/>
        </w:rPr>
        <w:lastRenderedPageBreak/>
        <w:br w:type="page"/>
      </w:r>
    </w:p>
    <w:p w14:paraId="79E3F2B6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68"/>
    <w:rsid w:val="002A5090"/>
    <w:rsid w:val="00396D68"/>
    <w:rsid w:val="003F36CB"/>
    <w:rsid w:val="00840AF2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C980F"/>
  <w15:chartTrackingRefBased/>
  <w15:docId w15:val="{1A39EBDB-E1B0-4CB9-A338-B27E5A6D92D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D68"/>
    <w:pPr>
      <w:spacing w:line="24pt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6D68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D68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D68"/>
    <w:pPr>
      <w:keepNext/>
      <w:keepLines/>
      <w:spacing w:before="8pt" w:after="4pt" w:line="12.95pt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D68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D68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D68"/>
    <w:pPr>
      <w:keepNext/>
      <w:keepLines/>
      <w:spacing w:before="2pt" w:after="0pt" w:line="12.95pt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D68"/>
    <w:pPr>
      <w:keepNext/>
      <w:keepLines/>
      <w:spacing w:before="2pt" w:after="0pt" w:line="12.95pt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D68"/>
    <w:pPr>
      <w:keepNext/>
      <w:keepLines/>
      <w:spacing w:after="0pt" w:line="12.95pt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D68"/>
    <w:pPr>
      <w:keepNext/>
      <w:keepLines/>
      <w:spacing w:after="0pt" w:line="12.95pt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D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D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D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D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D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D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D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D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D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D68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6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D68"/>
    <w:pPr>
      <w:numPr>
        <w:ilvl w:val="1"/>
      </w:numPr>
      <w:spacing w:line="12.95pt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6D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D68"/>
    <w:pPr>
      <w:spacing w:before="8pt" w:line="12.95pt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6D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D68"/>
    <w:pPr>
      <w:spacing w:line="12.95pt" w:lineRule="auto"/>
      <w:ind w:start="36pt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6D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D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D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D6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6D68"/>
    <w:pPr>
      <w:spacing w:after="0pt" w:line="12pt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3</Pages>
  <Words>107</Words>
  <Characters>612</Characters>
  <Application>Microsoft Office Word</Application>
  <DocSecurity>0</DocSecurity>
  <Lines>5</Lines>
  <Paragraphs>1</Paragraphs>
  <ScaleCrop>false</ScaleCrop>
  <Company>Springer Nature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2024-07-29T07:31:00Z</dcterms:created>
  <dcterms:modified xsi:type="dcterms:W3CDTF">2024-07-29T07:31:00Z</dcterms:modified>
</cp:coreProperties>
</file>