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608A12" w14:textId="77777777" w:rsidR="00652BBD" w:rsidRDefault="00652BBD" w:rsidP="00652BBD">
      <w:pPr>
        <w:pStyle w:val="EndNoteBibliography"/>
        <w:ind w:left="720" w:hanging="720"/>
      </w:pPr>
      <w:r>
        <w:rPr>
          <w:rFonts w:ascii="Arial" w:eastAsia="Arial Unicode MS" w:hAnsi="Arial" w:cs="Arial"/>
          <w:sz w:val="28"/>
          <w:szCs w:val="28"/>
        </w:rPr>
        <w:fldChar w:fldCharType="begin"/>
      </w:r>
      <w:r>
        <w:rPr>
          <w:rFonts w:ascii="Arial" w:eastAsia="Arial Unicode MS" w:hAnsi="Arial" w:cs="Arial"/>
          <w:sz w:val="28"/>
          <w:szCs w:val="28"/>
        </w:rPr>
        <w:instrText xml:space="preserve"> ADDIN EN.REFLIST </w:instrText>
      </w:r>
      <w:r>
        <w:rPr>
          <w:rFonts w:ascii="Arial" w:eastAsia="Arial Unicode MS" w:hAnsi="Arial" w:cs="Arial"/>
          <w:sz w:val="28"/>
          <w:szCs w:val="28"/>
        </w:rPr>
        <w:fldChar w:fldCharType="separate"/>
      </w:r>
      <w:r>
        <w:rPr>
          <w:rFonts w:ascii="Arial" w:hAnsi="Arial" w:cs="Arial"/>
          <w:b/>
          <w:bCs/>
          <w:color w:val="000000"/>
          <w:sz w:val="24"/>
          <w:szCs w:val="24"/>
        </w:rPr>
        <w:t>Table 1. Baseline demographic and clinical characteristics of</w:t>
      </w:r>
    </w:p>
    <w:p w14:paraId="129D931B" w14:textId="77777777" w:rsidR="00652BBD" w:rsidRDefault="00652BBD" w:rsidP="00652BBD">
      <w:pPr>
        <w:jc w:val="left"/>
        <w:rPr>
          <w:rFonts w:ascii="Arial" w:eastAsia="Arial Unicode MS" w:hAnsi="Arial" w:cs="Arial"/>
          <w:sz w:val="28"/>
          <w:szCs w:val="28"/>
        </w:rPr>
      </w:pPr>
      <w:r>
        <w:rPr>
          <w:rFonts w:ascii="Arial" w:eastAsia="Arial Unicode MS" w:hAnsi="Arial" w:cs="Arial"/>
          <w:sz w:val="28"/>
          <w:szCs w:val="28"/>
        </w:rPr>
        <w:fldChar w:fldCharType="end"/>
      </w:r>
      <w:r>
        <w:rPr>
          <w:rFonts w:ascii="Arial" w:hAnsi="Arial" w:cs="Arial"/>
          <w:b/>
          <w:bCs/>
          <w:color w:val="000000"/>
          <w:sz w:val="24"/>
          <w:szCs w:val="24"/>
        </w:rPr>
        <w:t>non-progressors and progressors in the nested case-control study</w:t>
      </w:r>
    </w:p>
    <w:tbl>
      <w:tblPr>
        <w:tblW w:w="10190" w:type="dxa"/>
        <w:jc w:val="center"/>
        <w:shd w:val="clear" w:color="auto" w:fill="C1E4F5" w:themeFill="accent1" w:themeFillTint="33"/>
        <w:tblLook w:val="04A0" w:firstRow="1" w:lastRow="0" w:firstColumn="1" w:lastColumn="0" w:noHBand="0" w:noVBand="1"/>
      </w:tblPr>
      <w:tblGrid>
        <w:gridCol w:w="4590"/>
        <w:gridCol w:w="2160"/>
        <w:gridCol w:w="2080"/>
        <w:gridCol w:w="1360"/>
      </w:tblGrid>
      <w:tr w:rsidR="00652BBD" w14:paraId="0EE72C38" w14:textId="77777777" w:rsidTr="009B3E29">
        <w:trPr>
          <w:trHeight w:val="285"/>
          <w:jc w:val="center"/>
        </w:trPr>
        <w:tc>
          <w:tcPr>
            <w:tcW w:w="459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2213FFD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Baseline characteristics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0A09234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Non-progressors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B1590E8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kern w:val="0"/>
                <w:sz w:val="20"/>
                <w:szCs w:val="20"/>
              </w:rPr>
              <w:t>Progressors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5650115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i/>
                <w:iCs/>
                <w:kern w:val="0"/>
                <w:sz w:val="20"/>
                <w:szCs w:val="20"/>
              </w:rPr>
              <w:t>p</w:t>
            </w:r>
            <w:r>
              <w:rPr>
                <w:rFonts w:ascii="Arial" w:eastAsia="DengXian" w:hAnsi="Arial" w:cs="Arial"/>
                <w:kern w:val="0"/>
                <w:sz w:val="20"/>
                <w:szCs w:val="20"/>
              </w:rPr>
              <w:t xml:space="preserve"> value</w:t>
            </w:r>
          </w:p>
        </w:tc>
      </w:tr>
      <w:tr w:rsidR="00652BBD" w14:paraId="41C4606D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5980C8D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No.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5265D81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6BDE075C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FCD4B09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652BBD" w14:paraId="70C87B14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5B40C5E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Age, mean (SD), years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74B32AA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57.69 (6.69)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6AE3664B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57.77 (6.59)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0D8307A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0.906</w:t>
            </w:r>
          </w:p>
        </w:tc>
      </w:tr>
      <w:tr w:rsidR="00652BBD" w14:paraId="3ECF822F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626A866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Sex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o. male/No. female (%)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4172DE5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56/124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31.1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8485FB1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56/124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31.1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B8BD74C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52BBD" w14:paraId="1FEEDE5C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9C21D6A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BMI, mean (SD), kg/m2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66EF4B44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25.19 (2.76)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5274ECB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25.20 (2.83)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006621D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0.979</w:t>
            </w:r>
          </w:p>
        </w:tc>
      </w:tr>
      <w:tr w:rsidR="00652BBD" w14:paraId="74A4636C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9D53183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Waist circumference, mean (SD), cm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2D92A01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85.96 (8.49)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02D6A24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86.21(8.05)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94DB1A2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0.777</w:t>
            </w:r>
          </w:p>
        </w:tc>
      </w:tr>
      <w:tr w:rsidR="00652BBD" w14:paraId="5E03FFE3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618722B0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Waist-to-Hip Ratio, mean (SD)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84AAEE7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0.89 </w:t>
            </w: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0.065)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4249C27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0.89 (0.66)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B873B8B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0.876</w:t>
            </w:r>
          </w:p>
        </w:tc>
      </w:tr>
      <w:tr w:rsidR="00652BBD" w14:paraId="0E306F44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A7C90BD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Systolic blood pressure, mean (SD), mmHg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7C9845D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130.57 (15.65)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8E7DE99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135.14 (17.38)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2533BF8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0.009</w:t>
            </w:r>
          </w:p>
        </w:tc>
      </w:tr>
      <w:tr w:rsidR="00652BBD" w14:paraId="067D11DB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32932D5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Diastolic blood pressure, mean (SD), mmHg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E8FF8E3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80.18 (9.45)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44BD855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82.13 (9.85)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CB713BD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0.056</w:t>
            </w:r>
          </w:p>
        </w:tc>
      </w:tr>
      <w:tr w:rsidR="00652BBD" w14:paraId="41AF42A3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722AA05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FPG, median (IQR), mmol/L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7E142C7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6.2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5.9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6.4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7CBB8A3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6.1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5.9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6.4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D773814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0.857</w:t>
            </w:r>
          </w:p>
        </w:tc>
      </w:tr>
      <w:tr w:rsidR="00652BBD" w14:paraId="2BB5D100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B9C4C37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PPG, median (IQR), mmol/L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624D47D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8.7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7.6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9.5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DF898A6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8.7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7.9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9.7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504FEF6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0.626</w:t>
            </w:r>
          </w:p>
        </w:tc>
      </w:tr>
      <w:tr w:rsidR="00652BBD" w14:paraId="1C688250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91FB83A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HBA1c, median (IQR), %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0EB70FF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5.9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5.7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6.0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35ABE13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5.9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5.6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6.1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B3ADE21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0.303</w:t>
            </w:r>
          </w:p>
        </w:tc>
      </w:tr>
      <w:tr w:rsidR="00652BBD" w14:paraId="2ACC30D7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05C074F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Fasting insulin, mean (SD), pmol/L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5915025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7.61(3.08)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2BC6B65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8.34 (3.37)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170ADE7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0.034</w:t>
            </w:r>
          </w:p>
        </w:tc>
      </w:tr>
      <w:tr w:rsidR="00652BBD" w14:paraId="02F0F488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67A823E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HOMA-IR, mean (SD)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4E37211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2.08 (0.84)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49BE598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2.27(0.93)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BC3D5E1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0.034</w:t>
            </w:r>
          </w:p>
        </w:tc>
      </w:tr>
      <w:tr w:rsidR="00652BBD" w14:paraId="15FD0006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0E1A613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HOMA-β, median (IQR)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BAD083D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54.55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39.4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73.47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821D4C4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58.2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42.7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82.4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4EC3D6B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0.088</w:t>
            </w:r>
          </w:p>
        </w:tc>
      </w:tr>
      <w:tr w:rsidR="00652BBD" w14:paraId="1A9CC619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5F6AAF7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Total cholesterol, mean (SD), mmol/L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30995D5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4.83 (0.96)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1C5C687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4.76 (1.05)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B5DDAB9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0.519</w:t>
            </w:r>
          </w:p>
        </w:tc>
      </w:tr>
      <w:tr w:rsidR="00652BBD" w14:paraId="10F2D9E2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B686D39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Triglycerides, median (IQR), mmol/L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032E9C4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1.61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1.13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2.21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C3ED7AB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1.64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1.21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2.47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1E4C8AA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0.49</w:t>
            </w:r>
          </w:p>
        </w:tc>
      </w:tr>
      <w:tr w:rsidR="00652BBD" w14:paraId="164FA1C1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F9D6873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HDL cholesterol, median (IQR), mmol/L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64BCEA34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1.17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1.02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1.34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E71B258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1.16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0.97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1.35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AD3B190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0.53</w:t>
            </w:r>
          </w:p>
        </w:tc>
      </w:tr>
      <w:tr w:rsidR="00652BBD" w14:paraId="4EB442D3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7FD24AF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LDL cholesterol, mean (SD), mmol/L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5751090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2.74 (0.75)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70926A0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2.64 (0.8)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51B9873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0.23</w:t>
            </w:r>
          </w:p>
        </w:tc>
      </w:tr>
      <w:tr w:rsidR="00652BBD" w14:paraId="376C9FA4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4748AB1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Serum creatinine, median (IQR)</w:t>
            </w: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μmol/L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5F993AD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64.6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58.1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72.6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2A31290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64.05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58.9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71.98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50BF96E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0.792</w:t>
            </w:r>
          </w:p>
        </w:tc>
      </w:tr>
      <w:tr w:rsidR="00652BBD" w14:paraId="1041B6AF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D3536A2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ALT, median (IQR)</w:t>
            </w: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IU/L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D7DDFCF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15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11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19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0FFE4D0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15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12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21.75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3F9C685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0.228</w:t>
            </w:r>
          </w:p>
        </w:tc>
      </w:tr>
      <w:tr w:rsidR="00652BBD" w14:paraId="1DF2CC62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40A0D4C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AST, median (IQR)</w:t>
            </w: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IU/L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0ACFF84" w14:textId="77777777" w:rsidR="00652BBD" w:rsidRPr="0087680A" w:rsidRDefault="00652BBD" w:rsidP="009B3E29">
            <w:pPr>
              <w:widowControl/>
              <w:jc w:val="left"/>
              <w:rPr>
                <w:rFonts w:ascii="Arial" w:eastAsia="DengXian" w:hAnsi="Arial" w:cs="Arial"/>
                <w:kern w:val="0"/>
                <w:sz w:val="20"/>
                <w:szCs w:val="20"/>
              </w:rPr>
            </w:pPr>
            <w:r w:rsidRPr="0087680A">
              <w:rPr>
                <w:rFonts w:ascii="Arial" w:eastAsia="DengXian" w:hAnsi="Arial" w:cs="Arial"/>
                <w:kern w:val="0"/>
                <w:sz w:val="20"/>
                <w:szCs w:val="20"/>
              </w:rPr>
              <w:t>20</w:t>
            </w:r>
            <w:r w:rsidRPr="0087680A">
              <w:rPr>
                <w:rFonts w:ascii="Arial" w:eastAsia="DengXian" w:hAnsi="Arial" w:cs="Arial"/>
                <w:kern w:val="0"/>
                <w:sz w:val="20"/>
                <w:szCs w:val="20"/>
              </w:rPr>
              <w:t>（</w:t>
            </w:r>
            <w:r w:rsidRPr="0087680A">
              <w:rPr>
                <w:rFonts w:ascii="Arial" w:eastAsia="DengXian" w:hAnsi="Arial" w:cs="Arial"/>
                <w:kern w:val="0"/>
                <w:sz w:val="20"/>
                <w:szCs w:val="20"/>
              </w:rPr>
              <w:t>17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 w:rsidRPr="0087680A">
              <w:rPr>
                <w:rFonts w:ascii="Arial" w:eastAsia="DengXian" w:hAnsi="Arial" w:cs="Arial"/>
                <w:kern w:val="0"/>
                <w:sz w:val="20"/>
                <w:szCs w:val="20"/>
              </w:rPr>
              <w:t>25</w:t>
            </w:r>
            <w:r w:rsidRPr="0087680A">
              <w:rPr>
                <w:rFonts w:ascii="Arial" w:eastAsia="DengXian" w:hAnsi="Arial" w:cs="Arial"/>
                <w:kern w:val="0"/>
                <w:sz w:val="20"/>
                <w:szCs w:val="20"/>
              </w:rPr>
              <w:t>）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7D33BCE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20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17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25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DAA00F1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0.748</w:t>
            </w:r>
          </w:p>
        </w:tc>
      </w:tr>
      <w:tr w:rsidR="00652BBD" w14:paraId="39AC281A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697933D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GGT, median (IQR)</w:t>
            </w: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IU/L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FF83125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22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15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37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6F825C2A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24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17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39.75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7169DAF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0.138</w:t>
            </w:r>
          </w:p>
        </w:tc>
      </w:tr>
      <w:tr w:rsidR="00652BBD" w14:paraId="058DB7EA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C8B4C15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Fatty liver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6F284EB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0E1E331" w14:textId="77777777" w:rsidR="00652BBD" w:rsidRDefault="00652BBD" w:rsidP="009B3E2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4D5B501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0.292</w:t>
            </w:r>
          </w:p>
        </w:tc>
      </w:tr>
      <w:tr w:rsidR="00652BBD" w14:paraId="0F4999C0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8D5499A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   Yes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9755843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95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52.78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5C7C879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85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47.22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C62A466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652BBD" w14:paraId="182CC868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59C132D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   No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F985035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85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47.22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149D733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95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52.78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8D1801D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652BBD" w14:paraId="5B1025B0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910F89B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Diabetes family history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6B1DF5F9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7723CFA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49A35D5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0.573</w:t>
            </w:r>
          </w:p>
        </w:tc>
      </w:tr>
      <w:tr w:rsidR="00652BBD" w14:paraId="303972EC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582ADC7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   Yes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15160CB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14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7.78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9FB19BF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17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9.44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1179198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652BBD" w14:paraId="201A8A1A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6FAA792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   No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8FB4BBA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166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92.22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B95078B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163 (90.56)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F4F4BC4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652BBD" w14:paraId="10C427A5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530D080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History of cardiovascular disease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CBB9C29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462ACAF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8877C9B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0.24</w:t>
            </w:r>
          </w:p>
        </w:tc>
      </w:tr>
      <w:tr w:rsidR="00652BBD" w14:paraId="324FC2E8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031968B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   Yes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96935C7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4 (2.22)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440E09E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8 (4.44)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7F5F89E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652BBD" w14:paraId="473E6B50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8F4FB59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   No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95B6099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176 (97.78)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1958A33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172 (95.56)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0E39E58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652BBD" w14:paraId="41FFCD41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0A7B1A2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History of cerebrovascular disease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C5657F5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779567B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4F7658E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0.317</w:t>
            </w:r>
          </w:p>
        </w:tc>
      </w:tr>
      <w:tr w:rsidR="00652BBD" w14:paraId="0542A73F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D721A32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   Yes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6D63B2FF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4D6E1BD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 (0.56)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629EE84C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652BBD" w14:paraId="0943D347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6916C41F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   No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96EC7DC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180 (100)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9F5FA4C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179 (99.44)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C8FF201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652BBD" w14:paraId="2A55FDC7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A0D0624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History of </w:t>
            </w: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eripheral artery disease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0B14129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B1D9092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840003D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0.317</w:t>
            </w:r>
          </w:p>
        </w:tc>
      </w:tr>
      <w:tr w:rsidR="00652BBD" w14:paraId="004D524A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FF5780F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   Yes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70BBD34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86640FE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 (0.56)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5D82696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652BBD" w14:paraId="6FDB9010" w14:textId="77777777" w:rsidTr="009B3E29">
        <w:trPr>
          <w:trHeight w:val="278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15A95DC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   No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B33DC81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180 (100)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F9F4950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179 (99.44)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6CCC2CB2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</w:tbl>
    <w:p w14:paraId="5532A920" w14:textId="77777777" w:rsidR="00652BBD" w:rsidRDefault="00652BBD" w:rsidP="00652BBD">
      <w:pPr>
        <w:widowControl/>
        <w:jc w:val="left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br w:type="page"/>
      </w:r>
    </w:p>
    <w:p w14:paraId="138F1F72" w14:textId="77777777" w:rsidR="00652BBD" w:rsidRDefault="00652BBD" w:rsidP="00652BBD">
      <w:pPr>
        <w:widowControl/>
        <w:jc w:val="left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lastRenderedPageBreak/>
        <w:t>Table 1. Baseline demographic and clinical characteristics of non-progressors and progressors in the nested case-control study (continued)</w:t>
      </w:r>
    </w:p>
    <w:tbl>
      <w:tblPr>
        <w:tblW w:w="10543" w:type="dxa"/>
        <w:jc w:val="center"/>
        <w:shd w:val="clear" w:color="auto" w:fill="C1E4F5" w:themeFill="accent1" w:themeFillTint="33"/>
        <w:tblLook w:val="04A0" w:firstRow="1" w:lastRow="0" w:firstColumn="1" w:lastColumn="0" w:noHBand="0" w:noVBand="1"/>
      </w:tblPr>
      <w:tblGrid>
        <w:gridCol w:w="5049"/>
        <w:gridCol w:w="2160"/>
        <w:gridCol w:w="2080"/>
        <w:gridCol w:w="1254"/>
      </w:tblGrid>
      <w:tr w:rsidR="00652BBD" w14:paraId="7679A0DD" w14:textId="77777777" w:rsidTr="009B3E29">
        <w:trPr>
          <w:trHeight w:val="285"/>
          <w:jc w:val="center"/>
        </w:trPr>
        <w:tc>
          <w:tcPr>
            <w:tcW w:w="504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4B624B0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Baseline characteristics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AAA70B2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Non-progressors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7B220C6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kern w:val="0"/>
                <w:sz w:val="20"/>
                <w:szCs w:val="20"/>
              </w:rPr>
              <w:t>Progressors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7A02A0B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i/>
                <w:iCs/>
                <w:kern w:val="0"/>
                <w:sz w:val="20"/>
                <w:szCs w:val="20"/>
              </w:rPr>
              <w:t>p</w:t>
            </w:r>
            <w:r>
              <w:rPr>
                <w:rFonts w:ascii="Arial" w:eastAsia="DengXian" w:hAnsi="Arial" w:cs="Arial"/>
                <w:kern w:val="0"/>
                <w:sz w:val="20"/>
                <w:szCs w:val="20"/>
              </w:rPr>
              <w:t xml:space="preserve"> value</w:t>
            </w:r>
          </w:p>
        </w:tc>
      </w:tr>
      <w:tr w:rsidR="00652BBD" w14:paraId="22B748B3" w14:textId="77777777" w:rsidTr="009B3E29">
        <w:trPr>
          <w:trHeight w:val="278"/>
          <w:jc w:val="center"/>
        </w:trPr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31D3952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History of </w:t>
            </w: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h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ypertension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32CBC29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663B1B4D" w14:textId="77777777" w:rsidR="00652BBD" w:rsidRDefault="00652BBD" w:rsidP="009B3E2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49351D7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0.015</w:t>
            </w:r>
          </w:p>
        </w:tc>
      </w:tr>
      <w:tr w:rsidR="00652BBD" w14:paraId="2A0364AC" w14:textId="77777777" w:rsidTr="009B3E29">
        <w:trPr>
          <w:trHeight w:val="278"/>
          <w:jc w:val="center"/>
        </w:trPr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6C6CB937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   Yes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20A6A0B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88 (48.89)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492F39A" w14:textId="77777777" w:rsidR="00652BBD" w:rsidRDefault="00652BBD" w:rsidP="009B3E2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111 (61.67)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49818FD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652BBD" w14:paraId="12EE0693" w14:textId="77777777" w:rsidTr="009B3E29">
        <w:trPr>
          <w:trHeight w:val="278"/>
          <w:jc w:val="center"/>
        </w:trPr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F39EE41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   No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C76104D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92 (51.11)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685C27E5" w14:textId="77777777" w:rsidR="00652BBD" w:rsidRDefault="00652BBD" w:rsidP="009B3E2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69 (38.33)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27378CC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652BBD" w14:paraId="76C136B1" w14:textId="77777777" w:rsidTr="009B3E29">
        <w:trPr>
          <w:trHeight w:val="278"/>
          <w:jc w:val="center"/>
        </w:trPr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07EEE6C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bookmarkStart w:id="0" w:name="_Hlk158809693"/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History of hyperlipidemia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08D87D7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0A11E71" w14:textId="77777777" w:rsidR="00652BBD" w:rsidRDefault="00652BBD" w:rsidP="009B3E2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019BF01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0.397</w:t>
            </w:r>
          </w:p>
        </w:tc>
      </w:tr>
      <w:bookmarkEnd w:id="0"/>
      <w:tr w:rsidR="00652BBD" w14:paraId="446FE3EC" w14:textId="77777777" w:rsidTr="009B3E29">
        <w:trPr>
          <w:trHeight w:val="278"/>
          <w:jc w:val="center"/>
        </w:trPr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6D5C2062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   Yes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2532F70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5 (2.78)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C4F9B73" w14:textId="77777777" w:rsidR="00652BBD" w:rsidRDefault="00652BBD" w:rsidP="009B3E2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8 (4.44)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50B7AB9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652BBD" w14:paraId="6151E584" w14:textId="77777777" w:rsidTr="009B3E29">
        <w:trPr>
          <w:trHeight w:val="278"/>
          <w:jc w:val="center"/>
        </w:trPr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387B0F9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   No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79D0AEF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175 (97.22)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EB961CB" w14:textId="77777777" w:rsidR="00652BBD" w:rsidRDefault="00652BBD" w:rsidP="009B3E2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172 (95.56)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68E982F5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652BBD" w14:paraId="6C1069AA" w14:textId="77777777" w:rsidTr="009B3E29">
        <w:trPr>
          <w:trHeight w:val="278"/>
          <w:jc w:val="center"/>
        </w:trPr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DDEE41A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Use of antihypertensive medication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AE1898C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9667A02" w14:textId="77777777" w:rsidR="00652BBD" w:rsidRDefault="00652BBD" w:rsidP="009B3E2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B635068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0.414</w:t>
            </w:r>
          </w:p>
        </w:tc>
      </w:tr>
      <w:tr w:rsidR="00652BBD" w14:paraId="49AE9BD2" w14:textId="77777777" w:rsidTr="009B3E29">
        <w:trPr>
          <w:trHeight w:val="278"/>
          <w:jc w:val="center"/>
        </w:trPr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CB28E53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   Yes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90AF1D2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30 (16.67)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3EC062B" w14:textId="77777777" w:rsidR="00652BBD" w:rsidRDefault="00652BBD" w:rsidP="009B3E2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36 (20)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0B56349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652BBD" w14:paraId="7B278612" w14:textId="77777777" w:rsidTr="009B3E29">
        <w:trPr>
          <w:trHeight w:val="278"/>
          <w:jc w:val="center"/>
        </w:trPr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A9C98E3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   No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4A21A59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150 (83.33)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9D9B907" w14:textId="77777777" w:rsidR="00652BBD" w:rsidRDefault="00652BBD" w:rsidP="009B3E2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144 (80)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09BFC37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652BBD" w14:paraId="60B7A410" w14:textId="77777777" w:rsidTr="009B3E29">
        <w:trPr>
          <w:trHeight w:val="278"/>
          <w:jc w:val="center"/>
        </w:trPr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64F544E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Smoking status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C620BC8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86AAA28" w14:textId="77777777" w:rsidR="00652BBD" w:rsidRDefault="00652BBD" w:rsidP="009B3E2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F0EAAB5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0.245</w:t>
            </w:r>
          </w:p>
        </w:tc>
      </w:tr>
      <w:tr w:rsidR="00652BBD" w14:paraId="23415F53" w14:textId="77777777" w:rsidTr="009B3E29">
        <w:trPr>
          <w:trHeight w:val="278"/>
          <w:jc w:val="center"/>
        </w:trPr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01DF081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   Current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7A02D8D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24 (13.33)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70045E6" w14:textId="77777777" w:rsidR="00652BBD" w:rsidRDefault="00652BBD" w:rsidP="009B3E2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32 (17.78)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6086824B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652BBD" w14:paraId="6739ED99" w14:textId="77777777" w:rsidTr="009B3E29">
        <w:trPr>
          <w:trHeight w:val="278"/>
          <w:jc w:val="center"/>
        </w:trPr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DF2B218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   None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2A70C61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156 (86.67)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D92878E" w14:textId="77777777" w:rsidR="00652BBD" w:rsidRDefault="00652BBD" w:rsidP="009B3E2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148 (82.22)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96733C5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652BBD" w14:paraId="1C33BA4F" w14:textId="77777777" w:rsidTr="009B3E29">
        <w:trPr>
          <w:trHeight w:val="278"/>
          <w:jc w:val="center"/>
        </w:trPr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45CE90A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Alcohol intake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6B64F208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AA60F19" w14:textId="77777777" w:rsidR="00652BBD" w:rsidRDefault="00652BBD" w:rsidP="009B3E2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6F9E0506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0.149</w:t>
            </w:r>
          </w:p>
        </w:tc>
      </w:tr>
      <w:tr w:rsidR="00652BBD" w14:paraId="0F5A92D3" w14:textId="77777777" w:rsidTr="009B3E29">
        <w:trPr>
          <w:trHeight w:val="278"/>
          <w:jc w:val="center"/>
        </w:trPr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77F1762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   Current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1B0C44C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31 (17.22)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65676C34" w14:textId="77777777" w:rsidR="00652BBD" w:rsidRDefault="00652BBD" w:rsidP="009B3E2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42 (23.33)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BAEE380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652BBD" w14:paraId="35A5B039" w14:textId="77777777" w:rsidTr="009B3E29">
        <w:trPr>
          <w:trHeight w:val="278"/>
          <w:jc w:val="center"/>
        </w:trPr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0BF5CA8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   none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68524EC1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149 (82.78)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8A42505" w14:textId="77777777" w:rsidR="00652BBD" w:rsidRDefault="00652BBD" w:rsidP="009B3E2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138 (76.67)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C2D01AB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652BBD" w14:paraId="2C6F8045" w14:textId="77777777" w:rsidTr="009B3E29">
        <w:trPr>
          <w:trHeight w:val="278"/>
          <w:jc w:val="center"/>
        </w:trPr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0664FE7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Beverages intake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6014188C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DFEA592" w14:textId="77777777" w:rsidR="00652BBD" w:rsidRDefault="00652BBD" w:rsidP="009B3E2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D22D5C4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0.561</w:t>
            </w:r>
          </w:p>
        </w:tc>
      </w:tr>
      <w:tr w:rsidR="00652BBD" w14:paraId="2ADDBD73" w14:textId="77777777" w:rsidTr="009B3E29">
        <w:trPr>
          <w:trHeight w:val="278"/>
          <w:jc w:val="center"/>
        </w:trPr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C989628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   Yes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4C55420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26 (14.44)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1391010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30 (16.67)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52A17BF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652BBD" w14:paraId="74909324" w14:textId="77777777" w:rsidTr="009B3E29">
        <w:trPr>
          <w:trHeight w:val="278"/>
          <w:jc w:val="center"/>
        </w:trPr>
        <w:tc>
          <w:tcPr>
            <w:tcW w:w="50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7B9AE0F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   No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95741A7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154 (85.56)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37E7318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150 (83.33)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51227E1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6969B2F4" w14:textId="77777777" w:rsidR="00652BBD" w:rsidRDefault="00652BBD" w:rsidP="00652BBD">
      <w:pPr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Continuous variables are presented as mean (SD) or median (IQR) for skewed variables. Categorical variables are presented as n (%).</w:t>
      </w:r>
    </w:p>
    <w:p w14:paraId="1703239E" w14:textId="77777777" w:rsidR="00652BBD" w:rsidRDefault="00652BBD" w:rsidP="00652BBD">
      <w:pPr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6"/>
          <w:szCs w:val="16"/>
        </w:rPr>
        <w:t>Abbreviations: BMI: body mass index;</w:t>
      </w:r>
      <w:r>
        <w:rPr>
          <w:rFonts w:ascii="Arial" w:hAnsi="Arial" w:cs="Arial" w:hint="eastAsia"/>
          <w:color w:val="000000"/>
          <w:sz w:val="16"/>
          <w:szCs w:val="16"/>
        </w:rPr>
        <w:t xml:space="preserve"> </w:t>
      </w:r>
      <w:r>
        <w:rPr>
          <w:rFonts w:ascii="Arial" w:hAnsi="Arial" w:cs="Arial"/>
          <w:color w:val="000000"/>
          <w:sz w:val="16"/>
          <w:szCs w:val="16"/>
        </w:rPr>
        <w:t>FPG: fasting plasma glucose;</w:t>
      </w:r>
      <w:r>
        <w:rPr>
          <w:rFonts w:ascii="Arial" w:hAnsi="Arial" w:cs="Arial" w:hint="eastAsia"/>
          <w:color w:val="000000"/>
          <w:sz w:val="16"/>
          <w:szCs w:val="16"/>
        </w:rPr>
        <w:t xml:space="preserve"> </w:t>
      </w:r>
      <w:r>
        <w:rPr>
          <w:rFonts w:ascii="Arial" w:hAnsi="Arial" w:cs="Arial"/>
          <w:color w:val="000000"/>
          <w:sz w:val="16"/>
          <w:szCs w:val="16"/>
        </w:rPr>
        <w:t>PBG: 2h-postprandial blood glucose</w:t>
      </w:r>
      <w:r>
        <w:rPr>
          <w:rFonts w:ascii="Arial" w:hAnsi="Arial" w:cs="Arial" w:hint="eastAsia"/>
          <w:color w:val="000000"/>
          <w:sz w:val="16"/>
          <w:szCs w:val="16"/>
        </w:rPr>
        <w:t>;</w:t>
      </w:r>
      <w:r>
        <w:rPr>
          <w:rFonts w:ascii="Arial" w:hAnsi="Arial" w:cs="Arial"/>
          <w:color w:val="000000"/>
          <w:sz w:val="16"/>
          <w:szCs w:val="16"/>
        </w:rPr>
        <w:t xml:space="preserve"> HbA1c: glycated hemoglobin</w:t>
      </w:r>
      <w:r>
        <w:rPr>
          <w:rFonts w:ascii="Arial" w:hAnsi="Arial" w:cs="Arial" w:hint="eastAsia"/>
          <w:color w:val="000000"/>
          <w:sz w:val="16"/>
          <w:szCs w:val="16"/>
        </w:rPr>
        <w:t>;</w:t>
      </w:r>
      <w:r>
        <w:rPr>
          <w:rFonts w:ascii="Arial" w:hAnsi="Arial" w:cs="Arial"/>
          <w:color w:val="000000"/>
          <w:sz w:val="16"/>
          <w:szCs w:val="16"/>
        </w:rPr>
        <w:t xml:space="preserve"> HOMA-IR: homeostasis model assessment for insulin resistance</w:t>
      </w:r>
      <w:r>
        <w:rPr>
          <w:rFonts w:ascii="Arial" w:hAnsi="Arial" w:cs="Arial" w:hint="eastAsia"/>
          <w:color w:val="000000"/>
          <w:sz w:val="16"/>
          <w:szCs w:val="16"/>
        </w:rPr>
        <w:t>;</w:t>
      </w:r>
      <w:r>
        <w:rPr>
          <w:rFonts w:ascii="Arial" w:hAnsi="Arial" w:cs="Arial"/>
          <w:color w:val="000000"/>
          <w:sz w:val="16"/>
          <w:szCs w:val="16"/>
        </w:rPr>
        <w:t xml:space="preserve"> HOMA-β: homeostatic model assessment of β cell function;</w:t>
      </w:r>
      <w:r>
        <w:rPr>
          <w:rFonts w:ascii="Arial" w:hAnsi="Arial" w:cs="Arial" w:hint="eastAsia"/>
          <w:color w:val="000000"/>
          <w:sz w:val="16"/>
          <w:szCs w:val="16"/>
        </w:rPr>
        <w:t xml:space="preserve"> </w:t>
      </w:r>
      <w:r>
        <w:rPr>
          <w:rFonts w:ascii="Arial" w:hAnsi="Arial" w:cs="Arial"/>
          <w:color w:val="000000"/>
          <w:sz w:val="16"/>
          <w:szCs w:val="16"/>
        </w:rPr>
        <w:t>LDL: low-density lipoprotein; HDL: high-density lipoprotein; ALT: alanine aminotransferase; AST: aspartate aminotransferase</w:t>
      </w:r>
      <w:r>
        <w:rPr>
          <w:rFonts w:ascii="Arial" w:hAnsi="Arial" w:cs="Arial" w:hint="eastAsia"/>
          <w:color w:val="000000"/>
          <w:sz w:val="16"/>
          <w:szCs w:val="16"/>
        </w:rPr>
        <w:t>;</w:t>
      </w:r>
      <w:r>
        <w:rPr>
          <w:rFonts w:ascii="Arial" w:hAnsi="Arial" w:cs="Arial"/>
          <w:color w:val="000000"/>
          <w:sz w:val="16"/>
          <w:szCs w:val="16"/>
        </w:rPr>
        <w:t xml:space="preserve"> GGT: gamma-glutamyl transferase.</w:t>
      </w:r>
      <w:r>
        <w:rPr>
          <w:rFonts w:ascii="Arial" w:eastAsia="Arial Unicode MS" w:hAnsi="Arial" w:cs="Arial"/>
          <w:sz w:val="28"/>
          <w:szCs w:val="28"/>
        </w:rPr>
        <w:t xml:space="preserve"> </w:t>
      </w:r>
      <w:r>
        <w:rPr>
          <w:rFonts w:ascii="Arial" w:eastAsia="Arial Unicode MS" w:hAnsi="Arial" w:cs="Arial"/>
          <w:sz w:val="28"/>
          <w:szCs w:val="28"/>
        </w:rPr>
        <w:br w:type="page"/>
      </w:r>
    </w:p>
    <w:p w14:paraId="6E7A2A3B" w14:textId="77777777" w:rsidR="00652BBD" w:rsidRDefault="00652BBD" w:rsidP="00652BBD">
      <w:pPr>
        <w:rPr>
          <w:rFonts w:ascii="Arial" w:hAnsi="Arial" w:cs="Arial"/>
          <w:b/>
          <w:bCs/>
          <w:color w:val="000000"/>
          <w:sz w:val="24"/>
          <w:szCs w:val="24"/>
        </w:rPr>
      </w:pPr>
      <w:bookmarkStart w:id="1" w:name="_Hlk158743601"/>
      <w:r>
        <w:rPr>
          <w:rFonts w:ascii="Arial" w:hAnsi="Arial" w:cs="Arial"/>
          <w:b/>
          <w:bCs/>
          <w:color w:val="000000"/>
          <w:sz w:val="24"/>
          <w:szCs w:val="24"/>
        </w:rPr>
        <w:lastRenderedPageBreak/>
        <w:t>Table 2. Association between the baseline fasting serum xylitol levels and the incidence of diabetes progression from prediabetes, according to tertiles of serum xylitol at baseline</w:t>
      </w:r>
    </w:p>
    <w:bookmarkEnd w:id="1"/>
    <w:tbl>
      <w:tblPr>
        <w:tblW w:w="10286" w:type="dxa"/>
        <w:jc w:val="center"/>
        <w:shd w:val="clear" w:color="auto" w:fill="C1E4F5" w:themeFill="accent1" w:themeFillTint="33"/>
        <w:tblLook w:val="04A0" w:firstRow="1" w:lastRow="0" w:firstColumn="1" w:lastColumn="0" w:noHBand="0" w:noVBand="1"/>
      </w:tblPr>
      <w:tblGrid>
        <w:gridCol w:w="3486"/>
        <w:gridCol w:w="2244"/>
        <w:gridCol w:w="2278"/>
        <w:gridCol w:w="2278"/>
      </w:tblGrid>
      <w:tr w:rsidR="00652BBD" w14:paraId="36E25486" w14:textId="77777777" w:rsidTr="009B3E29">
        <w:trPr>
          <w:trHeight w:val="323"/>
          <w:jc w:val="center"/>
        </w:trPr>
        <w:tc>
          <w:tcPr>
            <w:tcW w:w="34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FB2FE5C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0D50309" w14:textId="77777777" w:rsidR="00652BBD" w:rsidRDefault="00652BBD" w:rsidP="009B3E29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 xml:space="preserve"> Fasting serum xylitol levels</w:t>
            </w: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652BBD" w14:paraId="331723A9" w14:textId="77777777" w:rsidTr="009B3E29">
        <w:trPr>
          <w:trHeight w:val="278"/>
          <w:jc w:val="center"/>
        </w:trPr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3D17405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55CA767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T1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E8EEE1D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T2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C51A442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T3</w:t>
            </w:r>
          </w:p>
        </w:tc>
      </w:tr>
      <w:tr w:rsidR="00652BBD" w14:paraId="41053120" w14:textId="77777777" w:rsidTr="009B3E29">
        <w:trPr>
          <w:trHeight w:val="278"/>
          <w:jc w:val="center"/>
        </w:trPr>
        <w:tc>
          <w:tcPr>
            <w:tcW w:w="3486" w:type="dxa"/>
            <w:tcBorders>
              <w:top w:val="single" w:sz="4" w:space="0" w:color="auto"/>
              <w:left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9BFE044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No. (%) of </w:t>
            </w: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ontrol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10B4A52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5(25)</w:t>
            </w:r>
          </w:p>
        </w:tc>
        <w:tc>
          <w:tcPr>
            <w:tcW w:w="2278" w:type="dxa"/>
            <w:tcBorders>
              <w:top w:val="single" w:sz="4" w:space="0" w:color="auto"/>
              <w:left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92F1FC7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4(35.56)</w:t>
            </w:r>
          </w:p>
        </w:tc>
        <w:tc>
          <w:tcPr>
            <w:tcW w:w="2278" w:type="dxa"/>
            <w:tcBorders>
              <w:top w:val="single" w:sz="4" w:space="0" w:color="auto"/>
              <w:left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FE2F606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1(39.4)</w:t>
            </w:r>
          </w:p>
        </w:tc>
      </w:tr>
      <w:tr w:rsidR="00652BBD" w14:paraId="05359EC3" w14:textId="77777777" w:rsidTr="009B3E29">
        <w:trPr>
          <w:trHeight w:val="278"/>
          <w:jc w:val="center"/>
        </w:trPr>
        <w:tc>
          <w:tcPr>
            <w:tcW w:w="3486" w:type="dxa"/>
            <w:tcBorders>
              <w:left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F3A76A8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No. (%) of </w:t>
            </w: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Case</w:t>
            </w:r>
          </w:p>
        </w:tc>
        <w:tc>
          <w:tcPr>
            <w:tcW w:w="2244" w:type="dxa"/>
            <w:tcBorders>
              <w:left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0E709AA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76(42.22)</w:t>
            </w:r>
          </w:p>
        </w:tc>
        <w:tc>
          <w:tcPr>
            <w:tcW w:w="2278" w:type="dxa"/>
            <w:tcBorders>
              <w:left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A6A7156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55(30.56)</w:t>
            </w:r>
          </w:p>
        </w:tc>
        <w:tc>
          <w:tcPr>
            <w:tcW w:w="2278" w:type="dxa"/>
            <w:tcBorders>
              <w:left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08ABB06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49(27.2)</w:t>
            </w:r>
          </w:p>
        </w:tc>
      </w:tr>
      <w:tr w:rsidR="00652BBD" w14:paraId="784DF1EF" w14:textId="77777777" w:rsidTr="009B3E29">
        <w:trPr>
          <w:trHeight w:val="293"/>
          <w:jc w:val="center"/>
        </w:trPr>
        <w:tc>
          <w:tcPr>
            <w:tcW w:w="3486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518608D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Unadjusted difference% (95% CI)</w:t>
            </w:r>
          </w:p>
        </w:tc>
        <w:tc>
          <w:tcPr>
            <w:tcW w:w="224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33CE687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-17.22 (-26.8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7.6)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2278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26492B3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5 (-4.7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14.7)</w:t>
            </w:r>
          </w:p>
        </w:tc>
        <w:tc>
          <w:tcPr>
            <w:tcW w:w="2278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75CA5B5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12.22 (2.6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21.9)</w:t>
            </w: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  <w:vertAlign w:val="superscript"/>
              </w:rPr>
              <w:t>f</w:t>
            </w:r>
          </w:p>
        </w:tc>
      </w:tr>
      <w:tr w:rsidR="00652BBD" w14:paraId="383B608E" w14:textId="77777777" w:rsidTr="009B3E29">
        <w:trPr>
          <w:trHeight w:val="323"/>
          <w:jc w:val="center"/>
        </w:trPr>
        <w:tc>
          <w:tcPr>
            <w:tcW w:w="3486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C1E4F5" w:themeFill="accent1" w:themeFillTint="33"/>
            <w:vAlign w:val="bottom"/>
          </w:tcPr>
          <w:p w14:paraId="61474E37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adjusted OR (95% CI)</w:t>
            </w: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  <w:vertAlign w:val="superscript"/>
              </w:rPr>
              <w:t>e</w:t>
            </w: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 xml:space="preserve"> for:</w:t>
            </w:r>
          </w:p>
        </w:tc>
        <w:tc>
          <w:tcPr>
            <w:tcW w:w="224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7907F82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78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D784471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78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9E66EF5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652BBD" w14:paraId="1E2EDDC9" w14:textId="77777777" w:rsidTr="009B3E29">
        <w:trPr>
          <w:trHeight w:val="323"/>
          <w:jc w:val="center"/>
        </w:trPr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8F4003A" w14:textId="77777777" w:rsidR="00652BBD" w:rsidRDefault="00652BBD" w:rsidP="009B3E29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Model 1</w:t>
            </w: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3B98657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1 [Reference]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F638635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0.490 (0.277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0.865)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820677C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0.374 (0.212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0.658)</w:t>
            </w:r>
          </w:p>
        </w:tc>
      </w:tr>
      <w:tr w:rsidR="00652BBD" w14:paraId="26CDF75E" w14:textId="77777777" w:rsidTr="009B3E29">
        <w:trPr>
          <w:trHeight w:val="323"/>
          <w:jc w:val="center"/>
        </w:trPr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6FF246A" w14:textId="77777777" w:rsidR="00652BBD" w:rsidRDefault="00652BBD" w:rsidP="009B3E29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Model 2</w:t>
            </w: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524B96C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1 [Reference]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6CEA1F93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0.488 (0.266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0.894)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6CCA4535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0.345 (0.189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0.631)</w:t>
            </w:r>
          </w:p>
        </w:tc>
      </w:tr>
      <w:tr w:rsidR="00652BBD" w14:paraId="1FEA508A" w14:textId="77777777" w:rsidTr="009B3E29">
        <w:trPr>
          <w:trHeight w:val="323"/>
          <w:jc w:val="center"/>
        </w:trPr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697A764" w14:textId="77777777" w:rsidR="00652BBD" w:rsidRDefault="00652BBD" w:rsidP="009B3E29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Model 3</w:t>
            </w: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2FD83CA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1 [Reference]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2B5BBC5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0.468 (0.250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0.873)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60F130CF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0.338 (0.182</w:t>
            </w:r>
            <w:r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-</w:t>
            </w:r>
            <w:r>
              <w:rPr>
                <w:rFonts w:ascii="Arial" w:eastAsia="DengXian" w:hAnsi="Arial" w:cs="Arial" w:hint="eastAsia"/>
                <w:color w:val="000000"/>
                <w:kern w:val="0"/>
                <w:sz w:val="20"/>
                <w:szCs w:val="20"/>
              </w:rPr>
              <w:t>0.628)</w:t>
            </w:r>
          </w:p>
        </w:tc>
      </w:tr>
    </w:tbl>
    <w:p w14:paraId="7B2081B7" w14:textId="77777777" w:rsidR="00652BBD" w:rsidRDefault="00652BBD" w:rsidP="00652BBD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Note: </w:t>
      </w:r>
      <w:r>
        <w:rPr>
          <w:rFonts w:ascii="Arial" w:hAnsi="Arial" w:cs="Arial"/>
          <w:color w:val="000000"/>
          <w:sz w:val="16"/>
          <w:szCs w:val="16"/>
          <w:vertAlign w:val="superscript"/>
        </w:rPr>
        <w:t>a</w:t>
      </w:r>
      <w:r>
        <w:rPr>
          <w:rFonts w:ascii="Arial" w:hAnsi="Arial" w:cs="Arial"/>
          <w:sz w:val="16"/>
          <w:szCs w:val="16"/>
        </w:rPr>
        <w:t xml:space="preserve">First tertile (T1): ≤1.133 μmmol/L, </w:t>
      </w:r>
      <w:r>
        <w:rPr>
          <w:rStyle w:val="fontstyle01"/>
          <w:rFonts w:ascii="Arial" w:hAnsi="Arial" w:cs="Arial"/>
          <w:sz w:val="16"/>
          <w:szCs w:val="16"/>
        </w:rPr>
        <w:t xml:space="preserve">Second </w:t>
      </w:r>
      <w:r>
        <w:rPr>
          <w:rFonts w:ascii="Arial" w:hAnsi="Arial" w:cs="Arial"/>
          <w:sz w:val="16"/>
          <w:szCs w:val="16"/>
        </w:rPr>
        <w:t xml:space="preserve">tertile (T2): 1.133-1.27 μmmol/L, </w:t>
      </w:r>
      <w:r>
        <w:rPr>
          <w:rStyle w:val="fontstyle01"/>
          <w:rFonts w:ascii="Arial" w:hAnsi="Arial" w:cs="Arial"/>
          <w:sz w:val="16"/>
          <w:szCs w:val="16"/>
        </w:rPr>
        <w:t xml:space="preserve">Third </w:t>
      </w:r>
      <w:r>
        <w:rPr>
          <w:rFonts w:ascii="Arial" w:hAnsi="Arial" w:cs="Arial"/>
          <w:sz w:val="16"/>
          <w:szCs w:val="16"/>
        </w:rPr>
        <w:t xml:space="preserve">tertile (T3): </w:t>
      </w:r>
      <w:r>
        <w:rPr>
          <w:rFonts w:ascii="Arial" w:hAnsi="Arial" w:cs="Arial"/>
          <w:color w:val="000000" w:themeColor="text1"/>
          <w:sz w:val="16"/>
          <w:szCs w:val="16"/>
        </w:rPr>
        <w:t>&gt;</w:t>
      </w:r>
      <w:r>
        <w:rPr>
          <w:rFonts w:ascii="Arial" w:hAnsi="Arial" w:cs="Arial"/>
          <w:sz w:val="16"/>
          <w:szCs w:val="16"/>
        </w:rPr>
        <w:t>1.27 μmmol/L.</w:t>
      </w:r>
    </w:p>
    <w:p w14:paraId="291D438A" w14:textId="77777777" w:rsidR="00652BBD" w:rsidRDefault="00652BBD" w:rsidP="00652BBD">
      <w:pPr>
        <w:ind w:firstLineChars="250" w:firstLine="400"/>
        <w:rPr>
          <w:rStyle w:val="fontstyle01"/>
          <w:rFonts w:ascii="Arial" w:hAnsi="Arial" w:cs="Arial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  <w:vertAlign w:val="superscript"/>
        </w:rPr>
        <w:t>b</w:t>
      </w:r>
      <w:r>
        <w:rPr>
          <w:rFonts w:ascii="Arial" w:hAnsi="Arial" w:cs="Arial"/>
          <w:color w:val="000000"/>
          <w:sz w:val="16"/>
          <w:szCs w:val="16"/>
        </w:rPr>
        <w:t xml:space="preserve">Adjusted for </w:t>
      </w:r>
      <w:r>
        <w:rPr>
          <w:rStyle w:val="fontstyle01"/>
          <w:rFonts w:ascii="Arial" w:hAnsi="Arial" w:cs="Arial"/>
          <w:sz w:val="16"/>
          <w:szCs w:val="16"/>
        </w:rPr>
        <w:t>matching variables</w:t>
      </w:r>
      <w:r>
        <w:rPr>
          <w:rStyle w:val="fontstyle01"/>
          <w:rFonts w:ascii="Arial" w:eastAsia="SimSun" w:hAnsi="Arial" w:cs="Arial"/>
          <w:sz w:val="16"/>
          <w:szCs w:val="16"/>
        </w:rPr>
        <w:t xml:space="preserve">, including </w:t>
      </w:r>
      <w:r>
        <w:rPr>
          <w:rStyle w:val="fontstyle01"/>
          <w:rFonts w:ascii="Arial" w:hAnsi="Arial" w:cs="Arial"/>
          <w:sz w:val="16"/>
          <w:szCs w:val="16"/>
        </w:rPr>
        <w:t>sex, age, FBG, PBG, HbA1c</w:t>
      </w:r>
      <w:r>
        <w:rPr>
          <w:rStyle w:val="fontstyle01"/>
          <w:rFonts w:ascii="Arial" w:eastAsia="SimSun" w:hAnsi="Arial" w:cs="Arial"/>
          <w:sz w:val="16"/>
          <w:szCs w:val="16"/>
        </w:rPr>
        <w:t>, and BMI.</w:t>
      </w:r>
    </w:p>
    <w:p w14:paraId="62B4DAED" w14:textId="77777777" w:rsidR="00652BBD" w:rsidRDefault="00652BBD" w:rsidP="00652BBD">
      <w:pPr>
        <w:ind w:firstLineChars="250" w:firstLine="40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  <w:vertAlign w:val="superscript"/>
        </w:rPr>
        <w:t>c</w:t>
      </w:r>
      <w:r>
        <w:rPr>
          <w:rFonts w:ascii="Arial" w:hAnsi="Arial" w:cs="Arial"/>
          <w:color w:val="000000"/>
          <w:sz w:val="16"/>
          <w:szCs w:val="16"/>
        </w:rPr>
        <w:t xml:space="preserve">Adjusted for </w:t>
      </w:r>
      <w:r>
        <w:rPr>
          <w:rStyle w:val="fontstyle01"/>
          <w:rFonts w:ascii="Arial" w:hAnsi="Arial" w:cs="Arial"/>
          <w:sz w:val="16"/>
          <w:szCs w:val="16"/>
        </w:rPr>
        <w:t xml:space="preserve">sex, age, FBG, PBG, HbA1c, BMI, fasting insulin levels, systolic blood pressure, diastolic blood pressure, </w:t>
      </w:r>
      <w:r>
        <w:rPr>
          <w:rStyle w:val="fontstyle01"/>
          <w:rFonts w:ascii="Arial" w:eastAsia="SimSun" w:hAnsi="Arial" w:cs="Arial"/>
          <w:sz w:val="16"/>
          <w:szCs w:val="16"/>
        </w:rPr>
        <w:t>hypertension</w:t>
      </w:r>
      <w:r>
        <w:rPr>
          <w:rStyle w:val="fontstyle01"/>
          <w:rFonts w:ascii="Arial" w:hAnsi="Arial" w:cs="Arial"/>
          <w:sz w:val="16"/>
          <w:szCs w:val="16"/>
        </w:rPr>
        <w:t xml:space="preserve"> history, serum creatinine </w:t>
      </w:r>
      <w:r>
        <w:rPr>
          <w:rStyle w:val="fontstyle01"/>
          <w:rFonts w:ascii="Arial" w:eastAsia="SimSun" w:hAnsi="Arial" w:cs="Arial"/>
          <w:sz w:val="16"/>
          <w:szCs w:val="16"/>
        </w:rPr>
        <w:t>level, and AST level.</w:t>
      </w:r>
    </w:p>
    <w:p w14:paraId="4F3F8F1D" w14:textId="77777777" w:rsidR="00652BBD" w:rsidRDefault="00652BBD" w:rsidP="00652BBD">
      <w:pPr>
        <w:ind w:firstLineChars="250" w:firstLine="400"/>
        <w:rPr>
          <w:rStyle w:val="fontstyle01"/>
          <w:rFonts w:ascii="Arial" w:hAnsi="Arial" w:cs="Arial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  <w:vertAlign w:val="superscript"/>
        </w:rPr>
        <w:t>d</w:t>
      </w:r>
      <w:r>
        <w:rPr>
          <w:rFonts w:ascii="Arial" w:hAnsi="Arial" w:cs="Arial"/>
          <w:color w:val="000000"/>
          <w:sz w:val="16"/>
          <w:szCs w:val="16"/>
        </w:rPr>
        <w:t xml:space="preserve">Adjusted for </w:t>
      </w:r>
      <w:r>
        <w:rPr>
          <w:rStyle w:val="fontstyle01"/>
          <w:rFonts w:ascii="Arial" w:hAnsi="Arial" w:cs="Arial"/>
          <w:sz w:val="16"/>
          <w:szCs w:val="16"/>
        </w:rPr>
        <w:t xml:space="preserve">sex, age, FBG, PBG, HbA1c, BMI, fasting insulin levels, systolic blood pressure, diastolic blood pressure, hypertension history, serum creatinine, AST, </w:t>
      </w:r>
      <w:r>
        <w:rPr>
          <w:rFonts w:ascii="Arial" w:hAnsi="Arial" w:cs="Arial"/>
          <w:color w:val="000000"/>
          <w:sz w:val="16"/>
          <w:szCs w:val="16"/>
        </w:rPr>
        <w:t>smoking status, drinking status</w:t>
      </w:r>
      <w:r>
        <w:rPr>
          <w:rFonts w:ascii="Arial" w:eastAsia="SimSun" w:hAnsi="Arial" w:cs="Arial"/>
          <w:color w:val="000000"/>
          <w:sz w:val="16"/>
          <w:szCs w:val="16"/>
        </w:rPr>
        <w:t xml:space="preserve">, and </w:t>
      </w:r>
      <w:r>
        <w:rPr>
          <w:rStyle w:val="fontstyle01"/>
          <w:rFonts w:ascii="Arial" w:hAnsi="Arial" w:cs="Arial"/>
          <w:sz w:val="16"/>
          <w:szCs w:val="16"/>
        </w:rPr>
        <w:t>beverage intake.</w:t>
      </w:r>
    </w:p>
    <w:p w14:paraId="54621D48" w14:textId="77777777" w:rsidR="00652BBD" w:rsidRDefault="00652BBD" w:rsidP="00652BBD">
      <w:pPr>
        <w:ind w:firstLineChars="250" w:firstLine="40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  <w:vertAlign w:val="superscript"/>
        </w:rPr>
        <w:t>e</w:t>
      </w:r>
      <w:r>
        <w:rPr>
          <w:rFonts w:ascii="Arial" w:hAnsi="Arial" w:cs="Arial"/>
          <w:color w:val="000000"/>
          <w:sz w:val="16"/>
          <w:szCs w:val="16"/>
        </w:rPr>
        <w:t>95% Confidence interval does not cross '1' has Statistical Significance.</w:t>
      </w:r>
    </w:p>
    <w:p w14:paraId="530A3383" w14:textId="77777777" w:rsidR="00652BBD" w:rsidRDefault="00652BBD" w:rsidP="00652BBD">
      <w:pPr>
        <w:ind w:firstLineChars="250" w:firstLine="40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6"/>
          <w:szCs w:val="16"/>
          <w:vertAlign w:val="superscript"/>
        </w:rPr>
        <w:t>f</w:t>
      </w:r>
      <w:r>
        <w:rPr>
          <w:rFonts w:ascii="Arial" w:hAnsi="Arial" w:cs="Arial"/>
          <w:color w:val="000000"/>
          <w:sz w:val="16"/>
          <w:szCs w:val="16"/>
        </w:rPr>
        <w:t xml:space="preserve"> Statistical Significance</w:t>
      </w:r>
    </w:p>
    <w:p w14:paraId="4967190F" w14:textId="77777777" w:rsidR="00652BBD" w:rsidRDefault="00652BBD" w:rsidP="00652BBD">
      <w:pPr>
        <w:rPr>
          <w:rFonts w:ascii="Arial" w:hAnsi="Arial" w:cs="Arial"/>
          <w:color w:val="000000"/>
          <w:sz w:val="18"/>
          <w:szCs w:val="18"/>
        </w:rPr>
      </w:pPr>
    </w:p>
    <w:p w14:paraId="13392094" w14:textId="77777777" w:rsidR="00652BBD" w:rsidRDefault="00652BBD" w:rsidP="00652BBD">
      <w:pPr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sz w:val="24"/>
          <w:szCs w:val="24"/>
        </w:rPr>
        <w:t xml:space="preserve">Table 3. </w:t>
      </w:r>
      <w:r>
        <w:rPr>
          <w:rFonts w:ascii="Arial" w:eastAsia="DengXian" w:hAnsi="Arial" w:cs="Arial"/>
          <w:b/>
          <w:bCs/>
          <w:kern w:val="0"/>
          <w:sz w:val="24"/>
          <w:szCs w:val="24"/>
        </w:rPr>
        <w:t>Spearman correlation analysis between baseline fasting serum</w:t>
      </w:r>
      <w:r>
        <w:rPr>
          <w:rFonts w:ascii="Arial" w:hAnsi="Arial" w:cs="Arial"/>
          <w:b/>
          <w:bCs/>
          <w:sz w:val="24"/>
          <w:szCs w:val="24"/>
        </w:rPr>
        <w:t xml:space="preserve"> xylitol</w:t>
      </w:r>
      <w:r>
        <w:rPr>
          <w:rFonts w:ascii="Arial" w:eastAsia="DengXian" w:hAnsi="Arial" w:cs="Arial"/>
          <w:b/>
          <w:bCs/>
          <w:kern w:val="0"/>
          <w:sz w:val="24"/>
          <w:szCs w:val="24"/>
        </w:rPr>
        <w:t xml:space="preserve"> concentrations and the changes of glucose levels</w:t>
      </w:r>
    </w:p>
    <w:tbl>
      <w:tblPr>
        <w:tblW w:w="5056" w:type="dxa"/>
        <w:jc w:val="center"/>
        <w:shd w:val="clear" w:color="auto" w:fill="C1E4F5" w:themeFill="accent1" w:themeFillTint="33"/>
        <w:tblLook w:val="04A0" w:firstRow="1" w:lastRow="0" w:firstColumn="1" w:lastColumn="0" w:noHBand="0" w:noVBand="1"/>
      </w:tblPr>
      <w:tblGrid>
        <w:gridCol w:w="1904"/>
        <w:gridCol w:w="1427"/>
        <w:gridCol w:w="1725"/>
      </w:tblGrid>
      <w:tr w:rsidR="00652BBD" w14:paraId="25E59DF1" w14:textId="77777777" w:rsidTr="009B3E29">
        <w:trPr>
          <w:trHeight w:val="391"/>
          <w:jc w:val="center"/>
        </w:trPr>
        <w:tc>
          <w:tcPr>
            <w:tcW w:w="19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1A39639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5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4BC6D4FC" w14:textId="77777777" w:rsidR="00652BBD" w:rsidRDefault="00652BBD" w:rsidP="009B3E29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xylitol</w:t>
            </w:r>
          </w:p>
        </w:tc>
      </w:tr>
      <w:tr w:rsidR="00652BBD" w14:paraId="69B8126B" w14:textId="77777777" w:rsidTr="009B3E29">
        <w:trPr>
          <w:trHeight w:val="391"/>
          <w:jc w:val="center"/>
        </w:trPr>
        <w:tc>
          <w:tcPr>
            <w:tcW w:w="19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74E8EA95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kern w:val="0"/>
                <w:sz w:val="20"/>
                <w:szCs w:val="20"/>
              </w:rPr>
              <w:t xml:space="preserve">　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Δ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267C53A3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AA15149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i/>
                <w:iCs/>
                <w:kern w:val="0"/>
                <w:sz w:val="20"/>
                <w:szCs w:val="20"/>
              </w:rPr>
              <w:t>p</w:t>
            </w:r>
            <w:r>
              <w:rPr>
                <w:rFonts w:ascii="Arial" w:eastAsia="DengXian" w:hAnsi="Arial" w:cs="Arial"/>
                <w:kern w:val="0"/>
                <w:sz w:val="20"/>
                <w:szCs w:val="20"/>
              </w:rPr>
              <w:t xml:space="preserve"> value</w:t>
            </w:r>
          </w:p>
        </w:tc>
      </w:tr>
      <w:tr w:rsidR="00652BBD" w14:paraId="03C0C3E5" w14:textId="77777777" w:rsidTr="009B3E29">
        <w:trPr>
          <w:trHeight w:val="381"/>
          <w:jc w:val="center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55A775DA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Δ FPG, mmol/l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4610404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-0.197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68E3BC6E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＜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652BBD" w14:paraId="51B0AAF4" w14:textId="77777777" w:rsidTr="009B3E29">
        <w:trPr>
          <w:trHeight w:val="381"/>
          <w:jc w:val="center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1527EC4E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Δ PPG, mmol/l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7A12415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-0.053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BF218DD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0.32</w:t>
            </w:r>
          </w:p>
        </w:tc>
      </w:tr>
      <w:tr w:rsidR="00652BBD" w14:paraId="3316F7D4" w14:textId="77777777" w:rsidTr="009B3E29">
        <w:trPr>
          <w:trHeight w:val="381"/>
          <w:jc w:val="center"/>
        </w:trPr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019B3639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Δ HBA1c, %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A7BEB8B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1E4F5" w:themeFill="accent1" w:themeFillTint="33"/>
            <w:noWrap/>
            <w:vAlign w:val="bottom"/>
          </w:tcPr>
          <w:p w14:paraId="3F080E3C" w14:textId="77777777" w:rsidR="00652BBD" w:rsidRDefault="00652BBD" w:rsidP="009B3E29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0.716</w:t>
            </w:r>
          </w:p>
        </w:tc>
      </w:tr>
    </w:tbl>
    <w:p w14:paraId="132E464D" w14:textId="77777777" w:rsidR="00652BBD" w:rsidRDefault="00652BBD" w:rsidP="00652BBD">
      <w:pPr>
        <w:jc w:val="center"/>
        <w:rPr>
          <w:rFonts w:ascii="Arial" w:eastAsia="DengXian" w:hAnsi="Arial" w:cs="Arial"/>
          <w:color w:val="000000"/>
          <w:kern w:val="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Note: </w:t>
      </w:r>
      <w:r>
        <w:rPr>
          <w:rFonts w:ascii="Arial" w:eastAsia="DengXian" w:hAnsi="Arial" w:cs="Arial"/>
          <w:color w:val="000000"/>
          <w:kern w:val="0"/>
          <w:sz w:val="16"/>
          <w:szCs w:val="16"/>
          <w:vertAlign w:val="superscript"/>
        </w:rPr>
        <w:t>a</w:t>
      </w:r>
      <w:r>
        <w:rPr>
          <w:rFonts w:ascii="Arial" w:eastAsia="DengXian" w:hAnsi="Arial" w:cs="Arial"/>
          <w:color w:val="000000"/>
          <w:kern w:val="0"/>
          <w:sz w:val="16"/>
          <w:szCs w:val="16"/>
        </w:rPr>
        <w:t>Δ: follow</w:t>
      </w:r>
      <w:r>
        <w:rPr>
          <w:rFonts w:ascii="SimSun" w:eastAsia="SimSun" w:hAnsi="SimSun" w:cs="SimSun" w:hint="eastAsia"/>
          <w:color w:val="000000"/>
          <w:kern w:val="0"/>
          <w:sz w:val="16"/>
          <w:szCs w:val="16"/>
        </w:rPr>
        <w:t>‐</w:t>
      </w:r>
      <w:r>
        <w:rPr>
          <w:rFonts w:ascii="Arial" w:eastAsia="DengXian" w:hAnsi="Arial" w:cs="Arial"/>
          <w:color w:val="000000"/>
          <w:kern w:val="0"/>
          <w:sz w:val="16"/>
          <w:szCs w:val="16"/>
        </w:rPr>
        <w:t>up characteristics levels minus baseline characteristics levels</w:t>
      </w:r>
    </w:p>
    <w:p w14:paraId="32170BC4" w14:textId="77777777" w:rsidR="003A2514" w:rsidRDefault="003A2514"/>
    <w:sectPr w:rsidR="003A2514" w:rsidSect="00652BBD">
      <w:footerReference w:type="default" r:id="rId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dvOT7b515deb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Microsoft YaHei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43887043"/>
    </w:sdtPr>
    <w:sdtContent>
      <w:p w14:paraId="714BB9FB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012AD35D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BBD"/>
    <w:rsid w:val="001B533D"/>
    <w:rsid w:val="003A2514"/>
    <w:rsid w:val="00652BBD"/>
    <w:rsid w:val="00864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9F968"/>
  <w15:chartTrackingRefBased/>
  <w15:docId w15:val="{9C7C1D72-34A0-47C0-B680-F68FA9C8F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BBD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2BBD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BBD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BBD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BBD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BBD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BBD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BBD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BBD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BBD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B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B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B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B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B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B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B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B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B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BB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52B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BBD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52B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BBD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52B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BBD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52B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BB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B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BB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652B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652BBD"/>
    <w:rPr>
      <w:rFonts w:eastAsiaTheme="minorEastAsia"/>
      <w:sz w:val="18"/>
      <w:szCs w:val="18"/>
      <w:lang w:eastAsia="zh-CN"/>
      <w14:ligatures w14:val="none"/>
    </w:rPr>
  </w:style>
  <w:style w:type="character" w:customStyle="1" w:styleId="fontstyle01">
    <w:name w:val="fontstyle01"/>
    <w:basedOn w:val="DefaultParagraphFont"/>
    <w:qFormat/>
    <w:rsid w:val="00652BBD"/>
    <w:rPr>
      <w:rFonts w:ascii="AdvOT7b515deb" w:hAnsi="AdvOT7b515deb" w:hint="default"/>
      <w:color w:val="000000"/>
      <w:sz w:val="20"/>
      <w:szCs w:val="20"/>
    </w:rPr>
  </w:style>
  <w:style w:type="paragraph" w:customStyle="1" w:styleId="EndNoteBibliography">
    <w:name w:val="EndNote Bibliography"/>
    <w:basedOn w:val="Normal"/>
    <w:link w:val="EndNoteBibliography0"/>
    <w:rsid w:val="00652BBD"/>
    <w:pPr>
      <w:jc w:val="left"/>
    </w:pPr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652BBD"/>
    <w:rPr>
      <w:rFonts w:ascii="Calibri" w:eastAsiaTheme="minorEastAsia" w:hAnsi="Calibri" w:cs="Calibri"/>
      <w:sz w:val="20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652B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744</Words>
  <Characters>4246</Characters>
  <Application>Microsoft Office Word</Application>
  <DocSecurity>0</DocSecurity>
  <Lines>35</Lines>
  <Paragraphs>9</Paragraphs>
  <ScaleCrop>false</ScaleCrop>
  <Company>Springer Nature</Company>
  <LinksUpToDate>false</LinksUpToDate>
  <CharactersWithSpaces>4981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2024-07-30T09:26:00Z</dcterms:created>
  <dcterms:modified xsi:type="dcterms:W3CDTF">2024-07-30T09:26:00Z</dcterms:modified>
</cp:coreProperties>
</file>