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47153" w14:textId="522EA91A" w:rsidR="005138AF" w:rsidRDefault="00695E2C" w:rsidP="005138AF">
      <w:pPr>
        <w:widowControl/>
        <w:jc w:val="center"/>
        <w:rPr>
          <w:rFonts w:ascii="Times New Roman" w:hAnsi="Times New Roman" w:cs="Times New Roman"/>
          <w:sz w:val="32"/>
          <w:szCs w:val="28"/>
        </w:rPr>
      </w:pPr>
      <w:r w:rsidRPr="00695E2C">
        <w:rPr>
          <w:rFonts w:ascii="Times New Roman" w:hAnsi="Times New Roman" w:cs="Times New Roman"/>
          <w:sz w:val="32"/>
          <w:szCs w:val="28"/>
        </w:rPr>
        <w:t>Supplementary Material</w:t>
      </w:r>
    </w:p>
    <w:p w14:paraId="6C153B4C" w14:textId="20139BA8" w:rsidR="005138AF" w:rsidRDefault="005138AF" w:rsidP="005138AF">
      <w:pPr>
        <w:widowControl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For</w:t>
      </w:r>
    </w:p>
    <w:p w14:paraId="3A853E86" w14:textId="54202196" w:rsidR="005138AF" w:rsidRDefault="00134686" w:rsidP="005138AF">
      <w:pPr>
        <w:ind w:left="360" w:hanging="360"/>
        <w:jc w:val="center"/>
        <w:rPr>
          <w:rFonts w:ascii="Times New Roman" w:hAnsi="Times New Roman" w:cs="Times New Roman"/>
          <w:sz w:val="32"/>
          <w:szCs w:val="28"/>
        </w:rPr>
      </w:pPr>
      <w:bookmarkStart w:id="0" w:name="_Hlk168948824"/>
      <w:r w:rsidRPr="00134686">
        <w:rPr>
          <w:rFonts w:ascii="Times New Roman" w:hAnsi="Times New Roman" w:cs="Times New Roman"/>
          <w:sz w:val="32"/>
          <w:szCs w:val="28"/>
        </w:rPr>
        <w:t>Alkaline-Enhanced Boehmite</w:t>
      </w:r>
      <w:r>
        <w:rPr>
          <w:rFonts w:ascii="Times New Roman" w:hAnsi="Times New Roman" w:cs="Times New Roman"/>
          <w:sz w:val="32"/>
          <w:szCs w:val="28"/>
        </w:rPr>
        <w:t xml:space="preserve"> </w:t>
      </w:r>
      <w:r w:rsidRPr="00134686">
        <w:rPr>
          <w:rFonts w:ascii="Times New Roman" w:hAnsi="Times New Roman" w:cs="Times New Roman"/>
          <w:sz w:val="32"/>
          <w:szCs w:val="28"/>
        </w:rPr>
        <w:t xml:space="preserve">Catalysts for </w:t>
      </w:r>
      <w:r w:rsidR="003832D0">
        <w:rPr>
          <w:rFonts w:ascii="Times New Roman" w:hAnsi="Times New Roman" w:cs="Times New Roman"/>
          <w:sz w:val="32"/>
          <w:szCs w:val="28"/>
        </w:rPr>
        <w:t>Catalytic</w:t>
      </w:r>
      <w:r w:rsidRPr="00134686">
        <w:rPr>
          <w:rFonts w:ascii="Times New Roman" w:hAnsi="Times New Roman" w:cs="Times New Roman"/>
          <w:sz w:val="32"/>
          <w:szCs w:val="28"/>
        </w:rPr>
        <w:t xml:space="preserve"> Hydrolysis of Carbonyl Sulfide</w:t>
      </w:r>
      <w:r w:rsidR="003832D0">
        <w:rPr>
          <w:rFonts w:ascii="Times New Roman" w:hAnsi="Times New Roman" w:cs="Times New Roman"/>
          <w:sz w:val="32"/>
          <w:szCs w:val="28"/>
        </w:rPr>
        <w:t xml:space="preserve"> at Low Temperature</w:t>
      </w:r>
    </w:p>
    <w:bookmarkEnd w:id="0"/>
    <w:p w14:paraId="5A86D4B8" w14:textId="77777777" w:rsidR="00134686" w:rsidRDefault="00134686" w:rsidP="005138AF">
      <w:pPr>
        <w:ind w:left="360" w:hanging="360"/>
        <w:jc w:val="center"/>
        <w:rPr>
          <w:rFonts w:ascii="Times New Roman" w:hAnsi="Times New Roman" w:cs="Times New Roman"/>
          <w:sz w:val="32"/>
          <w:szCs w:val="28"/>
        </w:rPr>
      </w:pPr>
    </w:p>
    <w:p w14:paraId="460E66D2" w14:textId="562B08E7" w:rsidR="003832D0" w:rsidRDefault="003832D0" w:rsidP="003832D0">
      <w:pPr>
        <w:ind w:left="360" w:hanging="360"/>
        <w:jc w:val="center"/>
        <w:rPr>
          <w:rFonts w:ascii="Times New Roman" w:eastAsia="新細明體" w:hAnsi="Times New Roman" w:cs="Times New Roman"/>
          <w:i/>
          <w:kern w:val="0"/>
          <w:szCs w:val="24"/>
          <w:vertAlign w:val="superscript"/>
          <w:lang w:eastAsia="en-US"/>
        </w:rPr>
      </w:pPr>
      <w:bookmarkStart w:id="1" w:name="bau2"/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>Jia-Yin</w:t>
      </w:r>
      <w:r w:rsidRPr="00142573">
        <w:rPr>
          <w:rFonts w:ascii="Times New Roman" w:eastAsia="新細明體" w:hAnsi="Times New Roman" w:cs="Times New Roman" w:hint="eastAsia"/>
          <w:i/>
          <w:kern w:val="0"/>
          <w:szCs w:val="24"/>
        </w:rPr>
        <w:t xml:space="preserve"> </w:t>
      </w:r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>Lin</w:t>
      </w:r>
      <w:bookmarkEnd w:id="1"/>
      <w:r w:rsidRPr="00142573">
        <w:rPr>
          <w:rFonts w:ascii="Times New Roman" w:eastAsia="新細明體" w:hAnsi="Times New Roman" w:cs="Times New Roman" w:hint="eastAsia"/>
          <w:i/>
          <w:kern w:val="0"/>
          <w:szCs w:val="24"/>
          <w:vertAlign w:val="superscript"/>
        </w:rPr>
        <w:t>a</w:t>
      </w:r>
      <w:r>
        <w:rPr>
          <w:rFonts w:ascii="Times New Roman" w:eastAsia="新細明體" w:hAnsi="Times New Roman" w:cs="Times New Roman"/>
          <w:i/>
          <w:kern w:val="0"/>
          <w:szCs w:val="24"/>
          <w:vertAlign w:val="superscript"/>
        </w:rPr>
        <w:t>b</w:t>
      </w:r>
      <w:r w:rsidR="00D722E7">
        <w:rPr>
          <w:rFonts w:ascii="Times New Roman" w:eastAsia="新細明體" w:hAnsi="Times New Roman" w:cs="Times New Roman"/>
          <w:i/>
          <w:kern w:val="0"/>
          <w:szCs w:val="24"/>
          <w:vertAlign w:val="superscript"/>
        </w:rPr>
        <w:t>*</w:t>
      </w:r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>,</w:t>
      </w:r>
      <w:r>
        <w:rPr>
          <w:rFonts w:ascii="Times New Roman" w:eastAsia="新細明體" w:hAnsi="Times New Roman" w:cs="Times New Roman"/>
          <w:i/>
          <w:kern w:val="0"/>
          <w:szCs w:val="24"/>
        </w:rPr>
        <w:t xml:space="preserve"> Chih-Ying Wang</w:t>
      </w:r>
      <w:r w:rsidRPr="00142573">
        <w:rPr>
          <w:rFonts w:ascii="Times New Roman" w:eastAsia="新細明體" w:hAnsi="Times New Roman" w:cs="Times New Roman" w:hint="eastAsia"/>
          <w:i/>
          <w:kern w:val="0"/>
          <w:szCs w:val="24"/>
          <w:vertAlign w:val="superscript"/>
        </w:rPr>
        <w:t>a</w:t>
      </w:r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 xml:space="preserve"> </w:t>
      </w:r>
      <w:r>
        <w:rPr>
          <w:rFonts w:ascii="Times New Roman" w:eastAsia="新細明體" w:hAnsi="Times New Roman" w:cs="Times New Roman"/>
          <w:i/>
          <w:kern w:val="0"/>
          <w:szCs w:val="24"/>
        </w:rPr>
        <w:t xml:space="preserve">and </w:t>
      </w:r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>Jia-Yu Lee</w:t>
      </w:r>
      <w:r w:rsidRPr="00142573">
        <w:rPr>
          <w:rFonts w:ascii="Times New Roman" w:eastAsia="新細明體" w:hAnsi="Times New Roman" w:cs="Times New Roman" w:hint="eastAsia"/>
          <w:i/>
          <w:kern w:val="0"/>
          <w:szCs w:val="24"/>
          <w:vertAlign w:val="superscript"/>
        </w:rPr>
        <w:t>a</w:t>
      </w:r>
      <w:r>
        <w:rPr>
          <w:rFonts w:ascii="Times New Roman" w:eastAsia="新細明體" w:hAnsi="Times New Roman" w:cs="Times New Roman" w:hint="eastAsia"/>
          <w:i/>
          <w:kern w:val="0"/>
          <w:szCs w:val="24"/>
        </w:rPr>
        <w:t xml:space="preserve"> </w:t>
      </w:r>
      <w:r>
        <w:rPr>
          <w:rFonts w:ascii="Times New Roman" w:eastAsia="新細明體" w:hAnsi="Times New Roman" w:cs="Times New Roman"/>
          <w:i/>
          <w:kern w:val="0"/>
          <w:szCs w:val="24"/>
        </w:rPr>
        <w:t xml:space="preserve"> </w:t>
      </w:r>
    </w:p>
    <w:p w14:paraId="318B503F" w14:textId="77777777" w:rsidR="003832D0" w:rsidRDefault="003832D0" w:rsidP="003832D0">
      <w:pPr>
        <w:ind w:left="360" w:hanging="360"/>
        <w:jc w:val="center"/>
        <w:rPr>
          <w:rFonts w:ascii="Times New Roman" w:eastAsia="新細明體" w:hAnsi="Times New Roman" w:cs="Times New Roman"/>
          <w:i/>
          <w:kern w:val="0"/>
          <w:szCs w:val="24"/>
          <w:vertAlign w:val="superscript"/>
          <w:lang w:eastAsia="en-US"/>
        </w:rPr>
      </w:pPr>
    </w:p>
    <w:p w14:paraId="48923F14" w14:textId="77777777" w:rsidR="003832D0" w:rsidRDefault="003832D0" w:rsidP="003832D0">
      <w:pPr>
        <w:ind w:left="360" w:hanging="360"/>
        <w:jc w:val="center"/>
        <w:rPr>
          <w:rFonts w:ascii="Times New Roman" w:eastAsia="新細明體" w:hAnsi="Times New Roman" w:cs="Times New Roman"/>
          <w:iCs/>
          <w:kern w:val="0"/>
          <w:szCs w:val="24"/>
        </w:rPr>
      </w:pPr>
      <w:r w:rsidRPr="00142573">
        <w:rPr>
          <w:rFonts w:ascii="Times New Roman" w:eastAsia="新細明體" w:hAnsi="Times New Roman" w:cs="Times New Roman" w:hint="eastAsia"/>
          <w:iCs/>
          <w:kern w:val="0"/>
          <w:szCs w:val="24"/>
          <w:vertAlign w:val="superscript"/>
        </w:rPr>
        <w:t>a</w:t>
      </w:r>
      <w:r>
        <w:rPr>
          <w:rFonts w:ascii="Times New Roman" w:eastAsia="新細明體" w:hAnsi="Times New Roman" w:cs="Times New Roman"/>
          <w:iCs/>
          <w:kern w:val="0"/>
          <w:szCs w:val="24"/>
          <w:vertAlign w:val="superscript"/>
        </w:rPr>
        <w:t xml:space="preserve"> </w:t>
      </w:r>
      <w:r>
        <w:rPr>
          <w:rFonts w:ascii="Times New Roman" w:eastAsia="新細明體" w:hAnsi="Times New Roman" w:cs="Times New Roman"/>
          <w:iCs/>
          <w:kern w:val="0"/>
          <w:szCs w:val="24"/>
        </w:rPr>
        <w:t>Semiconductor and Green Technology Program, Academy of Circular Economy, National Chung Hsing University, Nantou 540, Taiwan</w:t>
      </w:r>
    </w:p>
    <w:p w14:paraId="2D8AB2F7" w14:textId="77777777" w:rsidR="003832D0" w:rsidRDefault="003832D0" w:rsidP="003832D0">
      <w:pPr>
        <w:ind w:left="360" w:hanging="360"/>
        <w:jc w:val="center"/>
        <w:rPr>
          <w:rFonts w:ascii="Times New Roman" w:eastAsia="新細明體" w:hAnsi="Times New Roman" w:cs="Times New Roman"/>
          <w:iCs/>
          <w:kern w:val="0"/>
          <w:szCs w:val="24"/>
        </w:rPr>
      </w:pPr>
      <w:r>
        <w:rPr>
          <w:rFonts w:ascii="Times New Roman" w:eastAsia="新細明體" w:hAnsi="Times New Roman" w:cs="Times New Roman"/>
          <w:iCs/>
          <w:kern w:val="0"/>
          <w:szCs w:val="24"/>
          <w:vertAlign w:val="superscript"/>
        </w:rPr>
        <w:t xml:space="preserve">b </w:t>
      </w:r>
      <w:r>
        <w:rPr>
          <w:rFonts w:ascii="Times New Roman" w:eastAsia="新細明體" w:hAnsi="Times New Roman" w:cs="Times New Roman"/>
          <w:iCs/>
          <w:kern w:val="0"/>
          <w:szCs w:val="24"/>
        </w:rPr>
        <w:t>Industrial and Smart Technology Program, Academy of Circular Economy, National Chung Hsing University, Nantou 540, Taiwan</w:t>
      </w:r>
    </w:p>
    <w:p w14:paraId="7EDB4235" w14:textId="77777777" w:rsidR="005138AF" w:rsidRPr="003832D0" w:rsidRDefault="005138AF" w:rsidP="005138AF">
      <w:pPr>
        <w:ind w:left="360" w:hanging="360"/>
        <w:jc w:val="center"/>
        <w:rPr>
          <w:rFonts w:ascii="Times New Roman" w:hAnsi="Times New Roman" w:cs="Times New Roman"/>
          <w:iCs/>
        </w:rPr>
      </w:pPr>
    </w:p>
    <w:p w14:paraId="3C87E8AF" w14:textId="77777777" w:rsidR="005138AF" w:rsidRPr="00076E5B" w:rsidRDefault="005138AF" w:rsidP="005138AF">
      <w:pPr>
        <w:widowControl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color w:val="000000"/>
          <w:kern w:val="0"/>
          <w:szCs w:val="24"/>
        </w:rPr>
      </w:pPr>
      <w:r w:rsidRPr="00076E5B">
        <w:rPr>
          <w:rFonts w:ascii="Times New Roman" w:eastAsia="新細明體" w:hAnsi="Times New Roman" w:cs="Times New Roman"/>
          <w:kern w:val="0"/>
          <w:szCs w:val="24"/>
        </w:rPr>
        <w:t xml:space="preserve">*Corresponding Authors. E-mail addresses: </w:t>
      </w:r>
      <w:r>
        <w:rPr>
          <w:rFonts w:ascii="Times New Roman" w:eastAsia="新細明體" w:hAnsi="Times New Roman" w:cs="Times New Roman" w:hint="eastAsia"/>
          <w:kern w:val="0"/>
          <w:szCs w:val="24"/>
        </w:rPr>
        <w:t>j</w:t>
      </w:r>
      <w:r>
        <w:rPr>
          <w:rFonts w:ascii="Times New Roman" w:eastAsia="新細明體" w:hAnsi="Times New Roman" w:cs="Times New Roman"/>
          <w:kern w:val="0"/>
          <w:szCs w:val="24"/>
        </w:rPr>
        <w:t>oylin7</w:t>
      </w:r>
      <w:r w:rsidRPr="00076E5B">
        <w:rPr>
          <w:rFonts w:ascii="Times New Roman" w:eastAsia="新細明體" w:hAnsi="Times New Roman" w:cs="Times New Roman"/>
          <w:kern w:val="0"/>
          <w:szCs w:val="24"/>
        </w:rPr>
        <w:t>@</w:t>
      </w:r>
      <w:r>
        <w:rPr>
          <w:rFonts w:ascii="Times New Roman" w:eastAsia="新細明體" w:hAnsi="Times New Roman" w:cs="Times New Roman"/>
          <w:kern w:val="0"/>
          <w:szCs w:val="24"/>
        </w:rPr>
        <w:t>dragon.</w:t>
      </w:r>
      <w:r w:rsidRPr="00076E5B">
        <w:rPr>
          <w:rFonts w:ascii="Times New Roman" w:eastAsia="新細明體" w:hAnsi="Times New Roman" w:cs="Times New Roman"/>
          <w:kern w:val="0"/>
          <w:szCs w:val="24"/>
        </w:rPr>
        <w:t>nchu.edu.tw (</w:t>
      </w:r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>Jia-Yin</w:t>
      </w:r>
      <w:r w:rsidRPr="00142573">
        <w:rPr>
          <w:rFonts w:ascii="Times New Roman" w:eastAsia="新細明體" w:hAnsi="Times New Roman" w:cs="Times New Roman" w:hint="eastAsia"/>
          <w:i/>
          <w:kern w:val="0"/>
          <w:szCs w:val="24"/>
        </w:rPr>
        <w:t xml:space="preserve"> </w:t>
      </w:r>
      <w:r w:rsidRPr="00142573">
        <w:rPr>
          <w:rFonts w:ascii="Times New Roman" w:eastAsia="新細明體" w:hAnsi="Times New Roman" w:cs="Times New Roman"/>
          <w:i/>
          <w:kern w:val="0"/>
          <w:szCs w:val="24"/>
        </w:rPr>
        <w:t>Lin</w:t>
      </w:r>
      <w:r w:rsidRPr="00076E5B">
        <w:rPr>
          <w:rFonts w:ascii="Times New Roman" w:eastAsia="新細明體" w:hAnsi="Times New Roman" w:cs="Times New Roman"/>
          <w:kern w:val="0"/>
          <w:szCs w:val="24"/>
        </w:rPr>
        <w:t>)</w:t>
      </w:r>
    </w:p>
    <w:p w14:paraId="01B227EE" w14:textId="24BC792B" w:rsidR="005138AF" w:rsidRDefault="005138AF">
      <w:pPr>
        <w:widowControl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br w:type="page"/>
      </w:r>
    </w:p>
    <w:p w14:paraId="59BC4023" w14:textId="77777777" w:rsidR="005138AF" w:rsidRPr="00087D48" w:rsidRDefault="005138AF" w:rsidP="005138AF">
      <w:pPr>
        <w:widowControl/>
        <w:jc w:val="center"/>
        <w:rPr>
          <w:rFonts w:ascii="Times New Roman" w:hAnsi="Times New Roman" w:cs="Times New Roman"/>
          <w:noProof/>
        </w:rPr>
      </w:pPr>
      <w:r w:rsidRPr="00087D48">
        <w:rPr>
          <w:rFonts w:ascii="Times New Roman" w:hAnsi="Times New Roman" w:cs="Times New Roman"/>
        </w:rPr>
        <w:object w:dxaOrig="6049" w:dyaOrig="6000" w14:anchorId="60781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4pt;height:213.5pt" o:ole="">
            <v:imagedata r:id="rId7" o:title=""/>
          </v:shape>
          <o:OLEObject Type="Embed" ProgID="SigmaPlotGraphicObject.11" ShapeID="_x0000_i1025" DrawAspect="Content" ObjectID="_1780405234" r:id="rId8"/>
        </w:object>
      </w:r>
      <w:r w:rsidRPr="00087D48">
        <w:rPr>
          <w:rFonts w:ascii="Times New Roman" w:hAnsi="Times New Roman" w:cs="Times New Roman"/>
          <w:noProof/>
        </w:rPr>
        <w:t xml:space="preserve"> </w:t>
      </w:r>
      <w:r w:rsidRPr="00087D48">
        <w:rPr>
          <w:rFonts w:ascii="Times New Roman" w:hAnsi="Times New Roman" w:cs="Times New Roman"/>
          <w:noProof/>
        </w:rPr>
        <w:drawing>
          <wp:inline distT="0" distB="0" distL="0" distR="0" wp14:anchorId="1D694FB1" wp14:editId="6C22F803">
            <wp:extent cx="2455912" cy="1941429"/>
            <wp:effectExtent l="0" t="0" r="1905" b="190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2673" cy="1978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B7E9D" w14:textId="698FCC9F" w:rsidR="00C07B0A" w:rsidRDefault="005138AF" w:rsidP="00C07B0A">
      <w:pPr>
        <w:widowControl/>
        <w:jc w:val="center"/>
        <w:rPr>
          <w:rFonts w:ascii="Times New Roman" w:hAnsi="Times New Roman" w:cs="Times New Roman"/>
          <w:noProof/>
        </w:rPr>
      </w:pPr>
      <w:r w:rsidRPr="00087D48">
        <w:rPr>
          <w:rFonts w:ascii="Times New Roman" w:hAnsi="Times New Roman" w:cs="Times New Roman" w:hint="eastAsia"/>
          <w:noProof/>
        </w:rPr>
        <w:t>Fi</w:t>
      </w:r>
      <w:r w:rsidRPr="00087D48">
        <w:rPr>
          <w:rFonts w:ascii="Times New Roman" w:hAnsi="Times New Roman" w:cs="Times New Roman"/>
          <w:noProof/>
        </w:rPr>
        <w:t xml:space="preserve">g. S1 (a) FTIR spectra of COS between 2010 and 2100 </w:t>
      </w:r>
      <w:r w:rsidRPr="00087D48">
        <w:rPr>
          <w:rFonts w:ascii="Times New Roman" w:hAnsi="Times New Roman" w:cs="Times New Roman" w:hint="eastAsia"/>
          <w:noProof/>
        </w:rPr>
        <w:t>c</w:t>
      </w:r>
      <w:r w:rsidRPr="00087D48">
        <w:rPr>
          <w:rFonts w:ascii="Times New Roman" w:hAnsi="Times New Roman" w:cs="Times New Roman"/>
          <w:noProof/>
        </w:rPr>
        <w:t>m</w:t>
      </w:r>
      <w:r w:rsidRPr="00087D48">
        <w:rPr>
          <w:rFonts w:ascii="Times New Roman" w:hAnsi="Times New Roman" w:cs="Times New Roman"/>
          <w:noProof/>
          <w:vertAlign w:val="superscript"/>
        </w:rPr>
        <w:t>-1</w:t>
      </w:r>
      <w:r w:rsidRPr="00087D48">
        <w:rPr>
          <w:rFonts w:ascii="Times New Roman" w:hAnsi="Times New Roman" w:cs="Times New Roman"/>
          <w:noProof/>
        </w:rPr>
        <w:t xml:space="preserve">, (b) Calibration curve of COS, gas balance </w:t>
      </w:r>
    </w:p>
    <w:p w14:paraId="4CA9EF10" w14:textId="77777777" w:rsidR="00C07B0A" w:rsidRDefault="00C07B0A">
      <w:pPr>
        <w:widowControl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094A1C9B" w14:textId="0E508CA9" w:rsidR="00A103ED" w:rsidRDefault="00B54474" w:rsidP="00B54474">
      <w:pPr>
        <w:jc w:val="center"/>
        <w:rPr>
          <w:rFonts w:ascii="Times New Roman" w:hAnsi="Times New Roman" w:cs="Times New Roman"/>
        </w:rPr>
      </w:pPr>
      <w:r w:rsidRPr="005E4A8E">
        <w:rPr>
          <w:noProof/>
        </w:rPr>
        <w:lastRenderedPageBreak/>
        <w:drawing>
          <wp:inline distT="0" distB="0" distL="0" distR="0" wp14:anchorId="7B3815E3" wp14:editId="31AC8C6B">
            <wp:extent cx="5271770" cy="5029200"/>
            <wp:effectExtent l="0" t="0" r="508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4A8E">
        <w:rPr>
          <w:rFonts w:ascii="Times New Roman" w:hAnsi="Times New Roman" w:cs="Times New Roman"/>
        </w:rPr>
        <w:t xml:space="preserve"> </w:t>
      </w:r>
      <w:r w:rsidRPr="00087D48">
        <w:rPr>
          <w:rFonts w:ascii="Times New Roman" w:hAnsi="Times New Roman" w:cs="Times New Roman"/>
        </w:rPr>
        <w:t xml:space="preserve">Fig. </w:t>
      </w:r>
      <w:r>
        <w:rPr>
          <w:rFonts w:ascii="Times New Roman" w:hAnsi="Times New Roman" w:cs="Times New Roman"/>
        </w:rPr>
        <w:t>S</w:t>
      </w:r>
      <w:r w:rsidR="00A103ED">
        <w:rPr>
          <w:rFonts w:ascii="Times New Roman" w:hAnsi="Times New Roman" w:cs="Times New Roman"/>
        </w:rPr>
        <w:t>2</w:t>
      </w:r>
      <w:r w:rsidRPr="00087D48">
        <w:rPr>
          <w:rFonts w:ascii="Times New Roman" w:hAnsi="Times New Roman" w:cs="Times New Roman"/>
        </w:rPr>
        <w:t xml:space="preserve"> EDS spectrum of (a) boehmite-1, (b) boehmite-2, (c) boehmite-3, (d) KOH/boehmite-1, (e) KOH/boehmite-2 and (f) KOH/boehmite-3</w:t>
      </w:r>
    </w:p>
    <w:p w14:paraId="7AD2EFE5" w14:textId="76A74D0C" w:rsidR="00DA5583" w:rsidRPr="009D05DD" w:rsidRDefault="00DA5583" w:rsidP="009D05DD">
      <w:pPr>
        <w:widowControl/>
        <w:rPr>
          <w:rFonts w:ascii="Times New Roman" w:hAnsi="Times New Roman" w:cs="Times New Roman"/>
        </w:rPr>
      </w:pPr>
    </w:p>
    <w:sectPr w:rsidR="00DA5583" w:rsidRPr="009D05DD" w:rsidSect="00BF10A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48A7C" w14:textId="77777777" w:rsidR="00610569" w:rsidRDefault="00610569" w:rsidP="00B54474">
      <w:r>
        <w:separator/>
      </w:r>
    </w:p>
  </w:endnote>
  <w:endnote w:type="continuationSeparator" w:id="0">
    <w:p w14:paraId="060E8FF9" w14:textId="77777777" w:rsidR="00610569" w:rsidRDefault="00610569" w:rsidP="00B54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4D745" w14:textId="77777777" w:rsidR="00610569" w:rsidRDefault="00610569" w:rsidP="00B54474">
      <w:r>
        <w:separator/>
      </w:r>
    </w:p>
  </w:footnote>
  <w:footnote w:type="continuationSeparator" w:id="0">
    <w:p w14:paraId="1F7545D7" w14:textId="77777777" w:rsidR="00610569" w:rsidRDefault="00610569" w:rsidP="00B544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AF"/>
    <w:rsid w:val="000A2386"/>
    <w:rsid w:val="00134686"/>
    <w:rsid w:val="001C2375"/>
    <w:rsid w:val="003832D0"/>
    <w:rsid w:val="005138AF"/>
    <w:rsid w:val="00610569"/>
    <w:rsid w:val="00695E2C"/>
    <w:rsid w:val="00745506"/>
    <w:rsid w:val="008876D7"/>
    <w:rsid w:val="008D6D57"/>
    <w:rsid w:val="00921572"/>
    <w:rsid w:val="009D05DD"/>
    <w:rsid w:val="00A103ED"/>
    <w:rsid w:val="00B54474"/>
    <w:rsid w:val="00BF10A8"/>
    <w:rsid w:val="00C07B0A"/>
    <w:rsid w:val="00D722E7"/>
    <w:rsid w:val="00DA5583"/>
    <w:rsid w:val="00DB7007"/>
    <w:rsid w:val="00EC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5FC48"/>
  <w15:chartTrackingRefBased/>
  <w15:docId w15:val="{53FC3C3E-5497-43D6-B3F4-396E4CE5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8A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44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5447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544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54474"/>
    <w:rPr>
      <w:sz w:val="20"/>
      <w:szCs w:val="20"/>
    </w:rPr>
  </w:style>
  <w:style w:type="character" w:styleId="a7">
    <w:name w:val="line number"/>
    <w:basedOn w:val="a0"/>
    <w:uiPriority w:val="99"/>
    <w:semiHidden/>
    <w:unhideWhenUsed/>
    <w:rsid w:val="00BF1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63AAF-A6BF-4335-A24B-25B734BD6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2024-06-09T03:42:00Z</dcterms:created>
  <dcterms:modified xsi:type="dcterms:W3CDTF">2024-06-20T08:07:00Z</dcterms:modified>
</cp:coreProperties>
</file>