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9C256D" w14:textId="77777777" w:rsidR="007502C8" w:rsidRPr="00C8771D" w:rsidRDefault="007502C8" w:rsidP="007502C8">
      <w:pPr>
        <w:pStyle w:val="BodyText"/>
        <w:spacing w:line="360" w:lineRule="auto"/>
        <w:ind w:right="113"/>
        <w:jc w:val="both"/>
        <w:rPr>
          <w:b/>
          <w:color w:val="131413"/>
          <w:w w:val="110"/>
          <w:sz w:val="22"/>
          <w:szCs w:val="22"/>
        </w:rPr>
      </w:pPr>
      <w:r w:rsidRPr="00C8771D">
        <w:rPr>
          <w:b/>
          <w:color w:val="131413"/>
          <w:w w:val="110"/>
          <w:sz w:val="22"/>
          <w:szCs w:val="22"/>
        </w:rPr>
        <w:t>Appendix 1</w:t>
      </w:r>
    </w:p>
    <w:p w14:paraId="14548A7C" w14:textId="77777777" w:rsidR="007502C8" w:rsidRPr="00C8771D" w:rsidRDefault="007502C8" w:rsidP="007502C8">
      <w:pPr>
        <w:pStyle w:val="BodyText"/>
        <w:spacing w:line="360" w:lineRule="auto"/>
        <w:ind w:right="113"/>
        <w:jc w:val="both"/>
        <w:rPr>
          <w:sz w:val="22"/>
          <w:szCs w:val="22"/>
        </w:rPr>
      </w:pPr>
      <w:r w:rsidRPr="00C8771D">
        <w:rPr>
          <w:sz w:val="22"/>
          <w:szCs w:val="22"/>
        </w:rPr>
        <w:t xml:space="preserve">Diastolic dysfunction was diagnosed according to the echocardiographic examination results and categorized into 3 grades based on 2016 version of recommendations (27), that is: grade 1 (mild diastolic dysfunction or impaired relaxation phase: E/A ≤0.8, DT &gt;200 milliseconds, E/e′ &lt;10, LA volume index normal), grade 2 (moderate diastolic dysfunction or pseudonormal phase: E/A 0.8– 2, DT 160–200 milliseconds, E/e′ 10–14, LA volume index increased), and grade 3 (severe diastolic dysfunction or restrictive filling phase: E/A ≥2, DT &lt;160 milliseconds, E/e′ ≥14, LA volume index increased). </w:t>
      </w:r>
    </w:p>
    <w:p w14:paraId="0A518041" w14:textId="77777777" w:rsidR="007502C8" w:rsidRDefault="007502C8" w:rsidP="007502C8">
      <w:pPr>
        <w:pStyle w:val="BodyText"/>
        <w:spacing w:line="264" w:lineRule="auto"/>
        <w:ind w:left="113" w:right="113" w:firstLine="159"/>
        <w:jc w:val="both"/>
        <w:rPr>
          <w:rFonts w:ascii="Arial" w:hAnsi="Arial" w:cs="Arial"/>
          <w:color w:val="131413"/>
          <w:w w:val="110"/>
          <w:sz w:val="20"/>
          <w:szCs w:val="20"/>
        </w:rPr>
      </w:pPr>
    </w:p>
    <w:p w14:paraId="73B202D8" w14:textId="77777777" w:rsidR="007502C8" w:rsidRDefault="007502C8" w:rsidP="007502C8">
      <w:pPr>
        <w:pStyle w:val="BodyText"/>
        <w:spacing w:line="264" w:lineRule="auto"/>
        <w:ind w:left="113" w:right="113" w:firstLine="159"/>
        <w:jc w:val="both"/>
        <w:rPr>
          <w:rFonts w:ascii="Arial" w:hAnsi="Arial" w:cs="Arial"/>
          <w:color w:val="131413"/>
          <w:w w:val="110"/>
          <w:sz w:val="20"/>
          <w:szCs w:val="20"/>
        </w:rPr>
      </w:pPr>
      <w:r>
        <w:rPr>
          <w:noProof/>
          <w:lang w:val="it-IT"/>
        </w:rPr>
        <w:drawing>
          <wp:inline distT="0" distB="0" distL="0" distR="0" wp14:anchorId="0F241261" wp14:editId="75E1DB17">
            <wp:extent cx="4742012" cy="1060450"/>
            <wp:effectExtent l="0" t="0" r="1905" b="635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2930" t="54049" r="27889" b="26397"/>
                    <a:stretch/>
                  </pic:blipFill>
                  <pic:spPr bwMode="auto">
                    <a:xfrm>
                      <a:off x="0" y="0"/>
                      <a:ext cx="4749952" cy="10622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D004E1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2C8"/>
    <w:rsid w:val="00074545"/>
    <w:rsid w:val="001B533D"/>
    <w:rsid w:val="003A2514"/>
    <w:rsid w:val="00750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E4F8A"/>
  <w15:chartTrackingRefBased/>
  <w15:docId w15:val="{B12C63CA-9227-4B5B-AB9B-17F68FB63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2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02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02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02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02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02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02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02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02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2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02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02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02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02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02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02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02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02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02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02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02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02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02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02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02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02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02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02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02C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502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19"/>
      <w:szCs w:val="19"/>
      <w:lang w:eastAsia="it-IT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7502C8"/>
    <w:rPr>
      <w:rFonts w:ascii="Times New Roman" w:eastAsia="Times New Roman" w:hAnsi="Times New Roman" w:cs="Times New Roman"/>
      <w:kern w:val="0"/>
      <w:sz w:val="19"/>
      <w:szCs w:val="19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516</Characters>
  <Application>Microsoft Office Word</Application>
  <DocSecurity>0</DocSecurity>
  <Lines>4</Lines>
  <Paragraphs>1</Paragraphs>
  <ScaleCrop>false</ScaleCrop>
  <Company>Springer Nature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2024-07-24T09:50:00Z</dcterms:created>
  <dcterms:modified xsi:type="dcterms:W3CDTF">2024-07-24T09:50:00Z</dcterms:modified>
</cp:coreProperties>
</file>