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ADD0C0" w14:textId="2C638268" w:rsidR="0044645A" w:rsidRPr="00BE1555" w:rsidRDefault="00BE1555" w:rsidP="00BE1555">
      <w:pPr>
        <w:spacing w:line="360" w:lineRule="auto"/>
        <w:jc w:val="center"/>
        <w:rPr>
          <w:rFonts w:ascii="Times New Roman" w:hAnsi="Times New Roman" w:cs="Times New Roman"/>
          <w:b/>
          <w:bCs/>
        </w:rPr>
      </w:pPr>
      <w:r w:rsidRPr="00BE1555">
        <w:rPr>
          <w:rFonts w:ascii="Times New Roman" w:hAnsi="Times New Roman" w:cs="Times New Roman"/>
          <w:b/>
          <w:bCs/>
        </w:rPr>
        <w:t>SUPPLEMENTARY INFORMATION</w:t>
      </w:r>
    </w:p>
    <w:p w14:paraId="71601A62" w14:textId="77777777" w:rsidR="00BE1555" w:rsidRPr="00BE1555" w:rsidRDefault="00BE1555" w:rsidP="00BE1555">
      <w:pPr>
        <w:spacing w:line="360" w:lineRule="auto"/>
        <w:rPr>
          <w:rFonts w:ascii="Times New Roman" w:hAnsi="Times New Roman" w:cs="Times New Roman"/>
          <w:b/>
          <w:bCs/>
        </w:rPr>
      </w:pPr>
    </w:p>
    <w:p w14:paraId="7615DE73" w14:textId="21F66C8A" w:rsidR="00BE1555" w:rsidRPr="00BE1555" w:rsidRDefault="00BE1555" w:rsidP="00BE1555">
      <w:pPr>
        <w:spacing w:line="360" w:lineRule="auto"/>
        <w:rPr>
          <w:rFonts w:ascii="Times New Roman" w:hAnsi="Times New Roman" w:cs="Times New Roman"/>
        </w:rPr>
      </w:pPr>
      <w:r w:rsidRPr="00BE1555">
        <w:rPr>
          <w:rFonts w:ascii="Times New Roman" w:hAnsi="Times New Roman" w:cs="Times New Roman"/>
          <w:b/>
          <w:bCs/>
        </w:rPr>
        <w:t>Structural molecular and developmental evidence for cell-type diversity in cnidarian mechanosensory neurons</w:t>
      </w:r>
    </w:p>
    <w:p w14:paraId="108960FC" w14:textId="77777777" w:rsidR="00BE1555" w:rsidRPr="00BE1555" w:rsidRDefault="00BE1555" w:rsidP="00BE1555">
      <w:pPr>
        <w:spacing w:line="360" w:lineRule="auto"/>
        <w:rPr>
          <w:rFonts w:ascii="Times New Roman" w:hAnsi="Times New Roman" w:cs="Times New Roman"/>
        </w:rPr>
      </w:pPr>
    </w:p>
    <w:p w14:paraId="3129E25B" w14:textId="77777777" w:rsidR="00BE1555" w:rsidRPr="00BE1555" w:rsidRDefault="00BE1555" w:rsidP="00BE1555">
      <w:pPr>
        <w:spacing w:line="360" w:lineRule="auto"/>
        <w:rPr>
          <w:rFonts w:ascii="Times New Roman" w:hAnsi="Times New Roman" w:cs="Times New Roman"/>
        </w:rPr>
      </w:pPr>
    </w:p>
    <w:p w14:paraId="10E48DCC" w14:textId="77777777" w:rsidR="00BE1555" w:rsidRPr="00BE1555" w:rsidRDefault="00BE1555" w:rsidP="00BE1555">
      <w:pPr>
        <w:spacing w:line="360" w:lineRule="auto"/>
        <w:rPr>
          <w:rFonts w:ascii="Times New Roman" w:hAnsi="Times New Roman" w:cs="Times New Roman"/>
        </w:rPr>
      </w:pPr>
    </w:p>
    <w:p w14:paraId="1BD56D70" w14:textId="77777777" w:rsidR="00BE1555" w:rsidRPr="00BE1555" w:rsidRDefault="00BE1555" w:rsidP="00BE1555">
      <w:pPr>
        <w:spacing w:line="360" w:lineRule="auto"/>
        <w:rPr>
          <w:rFonts w:ascii="Times New Roman" w:hAnsi="Times New Roman" w:cs="Times New Roman"/>
        </w:rPr>
      </w:pPr>
    </w:p>
    <w:p w14:paraId="16FFDE1E" w14:textId="77777777" w:rsidR="00BE1555" w:rsidRPr="00BE1555" w:rsidRDefault="00BE1555" w:rsidP="00BE1555">
      <w:pPr>
        <w:spacing w:line="360" w:lineRule="auto"/>
        <w:rPr>
          <w:rFonts w:ascii="Times New Roman" w:hAnsi="Times New Roman" w:cs="Times New Roman"/>
        </w:rPr>
      </w:pPr>
    </w:p>
    <w:p w14:paraId="18CD874E" w14:textId="77777777" w:rsidR="00BE1555" w:rsidRPr="00BE1555" w:rsidRDefault="00BE1555" w:rsidP="00BE1555">
      <w:pPr>
        <w:spacing w:line="360" w:lineRule="auto"/>
        <w:rPr>
          <w:rFonts w:ascii="Times New Roman" w:hAnsi="Times New Roman" w:cs="Times New Roman"/>
        </w:rPr>
      </w:pPr>
    </w:p>
    <w:p w14:paraId="010EAFE0" w14:textId="77777777" w:rsidR="00BE1555" w:rsidRPr="00BE1555" w:rsidRDefault="00BE1555" w:rsidP="00BE1555">
      <w:pPr>
        <w:spacing w:line="360" w:lineRule="auto"/>
        <w:rPr>
          <w:rFonts w:ascii="Times New Roman" w:hAnsi="Times New Roman" w:cs="Times New Roman"/>
        </w:rPr>
      </w:pPr>
    </w:p>
    <w:p w14:paraId="16EE0AF0" w14:textId="77777777" w:rsidR="00BE1555" w:rsidRPr="00BE1555" w:rsidRDefault="00BE1555" w:rsidP="00BE1555">
      <w:pPr>
        <w:spacing w:line="360" w:lineRule="auto"/>
        <w:rPr>
          <w:rFonts w:ascii="Times New Roman" w:hAnsi="Times New Roman" w:cs="Times New Roman"/>
        </w:rPr>
      </w:pPr>
    </w:p>
    <w:p w14:paraId="6C7B5348" w14:textId="77777777" w:rsidR="00BE1555" w:rsidRPr="00BE1555" w:rsidRDefault="00BE1555" w:rsidP="00BE1555">
      <w:pPr>
        <w:spacing w:line="360" w:lineRule="auto"/>
        <w:rPr>
          <w:rFonts w:ascii="Times New Roman" w:hAnsi="Times New Roman" w:cs="Times New Roman"/>
        </w:rPr>
      </w:pPr>
    </w:p>
    <w:p w14:paraId="1DC28B9B" w14:textId="77777777" w:rsidR="00BE1555" w:rsidRPr="00BE1555" w:rsidRDefault="00BE1555" w:rsidP="00BE1555">
      <w:pPr>
        <w:spacing w:line="360" w:lineRule="auto"/>
        <w:rPr>
          <w:rFonts w:ascii="Times New Roman" w:hAnsi="Times New Roman" w:cs="Times New Roman"/>
        </w:rPr>
      </w:pPr>
    </w:p>
    <w:p w14:paraId="033C64BC" w14:textId="77777777" w:rsidR="00BE1555" w:rsidRPr="00BE1555" w:rsidRDefault="00BE1555" w:rsidP="00BE1555">
      <w:pPr>
        <w:spacing w:line="360" w:lineRule="auto"/>
        <w:rPr>
          <w:rFonts w:ascii="Times New Roman" w:hAnsi="Times New Roman" w:cs="Times New Roman"/>
        </w:rPr>
      </w:pPr>
    </w:p>
    <w:p w14:paraId="452E322F" w14:textId="77777777" w:rsidR="00BE1555" w:rsidRPr="00BE1555" w:rsidRDefault="00BE1555" w:rsidP="00BE1555">
      <w:pPr>
        <w:spacing w:line="360" w:lineRule="auto"/>
        <w:rPr>
          <w:rFonts w:ascii="Times New Roman" w:hAnsi="Times New Roman" w:cs="Times New Roman"/>
        </w:rPr>
      </w:pPr>
    </w:p>
    <w:p w14:paraId="1EAD817A" w14:textId="77777777" w:rsidR="00BE1555" w:rsidRPr="00BE1555" w:rsidRDefault="00BE1555" w:rsidP="00BE1555">
      <w:pPr>
        <w:spacing w:line="360" w:lineRule="auto"/>
        <w:rPr>
          <w:rFonts w:ascii="Times New Roman" w:hAnsi="Times New Roman" w:cs="Times New Roman"/>
        </w:rPr>
      </w:pPr>
    </w:p>
    <w:p w14:paraId="7DD50861" w14:textId="77777777" w:rsidR="00BE1555" w:rsidRPr="00BE1555" w:rsidRDefault="00BE1555" w:rsidP="00BE1555">
      <w:pPr>
        <w:spacing w:line="360" w:lineRule="auto"/>
        <w:rPr>
          <w:rFonts w:ascii="Times New Roman" w:hAnsi="Times New Roman" w:cs="Times New Roman"/>
        </w:rPr>
      </w:pPr>
    </w:p>
    <w:p w14:paraId="14E7E177" w14:textId="77777777" w:rsidR="00BE1555" w:rsidRPr="00BE1555" w:rsidRDefault="00BE1555" w:rsidP="00BE1555">
      <w:pPr>
        <w:spacing w:line="360" w:lineRule="auto"/>
        <w:rPr>
          <w:rFonts w:ascii="Times New Roman" w:hAnsi="Times New Roman" w:cs="Times New Roman"/>
        </w:rPr>
      </w:pPr>
    </w:p>
    <w:p w14:paraId="6A4DDDFC" w14:textId="77777777" w:rsidR="00BE1555" w:rsidRPr="00BE1555" w:rsidRDefault="00BE1555" w:rsidP="00BE1555">
      <w:pPr>
        <w:spacing w:line="360" w:lineRule="auto"/>
        <w:rPr>
          <w:rFonts w:ascii="Times New Roman" w:hAnsi="Times New Roman" w:cs="Times New Roman"/>
        </w:rPr>
      </w:pPr>
    </w:p>
    <w:p w14:paraId="4432E8A0" w14:textId="77777777" w:rsidR="00BE1555" w:rsidRPr="00BE1555" w:rsidRDefault="00BE1555" w:rsidP="00BE1555">
      <w:pPr>
        <w:spacing w:line="360" w:lineRule="auto"/>
        <w:rPr>
          <w:rFonts w:ascii="Times New Roman" w:hAnsi="Times New Roman" w:cs="Times New Roman"/>
        </w:rPr>
      </w:pPr>
    </w:p>
    <w:p w14:paraId="27053156" w14:textId="77777777" w:rsidR="00BE1555" w:rsidRPr="00BE1555" w:rsidRDefault="00BE1555" w:rsidP="00BE1555">
      <w:pPr>
        <w:spacing w:line="360" w:lineRule="auto"/>
        <w:rPr>
          <w:rFonts w:ascii="Times New Roman" w:hAnsi="Times New Roman" w:cs="Times New Roman"/>
        </w:rPr>
      </w:pPr>
    </w:p>
    <w:p w14:paraId="4B2B6B26" w14:textId="77777777" w:rsidR="00BE1555" w:rsidRPr="00BE1555" w:rsidRDefault="00BE1555" w:rsidP="00BE1555">
      <w:pPr>
        <w:spacing w:line="360" w:lineRule="auto"/>
        <w:rPr>
          <w:rFonts w:ascii="Times New Roman" w:hAnsi="Times New Roman" w:cs="Times New Roman"/>
        </w:rPr>
      </w:pPr>
    </w:p>
    <w:p w14:paraId="18861A08" w14:textId="77777777" w:rsidR="00BE1555" w:rsidRPr="00BE1555" w:rsidRDefault="00BE1555" w:rsidP="00BE1555">
      <w:pPr>
        <w:spacing w:line="360" w:lineRule="auto"/>
        <w:rPr>
          <w:rFonts w:ascii="Times New Roman" w:hAnsi="Times New Roman" w:cs="Times New Roman"/>
        </w:rPr>
      </w:pPr>
    </w:p>
    <w:p w14:paraId="2983255C" w14:textId="77777777" w:rsidR="00BE1555" w:rsidRPr="00BE1555" w:rsidRDefault="00BE1555" w:rsidP="00BE1555">
      <w:pPr>
        <w:spacing w:line="360" w:lineRule="auto"/>
        <w:rPr>
          <w:rFonts w:ascii="Times New Roman" w:hAnsi="Times New Roman" w:cs="Times New Roman"/>
        </w:rPr>
      </w:pPr>
    </w:p>
    <w:p w14:paraId="6A0EC4BD" w14:textId="77777777" w:rsidR="00BE1555" w:rsidRPr="00BE1555" w:rsidRDefault="00BE1555" w:rsidP="00BE1555">
      <w:pPr>
        <w:spacing w:line="360" w:lineRule="auto"/>
        <w:rPr>
          <w:rFonts w:ascii="Times New Roman" w:hAnsi="Times New Roman" w:cs="Times New Roman"/>
        </w:rPr>
      </w:pPr>
    </w:p>
    <w:p w14:paraId="00C2FF54" w14:textId="77777777" w:rsidR="00BE1555" w:rsidRPr="00BE1555" w:rsidRDefault="00BE1555" w:rsidP="00BE1555">
      <w:pPr>
        <w:spacing w:line="360" w:lineRule="auto"/>
        <w:rPr>
          <w:rFonts w:ascii="Times New Roman" w:hAnsi="Times New Roman" w:cs="Times New Roman"/>
        </w:rPr>
      </w:pPr>
    </w:p>
    <w:p w14:paraId="02E0B19C" w14:textId="77777777" w:rsidR="00BE1555" w:rsidRPr="00BE1555" w:rsidRDefault="00BE1555" w:rsidP="00BE1555">
      <w:pPr>
        <w:spacing w:line="360" w:lineRule="auto"/>
        <w:rPr>
          <w:rFonts w:ascii="Times New Roman" w:hAnsi="Times New Roman" w:cs="Times New Roman"/>
        </w:rPr>
      </w:pPr>
    </w:p>
    <w:p w14:paraId="040779F6" w14:textId="77777777" w:rsidR="00BE1555" w:rsidRPr="00BE1555" w:rsidRDefault="00BE1555" w:rsidP="00BE1555">
      <w:pPr>
        <w:spacing w:line="360" w:lineRule="auto"/>
        <w:rPr>
          <w:rFonts w:ascii="Times New Roman" w:hAnsi="Times New Roman" w:cs="Times New Roman"/>
        </w:rPr>
      </w:pPr>
    </w:p>
    <w:p w14:paraId="4B515835" w14:textId="77777777" w:rsidR="00BE1555" w:rsidRPr="00BE1555" w:rsidRDefault="00BE1555" w:rsidP="00BE1555">
      <w:pPr>
        <w:spacing w:line="360" w:lineRule="auto"/>
        <w:rPr>
          <w:rFonts w:ascii="Times New Roman" w:hAnsi="Times New Roman" w:cs="Times New Roman"/>
        </w:rPr>
      </w:pPr>
    </w:p>
    <w:p w14:paraId="5E6E5A38" w14:textId="77777777" w:rsidR="00BE1555" w:rsidRPr="00BE1555" w:rsidRDefault="00BE1555" w:rsidP="00BE1555">
      <w:pPr>
        <w:spacing w:line="360" w:lineRule="auto"/>
        <w:rPr>
          <w:rFonts w:ascii="Times New Roman" w:hAnsi="Times New Roman" w:cs="Times New Roman"/>
        </w:rPr>
      </w:pPr>
    </w:p>
    <w:p w14:paraId="1751B672" w14:textId="77777777" w:rsidR="00BE1555" w:rsidRPr="00BE1555" w:rsidRDefault="00BE1555" w:rsidP="00BE1555">
      <w:pPr>
        <w:spacing w:line="360" w:lineRule="auto"/>
        <w:rPr>
          <w:rFonts w:ascii="Times New Roman" w:hAnsi="Times New Roman" w:cs="Times New Roman"/>
        </w:rPr>
      </w:pPr>
      <w:r w:rsidRPr="00BE1555">
        <w:rPr>
          <w:rFonts w:ascii="Times New Roman" w:hAnsi="Times New Roman" w:cs="Times New Roman"/>
          <w:b/>
          <w:bCs/>
        </w:rPr>
        <w:lastRenderedPageBreak/>
        <w:t>Supplementary Movie 1: A long, erect cilium of a type II hair cell</w:t>
      </w:r>
    </w:p>
    <w:p w14:paraId="34D10430" w14:textId="77777777" w:rsidR="00BE1555" w:rsidRPr="00BE1555" w:rsidRDefault="00BE1555" w:rsidP="00BE1555">
      <w:pPr>
        <w:spacing w:line="360" w:lineRule="auto"/>
        <w:rPr>
          <w:rFonts w:ascii="Times New Roman" w:hAnsi="Times New Roman" w:cs="Times New Roman"/>
        </w:rPr>
      </w:pPr>
      <w:r w:rsidRPr="00BE1555">
        <w:rPr>
          <w:rFonts w:ascii="Times New Roman" w:hAnsi="Times New Roman" w:cs="Times New Roman"/>
        </w:rPr>
        <w:t xml:space="preserve">A 3D projection image of confocal sections through the surface ectoderm of a live tentacle of </w:t>
      </w:r>
      <w:proofErr w:type="spellStart"/>
      <w:r w:rsidRPr="00BE1555">
        <w:rPr>
          <w:rFonts w:ascii="Times New Roman" w:hAnsi="Times New Roman" w:cs="Times New Roman"/>
        </w:rPr>
        <w:t>pou</w:t>
      </w:r>
      <w:proofErr w:type="spellEnd"/>
      <w:r w:rsidRPr="00BE1555">
        <w:rPr>
          <w:rFonts w:ascii="Times New Roman" w:hAnsi="Times New Roman" w:cs="Times New Roman"/>
        </w:rPr>
        <w:t>-</w:t>
      </w:r>
      <w:proofErr w:type="gramStart"/>
      <w:r w:rsidRPr="00BE1555">
        <w:rPr>
          <w:rFonts w:ascii="Times New Roman" w:hAnsi="Times New Roman" w:cs="Times New Roman"/>
        </w:rPr>
        <w:t>iv::</w:t>
      </w:r>
      <w:proofErr w:type="spellStart"/>
      <w:proofErr w:type="gramEnd"/>
      <w:r w:rsidRPr="00BE1555">
        <w:rPr>
          <w:rFonts w:ascii="Times New Roman" w:hAnsi="Times New Roman" w:cs="Times New Roman"/>
        </w:rPr>
        <w:t>kaede</w:t>
      </w:r>
      <w:proofErr w:type="spellEnd"/>
      <w:r w:rsidRPr="00BE1555">
        <w:rPr>
          <w:rFonts w:ascii="Times New Roman" w:hAnsi="Times New Roman" w:cs="Times New Roman"/>
        </w:rPr>
        <w:t xml:space="preserve"> transgenic adult polyp, rotated around the y-axis. </w:t>
      </w:r>
      <w:proofErr w:type="spellStart"/>
      <w:r w:rsidRPr="00BE1555">
        <w:rPr>
          <w:rFonts w:ascii="Times New Roman" w:hAnsi="Times New Roman" w:cs="Times New Roman"/>
        </w:rPr>
        <w:t>pou</w:t>
      </w:r>
      <w:proofErr w:type="spellEnd"/>
      <w:r w:rsidRPr="00BE1555">
        <w:rPr>
          <w:rFonts w:ascii="Times New Roman" w:hAnsi="Times New Roman" w:cs="Times New Roman"/>
        </w:rPr>
        <w:t>-</w:t>
      </w:r>
      <w:proofErr w:type="gramStart"/>
      <w:r w:rsidRPr="00BE1555">
        <w:rPr>
          <w:rFonts w:ascii="Times New Roman" w:hAnsi="Times New Roman" w:cs="Times New Roman"/>
        </w:rPr>
        <w:t>iv::</w:t>
      </w:r>
      <w:proofErr w:type="spellStart"/>
      <w:proofErr w:type="gramEnd"/>
      <w:r w:rsidRPr="00BE1555">
        <w:rPr>
          <w:rFonts w:ascii="Times New Roman" w:hAnsi="Times New Roman" w:cs="Times New Roman"/>
        </w:rPr>
        <w:t>kaede</w:t>
      </w:r>
      <w:proofErr w:type="spellEnd"/>
      <w:r w:rsidRPr="00BE1555">
        <w:rPr>
          <w:rFonts w:ascii="Times New Roman" w:hAnsi="Times New Roman" w:cs="Times New Roman"/>
        </w:rPr>
        <w:t xml:space="preserve"> expression is shown in grey. The purple arrowhead points to a &lt;50 µm long, erect cilium characteristic of type II hair cells. Scale bar: 50 µm</w:t>
      </w:r>
    </w:p>
    <w:p w14:paraId="519A77EF" w14:textId="77777777" w:rsidR="00BE1555" w:rsidRPr="00BE1555" w:rsidRDefault="00BE1555" w:rsidP="00BE1555">
      <w:pPr>
        <w:rPr>
          <w:rFonts w:ascii="Times New Roman" w:hAnsi="Times New Roman" w:cs="Times New Roman"/>
        </w:rPr>
      </w:pPr>
    </w:p>
    <w:p w14:paraId="2DF7E524" w14:textId="77777777" w:rsidR="00BE1555" w:rsidRPr="00BE1555" w:rsidRDefault="00BE1555" w:rsidP="00BE1555">
      <w:pPr>
        <w:spacing w:line="360" w:lineRule="auto"/>
        <w:rPr>
          <w:rFonts w:ascii="Times New Roman" w:hAnsi="Times New Roman" w:cs="Times New Roman"/>
          <w:b/>
          <w:bCs/>
          <w:lang w:val="en-US"/>
        </w:rPr>
      </w:pPr>
      <w:r w:rsidRPr="00BE1555">
        <w:rPr>
          <w:rFonts w:ascii="Times New Roman" w:hAnsi="Times New Roman" w:cs="Times New Roman"/>
          <w:b/>
          <w:bCs/>
          <w:lang w:val="en-US"/>
        </w:rPr>
        <w:t>Supplementary Movie 2: A serial z-stack SBF-SEM images of a two-way chemical synapse between type II hair cells shown in Figure 1M and Supplementary Fig. 2A</w:t>
      </w:r>
    </w:p>
    <w:p w14:paraId="1A1E5D56" w14:textId="77777777" w:rsidR="00BE1555" w:rsidRPr="00BE1555" w:rsidRDefault="00BE1555" w:rsidP="00BE1555">
      <w:pPr>
        <w:spacing w:line="360" w:lineRule="auto"/>
        <w:rPr>
          <w:rFonts w:ascii="Times New Roman" w:hAnsi="Times New Roman" w:cs="Times New Roman"/>
          <w:b/>
          <w:bCs/>
          <w:lang w:val="en-US"/>
        </w:rPr>
      </w:pPr>
      <w:r w:rsidRPr="00BE1555">
        <w:rPr>
          <w:rFonts w:ascii="Times New Roman" w:hAnsi="Times New Roman" w:cs="Times New Roman"/>
          <w:lang w:val="en-US"/>
        </w:rPr>
        <w:t>Scale bar: 500 nm</w:t>
      </w:r>
    </w:p>
    <w:p w14:paraId="19EF7C1E" w14:textId="77777777" w:rsidR="00BE1555" w:rsidRPr="00BE1555" w:rsidRDefault="00BE1555" w:rsidP="00BE1555">
      <w:pPr>
        <w:rPr>
          <w:rFonts w:ascii="Times New Roman" w:hAnsi="Times New Roman" w:cs="Times New Roman"/>
          <w:lang w:val="en-US"/>
        </w:rPr>
      </w:pPr>
    </w:p>
    <w:p w14:paraId="30F850E8" w14:textId="1E171DDB" w:rsidR="00BE1555" w:rsidRDefault="00BE1555" w:rsidP="00BE1555">
      <w:pPr>
        <w:spacing w:line="360" w:lineRule="auto"/>
        <w:rPr>
          <w:rFonts w:ascii="Times New Roman" w:hAnsi="Times New Roman" w:cs="Times New Roman"/>
          <w:b/>
          <w:bCs/>
          <w:lang w:val="en-US"/>
        </w:rPr>
      </w:pPr>
      <w:r w:rsidRPr="00BE1555">
        <w:rPr>
          <w:rFonts w:ascii="Times New Roman" w:hAnsi="Times New Roman" w:cs="Times New Roman"/>
          <w:b/>
          <w:bCs/>
          <w:lang w:val="en-US"/>
        </w:rPr>
        <w:t>Supplementary Movie 3: A 3-D model of a two-way chemical synapse between type II hair cells shown in Supplementary Fig. 2B, rotated around the y axis</w:t>
      </w:r>
    </w:p>
    <w:p w14:paraId="13063CDD" w14:textId="77777777" w:rsidR="00BE1555" w:rsidRPr="00BE1555" w:rsidRDefault="00BE1555" w:rsidP="00BE1555">
      <w:pPr>
        <w:rPr>
          <w:rFonts w:ascii="Times New Roman" w:hAnsi="Times New Roman" w:cs="Times New Roman"/>
          <w:b/>
          <w:bCs/>
          <w:lang w:val="en-US"/>
        </w:rPr>
      </w:pPr>
    </w:p>
    <w:p w14:paraId="4144970B" w14:textId="77777777" w:rsidR="00BE1555" w:rsidRPr="00BE1555" w:rsidRDefault="00BE1555" w:rsidP="00BE1555">
      <w:pPr>
        <w:spacing w:line="360" w:lineRule="auto"/>
        <w:rPr>
          <w:rFonts w:ascii="Times New Roman" w:hAnsi="Times New Roman" w:cs="Times New Roman"/>
          <w:lang w:val="en-US"/>
        </w:rPr>
      </w:pPr>
      <w:r w:rsidRPr="00BE1555">
        <w:rPr>
          <w:rFonts w:ascii="Times New Roman" w:hAnsi="Times New Roman" w:cs="Times New Roman"/>
          <w:b/>
          <w:bCs/>
          <w:lang w:val="en-US"/>
        </w:rPr>
        <w:t>Supplementary Movie 4: A lateral view of a 3-D reconstruction of a type II hair cell shown in Figure 1L, rotated around the y-axis</w:t>
      </w:r>
      <w:r w:rsidRPr="00BE1555">
        <w:rPr>
          <w:rFonts w:ascii="Times New Roman" w:hAnsi="Times New Roman" w:cs="Times New Roman"/>
          <w:lang w:val="en-US"/>
        </w:rPr>
        <w:t xml:space="preserve">. </w:t>
      </w:r>
    </w:p>
    <w:p w14:paraId="7F6354C3" w14:textId="77777777" w:rsidR="00BE1555" w:rsidRPr="00BE1555" w:rsidRDefault="00BE1555" w:rsidP="00BE1555">
      <w:pPr>
        <w:spacing w:line="360" w:lineRule="auto"/>
        <w:rPr>
          <w:rFonts w:ascii="Times New Roman" w:hAnsi="Times New Roman" w:cs="Times New Roman"/>
          <w:lang w:val="en-US"/>
        </w:rPr>
      </w:pPr>
      <w:r w:rsidRPr="00BE1555">
        <w:rPr>
          <w:rFonts w:ascii="Times New Roman" w:hAnsi="Times New Roman" w:cs="Times New Roman"/>
          <w:lang w:val="en-US"/>
        </w:rPr>
        <w:t xml:space="preserve">The apical side is up. The cilium – the apical projection – is shown in blue, </w:t>
      </w:r>
      <w:proofErr w:type="spellStart"/>
      <w:r w:rsidRPr="00BE1555">
        <w:rPr>
          <w:rFonts w:ascii="Times New Roman" w:hAnsi="Times New Roman" w:cs="Times New Roman"/>
          <w:lang w:val="en-US"/>
        </w:rPr>
        <w:t>stereovilli</w:t>
      </w:r>
      <w:proofErr w:type="spellEnd"/>
      <w:r w:rsidRPr="00BE1555">
        <w:rPr>
          <w:rFonts w:ascii="Times New Roman" w:hAnsi="Times New Roman" w:cs="Times New Roman"/>
          <w:lang w:val="en-US"/>
        </w:rPr>
        <w:t>/microvilli in purple, the cell body and basal neurites in cyan, the nucleus within the cell body in blue, and vesicle clouds associated with synapses in yellow. Note that vesicle clouds, and therefore synapses, are located primarily in basal regions including neurites.</w:t>
      </w:r>
    </w:p>
    <w:p w14:paraId="20B7BFE4" w14:textId="77777777" w:rsidR="00BE1555" w:rsidRPr="00BE1555" w:rsidRDefault="00BE1555" w:rsidP="00BE1555">
      <w:pPr>
        <w:rPr>
          <w:rFonts w:ascii="Times New Roman" w:hAnsi="Times New Roman" w:cs="Times New Roman"/>
          <w:b/>
          <w:bCs/>
          <w:lang w:val="en-US"/>
        </w:rPr>
      </w:pPr>
    </w:p>
    <w:p w14:paraId="44495BD4" w14:textId="77777777" w:rsidR="00BE1555" w:rsidRPr="00BE1555" w:rsidRDefault="00BE1555" w:rsidP="00BE1555">
      <w:pPr>
        <w:spacing w:line="360" w:lineRule="auto"/>
        <w:rPr>
          <w:rFonts w:ascii="Times New Roman" w:hAnsi="Times New Roman" w:cs="Times New Roman"/>
          <w:b/>
          <w:bCs/>
          <w:lang w:val="en-US"/>
        </w:rPr>
      </w:pPr>
      <w:r w:rsidRPr="00BE1555">
        <w:rPr>
          <w:rFonts w:ascii="Times New Roman" w:hAnsi="Times New Roman" w:cs="Times New Roman"/>
          <w:b/>
          <w:bCs/>
          <w:lang w:val="en-US"/>
        </w:rPr>
        <w:t>Supplementary Movie 5: Gentle touch assay</w:t>
      </w:r>
    </w:p>
    <w:p w14:paraId="4D54B13A" w14:textId="77777777" w:rsidR="00BE1555" w:rsidRPr="00BE1555" w:rsidRDefault="00BE1555" w:rsidP="00BE1555">
      <w:pPr>
        <w:spacing w:line="360" w:lineRule="auto"/>
        <w:rPr>
          <w:rFonts w:ascii="Times New Roman" w:hAnsi="Times New Roman" w:cs="Times New Roman"/>
          <w:lang w:val="en-US"/>
        </w:rPr>
      </w:pPr>
      <w:r w:rsidRPr="00BE1555">
        <w:rPr>
          <w:rFonts w:ascii="Times New Roman" w:hAnsi="Times New Roman" w:cs="Times New Roman"/>
          <w:lang w:val="en-US"/>
        </w:rPr>
        <w:t xml:space="preserve">A movie of gentle touch assay where a tungsten needle was brought close to F3 </w:t>
      </w:r>
      <w:r w:rsidRPr="00BE1555">
        <w:rPr>
          <w:rFonts w:ascii="Times New Roman" w:hAnsi="Times New Roman" w:cs="Times New Roman"/>
          <w:i/>
          <w:iCs/>
          <w:lang w:val="en-US"/>
        </w:rPr>
        <w:t xml:space="preserve">polycystin-1 </w:t>
      </w:r>
      <w:r w:rsidRPr="00BE1555">
        <w:rPr>
          <w:rFonts w:ascii="Times New Roman" w:hAnsi="Times New Roman" w:cs="Times New Roman"/>
          <w:lang w:val="en-US"/>
        </w:rPr>
        <w:t xml:space="preserve">primary polyps with the expected frequencies of 25% </w:t>
      </w:r>
      <w:r w:rsidRPr="00BE1555">
        <w:rPr>
          <w:rFonts w:ascii="Times New Roman" w:hAnsi="Times New Roman" w:cs="Times New Roman"/>
          <w:i/>
          <w:iCs/>
          <w:lang w:val="en-US"/>
        </w:rPr>
        <w:t xml:space="preserve">polycystin-1 </w:t>
      </w:r>
      <w:r w:rsidRPr="00BE1555">
        <w:rPr>
          <w:rFonts w:ascii="Times New Roman" w:hAnsi="Times New Roman" w:cs="Times New Roman"/>
          <w:lang w:val="en-US"/>
        </w:rPr>
        <w:t xml:space="preserve">+/+, 50% </w:t>
      </w:r>
      <w:r w:rsidRPr="00BE1555">
        <w:rPr>
          <w:rFonts w:ascii="Times New Roman" w:hAnsi="Times New Roman" w:cs="Times New Roman"/>
          <w:i/>
          <w:iCs/>
          <w:lang w:val="en-US"/>
        </w:rPr>
        <w:t xml:space="preserve">polycystin-1 </w:t>
      </w:r>
      <w:r w:rsidRPr="00BE1555">
        <w:rPr>
          <w:rFonts w:ascii="Times New Roman" w:hAnsi="Times New Roman" w:cs="Times New Roman"/>
          <w:lang w:val="en-US"/>
        </w:rPr>
        <w:t xml:space="preserve">+/-, and 25% </w:t>
      </w:r>
      <w:r w:rsidRPr="00BE1555">
        <w:rPr>
          <w:rFonts w:ascii="Times New Roman" w:hAnsi="Times New Roman" w:cs="Times New Roman"/>
          <w:i/>
          <w:iCs/>
          <w:lang w:val="en-US"/>
        </w:rPr>
        <w:t xml:space="preserve">polycystin-1 </w:t>
      </w:r>
      <w:r w:rsidRPr="00BE1555">
        <w:rPr>
          <w:rFonts w:ascii="Times New Roman" w:hAnsi="Times New Roman" w:cs="Times New Roman"/>
          <w:lang w:val="en-US"/>
        </w:rPr>
        <w:t xml:space="preserve">-/- genotypes. Polyps that bent their tentacles towards the needle were deemed gentle-touch-sensitive (green arrowhead), while those that did not were deemed gentle-touch-insensitive (purple arrowhead). </w:t>
      </w:r>
    </w:p>
    <w:p w14:paraId="451FD669" w14:textId="77777777" w:rsidR="00BE1555" w:rsidRPr="00BE1555" w:rsidRDefault="00BE1555" w:rsidP="00BE1555">
      <w:pPr>
        <w:rPr>
          <w:rFonts w:ascii="Times New Roman" w:hAnsi="Times New Roman" w:cs="Times New Roman"/>
          <w:b/>
          <w:bCs/>
          <w:lang w:val="en-US"/>
        </w:rPr>
      </w:pPr>
    </w:p>
    <w:p w14:paraId="717159E6" w14:textId="77777777" w:rsidR="00BE1555" w:rsidRPr="00BE1555" w:rsidRDefault="00BE1555" w:rsidP="00BE1555">
      <w:pPr>
        <w:spacing w:line="360" w:lineRule="auto"/>
        <w:rPr>
          <w:rFonts w:ascii="Times New Roman" w:hAnsi="Times New Roman" w:cs="Times New Roman"/>
          <w:b/>
          <w:bCs/>
          <w:lang w:val="en-US"/>
        </w:rPr>
      </w:pPr>
      <w:r w:rsidRPr="00BE1555">
        <w:rPr>
          <w:rFonts w:ascii="Times New Roman" w:hAnsi="Times New Roman" w:cs="Times New Roman"/>
          <w:b/>
          <w:bCs/>
          <w:lang w:val="en-US"/>
        </w:rPr>
        <w:t xml:space="preserve">Supplementary Movie 6: Gentle touch assay on an F3 </w:t>
      </w:r>
      <w:r w:rsidRPr="00BE1555">
        <w:rPr>
          <w:rFonts w:ascii="Times New Roman" w:hAnsi="Times New Roman" w:cs="Times New Roman"/>
          <w:b/>
          <w:bCs/>
          <w:i/>
          <w:iCs/>
          <w:lang w:val="en-US"/>
        </w:rPr>
        <w:t xml:space="preserve">pkd1 </w:t>
      </w:r>
      <w:r w:rsidRPr="00BE1555">
        <w:rPr>
          <w:rFonts w:ascii="Times New Roman" w:hAnsi="Times New Roman" w:cs="Times New Roman"/>
          <w:b/>
          <w:bCs/>
          <w:lang w:val="en-US"/>
        </w:rPr>
        <w:t xml:space="preserve">+/+ </w:t>
      </w:r>
      <w:r w:rsidRPr="00BE1555">
        <w:rPr>
          <w:rFonts w:ascii="Times New Roman" w:hAnsi="Times New Roman" w:cs="Times New Roman"/>
          <w:b/>
          <w:bCs/>
          <w:i/>
          <w:iCs/>
          <w:lang w:val="en-US"/>
        </w:rPr>
        <w:t xml:space="preserve">N. vectensis </w:t>
      </w:r>
      <w:r w:rsidRPr="00BE1555">
        <w:rPr>
          <w:rFonts w:ascii="Times New Roman" w:hAnsi="Times New Roman" w:cs="Times New Roman"/>
          <w:b/>
          <w:bCs/>
          <w:lang w:val="en-US"/>
        </w:rPr>
        <w:t>polyp</w:t>
      </w:r>
    </w:p>
    <w:p w14:paraId="2492D201" w14:textId="77777777" w:rsidR="00BE1555" w:rsidRPr="00BE1555" w:rsidRDefault="00BE1555" w:rsidP="00BE1555">
      <w:pPr>
        <w:rPr>
          <w:rFonts w:ascii="Times New Roman" w:hAnsi="Times New Roman" w:cs="Times New Roman"/>
          <w:b/>
          <w:bCs/>
          <w:lang w:val="en-US"/>
        </w:rPr>
      </w:pPr>
    </w:p>
    <w:p w14:paraId="2F8F372C" w14:textId="77777777" w:rsidR="00BE1555" w:rsidRPr="00BE1555" w:rsidRDefault="00BE1555" w:rsidP="00BE1555">
      <w:pPr>
        <w:spacing w:line="360" w:lineRule="auto"/>
        <w:rPr>
          <w:rFonts w:ascii="Times New Roman" w:hAnsi="Times New Roman" w:cs="Times New Roman"/>
          <w:b/>
          <w:bCs/>
          <w:lang w:val="en-US"/>
        </w:rPr>
      </w:pPr>
      <w:r w:rsidRPr="00BE1555">
        <w:rPr>
          <w:rFonts w:ascii="Times New Roman" w:hAnsi="Times New Roman" w:cs="Times New Roman"/>
          <w:b/>
          <w:bCs/>
          <w:lang w:val="en-US"/>
        </w:rPr>
        <w:t xml:space="preserve">Supplementary Movie 7: Gentle touch assay on an F3 </w:t>
      </w:r>
      <w:r w:rsidRPr="00BE1555">
        <w:rPr>
          <w:rFonts w:ascii="Times New Roman" w:hAnsi="Times New Roman" w:cs="Times New Roman"/>
          <w:b/>
          <w:bCs/>
          <w:i/>
          <w:iCs/>
          <w:lang w:val="en-US"/>
        </w:rPr>
        <w:t xml:space="preserve">pkd1 </w:t>
      </w:r>
      <w:r w:rsidRPr="00BE1555">
        <w:rPr>
          <w:rFonts w:ascii="Times New Roman" w:hAnsi="Times New Roman" w:cs="Times New Roman"/>
          <w:b/>
          <w:bCs/>
          <w:lang w:val="en-US"/>
        </w:rPr>
        <w:t xml:space="preserve">-/- </w:t>
      </w:r>
      <w:r w:rsidRPr="00BE1555">
        <w:rPr>
          <w:rFonts w:ascii="Times New Roman" w:hAnsi="Times New Roman" w:cs="Times New Roman"/>
          <w:b/>
          <w:bCs/>
          <w:i/>
          <w:iCs/>
          <w:lang w:val="en-US"/>
        </w:rPr>
        <w:t xml:space="preserve">N. vectensis </w:t>
      </w:r>
      <w:r w:rsidRPr="00BE1555">
        <w:rPr>
          <w:rFonts w:ascii="Times New Roman" w:hAnsi="Times New Roman" w:cs="Times New Roman"/>
          <w:b/>
          <w:bCs/>
          <w:lang w:val="en-US"/>
        </w:rPr>
        <w:t>polyp</w:t>
      </w:r>
    </w:p>
    <w:p w14:paraId="24445F6A" w14:textId="77777777" w:rsidR="00BE1555" w:rsidRPr="00BE1555" w:rsidRDefault="00BE1555" w:rsidP="00BE1555">
      <w:pPr>
        <w:rPr>
          <w:rFonts w:ascii="Times New Roman" w:hAnsi="Times New Roman" w:cs="Times New Roman"/>
          <w:b/>
          <w:bCs/>
          <w:lang w:val="en-US"/>
        </w:rPr>
      </w:pPr>
    </w:p>
    <w:p w14:paraId="6E0D2379" w14:textId="77777777" w:rsidR="00BE1555" w:rsidRPr="00BE1555" w:rsidRDefault="00BE1555" w:rsidP="00BE1555">
      <w:pPr>
        <w:spacing w:line="360" w:lineRule="auto"/>
        <w:rPr>
          <w:rFonts w:ascii="Times New Roman" w:hAnsi="Times New Roman" w:cs="Times New Roman"/>
          <w:b/>
          <w:bCs/>
          <w:lang w:val="en-US"/>
        </w:rPr>
      </w:pPr>
      <w:r w:rsidRPr="00BE1555">
        <w:rPr>
          <w:rFonts w:ascii="Times New Roman" w:hAnsi="Times New Roman" w:cs="Times New Roman"/>
          <w:b/>
          <w:bCs/>
          <w:lang w:val="en-US"/>
        </w:rPr>
        <w:t xml:space="preserve">Supplementary Movie 8: Harsh touch assay on an F3 </w:t>
      </w:r>
      <w:r w:rsidRPr="00BE1555">
        <w:rPr>
          <w:rFonts w:ascii="Times New Roman" w:hAnsi="Times New Roman" w:cs="Times New Roman"/>
          <w:b/>
          <w:bCs/>
          <w:i/>
          <w:iCs/>
          <w:lang w:val="en-US"/>
        </w:rPr>
        <w:t xml:space="preserve">pkd1 </w:t>
      </w:r>
      <w:r w:rsidRPr="00BE1555">
        <w:rPr>
          <w:rFonts w:ascii="Times New Roman" w:hAnsi="Times New Roman" w:cs="Times New Roman"/>
          <w:b/>
          <w:bCs/>
          <w:lang w:val="en-US"/>
        </w:rPr>
        <w:t xml:space="preserve">-/- </w:t>
      </w:r>
      <w:r w:rsidRPr="00BE1555">
        <w:rPr>
          <w:rFonts w:ascii="Times New Roman" w:hAnsi="Times New Roman" w:cs="Times New Roman"/>
          <w:b/>
          <w:bCs/>
          <w:i/>
          <w:iCs/>
          <w:lang w:val="en-US"/>
        </w:rPr>
        <w:t xml:space="preserve">N. vectensis </w:t>
      </w:r>
      <w:r w:rsidRPr="00BE1555">
        <w:rPr>
          <w:rFonts w:ascii="Times New Roman" w:hAnsi="Times New Roman" w:cs="Times New Roman"/>
          <w:b/>
          <w:bCs/>
          <w:lang w:val="en-US"/>
        </w:rPr>
        <w:t>polyp</w:t>
      </w:r>
    </w:p>
    <w:p w14:paraId="5B5F38DA" w14:textId="77777777" w:rsidR="00BE1555" w:rsidRPr="00BE1555" w:rsidRDefault="00BE1555" w:rsidP="00BE1555">
      <w:pPr>
        <w:spacing w:line="360" w:lineRule="auto"/>
        <w:rPr>
          <w:rFonts w:ascii="Times New Roman" w:hAnsi="Times New Roman" w:cs="Times New Roman"/>
        </w:rPr>
      </w:pPr>
    </w:p>
    <w:p w14:paraId="2EDD85C7" w14:textId="77777777" w:rsidR="00BE1555" w:rsidRPr="00BE1555" w:rsidRDefault="00BE1555" w:rsidP="00BE1555">
      <w:pPr>
        <w:spacing w:line="360" w:lineRule="auto"/>
        <w:rPr>
          <w:rFonts w:ascii="Times New Roman" w:hAnsi="Times New Roman" w:cs="Times New Roman"/>
        </w:rPr>
      </w:pPr>
      <w:r w:rsidRPr="00BE1555">
        <w:rPr>
          <w:rFonts w:ascii="Times New Roman" w:hAnsi="Times New Roman" w:cs="Times New Roman"/>
          <w:noProof/>
        </w:rPr>
        <w:lastRenderedPageBreak/>
        <w:drawing>
          <wp:inline distT="0" distB="0" distL="0" distR="0" wp14:anchorId="15E84B54" wp14:editId="30290EDF">
            <wp:extent cx="5943600" cy="3562350"/>
            <wp:effectExtent l="0" t="0" r="0" b="6350"/>
            <wp:docPr id="372890154" name="Picture 3"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90154" name="Picture 3" descr="A close-up of a microscope&#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3562350"/>
                    </a:xfrm>
                    <a:prstGeom prst="rect">
                      <a:avLst/>
                    </a:prstGeom>
                  </pic:spPr>
                </pic:pic>
              </a:graphicData>
            </a:graphic>
          </wp:inline>
        </w:drawing>
      </w:r>
    </w:p>
    <w:p w14:paraId="0361DDC7" w14:textId="77777777" w:rsidR="00BE1555" w:rsidRPr="00BE1555" w:rsidRDefault="00BE1555" w:rsidP="00BE1555">
      <w:pPr>
        <w:spacing w:line="360" w:lineRule="auto"/>
        <w:rPr>
          <w:rFonts w:ascii="Times New Roman" w:hAnsi="Times New Roman" w:cs="Times New Roman"/>
          <w:b/>
          <w:bCs/>
          <w:i/>
          <w:iCs/>
        </w:rPr>
      </w:pPr>
      <w:r w:rsidRPr="00BE1555">
        <w:rPr>
          <w:rFonts w:ascii="Times New Roman" w:hAnsi="Times New Roman" w:cs="Times New Roman"/>
          <w:b/>
          <w:bCs/>
        </w:rPr>
        <w:t xml:space="preserve">Supplementary Figure 1: Developmental expression pattern of Kaede fluorescent protein in </w:t>
      </w:r>
      <w:proofErr w:type="spellStart"/>
      <w:r w:rsidRPr="00BE1555">
        <w:rPr>
          <w:rFonts w:ascii="Times New Roman" w:hAnsi="Times New Roman" w:cs="Times New Roman"/>
          <w:b/>
          <w:bCs/>
          <w:i/>
          <w:iCs/>
        </w:rPr>
        <w:t>pou</w:t>
      </w:r>
      <w:proofErr w:type="spellEnd"/>
      <w:r w:rsidRPr="00BE1555">
        <w:rPr>
          <w:rFonts w:ascii="Times New Roman" w:hAnsi="Times New Roman" w:cs="Times New Roman"/>
          <w:b/>
          <w:bCs/>
          <w:i/>
          <w:iCs/>
        </w:rPr>
        <w:t>-</w:t>
      </w:r>
      <w:proofErr w:type="gramStart"/>
      <w:r w:rsidRPr="00BE1555">
        <w:rPr>
          <w:rFonts w:ascii="Times New Roman" w:hAnsi="Times New Roman" w:cs="Times New Roman"/>
          <w:b/>
          <w:bCs/>
          <w:i/>
          <w:iCs/>
        </w:rPr>
        <w:t>iv::</w:t>
      </w:r>
      <w:proofErr w:type="spellStart"/>
      <w:proofErr w:type="gramEnd"/>
      <w:r w:rsidRPr="00BE1555">
        <w:rPr>
          <w:rFonts w:ascii="Times New Roman" w:hAnsi="Times New Roman" w:cs="Times New Roman"/>
          <w:b/>
          <w:bCs/>
          <w:i/>
          <w:iCs/>
        </w:rPr>
        <w:t>kaede</w:t>
      </w:r>
      <w:proofErr w:type="spellEnd"/>
      <w:r w:rsidRPr="00BE1555">
        <w:rPr>
          <w:rFonts w:ascii="Times New Roman" w:hAnsi="Times New Roman" w:cs="Times New Roman"/>
          <w:b/>
          <w:bCs/>
        </w:rPr>
        <w:t xml:space="preserve"> transgenic </w:t>
      </w:r>
      <w:proofErr w:type="spellStart"/>
      <w:r w:rsidRPr="00BE1555">
        <w:rPr>
          <w:rFonts w:ascii="Times New Roman" w:hAnsi="Times New Roman" w:cs="Times New Roman"/>
          <w:b/>
          <w:bCs/>
          <w:i/>
          <w:iCs/>
        </w:rPr>
        <w:t>Nematostella</w:t>
      </w:r>
      <w:proofErr w:type="spellEnd"/>
      <w:r w:rsidRPr="00BE1555">
        <w:rPr>
          <w:rFonts w:ascii="Times New Roman" w:hAnsi="Times New Roman" w:cs="Times New Roman"/>
          <w:b/>
          <w:bCs/>
          <w:i/>
          <w:iCs/>
        </w:rPr>
        <w:t xml:space="preserve"> </w:t>
      </w:r>
      <w:proofErr w:type="spellStart"/>
      <w:r w:rsidRPr="00BE1555">
        <w:rPr>
          <w:rFonts w:ascii="Times New Roman" w:hAnsi="Times New Roman" w:cs="Times New Roman"/>
          <w:b/>
          <w:bCs/>
          <w:i/>
          <w:iCs/>
        </w:rPr>
        <w:t>vectensis</w:t>
      </w:r>
      <w:proofErr w:type="spellEnd"/>
      <w:r w:rsidRPr="00BE1555">
        <w:rPr>
          <w:rFonts w:ascii="Times New Roman" w:hAnsi="Times New Roman" w:cs="Times New Roman"/>
          <w:b/>
          <w:bCs/>
          <w:i/>
          <w:iCs/>
        </w:rPr>
        <w:t>.</w:t>
      </w:r>
    </w:p>
    <w:p w14:paraId="5C85D925" w14:textId="77777777" w:rsidR="00BE1555" w:rsidRPr="00BE1555" w:rsidRDefault="00BE1555" w:rsidP="00BE1555">
      <w:pPr>
        <w:spacing w:line="360" w:lineRule="auto"/>
        <w:rPr>
          <w:rFonts w:ascii="Times New Roman" w:hAnsi="Times New Roman" w:cs="Times New Roman"/>
        </w:rPr>
      </w:pPr>
      <w:r w:rsidRPr="00BE1555">
        <w:rPr>
          <w:rFonts w:ascii="Times New Roman" w:hAnsi="Times New Roman" w:cs="Times New Roman"/>
        </w:rPr>
        <w:t xml:space="preserve">Confocal sections of </w:t>
      </w:r>
      <w:proofErr w:type="spellStart"/>
      <w:r w:rsidRPr="00BE1555">
        <w:rPr>
          <w:rFonts w:ascii="Times New Roman" w:hAnsi="Times New Roman" w:cs="Times New Roman"/>
          <w:i/>
          <w:iCs/>
        </w:rPr>
        <w:t>pou</w:t>
      </w:r>
      <w:proofErr w:type="spellEnd"/>
      <w:r w:rsidRPr="00BE1555">
        <w:rPr>
          <w:rFonts w:ascii="Times New Roman" w:hAnsi="Times New Roman" w:cs="Times New Roman"/>
          <w:i/>
          <w:iCs/>
        </w:rPr>
        <w:t>-</w:t>
      </w:r>
      <w:proofErr w:type="gramStart"/>
      <w:r w:rsidRPr="00BE1555">
        <w:rPr>
          <w:rFonts w:ascii="Times New Roman" w:hAnsi="Times New Roman" w:cs="Times New Roman"/>
          <w:i/>
          <w:iCs/>
        </w:rPr>
        <w:t>iv::</w:t>
      </w:r>
      <w:proofErr w:type="spellStart"/>
      <w:proofErr w:type="gramEnd"/>
      <w:r w:rsidRPr="00BE1555">
        <w:rPr>
          <w:rFonts w:ascii="Times New Roman" w:hAnsi="Times New Roman" w:cs="Times New Roman"/>
          <w:i/>
          <w:iCs/>
        </w:rPr>
        <w:t>kaede</w:t>
      </w:r>
      <w:proofErr w:type="spellEnd"/>
      <w:r w:rsidRPr="00BE1555">
        <w:rPr>
          <w:rFonts w:ascii="Times New Roman" w:hAnsi="Times New Roman" w:cs="Times New Roman"/>
        </w:rPr>
        <w:t xml:space="preserve"> transgenic </w:t>
      </w:r>
      <w:r w:rsidRPr="00BE1555">
        <w:rPr>
          <w:rFonts w:ascii="Times New Roman" w:hAnsi="Times New Roman" w:cs="Times New Roman"/>
          <w:i/>
          <w:iCs/>
        </w:rPr>
        <w:t xml:space="preserve">N. vectensis </w:t>
      </w:r>
      <w:r w:rsidRPr="00BE1555">
        <w:rPr>
          <w:rFonts w:ascii="Times New Roman" w:hAnsi="Times New Roman" w:cs="Times New Roman"/>
        </w:rPr>
        <w:t>at</w:t>
      </w:r>
      <w:r w:rsidRPr="00BE1555">
        <w:rPr>
          <w:rFonts w:ascii="Times New Roman" w:hAnsi="Times New Roman" w:cs="Times New Roman"/>
          <w:i/>
          <w:iCs/>
        </w:rPr>
        <w:t xml:space="preserve"> </w:t>
      </w:r>
      <w:r w:rsidRPr="00BE1555">
        <w:rPr>
          <w:rFonts w:ascii="Times New Roman" w:hAnsi="Times New Roman" w:cs="Times New Roman"/>
        </w:rPr>
        <w:t>juvenile polyp (A), gastrula (B), planula (C), tentacle-bud (D), and primary polyp (E-G) stages, labeled with an antibody against tyrosinated ∂-tubulin (“</w:t>
      </w:r>
      <w:proofErr w:type="spellStart"/>
      <w:r w:rsidRPr="00BE1555">
        <w:rPr>
          <w:rFonts w:ascii="Times New Roman" w:hAnsi="Times New Roman" w:cs="Times New Roman"/>
        </w:rPr>
        <w:t>tyrTub</w:t>
      </w:r>
      <w:proofErr w:type="spellEnd"/>
      <w:r w:rsidRPr="00BE1555">
        <w:rPr>
          <w:rFonts w:ascii="Times New Roman" w:hAnsi="Times New Roman" w:cs="Times New Roman"/>
        </w:rPr>
        <w:t xml:space="preserve">”). Filamentous actin is labeled with phalloidin (A) or </w:t>
      </w:r>
      <w:proofErr w:type="spellStart"/>
      <w:r w:rsidRPr="00BE1555">
        <w:rPr>
          <w:rFonts w:ascii="Times New Roman" w:hAnsi="Times New Roman" w:cs="Times New Roman"/>
        </w:rPr>
        <w:t>SirActin</w:t>
      </w:r>
      <w:proofErr w:type="spellEnd"/>
      <w:r w:rsidRPr="00BE1555">
        <w:rPr>
          <w:rFonts w:ascii="Times New Roman" w:hAnsi="Times New Roman" w:cs="Times New Roman"/>
        </w:rPr>
        <w:t xml:space="preserve"> (F, G) (“F-actin”), and Kaede is labeled with an anti-Kaede antibody in A-E. Panels A-E show side views of animals with the blastopore/mouth facing up. Panels A and E show sections through the entire animal, and panels B-D show sections through surface ectoderm. Panel F shows sections through a cnidocyte (arrowhead) in the endoderm of the body column, with the apical microvilli (mv) facing up. Panel G shows sections through endodermal cnidocytes (arrowheads) extending basal neurite-like processes (ne) along the longitudinal muscle fibers (</w:t>
      </w:r>
      <w:proofErr w:type="spellStart"/>
      <w:r w:rsidRPr="00BE1555">
        <w:rPr>
          <w:rFonts w:ascii="Times New Roman" w:hAnsi="Times New Roman" w:cs="Times New Roman"/>
        </w:rPr>
        <w:t>ms</w:t>
      </w:r>
      <w:proofErr w:type="spellEnd"/>
      <w:r w:rsidRPr="00BE1555">
        <w:rPr>
          <w:rFonts w:ascii="Times New Roman" w:hAnsi="Times New Roman" w:cs="Times New Roman"/>
        </w:rPr>
        <w:t xml:space="preserve">); the oral side is up. </w:t>
      </w:r>
      <w:proofErr w:type="spellStart"/>
      <w:r w:rsidRPr="00BE1555">
        <w:rPr>
          <w:rFonts w:ascii="Times New Roman" w:hAnsi="Times New Roman" w:cs="Times New Roman"/>
          <w:i/>
          <w:iCs/>
        </w:rPr>
        <w:t>pou</w:t>
      </w:r>
      <w:proofErr w:type="spellEnd"/>
      <w:r w:rsidRPr="00BE1555">
        <w:rPr>
          <w:rFonts w:ascii="Times New Roman" w:hAnsi="Times New Roman" w:cs="Times New Roman"/>
          <w:i/>
          <w:iCs/>
        </w:rPr>
        <w:t>-</w:t>
      </w:r>
      <w:proofErr w:type="gramStart"/>
      <w:r w:rsidRPr="00BE1555">
        <w:rPr>
          <w:rFonts w:ascii="Times New Roman" w:hAnsi="Times New Roman" w:cs="Times New Roman"/>
          <w:i/>
          <w:iCs/>
        </w:rPr>
        <w:t>iv::</w:t>
      </w:r>
      <w:proofErr w:type="spellStart"/>
      <w:proofErr w:type="gramEnd"/>
      <w:r w:rsidRPr="00BE1555">
        <w:rPr>
          <w:rFonts w:ascii="Times New Roman" w:hAnsi="Times New Roman" w:cs="Times New Roman"/>
          <w:i/>
          <w:iCs/>
        </w:rPr>
        <w:t>kaede</w:t>
      </w:r>
      <w:proofErr w:type="spellEnd"/>
      <w:r w:rsidRPr="00BE1555">
        <w:rPr>
          <w:rFonts w:ascii="Times New Roman" w:hAnsi="Times New Roman" w:cs="Times New Roman"/>
          <w:i/>
          <w:iCs/>
        </w:rPr>
        <w:t xml:space="preserve"> </w:t>
      </w:r>
      <w:r w:rsidRPr="00BE1555">
        <w:rPr>
          <w:rFonts w:ascii="Times New Roman" w:hAnsi="Times New Roman" w:cs="Times New Roman"/>
        </w:rPr>
        <w:t xml:space="preserve">is expressed predominantly in the ectoderm in scattered epithelial cells throughout development; in the endoderm, </w:t>
      </w:r>
      <w:proofErr w:type="spellStart"/>
      <w:r w:rsidRPr="00BE1555">
        <w:rPr>
          <w:rFonts w:ascii="Times New Roman" w:hAnsi="Times New Roman" w:cs="Times New Roman"/>
          <w:i/>
          <w:iCs/>
        </w:rPr>
        <w:t>pou</w:t>
      </w:r>
      <w:proofErr w:type="spellEnd"/>
      <w:r w:rsidRPr="00BE1555">
        <w:rPr>
          <w:rFonts w:ascii="Times New Roman" w:hAnsi="Times New Roman" w:cs="Times New Roman"/>
          <w:i/>
          <w:iCs/>
        </w:rPr>
        <w:t>-iv::</w:t>
      </w:r>
      <w:proofErr w:type="spellStart"/>
      <w:r w:rsidRPr="00BE1555">
        <w:rPr>
          <w:rFonts w:ascii="Times New Roman" w:hAnsi="Times New Roman" w:cs="Times New Roman"/>
          <w:i/>
          <w:iCs/>
        </w:rPr>
        <w:t>kaede</w:t>
      </w:r>
      <w:proofErr w:type="spellEnd"/>
      <w:r w:rsidRPr="00BE1555">
        <w:rPr>
          <w:rFonts w:ascii="Times New Roman" w:hAnsi="Times New Roman" w:cs="Times New Roman"/>
          <w:i/>
          <w:iCs/>
        </w:rPr>
        <w:t xml:space="preserve"> </w:t>
      </w:r>
      <w:r w:rsidRPr="00BE1555">
        <w:rPr>
          <w:rFonts w:ascii="Times New Roman" w:hAnsi="Times New Roman" w:cs="Times New Roman"/>
        </w:rPr>
        <w:t xml:space="preserve">is expressed in cnidocytes, which are rare. Arrowheads in D and E indicate concentration of </w:t>
      </w:r>
      <w:proofErr w:type="spellStart"/>
      <w:r w:rsidRPr="00BE1555">
        <w:rPr>
          <w:rFonts w:ascii="Times New Roman" w:hAnsi="Times New Roman" w:cs="Times New Roman"/>
          <w:i/>
          <w:iCs/>
        </w:rPr>
        <w:t>pou</w:t>
      </w:r>
      <w:proofErr w:type="spellEnd"/>
      <w:r w:rsidRPr="00BE1555">
        <w:rPr>
          <w:rFonts w:ascii="Times New Roman" w:hAnsi="Times New Roman" w:cs="Times New Roman"/>
          <w:i/>
          <w:iCs/>
        </w:rPr>
        <w:t>-</w:t>
      </w:r>
      <w:proofErr w:type="gramStart"/>
      <w:r w:rsidRPr="00BE1555">
        <w:rPr>
          <w:rFonts w:ascii="Times New Roman" w:hAnsi="Times New Roman" w:cs="Times New Roman"/>
          <w:i/>
          <w:iCs/>
        </w:rPr>
        <w:t>iv::</w:t>
      </w:r>
      <w:proofErr w:type="spellStart"/>
      <w:proofErr w:type="gramEnd"/>
      <w:r w:rsidRPr="00BE1555">
        <w:rPr>
          <w:rFonts w:ascii="Times New Roman" w:hAnsi="Times New Roman" w:cs="Times New Roman"/>
          <w:i/>
          <w:iCs/>
        </w:rPr>
        <w:t>kaede</w:t>
      </w:r>
      <w:proofErr w:type="spellEnd"/>
      <w:r w:rsidRPr="00BE1555">
        <w:rPr>
          <w:rFonts w:ascii="Times New Roman" w:hAnsi="Times New Roman" w:cs="Times New Roman"/>
          <w:i/>
          <w:iCs/>
        </w:rPr>
        <w:t xml:space="preserve"> </w:t>
      </w:r>
      <w:r w:rsidRPr="00BE1555">
        <w:rPr>
          <w:rFonts w:ascii="Times New Roman" w:hAnsi="Times New Roman" w:cs="Times New Roman"/>
        </w:rPr>
        <w:t>expression in the tip of growing tentacles. Scale bar: 100 µm (A); 50 µm (B-E); 10 µm (F, G)</w:t>
      </w:r>
    </w:p>
    <w:p w14:paraId="026D2B7C" w14:textId="77777777" w:rsidR="00BE1555" w:rsidRPr="00BE1555" w:rsidRDefault="00BE1555" w:rsidP="00BE1555">
      <w:pPr>
        <w:spacing w:line="360" w:lineRule="auto"/>
        <w:rPr>
          <w:rFonts w:ascii="Times New Roman" w:hAnsi="Times New Roman" w:cs="Times New Roman"/>
        </w:rPr>
      </w:pPr>
    </w:p>
    <w:p w14:paraId="1400256C" w14:textId="77777777" w:rsidR="00BE1555" w:rsidRPr="00BE1555" w:rsidRDefault="00BE1555" w:rsidP="00BE1555">
      <w:pPr>
        <w:spacing w:line="360" w:lineRule="auto"/>
        <w:rPr>
          <w:rFonts w:ascii="Times New Roman" w:hAnsi="Times New Roman" w:cs="Times New Roman"/>
        </w:rPr>
      </w:pPr>
    </w:p>
    <w:p w14:paraId="22B79B11" w14:textId="4F6025DC" w:rsidR="00BE1555" w:rsidRPr="00BE1555" w:rsidRDefault="00BE1555" w:rsidP="00BE1555">
      <w:pPr>
        <w:spacing w:line="360" w:lineRule="auto"/>
        <w:rPr>
          <w:rFonts w:ascii="Times New Roman" w:hAnsi="Times New Roman" w:cs="Times New Roman"/>
          <w:lang w:val="en-US"/>
        </w:rPr>
      </w:pPr>
      <w:r w:rsidRPr="00BE1555">
        <w:rPr>
          <w:rFonts w:ascii="Times New Roman" w:hAnsi="Times New Roman" w:cs="Times New Roman"/>
          <w:noProof/>
          <w:lang w:val="en-US"/>
        </w:rPr>
        <w:lastRenderedPageBreak/>
        <w:drawing>
          <wp:inline distT="0" distB="0" distL="0" distR="0" wp14:anchorId="7A9C72F5" wp14:editId="6909986A">
            <wp:extent cx="5943600" cy="2947670"/>
            <wp:effectExtent l="0" t="0" r="0" b="0"/>
            <wp:docPr id="717611068" name="Picture 4"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11068" name="Picture 4" descr="A close-up of a microscope&#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2947670"/>
                    </a:xfrm>
                    <a:prstGeom prst="rect">
                      <a:avLst/>
                    </a:prstGeom>
                  </pic:spPr>
                </pic:pic>
              </a:graphicData>
            </a:graphic>
          </wp:inline>
        </w:drawing>
      </w:r>
    </w:p>
    <w:p w14:paraId="78C4A20E" w14:textId="77777777" w:rsidR="00BE1555" w:rsidRPr="00BE1555" w:rsidRDefault="00BE1555" w:rsidP="00BE1555">
      <w:pPr>
        <w:spacing w:line="360" w:lineRule="auto"/>
        <w:rPr>
          <w:rFonts w:ascii="Times New Roman" w:hAnsi="Times New Roman" w:cs="Times New Roman"/>
          <w:b/>
          <w:bCs/>
          <w:lang w:val="en-US"/>
        </w:rPr>
      </w:pPr>
      <w:r w:rsidRPr="00BE1555">
        <w:rPr>
          <w:rFonts w:ascii="Times New Roman" w:hAnsi="Times New Roman" w:cs="Times New Roman"/>
          <w:b/>
          <w:bCs/>
          <w:lang w:val="en-US"/>
        </w:rPr>
        <w:t>Supplementary Figure 2: Structure of a two-way chemical synapse between type II hair cells</w:t>
      </w:r>
    </w:p>
    <w:p w14:paraId="084FFAC1" w14:textId="708966AF" w:rsidR="00BE1555" w:rsidRPr="00BE1555" w:rsidRDefault="00BE1555" w:rsidP="00BE1555">
      <w:pPr>
        <w:spacing w:line="360" w:lineRule="auto"/>
        <w:rPr>
          <w:rFonts w:ascii="Times New Roman" w:hAnsi="Times New Roman" w:cs="Times New Roman"/>
          <w:lang w:val="en-US"/>
        </w:rPr>
      </w:pPr>
      <w:r w:rsidRPr="00BE1555">
        <w:rPr>
          <w:rFonts w:ascii="Times New Roman" w:hAnsi="Times New Roman" w:cs="Times New Roman"/>
          <w:lang w:val="en-US"/>
        </w:rPr>
        <w:t>A serial block-face scanning electron microscopy (SBF-SEM) image (A) and a 3-D reconstruction (B) of a two-way chemical synapse between type II hair cells (</w:t>
      </w:r>
      <w:proofErr w:type="spellStart"/>
      <w:r w:rsidRPr="00BE1555">
        <w:rPr>
          <w:rFonts w:ascii="Times New Roman" w:hAnsi="Times New Roman" w:cs="Times New Roman"/>
          <w:lang w:val="en-US"/>
        </w:rPr>
        <w:t>hcII</w:t>
      </w:r>
      <w:proofErr w:type="spellEnd"/>
      <w:r w:rsidRPr="00BE1555">
        <w:rPr>
          <w:rFonts w:ascii="Times New Roman" w:hAnsi="Times New Roman" w:cs="Times New Roman"/>
          <w:lang w:val="en-US"/>
        </w:rPr>
        <w:t>) shown in Figure 1M. Note in panel A that the synapse consists of two rigid, parallel membranes (me) sandwiching an approximately 30 nm wide, electron-dense synaptic cleft (</w:t>
      </w:r>
      <w:proofErr w:type="spellStart"/>
      <w:r w:rsidRPr="00BE1555">
        <w:rPr>
          <w:rFonts w:ascii="Times New Roman" w:hAnsi="Times New Roman" w:cs="Times New Roman"/>
          <w:lang w:val="en-US"/>
        </w:rPr>
        <w:t>sc</w:t>
      </w:r>
      <w:proofErr w:type="spellEnd"/>
      <w:r w:rsidRPr="00BE1555">
        <w:rPr>
          <w:rFonts w:ascii="Times New Roman" w:hAnsi="Times New Roman" w:cs="Times New Roman"/>
          <w:lang w:val="en-US"/>
        </w:rPr>
        <w:t>). Panel B is a 3-D model of the synapse showing dense accumulation of synaptic vesicles, forming vesicle clouds (</w:t>
      </w:r>
      <w:proofErr w:type="spellStart"/>
      <w:r w:rsidRPr="00BE1555">
        <w:rPr>
          <w:rFonts w:ascii="Times New Roman" w:hAnsi="Times New Roman" w:cs="Times New Roman"/>
          <w:lang w:val="en-US"/>
        </w:rPr>
        <w:t>vc</w:t>
      </w:r>
      <w:proofErr w:type="spellEnd"/>
      <w:r w:rsidRPr="00BE1555">
        <w:rPr>
          <w:rFonts w:ascii="Times New Roman" w:hAnsi="Times New Roman" w:cs="Times New Roman"/>
          <w:lang w:val="en-US"/>
        </w:rPr>
        <w:t xml:space="preserve">), on both sides of the synapse. Purple balls represent the vesicles of the type II hair cell on the left in panel A, and green balls represent those of the type II hair cell on the right. Scale bar: 500 nm </w:t>
      </w:r>
    </w:p>
    <w:p w14:paraId="2FDEBCC0" w14:textId="77777777" w:rsidR="00BE1555" w:rsidRPr="00BE1555" w:rsidRDefault="00BE1555" w:rsidP="00BE1555">
      <w:pPr>
        <w:spacing w:line="360" w:lineRule="auto"/>
        <w:rPr>
          <w:rFonts w:ascii="Times New Roman" w:hAnsi="Times New Roman" w:cs="Times New Roman"/>
          <w:lang w:val="en-US"/>
        </w:rPr>
      </w:pPr>
    </w:p>
    <w:p w14:paraId="7F53813F" w14:textId="77777777" w:rsidR="00BE1555" w:rsidRPr="00BE1555" w:rsidRDefault="00BE1555" w:rsidP="00BE1555">
      <w:pPr>
        <w:spacing w:line="360" w:lineRule="auto"/>
        <w:rPr>
          <w:rFonts w:ascii="Times New Roman" w:hAnsi="Times New Roman" w:cs="Times New Roman"/>
          <w:lang w:val="en-US"/>
        </w:rPr>
      </w:pPr>
      <w:r w:rsidRPr="00BE1555">
        <w:rPr>
          <w:rFonts w:ascii="Times New Roman" w:hAnsi="Times New Roman" w:cs="Times New Roman"/>
          <w:noProof/>
          <w:lang w:val="en-US"/>
        </w:rPr>
        <w:lastRenderedPageBreak/>
        <w:drawing>
          <wp:inline distT="0" distB="0" distL="0" distR="0" wp14:anchorId="2E091A20" wp14:editId="147509E7">
            <wp:extent cx="5943600" cy="2546985"/>
            <wp:effectExtent l="0" t="0" r="0" b="5715"/>
            <wp:docPr id="232219376" name="Picture 5" descr="A collage of images of spirocyte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219376" name="Picture 5" descr="A collage of images of spirocyte cells&#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2546985"/>
                    </a:xfrm>
                    <a:prstGeom prst="rect">
                      <a:avLst/>
                    </a:prstGeom>
                  </pic:spPr>
                </pic:pic>
              </a:graphicData>
            </a:graphic>
          </wp:inline>
        </w:drawing>
      </w:r>
    </w:p>
    <w:p w14:paraId="41924480" w14:textId="77777777" w:rsidR="00BE1555" w:rsidRPr="00BE1555" w:rsidRDefault="00BE1555" w:rsidP="00BE1555">
      <w:pPr>
        <w:spacing w:line="360" w:lineRule="auto"/>
        <w:rPr>
          <w:rFonts w:ascii="Times New Roman" w:hAnsi="Times New Roman" w:cs="Times New Roman"/>
          <w:b/>
          <w:bCs/>
          <w:lang w:val="en-US"/>
        </w:rPr>
      </w:pPr>
      <w:r w:rsidRPr="00BE1555">
        <w:rPr>
          <w:rFonts w:ascii="Times New Roman" w:hAnsi="Times New Roman" w:cs="Times New Roman"/>
          <w:b/>
          <w:bCs/>
          <w:lang w:val="en-US"/>
        </w:rPr>
        <w:t>Supplementary Figure 3: Synaptic connectivity of type I and type II hair cells</w:t>
      </w:r>
    </w:p>
    <w:p w14:paraId="235AAAA8" w14:textId="77777777" w:rsidR="00BE1555" w:rsidRPr="00BE1555" w:rsidRDefault="00BE1555" w:rsidP="00BE1555">
      <w:pPr>
        <w:spacing w:line="360" w:lineRule="auto"/>
        <w:rPr>
          <w:rFonts w:ascii="Times New Roman" w:hAnsi="Times New Roman" w:cs="Times New Roman"/>
          <w:lang w:val="en-US"/>
        </w:rPr>
      </w:pPr>
      <w:r w:rsidRPr="00BE1555">
        <w:rPr>
          <w:rFonts w:ascii="Times New Roman" w:hAnsi="Times New Roman" w:cs="Times New Roman"/>
          <w:lang w:val="en-US"/>
        </w:rPr>
        <w:t>Serial block-face scanning electron microscopy (SBF-SEM) images of chemical synapses (purple arrowheads) of type I and type II hair cells (</w:t>
      </w:r>
      <w:proofErr w:type="spellStart"/>
      <w:r w:rsidRPr="00BE1555">
        <w:rPr>
          <w:rFonts w:ascii="Times New Roman" w:hAnsi="Times New Roman" w:cs="Times New Roman"/>
          <w:lang w:val="en-US"/>
        </w:rPr>
        <w:t>hcI</w:t>
      </w:r>
      <w:proofErr w:type="spellEnd"/>
      <w:r w:rsidRPr="00BE1555">
        <w:rPr>
          <w:rFonts w:ascii="Times New Roman" w:hAnsi="Times New Roman" w:cs="Times New Roman"/>
          <w:lang w:val="en-US"/>
        </w:rPr>
        <w:t xml:space="preserve"> and </w:t>
      </w:r>
      <w:proofErr w:type="spellStart"/>
      <w:r w:rsidRPr="00BE1555">
        <w:rPr>
          <w:rFonts w:ascii="Times New Roman" w:hAnsi="Times New Roman" w:cs="Times New Roman"/>
          <w:lang w:val="en-US"/>
        </w:rPr>
        <w:t>hcII</w:t>
      </w:r>
      <w:proofErr w:type="spellEnd"/>
      <w:r w:rsidRPr="00BE1555">
        <w:rPr>
          <w:rFonts w:ascii="Times New Roman" w:hAnsi="Times New Roman" w:cs="Times New Roman"/>
          <w:lang w:val="en-US"/>
        </w:rPr>
        <w:t>, respectively). Both type I and type II hair cells are presynaptic to epitheliomuscular cell (</w:t>
      </w:r>
      <w:proofErr w:type="spellStart"/>
      <w:r w:rsidRPr="00BE1555">
        <w:rPr>
          <w:rFonts w:ascii="Times New Roman" w:hAnsi="Times New Roman" w:cs="Times New Roman"/>
          <w:lang w:val="en-US"/>
        </w:rPr>
        <w:t>emc</w:t>
      </w:r>
      <w:proofErr w:type="spellEnd"/>
      <w:r w:rsidRPr="00BE1555">
        <w:rPr>
          <w:rFonts w:ascii="Times New Roman" w:hAnsi="Times New Roman" w:cs="Times New Roman"/>
          <w:lang w:val="en-US"/>
        </w:rPr>
        <w:t>; A, E), nematocyte (</w:t>
      </w:r>
      <w:proofErr w:type="spellStart"/>
      <w:r w:rsidRPr="00BE1555">
        <w:rPr>
          <w:rFonts w:ascii="Times New Roman" w:hAnsi="Times New Roman" w:cs="Times New Roman"/>
          <w:lang w:val="en-US"/>
        </w:rPr>
        <w:t>nc</w:t>
      </w:r>
      <w:proofErr w:type="spellEnd"/>
      <w:r w:rsidRPr="00BE1555">
        <w:rPr>
          <w:rFonts w:ascii="Times New Roman" w:hAnsi="Times New Roman" w:cs="Times New Roman"/>
          <w:lang w:val="en-US"/>
        </w:rPr>
        <w:t xml:space="preserve">; B, F), </w:t>
      </w:r>
      <w:proofErr w:type="spellStart"/>
      <w:r w:rsidRPr="00BE1555">
        <w:rPr>
          <w:rFonts w:ascii="Times New Roman" w:hAnsi="Times New Roman" w:cs="Times New Roman"/>
          <w:lang w:val="en-US"/>
        </w:rPr>
        <w:t>spirocyte</w:t>
      </w:r>
      <w:proofErr w:type="spellEnd"/>
      <w:r w:rsidRPr="00BE1555">
        <w:rPr>
          <w:rFonts w:ascii="Times New Roman" w:hAnsi="Times New Roman" w:cs="Times New Roman"/>
          <w:lang w:val="en-US"/>
        </w:rPr>
        <w:t xml:space="preserve"> (</w:t>
      </w:r>
      <w:proofErr w:type="spellStart"/>
      <w:r w:rsidRPr="00BE1555">
        <w:rPr>
          <w:rFonts w:ascii="Times New Roman" w:hAnsi="Times New Roman" w:cs="Times New Roman"/>
          <w:lang w:val="en-US"/>
        </w:rPr>
        <w:t>sp</w:t>
      </w:r>
      <w:proofErr w:type="spellEnd"/>
      <w:r w:rsidRPr="00BE1555">
        <w:rPr>
          <w:rFonts w:ascii="Times New Roman" w:hAnsi="Times New Roman" w:cs="Times New Roman"/>
          <w:lang w:val="en-US"/>
        </w:rPr>
        <w:t>; C, G), and ganglion cell (</w:t>
      </w:r>
      <w:proofErr w:type="spellStart"/>
      <w:r w:rsidRPr="00BE1555">
        <w:rPr>
          <w:rFonts w:ascii="Times New Roman" w:hAnsi="Times New Roman" w:cs="Times New Roman"/>
          <w:lang w:val="en-US"/>
        </w:rPr>
        <w:t>gc</w:t>
      </w:r>
      <w:proofErr w:type="spellEnd"/>
      <w:r w:rsidRPr="00BE1555">
        <w:rPr>
          <w:rFonts w:ascii="Times New Roman" w:hAnsi="Times New Roman" w:cs="Times New Roman"/>
          <w:lang w:val="en-US"/>
        </w:rPr>
        <w:t>; D, H). In addition, type II hair cells, but not type I hair cells, form two-way synapses with ganglion cells (I). Note also that synaptic vesicles (</w:t>
      </w:r>
      <w:proofErr w:type="spellStart"/>
      <w:r w:rsidRPr="00BE1555">
        <w:rPr>
          <w:rFonts w:ascii="Times New Roman" w:hAnsi="Times New Roman" w:cs="Times New Roman"/>
          <w:lang w:val="en-US"/>
        </w:rPr>
        <w:t>sv</w:t>
      </w:r>
      <w:proofErr w:type="spellEnd"/>
      <w:r w:rsidRPr="00BE1555">
        <w:rPr>
          <w:rFonts w:ascii="Times New Roman" w:hAnsi="Times New Roman" w:cs="Times New Roman"/>
          <w:lang w:val="en-US"/>
        </w:rPr>
        <w:t xml:space="preserve">) of type I hair cells are relatively large (ca. 95 nm) and primarily dense-cored (A-D), while those of type II hair cells are relatively small (ca. 70 nm), primarily opaque (E, G-I) and sometimes dense-cored (F). Scale bar: 500 nm </w:t>
      </w:r>
    </w:p>
    <w:p w14:paraId="6851C5CC" w14:textId="77777777" w:rsidR="00BE1555" w:rsidRPr="00BE1555" w:rsidRDefault="00BE1555" w:rsidP="00BE1555">
      <w:pPr>
        <w:spacing w:line="360" w:lineRule="auto"/>
        <w:rPr>
          <w:rFonts w:ascii="Times New Roman" w:hAnsi="Times New Roman" w:cs="Times New Roman"/>
          <w:b/>
          <w:bCs/>
          <w:lang w:val="en-US"/>
        </w:rPr>
      </w:pPr>
    </w:p>
    <w:p w14:paraId="669BC755" w14:textId="77777777" w:rsidR="00BE1555" w:rsidRPr="00BE1555" w:rsidRDefault="00BE1555" w:rsidP="00BE1555">
      <w:pPr>
        <w:spacing w:line="360" w:lineRule="auto"/>
        <w:rPr>
          <w:rFonts w:ascii="Times New Roman" w:hAnsi="Times New Roman" w:cs="Times New Roman"/>
          <w:b/>
          <w:bCs/>
          <w:lang w:val="en-US"/>
        </w:rPr>
      </w:pPr>
    </w:p>
    <w:p w14:paraId="3D092F45" w14:textId="77777777" w:rsidR="00BE1555" w:rsidRPr="00BE1555" w:rsidRDefault="00BE1555" w:rsidP="00BE1555">
      <w:pPr>
        <w:spacing w:line="360" w:lineRule="auto"/>
        <w:rPr>
          <w:rFonts w:ascii="Times New Roman" w:hAnsi="Times New Roman" w:cs="Times New Roman"/>
          <w:b/>
          <w:bCs/>
          <w:lang w:val="en-US"/>
        </w:rPr>
      </w:pPr>
    </w:p>
    <w:p w14:paraId="50028730" w14:textId="77777777" w:rsidR="00BE1555" w:rsidRPr="00BE1555" w:rsidRDefault="00BE1555" w:rsidP="00BE1555">
      <w:pPr>
        <w:spacing w:line="360" w:lineRule="auto"/>
        <w:rPr>
          <w:rFonts w:ascii="Times New Roman" w:hAnsi="Times New Roman" w:cs="Times New Roman"/>
          <w:b/>
          <w:bCs/>
          <w:lang w:val="en-US"/>
        </w:rPr>
      </w:pPr>
    </w:p>
    <w:p w14:paraId="23C17A9B" w14:textId="77777777" w:rsidR="00BE1555" w:rsidRPr="00BE1555" w:rsidRDefault="00BE1555" w:rsidP="00BE1555">
      <w:pPr>
        <w:spacing w:line="360" w:lineRule="auto"/>
        <w:rPr>
          <w:rFonts w:ascii="Times New Roman" w:hAnsi="Times New Roman" w:cs="Times New Roman"/>
          <w:b/>
          <w:bCs/>
          <w:lang w:val="en-US"/>
        </w:rPr>
      </w:pPr>
    </w:p>
    <w:p w14:paraId="50896459" w14:textId="77777777" w:rsidR="00BE1555" w:rsidRPr="00BE1555" w:rsidRDefault="00BE1555" w:rsidP="00BE1555">
      <w:pPr>
        <w:spacing w:line="360" w:lineRule="auto"/>
        <w:rPr>
          <w:rFonts w:ascii="Times New Roman" w:hAnsi="Times New Roman" w:cs="Times New Roman"/>
          <w:b/>
          <w:bCs/>
          <w:lang w:val="en-US"/>
        </w:rPr>
      </w:pPr>
      <w:r w:rsidRPr="00BE1555">
        <w:rPr>
          <w:rFonts w:ascii="Times New Roman" w:hAnsi="Times New Roman" w:cs="Times New Roman"/>
          <w:b/>
          <w:bCs/>
          <w:noProof/>
          <w:lang w:val="en-US"/>
        </w:rPr>
        <w:lastRenderedPageBreak/>
        <w:drawing>
          <wp:inline distT="0" distB="0" distL="0" distR="0" wp14:anchorId="6AD46579" wp14:editId="6AA9F04F">
            <wp:extent cx="5943600" cy="1968500"/>
            <wp:effectExtent l="0" t="0" r="0" b="0"/>
            <wp:docPr id="1714794875" name="Picture 1" descr="A close-up of a blue and purple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794875" name="Picture 1" descr="A close-up of a blue and purple objec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1968500"/>
                    </a:xfrm>
                    <a:prstGeom prst="rect">
                      <a:avLst/>
                    </a:prstGeom>
                  </pic:spPr>
                </pic:pic>
              </a:graphicData>
            </a:graphic>
          </wp:inline>
        </w:drawing>
      </w:r>
    </w:p>
    <w:p w14:paraId="41DB9495" w14:textId="77777777" w:rsidR="00BE1555" w:rsidRPr="00BE1555" w:rsidRDefault="00BE1555" w:rsidP="00BE1555">
      <w:pPr>
        <w:spacing w:line="360" w:lineRule="auto"/>
        <w:rPr>
          <w:rFonts w:ascii="Times New Roman" w:hAnsi="Times New Roman" w:cs="Times New Roman"/>
          <w:b/>
          <w:bCs/>
          <w:i/>
          <w:iCs/>
          <w:lang w:val="en-US"/>
        </w:rPr>
      </w:pPr>
      <w:r w:rsidRPr="00BE1555">
        <w:rPr>
          <w:rFonts w:ascii="Times New Roman" w:hAnsi="Times New Roman" w:cs="Times New Roman"/>
          <w:b/>
          <w:bCs/>
          <w:lang w:val="en-US"/>
        </w:rPr>
        <w:t xml:space="preserve">Supplementary Figure 4: Developmental expression pattern of Kaede fluorescent protein in </w:t>
      </w:r>
      <w:r w:rsidRPr="00BE1555">
        <w:rPr>
          <w:rFonts w:ascii="Times New Roman" w:hAnsi="Times New Roman" w:cs="Times New Roman"/>
          <w:b/>
          <w:bCs/>
          <w:i/>
          <w:iCs/>
          <w:lang w:val="en-US"/>
        </w:rPr>
        <w:t>polycystin-</w:t>
      </w:r>
      <w:proofErr w:type="gramStart"/>
      <w:r w:rsidRPr="00BE1555">
        <w:rPr>
          <w:rFonts w:ascii="Times New Roman" w:hAnsi="Times New Roman" w:cs="Times New Roman"/>
          <w:b/>
          <w:bCs/>
          <w:i/>
          <w:iCs/>
          <w:lang w:val="en-US"/>
        </w:rPr>
        <w:t>1::</w:t>
      </w:r>
      <w:proofErr w:type="spellStart"/>
      <w:proofErr w:type="gramEnd"/>
      <w:r w:rsidRPr="00BE1555">
        <w:rPr>
          <w:rFonts w:ascii="Times New Roman" w:hAnsi="Times New Roman" w:cs="Times New Roman"/>
          <w:b/>
          <w:bCs/>
          <w:i/>
          <w:iCs/>
          <w:lang w:val="en-US"/>
        </w:rPr>
        <w:t>kaede</w:t>
      </w:r>
      <w:proofErr w:type="spellEnd"/>
      <w:r w:rsidRPr="00BE1555">
        <w:rPr>
          <w:rFonts w:ascii="Times New Roman" w:hAnsi="Times New Roman" w:cs="Times New Roman"/>
          <w:b/>
          <w:bCs/>
          <w:lang w:val="en-US"/>
        </w:rPr>
        <w:t xml:space="preserve"> transgenic </w:t>
      </w:r>
      <w:proofErr w:type="spellStart"/>
      <w:r w:rsidRPr="00BE1555">
        <w:rPr>
          <w:rFonts w:ascii="Times New Roman" w:hAnsi="Times New Roman" w:cs="Times New Roman"/>
          <w:b/>
          <w:bCs/>
          <w:i/>
          <w:iCs/>
          <w:lang w:val="en-US"/>
        </w:rPr>
        <w:t>Nematostella</w:t>
      </w:r>
      <w:proofErr w:type="spellEnd"/>
      <w:r w:rsidRPr="00BE1555">
        <w:rPr>
          <w:rFonts w:ascii="Times New Roman" w:hAnsi="Times New Roman" w:cs="Times New Roman"/>
          <w:b/>
          <w:bCs/>
          <w:i/>
          <w:iCs/>
          <w:lang w:val="en-US"/>
        </w:rPr>
        <w:t xml:space="preserve"> </w:t>
      </w:r>
      <w:proofErr w:type="spellStart"/>
      <w:r w:rsidRPr="00BE1555">
        <w:rPr>
          <w:rFonts w:ascii="Times New Roman" w:hAnsi="Times New Roman" w:cs="Times New Roman"/>
          <w:b/>
          <w:bCs/>
          <w:i/>
          <w:iCs/>
          <w:lang w:val="en-US"/>
        </w:rPr>
        <w:t>vectensis</w:t>
      </w:r>
      <w:proofErr w:type="spellEnd"/>
      <w:r w:rsidRPr="00BE1555">
        <w:rPr>
          <w:rFonts w:ascii="Times New Roman" w:hAnsi="Times New Roman" w:cs="Times New Roman"/>
          <w:b/>
          <w:bCs/>
          <w:i/>
          <w:iCs/>
          <w:lang w:val="en-US"/>
        </w:rPr>
        <w:t>.</w:t>
      </w:r>
    </w:p>
    <w:p w14:paraId="1FDFE156" w14:textId="5AD85BB9" w:rsidR="00BE1555" w:rsidRPr="00BE1555" w:rsidRDefault="00BE1555" w:rsidP="00BE1555">
      <w:pPr>
        <w:spacing w:line="360" w:lineRule="auto"/>
        <w:rPr>
          <w:rFonts w:ascii="Times New Roman" w:hAnsi="Times New Roman" w:cs="Times New Roman"/>
          <w:lang w:val="en-US"/>
        </w:rPr>
      </w:pPr>
      <w:r w:rsidRPr="00BE1555">
        <w:rPr>
          <w:rFonts w:ascii="Times New Roman" w:hAnsi="Times New Roman" w:cs="Times New Roman"/>
          <w:lang w:val="en-US"/>
        </w:rPr>
        <w:t xml:space="preserve">Confocal sections of </w:t>
      </w:r>
      <w:r w:rsidRPr="00BE1555">
        <w:rPr>
          <w:rFonts w:ascii="Times New Roman" w:hAnsi="Times New Roman" w:cs="Times New Roman"/>
          <w:i/>
          <w:iCs/>
          <w:lang w:val="en-US"/>
        </w:rPr>
        <w:t>polycystin-1(pkd1</w:t>
      </w:r>
      <w:proofErr w:type="gramStart"/>
      <w:r w:rsidRPr="00BE1555">
        <w:rPr>
          <w:rFonts w:ascii="Times New Roman" w:hAnsi="Times New Roman" w:cs="Times New Roman"/>
          <w:i/>
          <w:iCs/>
          <w:lang w:val="en-US"/>
        </w:rPr>
        <w:t>)::</w:t>
      </w:r>
      <w:proofErr w:type="spellStart"/>
      <w:proofErr w:type="gramEnd"/>
      <w:r w:rsidRPr="00BE1555">
        <w:rPr>
          <w:rFonts w:ascii="Times New Roman" w:hAnsi="Times New Roman" w:cs="Times New Roman"/>
          <w:i/>
          <w:iCs/>
          <w:lang w:val="en-US"/>
        </w:rPr>
        <w:t>kaede</w:t>
      </w:r>
      <w:proofErr w:type="spellEnd"/>
      <w:r w:rsidRPr="00BE1555">
        <w:rPr>
          <w:rFonts w:ascii="Times New Roman" w:hAnsi="Times New Roman" w:cs="Times New Roman"/>
          <w:lang w:val="en-US"/>
        </w:rPr>
        <w:t xml:space="preserve"> </w:t>
      </w:r>
      <w:r w:rsidRPr="00BE1555">
        <w:rPr>
          <w:rFonts w:ascii="Times New Roman" w:hAnsi="Times New Roman" w:cs="Times New Roman"/>
          <w:i/>
          <w:iCs/>
          <w:lang w:val="en-US"/>
        </w:rPr>
        <w:t xml:space="preserve">N. vectensis </w:t>
      </w:r>
      <w:r w:rsidRPr="00BE1555">
        <w:rPr>
          <w:rFonts w:ascii="Times New Roman" w:hAnsi="Times New Roman" w:cs="Times New Roman"/>
          <w:lang w:val="en-US"/>
        </w:rPr>
        <w:t xml:space="preserve">at planula (A), tentacle-bud (B), and primary polyp (C) stages. Filamentous actin (“F-actin”) is labeled with a fluorescent dye </w:t>
      </w:r>
      <w:proofErr w:type="spellStart"/>
      <w:r w:rsidRPr="00BE1555">
        <w:rPr>
          <w:rFonts w:ascii="Times New Roman" w:hAnsi="Times New Roman" w:cs="Times New Roman"/>
          <w:lang w:val="en-US"/>
        </w:rPr>
        <w:t>SiR</w:t>
      </w:r>
      <w:proofErr w:type="spellEnd"/>
      <w:r w:rsidRPr="00BE1555">
        <w:rPr>
          <w:rFonts w:ascii="Times New Roman" w:hAnsi="Times New Roman" w:cs="Times New Roman"/>
          <w:lang w:val="en-US"/>
        </w:rPr>
        <w:t xml:space="preserve">-Actin. All panels show side views of animals with the blastopore/mouth facing up. Panel A shows sections through the center of the animal, and panel B and C show sections through the entire animal. Low to moderate levels of </w:t>
      </w:r>
      <w:r w:rsidRPr="00BE1555">
        <w:rPr>
          <w:rFonts w:ascii="Times New Roman" w:hAnsi="Times New Roman" w:cs="Times New Roman"/>
          <w:i/>
          <w:iCs/>
          <w:lang w:val="en-US"/>
        </w:rPr>
        <w:t>pkd</w:t>
      </w:r>
      <w:proofErr w:type="gramStart"/>
      <w:r w:rsidRPr="00BE1555">
        <w:rPr>
          <w:rFonts w:ascii="Times New Roman" w:hAnsi="Times New Roman" w:cs="Times New Roman"/>
          <w:i/>
          <w:iCs/>
          <w:lang w:val="en-US"/>
        </w:rPr>
        <w:t>1::</w:t>
      </w:r>
      <w:proofErr w:type="spellStart"/>
      <w:proofErr w:type="gramEnd"/>
      <w:r w:rsidRPr="00BE1555">
        <w:rPr>
          <w:rFonts w:ascii="Times New Roman" w:hAnsi="Times New Roman" w:cs="Times New Roman"/>
          <w:i/>
          <w:iCs/>
          <w:lang w:val="en-US"/>
        </w:rPr>
        <w:t>kaede</w:t>
      </w:r>
      <w:proofErr w:type="spellEnd"/>
      <w:r w:rsidRPr="00BE1555">
        <w:rPr>
          <w:rFonts w:ascii="Times New Roman" w:hAnsi="Times New Roman" w:cs="Times New Roman"/>
          <w:i/>
          <w:iCs/>
          <w:lang w:val="en-US"/>
        </w:rPr>
        <w:t xml:space="preserve"> </w:t>
      </w:r>
      <w:r w:rsidRPr="00BE1555">
        <w:rPr>
          <w:rFonts w:ascii="Times New Roman" w:hAnsi="Times New Roman" w:cs="Times New Roman"/>
          <w:lang w:val="en-US"/>
        </w:rPr>
        <w:t>expression are often observed in a subset of cnidocytes (</w:t>
      </w:r>
      <w:proofErr w:type="spellStart"/>
      <w:r w:rsidRPr="00BE1555">
        <w:rPr>
          <w:rFonts w:ascii="Times New Roman" w:hAnsi="Times New Roman" w:cs="Times New Roman"/>
          <w:lang w:val="en-US"/>
        </w:rPr>
        <w:t>cn</w:t>
      </w:r>
      <w:proofErr w:type="spellEnd"/>
      <w:r w:rsidRPr="00BE1555">
        <w:rPr>
          <w:rFonts w:ascii="Times New Roman" w:hAnsi="Times New Roman" w:cs="Times New Roman"/>
          <w:lang w:val="en-US"/>
        </w:rPr>
        <w:t xml:space="preserve">) in the ectoderm during planula development through the tentacle-bud stage. </w:t>
      </w:r>
      <w:r w:rsidRPr="00BE1555">
        <w:rPr>
          <w:rFonts w:ascii="Times New Roman" w:hAnsi="Times New Roman" w:cs="Times New Roman"/>
          <w:i/>
          <w:iCs/>
          <w:lang w:val="en-US"/>
        </w:rPr>
        <w:t>pkd</w:t>
      </w:r>
      <w:proofErr w:type="gramStart"/>
      <w:r w:rsidRPr="00BE1555">
        <w:rPr>
          <w:rFonts w:ascii="Times New Roman" w:hAnsi="Times New Roman" w:cs="Times New Roman"/>
          <w:i/>
          <w:iCs/>
          <w:lang w:val="en-US"/>
        </w:rPr>
        <w:t>1::</w:t>
      </w:r>
      <w:proofErr w:type="spellStart"/>
      <w:proofErr w:type="gramEnd"/>
      <w:r w:rsidRPr="00BE1555">
        <w:rPr>
          <w:rFonts w:ascii="Times New Roman" w:hAnsi="Times New Roman" w:cs="Times New Roman"/>
          <w:i/>
          <w:iCs/>
          <w:lang w:val="en-US"/>
        </w:rPr>
        <w:t>kaede</w:t>
      </w:r>
      <w:proofErr w:type="spellEnd"/>
      <w:r w:rsidRPr="00BE1555">
        <w:rPr>
          <w:rFonts w:ascii="Times New Roman" w:hAnsi="Times New Roman" w:cs="Times New Roman"/>
          <w:i/>
          <w:iCs/>
          <w:lang w:val="en-US"/>
        </w:rPr>
        <w:t xml:space="preserve"> </w:t>
      </w:r>
      <w:r w:rsidRPr="00BE1555">
        <w:rPr>
          <w:rFonts w:ascii="Times New Roman" w:hAnsi="Times New Roman" w:cs="Times New Roman"/>
          <w:lang w:val="en-US"/>
        </w:rPr>
        <w:t xml:space="preserve">expression in cnidocytes largely disappears by the primary polyp stage, while it becomes strongly expressed in a subset of ectodermal epithelial cells in tentacular ectoderm at life cycle transition - at the tentacle-bud and primary polyp stages (arrowheads in B and C). We note that cnidocyte expression of the transgene does not reflect the expression of endogenous </w:t>
      </w:r>
      <w:r w:rsidRPr="00BE1555">
        <w:rPr>
          <w:rFonts w:ascii="Times New Roman" w:hAnsi="Times New Roman" w:cs="Times New Roman"/>
          <w:i/>
          <w:iCs/>
          <w:lang w:val="en-US"/>
        </w:rPr>
        <w:t>polycystin-1</w:t>
      </w:r>
      <w:r w:rsidRPr="00BE1555">
        <w:rPr>
          <w:rFonts w:ascii="Times New Roman" w:hAnsi="Times New Roman" w:cs="Times New Roman"/>
          <w:lang w:val="en-US"/>
        </w:rPr>
        <w:t xml:space="preserve">; </w:t>
      </w:r>
      <w:r w:rsidRPr="00BE1555">
        <w:rPr>
          <w:rFonts w:ascii="Times New Roman" w:hAnsi="Times New Roman" w:cs="Times New Roman"/>
          <w:i/>
          <w:iCs/>
          <w:lang w:val="en-US"/>
        </w:rPr>
        <w:t xml:space="preserve">in situ </w:t>
      </w:r>
      <w:r w:rsidRPr="00BE1555">
        <w:rPr>
          <w:rFonts w:ascii="Times New Roman" w:hAnsi="Times New Roman" w:cs="Times New Roman"/>
          <w:lang w:val="en-US"/>
        </w:rPr>
        <w:t xml:space="preserve">hybridization with an antisense riboprobe against </w:t>
      </w:r>
      <w:r w:rsidRPr="00BE1555">
        <w:rPr>
          <w:rFonts w:ascii="Times New Roman" w:hAnsi="Times New Roman" w:cs="Times New Roman"/>
          <w:i/>
          <w:iCs/>
          <w:lang w:val="en-US"/>
        </w:rPr>
        <w:t xml:space="preserve">polycystin-1 </w:t>
      </w:r>
      <w:r w:rsidRPr="00BE1555">
        <w:rPr>
          <w:rFonts w:ascii="Times New Roman" w:hAnsi="Times New Roman" w:cs="Times New Roman"/>
          <w:lang w:val="en-US"/>
        </w:rPr>
        <w:t>mRNA does not show cnidocyte expression (e.g.</w:t>
      </w:r>
      <w:r>
        <w:rPr>
          <w:rFonts w:ascii="Times New Roman" w:hAnsi="Times New Roman" w:cs="Times New Roman"/>
          <w:vertAlign w:val="superscript"/>
          <w:lang w:val="en-US"/>
        </w:rPr>
        <w:t>1</w:t>
      </w:r>
      <w:r w:rsidRPr="00BE1555">
        <w:rPr>
          <w:rFonts w:ascii="Times New Roman" w:hAnsi="Times New Roman" w:cs="Times New Roman"/>
          <w:lang w:val="en-US"/>
        </w:rPr>
        <w:t>), and there is no evidence from published cnidocyte transcriptome data (e.g.</w:t>
      </w:r>
      <w:r>
        <w:rPr>
          <w:rFonts w:ascii="Times New Roman" w:hAnsi="Times New Roman" w:cs="Times New Roman"/>
          <w:vertAlign w:val="superscript"/>
          <w:lang w:val="en-US"/>
        </w:rPr>
        <w:t>2</w:t>
      </w:r>
      <w:r w:rsidRPr="00BE1555">
        <w:rPr>
          <w:rFonts w:ascii="Times New Roman" w:hAnsi="Times New Roman" w:cs="Times New Roman"/>
          <w:lang w:val="en-US"/>
        </w:rPr>
        <w:t xml:space="preserve">) that </w:t>
      </w:r>
      <w:r w:rsidRPr="00BE1555">
        <w:rPr>
          <w:rFonts w:ascii="Times New Roman" w:hAnsi="Times New Roman" w:cs="Times New Roman"/>
          <w:i/>
          <w:iCs/>
          <w:lang w:val="en-US"/>
        </w:rPr>
        <w:t xml:space="preserve">polycystin-1 </w:t>
      </w:r>
      <w:r w:rsidRPr="00BE1555">
        <w:rPr>
          <w:rFonts w:ascii="Times New Roman" w:hAnsi="Times New Roman" w:cs="Times New Roman"/>
          <w:lang w:val="en-US"/>
        </w:rPr>
        <w:t>is expressed in cnidocytes in planula larvae or adults. Scale bar: 50 µm</w:t>
      </w:r>
    </w:p>
    <w:p w14:paraId="56C4BB1B" w14:textId="77777777" w:rsidR="00BE1555" w:rsidRPr="00BE1555" w:rsidRDefault="00BE1555" w:rsidP="00BE1555">
      <w:pPr>
        <w:spacing w:line="360" w:lineRule="auto"/>
        <w:rPr>
          <w:rFonts w:ascii="Times New Roman" w:hAnsi="Times New Roman" w:cs="Times New Roman"/>
          <w:lang w:val="en-US"/>
        </w:rPr>
      </w:pPr>
    </w:p>
    <w:p w14:paraId="14AA25B2" w14:textId="77777777" w:rsidR="00BE1555" w:rsidRPr="00BE1555" w:rsidRDefault="00BE1555" w:rsidP="00BE1555">
      <w:pPr>
        <w:spacing w:line="360" w:lineRule="auto"/>
        <w:rPr>
          <w:rFonts w:ascii="Times New Roman" w:hAnsi="Times New Roman" w:cs="Times New Roman"/>
          <w:lang w:val="en-US"/>
        </w:rPr>
      </w:pPr>
    </w:p>
    <w:p w14:paraId="456AE283" w14:textId="77777777" w:rsidR="00BE1555" w:rsidRPr="00BE1555" w:rsidRDefault="00BE1555" w:rsidP="00BE1555">
      <w:pPr>
        <w:spacing w:line="360" w:lineRule="auto"/>
        <w:rPr>
          <w:rFonts w:ascii="Times New Roman" w:hAnsi="Times New Roman" w:cs="Times New Roman"/>
          <w:lang w:val="en-US"/>
        </w:rPr>
      </w:pPr>
    </w:p>
    <w:p w14:paraId="5221F56A" w14:textId="77777777" w:rsidR="00BE1555" w:rsidRPr="00BE1555" w:rsidRDefault="00BE1555" w:rsidP="00BE1555">
      <w:pPr>
        <w:spacing w:line="360" w:lineRule="auto"/>
        <w:rPr>
          <w:rFonts w:ascii="Times New Roman" w:hAnsi="Times New Roman" w:cs="Times New Roman"/>
          <w:lang w:val="en-US"/>
        </w:rPr>
      </w:pPr>
    </w:p>
    <w:p w14:paraId="12392E4B" w14:textId="77777777" w:rsidR="00BE1555" w:rsidRPr="00BE1555" w:rsidRDefault="00BE1555" w:rsidP="00BE1555">
      <w:pPr>
        <w:spacing w:line="360" w:lineRule="auto"/>
        <w:rPr>
          <w:rFonts w:ascii="Times New Roman" w:hAnsi="Times New Roman" w:cs="Times New Roman"/>
          <w:lang w:val="en-US"/>
        </w:rPr>
      </w:pPr>
    </w:p>
    <w:p w14:paraId="56CEEA77" w14:textId="77777777" w:rsidR="00BE1555" w:rsidRPr="00BE1555" w:rsidRDefault="00BE1555" w:rsidP="00BE1555">
      <w:pPr>
        <w:spacing w:line="360" w:lineRule="auto"/>
        <w:rPr>
          <w:rFonts w:ascii="Times New Roman" w:hAnsi="Times New Roman" w:cs="Times New Roman"/>
          <w:lang w:val="en-US"/>
        </w:rPr>
      </w:pPr>
    </w:p>
    <w:p w14:paraId="4622140A" w14:textId="77777777" w:rsidR="00BE1555" w:rsidRPr="00BE1555" w:rsidRDefault="00BE1555" w:rsidP="00BE1555">
      <w:pPr>
        <w:spacing w:line="360" w:lineRule="auto"/>
        <w:rPr>
          <w:rFonts w:ascii="Times New Roman" w:hAnsi="Times New Roman" w:cs="Times New Roman"/>
          <w:lang w:val="en-US"/>
        </w:rPr>
      </w:pPr>
    </w:p>
    <w:p w14:paraId="38E18A7A" w14:textId="77777777" w:rsidR="00BE1555" w:rsidRPr="00BE1555" w:rsidRDefault="00BE1555" w:rsidP="00BE1555">
      <w:pPr>
        <w:spacing w:line="360" w:lineRule="auto"/>
        <w:rPr>
          <w:rFonts w:ascii="Times New Roman" w:hAnsi="Times New Roman" w:cs="Times New Roman"/>
          <w:lang w:val="en-US"/>
        </w:rPr>
      </w:pPr>
      <w:r w:rsidRPr="00BE1555">
        <w:rPr>
          <w:rFonts w:ascii="Times New Roman" w:hAnsi="Times New Roman" w:cs="Times New Roman"/>
          <w:noProof/>
          <w:lang w:val="en-US"/>
        </w:rPr>
        <w:lastRenderedPageBreak/>
        <w:drawing>
          <wp:inline distT="0" distB="0" distL="0" distR="0" wp14:anchorId="3506FA58" wp14:editId="67BEDF67">
            <wp:extent cx="5943600" cy="2103120"/>
            <wp:effectExtent l="0" t="0" r="0" b="5080"/>
            <wp:docPr id="101037042" name="Picture 1" descr="A close-up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37042" name="Picture 1" descr="A close-up of a plan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103120"/>
                    </a:xfrm>
                    <a:prstGeom prst="rect">
                      <a:avLst/>
                    </a:prstGeom>
                  </pic:spPr>
                </pic:pic>
              </a:graphicData>
            </a:graphic>
          </wp:inline>
        </w:drawing>
      </w:r>
      <w:r w:rsidRPr="00BE1555">
        <w:rPr>
          <w:rFonts w:ascii="Times New Roman" w:hAnsi="Times New Roman" w:cs="Times New Roman"/>
          <w:b/>
          <w:bCs/>
          <w:lang w:val="en-US"/>
        </w:rPr>
        <w:t>Supplementary Figure 5:</w:t>
      </w:r>
      <w:r w:rsidRPr="00BE1555">
        <w:rPr>
          <w:rFonts w:ascii="Times New Roman" w:hAnsi="Times New Roman" w:cs="Times New Roman"/>
          <w:lang w:val="en-US"/>
        </w:rPr>
        <w:t xml:space="preserve"> </w:t>
      </w:r>
      <w:r w:rsidRPr="00BE1555">
        <w:rPr>
          <w:rFonts w:ascii="Times New Roman" w:hAnsi="Times New Roman" w:cs="Times New Roman"/>
          <w:b/>
          <w:bCs/>
          <w:lang w:val="en-US"/>
        </w:rPr>
        <w:t xml:space="preserve">The expression pattern of </w:t>
      </w:r>
      <w:r w:rsidRPr="00BE1555">
        <w:rPr>
          <w:rFonts w:ascii="Times New Roman" w:hAnsi="Times New Roman" w:cs="Times New Roman"/>
          <w:b/>
          <w:bCs/>
          <w:i/>
          <w:iCs/>
          <w:lang w:val="en-US"/>
        </w:rPr>
        <w:t>polycystin-</w:t>
      </w:r>
      <w:proofErr w:type="gramStart"/>
      <w:r w:rsidRPr="00BE1555">
        <w:rPr>
          <w:rFonts w:ascii="Times New Roman" w:hAnsi="Times New Roman" w:cs="Times New Roman"/>
          <w:b/>
          <w:bCs/>
          <w:i/>
          <w:iCs/>
          <w:lang w:val="en-US"/>
        </w:rPr>
        <w:t>1::</w:t>
      </w:r>
      <w:proofErr w:type="spellStart"/>
      <w:proofErr w:type="gramEnd"/>
      <w:r w:rsidRPr="00BE1555">
        <w:rPr>
          <w:rFonts w:ascii="Times New Roman" w:hAnsi="Times New Roman" w:cs="Times New Roman"/>
          <w:b/>
          <w:bCs/>
          <w:i/>
          <w:iCs/>
          <w:lang w:val="en-US"/>
        </w:rPr>
        <w:t>kaede</w:t>
      </w:r>
      <w:proofErr w:type="spellEnd"/>
      <w:r w:rsidRPr="00BE1555">
        <w:rPr>
          <w:rFonts w:ascii="Times New Roman" w:hAnsi="Times New Roman" w:cs="Times New Roman"/>
          <w:b/>
          <w:bCs/>
          <w:i/>
          <w:iCs/>
          <w:lang w:val="en-US"/>
        </w:rPr>
        <w:t xml:space="preserve"> </w:t>
      </w:r>
      <w:r w:rsidRPr="00BE1555">
        <w:rPr>
          <w:rFonts w:ascii="Times New Roman" w:hAnsi="Times New Roman" w:cs="Times New Roman"/>
          <w:b/>
          <w:bCs/>
          <w:lang w:val="en-US"/>
        </w:rPr>
        <w:t xml:space="preserve">recapitulates that of endogenous </w:t>
      </w:r>
      <w:r w:rsidRPr="00BE1555">
        <w:rPr>
          <w:rFonts w:ascii="Times New Roman" w:hAnsi="Times New Roman" w:cs="Times New Roman"/>
          <w:b/>
          <w:bCs/>
          <w:i/>
          <w:iCs/>
          <w:lang w:val="en-US"/>
        </w:rPr>
        <w:t xml:space="preserve">polycystin-1 </w:t>
      </w:r>
      <w:r w:rsidRPr="00BE1555">
        <w:rPr>
          <w:rFonts w:ascii="Times New Roman" w:hAnsi="Times New Roman" w:cs="Times New Roman"/>
          <w:b/>
          <w:bCs/>
          <w:lang w:val="en-US"/>
        </w:rPr>
        <w:t>at the primary polyp stage.</w:t>
      </w:r>
    </w:p>
    <w:p w14:paraId="3F8A3B05" w14:textId="77777777" w:rsidR="00BE1555" w:rsidRPr="00BE1555" w:rsidRDefault="00BE1555" w:rsidP="00BE1555">
      <w:pPr>
        <w:spacing w:line="360" w:lineRule="auto"/>
        <w:rPr>
          <w:rFonts w:ascii="Times New Roman" w:hAnsi="Times New Roman" w:cs="Times New Roman"/>
          <w:lang w:val="en-US"/>
        </w:rPr>
      </w:pPr>
      <w:r w:rsidRPr="00BE1555">
        <w:rPr>
          <w:rFonts w:ascii="Times New Roman" w:hAnsi="Times New Roman" w:cs="Times New Roman"/>
          <w:lang w:val="en-US"/>
        </w:rPr>
        <w:t xml:space="preserve"> </w:t>
      </w:r>
      <w:r w:rsidRPr="00BE1555">
        <w:rPr>
          <w:rFonts w:ascii="Times New Roman" w:hAnsi="Times New Roman" w:cs="Times New Roman"/>
          <w:b/>
          <w:bCs/>
          <w:lang w:val="en-US"/>
        </w:rPr>
        <w:t>A-C:</w:t>
      </w:r>
      <w:r w:rsidRPr="00BE1555">
        <w:rPr>
          <w:rFonts w:ascii="Times New Roman" w:hAnsi="Times New Roman" w:cs="Times New Roman"/>
          <w:lang w:val="en-US"/>
        </w:rPr>
        <w:t xml:space="preserve"> Confocal sections of a </w:t>
      </w:r>
      <w:r w:rsidRPr="00BE1555">
        <w:rPr>
          <w:rFonts w:ascii="Times New Roman" w:hAnsi="Times New Roman" w:cs="Times New Roman"/>
          <w:i/>
          <w:iCs/>
          <w:lang w:val="en-US"/>
        </w:rPr>
        <w:t>polycystin-</w:t>
      </w:r>
      <w:proofErr w:type="gramStart"/>
      <w:r w:rsidRPr="00BE1555">
        <w:rPr>
          <w:rFonts w:ascii="Times New Roman" w:hAnsi="Times New Roman" w:cs="Times New Roman"/>
          <w:i/>
          <w:iCs/>
          <w:lang w:val="en-US"/>
        </w:rPr>
        <w:t>1::</w:t>
      </w:r>
      <w:proofErr w:type="spellStart"/>
      <w:proofErr w:type="gramEnd"/>
      <w:r w:rsidRPr="00BE1555">
        <w:rPr>
          <w:rFonts w:ascii="Times New Roman" w:hAnsi="Times New Roman" w:cs="Times New Roman"/>
          <w:i/>
          <w:iCs/>
          <w:lang w:val="en-US"/>
        </w:rPr>
        <w:t>kaede</w:t>
      </w:r>
      <w:proofErr w:type="spellEnd"/>
      <w:r w:rsidRPr="00BE1555">
        <w:rPr>
          <w:rFonts w:ascii="Times New Roman" w:hAnsi="Times New Roman" w:cs="Times New Roman"/>
          <w:lang w:val="en-US"/>
        </w:rPr>
        <w:t xml:space="preserve"> transgenic </w:t>
      </w:r>
      <w:r w:rsidRPr="00BE1555">
        <w:rPr>
          <w:rFonts w:ascii="Times New Roman" w:hAnsi="Times New Roman" w:cs="Times New Roman"/>
          <w:i/>
          <w:iCs/>
          <w:lang w:val="en-US"/>
        </w:rPr>
        <w:t>N. vectensis</w:t>
      </w:r>
      <w:r w:rsidRPr="00BE1555">
        <w:rPr>
          <w:rFonts w:ascii="Times New Roman" w:hAnsi="Times New Roman" w:cs="Times New Roman"/>
          <w:lang w:val="en-US"/>
        </w:rPr>
        <w:t xml:space="preserve"> at the primary polyp stage, labeled with antisense riboprobes against </w:t>
      </w:r>
      <w:proofErr w:type="spellStart"/>
      <w:r w:rsidRPr="00BE1555">
        <w:rPr>
          <w:rFonts w:ascii="Times New Roman" w:hAnsi="Times New Roman" w:cs="Times New Roman"/>
          <w:i/>
          <w:iCs/>
          <w:lang w:val="en-US"/>
        </w:rPr>
        <w:t>polycystin</w:t>
      </w:r>
      <w:proofErr w:type="spellEnd"/>
      <w:r w:rsidRPr="00BE1555">
        <w:rPr>
          <w:rFonts w:ascii="Times New Roman" w:hAnsi="Times New Roman" w:cs="Times New Roman"/>
          <w:i/>
          <w:iCs/>
          <w:lang w:val="en-US"/>
        </w:rPr>
        <w:t xml:space="preserve"> 1 </w:t>
      </w:r>
      <w:r w:rsidRPr="00BE1555">
        <w:rPr>
          <w:rFonts w:ascii="Times New Roman" w:hAnsi="Times New Roman" w:cs="Times New Roman"/>
          <w:lang w:val="en-US"/>
        </w:rPr>
        <w:t xml:space="preserve">transcript (‘pkd1’, shown in magenta) and </w:t>
      </w:r>
      <w:r w:rsidRPr="00BE1555">
        <w:rPr>
          <w:rFonts w:ascii="Times New Roman" w:hAnsi="Times New Roman" w:cs="Times New Roman"/>
          <w:i/>
          <w:iCs/>
          <w:lang w:val="en-US"/>
        </w:rPr>
        <w:t>polycystin-1::</w:t>
      </w:r>
      <w:proofErr w:type="spellStart"/>
      <w:r w:rsidRPr="00BE1555">
        <w:rPr>
          <w:rFonts w:ascii="Times New Roman" w:hAnsi="Times New Roman" w:cs="Times New Roman"/>
          <w:i/>
          <w:iCs/>
          <w:lang w:val="en-US"/>
        </w:rPr>
        <w:t>kaede</w:t>
      </w:r>
      <w:proofErr w:type="spellEnd"/>
      <w:r w:rsidRPr="00BE1555">
        <w:rPr>
          <w:rFonts w:ascii="Times New Roman" w:hAnsi="Times New Roman" w:cs="Times New Roman"/>
          <w:i/>
          <w:iCs/>
          <w:lang w:val="en-US"/>
        </w:rPr>
        <w:t xml:space="preserve"> </w:t>
      </w:r>
      <w:r w:rsidRPr="00BE1555">
        <w:rPr>
          <w:rFonts w:ascii="Times New Roman" w:hAnsi="Times New Roman" w:cs="Times New Roman"/>
          <w:lang w:val="en-US"/>
        </w:rPr>
        <w:t>transcript (‘</w:t>
      </w:r>
      <w:proofErr w:type="spellStart"/>
      <w:r w:rsidRPr="00BE1555">
        <w:rPr>
          <w:rFonts w:ascii="Times New Roman" w:hAnsi="Times New Roman" w:cs="Times New Roman"/>
          <w:lang w:val="en-US"/>
        </w:rPr>
        <w:t>kaede</w:t>
      </w:r>
      <w:proofErr w:type="spellEnd"/>
      <w:r w:rsidRPr="00BE1555">
        <w:rPr>
          <w:rFonts w:ascii="Times New Roman" w:hAnsi="Times New Roman" w:cs="Times New Roman"/>
          <w:lang w:val="en-US"/>
        </w:rPr>
        <w:t>’ shown in green). Regions of overlapping signal are indicated with white arrows. Scale bar: 20 µm</w:t>
      </w:r>
    </w:p>
    <w:p w14:paraId="36C90B5B" w14:textId="77777777" w:rsidR="00BE1555" w:rsidRPr="00BE1555" w:rsidRDefault="00BE1555" w:rsidP="00BE1555">
      <w:pPr>
        <w:spacing w:line="360" w:lineRule="auto"/>
        <w:rPr>
          <w:rFonts w:ascii="Times New Roman" w:hAnsi="Times New Roman" w:cs="Times New Roman"/>
          <w:lang w:val="en-US"/>
        </w:rPr>
      </w:pPr>
    </w:p>
    <w:p w14:paraId="55EF346C" w14:textId="77777777" w:rsidR="00BE1555" w:rsidRPr="00BE1555" w:rsidRDefault="00BE1555" w:rsidP="00BE1555">
      <w:pPr>
        <w:spacing w:line="360" w:lineRule="auto"/>
        <w:rPr>
          <w:rFonts w:ascii="Times New Roman" w:hAnsi="Times New Roman" w:cs="Times New Roman"/>
          <w:b/>
          <w:bCs/>
          <w:lang w:val="en-US"/>
        </w:rPr>
      </w:pPr>
    </w:p>
    <w:p w14:paraId="262AD547" w14:textId="77777777" w:rsidR="00BE1555" w:rsidRPr="00BE1555" w:rsidRDefault="00BE1555" w:rsidP="00BE1555">
      <w:pPr>
        <w:spacing w:line="360" w:lineRule="auto"/>
        <w:rPr>
          <w:rFonts w:ascii="Times New Roman" w:hAnsi="Times New Roman" w:cs="Times New Roman"/>
          <w:b/>
          <w:bCs/>
          <w:lang w:val="en-US"/>
        </w:rPr>
      </w:pPr>
    </w:p>
    <w:p w14:paraId="6E6BDD8F" w14:textId="77777777" w:rsidR="00BE1555" w:rsidRPr="00BE1555" w:rsidRDefault="00BE1555" w:rsidP="00BE1555">
      <w:pPr>
        <w:spacing w:line="360" w:lineRule="auto"/>
        <w:rPr>
          <w:rFonts w:ascii="Times New Roman" w:hAnsi="Times New Roman" w:cs="Times New Roman"/>
          <w:b/>
          <w:bCs/>
          <w:lang w:val="en-US"/>
        </w:rPr>
      </w:pPr>
    </w:p>
    <w:p w14:paraId="33A5B3D0" w14:textId="77777777" w:rsidR="00BE1555" w:rsidRPr="00BE1555" w:rsidRDefault="00BE1555" w:rsidP="00BE1555">
      <w:pPr>
        <w:spacing w:line="360" w:lineRule="auto"/>
        <w:rPr>
          <w:rFonts w:ascii="Times New Roman" w:hAnsi="Times New Roman" w:cs="Times New Roman"/>
          <w:b/>
          <w:bCs/>
          <w:lang w:val="en-US"/>
        </w:rPr>
      </w:pPr>
    </w:p>
    <w:p w14:paraId="76F00282" w14:textId="77777777" w:rsidR="00BE1555" w:rsidRPr="00BE1555" w:rsidRDefault="00BE1555" w:rsidP="00BE1555">
      <w:pPr>
        <w:spacing w:line="360" w:lineRule="auto"/>
        <w:jc w:val="center"/>
        <w:rPr>
          <w:rFonts w:ascii="Times New Roman" w:hAnsi="Times New Roman" w:cs="Times New Roman"/>
          <w:b/>
          <w:bCs/>
          <w:lang w:val="en-US"/>
        </w:rPr>
      </w:pPr>
      <w:r w:rsidRPr="00BE1555">
        <w:rPr>
          <w:rFonts w:ascii="Times New Roman" w:hAnsi="Times New Roman" w:cs="Times New Roman"/>
          <w:b/>
          <w:bCs/>
          <w:noProof/>
          <w:lang w:val="en-US"/>
        </w:rPr>
        <w:lastRenderedPageBreak/>
        <w:drawing>
          <wp:inline distT="0" distB="0" distL="0" distR="0" wp14:anchorId="0C1996ED" wp14:editId="407F31E5">
            <wp:extent cx="5943600" cy="3335655"/>
            <wp:effectExtent l="0" t="0" r="0" b="0"/>
            <wp:docPr id="18211385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138575" name="Picture 1" descr="A screenshot of a computer&#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335655"/>
                    </a:xfrm>
                    <a:prstGeom prst="rect">
                      <a:avLst/>
                    </a:prstGeom>
                  </pic:spPr>
                </pic:pic>
              </a:graphicData>
            </a:graphic>
          </wp:inline>
        </w:drawing>
      </w:r>
    </w:p>
    <w:p w14:paraId="709D2E28" w14:textId="77777777" w:rsidR="00BE1555" w:rsidRPr="00BE1555" w:rsidRDefault="00BE1555" w:rsidP="00BE1555">
      <w:pPr>
        <w:spacing w:line="360" w:lineRule="auto"/>
        <w:rPr>
          <w:rFonts w:ascii="Times New Roman" w:hAnsi="Times New Roman" w:cs="Times New Roman"/>
          <w:b/>
          <w:bCs/>
          <w:i/>
          <w:iCs/>
          <w:lang w:val="en-US"/>
        </w:rPr>
      </w:pPr>
      <w:r w:rsidRPr="00BE1555">
        <w:rPr>
          <w:rFonts w:ascii="Times New Roman" w:hAnsi="Times New Roman" w:cs="Times New Roman"/>
          <w:b/>
          <w:bCs/>
          <w:lang w:val="en-US"/>
        </w:rPr>
        <w:t xml:space="preserve">Supplementary Figure 6: Generation of </w:t>
      </w:r>
      <w:r w:rsidRPr="00BE1555">
        <w:rPr>
          <w:rFonts w:ascii="Times New Roman" w:hAnsi="Times New Roman" w:cs="Times New Roman"/>
          <w:b/>
          <w:bCs/>
          <w:i/>
          <w:iCs/>
          <w:lang w:val="en-US"/>
        </w:rPr>
        <w:t xml:space="preserve">polycystin-1 </w:t>
      </w:r>
      <w:r w:rsidRPr="00BE1555">
        <w:rPr>
          <w:rFonts w:ascii="Times New Roman" w:hAnsi="Times New Roman" w:cs="Times New Roman"/>
          <w:b/>
          <w:bCs/>
          <w:lang w:val="en-US"/>
        </w:rPr>
        <w:t>mutant sea anemone</w:t>
      </w:r>
      <w:r w:rsidRPr="00BE1555">
        <w:rPr>
          <w:rFonts w:ascii="Times New Roman" w:hAnsi="Times New Roman" w:cs="Times New Roman"/>
          <w:b/>
          <w:bCs/>
          <w:i/>
          <w:iCs/>
          <w:lang w:val="en-US"/>
        </w:rPr>
        <w:t>.</w:t>
      </w:r>
    </w:p>
    <w:p w14:paraId="5900BB2D" w14:textId="31C9FDBA" w:rsidR="00BE1555" w:rsidRPr="00BE1555" w:rsidRDefault="00BE1555" w:rsidP="00BE1555">
      <w:pPr>
        <w:spacing w:line="360" w:lineRule="auto"/>
        <w:rPr>
          <w:rFonts w:ascii="Times New Roman" w:hAnsi="Times New Roman" w:cs="Times New Roman"/>
          <w:lang w:val="en-US"/>
        </w:rPr>
      </w:pPr>
      <w:r w:rsidRPr="00BE1555">
        <w:rPr>
          <w:rFonts w:ascii="Times New Roman" w:hAnsi="Times New Roman" w:cs="Times New Roman"/>
          <w:lang w:val="en-US"/>
        </w:rPr>
        <w:t xml:space="preserve">A, B: Schematic views of the </w:t>
      </w:r>
      <w:r w:rsidRPr="00BE1555">
        <w:rPr>
          <w:rFonts w:ascii="Times New Roman" w:hAnsi="Times New Roman" w:cs="Times New Roman"/>
          <w:i/>
          <w:iCs/>
          <w:lang w:val="en-US"/>
        </w:rPr>
        <w:t xml:space="preserve">polycystin-1/PKD1 </w:t>
      </w:r>
      <w:r w:rsidRPr="00BE1555">
        <w:rPr>
          <w:rFonts w:ascii="Times New Roman" w:hAnsi="Times New Roman" w:cs="Times New Roman"/>
          <w:lang w:val="en-US"/>
        </w:rPr>
        <w:t>locus and the mutant allele (</w:t>
      </w:r>
      <w:r w:rsidRPr="00BE1555">
        <w:rPr>
          <w:rFonts w:ascii="Times New Roman" w:hAnsi="Times New Roman" w:cs="Times New Roman"/>
          <w:i/>
          <w:iCs/>
          <w:lang w:val="en-US"/>
        </w:rPr>
        <w:t>pkd1</w:t>
      </w:r>
      <w:r w:rsidRPr="00BE1555">
        <w:rPr>
          <w:rFonts w:ascii="Times New Roman" w:hAnsi="Times New Roman" w:cs="Times New Roman"/>
          <w:i/>
          <w:iCs/>
          <w:vertAlign w:val="superscript"/>
          <w:lang w:val="en-US"/>
        </w:rPr>
        <w:t>-</w:t>
      </w:r>
      <w:r w:rsidRPr="00BE1555">
        <w:rPr>
          <w:rFonts w:ascii="Times New Roman" w:hAnsi="Times New Roman" w:cs="Times New Roman"/>
          <w:lang w:val="en-US"/>
        </w:rPr>
        <w:t>;</w:t>
      </w:r>
      <w:r w:rsidRPr="00BE1555">
        <w:rPr>
          <w:rFonts w:ascii="Times New Roman" w:hAnsi="Times New Roman" w:cs="Times New Roman"/>
          <w:i/>
          <w:iCs/>
          <w:lang w:val="en-US"/>
        </w:rPr>
        <w:t xml:space="preserve"> </w:t>
      </w:r>
      <w:r w:rsidRPr="00BE1555">
        <w:rPr>
          <w:rFonts w:ascii="Times New Roman" w:hAnsi="Times New Roman" w:cs="Times New Roman"/>
          <w:lang w:val="en-US"/>
        </w:rPr>
        <w:t xml:space="preserve">B). Filled boxes represent 23 exons. Boxed region in A contains exons 19-23, expanded in B. In B, grey boxes are untranslated regions; aqua-colored boxes are translated regions. The region predicted to encode the Transient Receptor Potential (TRP) cation channel is highlighted in orange. Red bars show predicted translation termination sites, and purple arrowheads indicate sgRNA target sites. The </w:t>
      </w:r>
      <w:r w:rsidRPr="00BE1555">
        <w:rPr>
          <w:rFonts w:ascii="Times New Roman" w:hAnsi="Times New Roman" w:cs="Times New Roman"/>
          <w:i/>
          <w:iCs/>
          <w:lang w:val="en-US"/>
        </w:rPr>
        <w:t>pkd1</w:t>
      </w:r>
      <w:r w:rsidRPr="00BE1555">
        <w:rPr>
          <w:rFonts w:ascii="Times New Roman" w:hAnsi="Times New Roman" w:cs="Times New Roman"/>
          <w:i/>
          <w:iCs/>
          <w:vertAlign w:val="superscript"/>
          <w:lang w:val="en-US"/>
        </w:rPr>
        <w:t>-</w:t>
      </w:r>
      <w:r w:rsidRPr="00BE1555">
        <w:rPr>
          <w:rFonts w:ascii="Times New Roman" w:hAnsi="Times New Roman" w:cs="Times New Roman"/>
          <w:lang w:val="en-US"/>
        </w:rPr>
        <w:t xml:space="preserve">mutant allele contains a deletion mutation (dotted orange lines) and an insertion mutation (green). Blue arrows mark regions targeted in PCR analysis (F); reverse primers are numbered (1)-(2). C-E: nucleotide and translated amino acid sequences of wild-type and mutant alleles (from B). sgRNA target sites are shown in purple, PAM sites in pink, predicted translation termination site in red, insertions labeled in green, and deletions in dotted orange boxes. The mutant allele carries a 2 bp deletion mutation at the sgRNA1 target site, creating a translation frameshift (C), followed by a large deletion encompassing exons 20 and 22 (C, D), a 21 bp insertion mutation at the sgRNA3 target site (D), and a 1 bp deletion at the sgRNA4 target site generating a premature stop codon immediately after the mutation (E). F: Genotyping PCR. Primer (1) generates a 249 bp PCR product from the wildtype allele ('+') but cannot bind to the </w:t>
      </w:r>
      <w:r w:rsidRPr="00BE1555">
        <w:rPr>
          <w:rFonts w:ascii="Times New Roman" w:hAnsi="Times New Roman" w:cs="Times New Roman"/>
          <w:i/>
          <w:iCs/>
          <w:lang w:val="en-US"/>
        </w:rPr>
        <w:t>pkd1</w:t>
      </w:r>
      <w:r w:rsidRPr="00BE1555">
        <w:rPr>
          <w:rFonts w:ascii="Times New Roman" w:hAnsi="Times New Roman" w:cs="Times New Roman"/>
          <w:i/>
          <w:iCs/>
          <w:vertAlign w:val="superscript"/>
          <w:lang w:val="en-US"/>
        </w:rPr>
        <w:t>-</w:t>
      </w:r>
      <w:r w:rsidRPr="00BE1555">
        <w:rPr>
          <w:rFonts w:ascii="Times New Roman" w:hAnsi="Times New Roman" w:cs="Times New Roman"/>
          <w:lang w:val="en-US"/>
        </w:rPr>
        <w:t xml:space="preserve"> allele due to deletion mutation. Primer (2) generates </w:t>
      </w:r>
      <w:proofErr w:type="gramStart"/>
      <w:r w:rsidRPr="00BE1555">
        <w:rPr>
          <w:rFonts w:ascii="Times New Roman" w:hAnsi="Times New Roman" w:cs="Times New Roman"/>
          <w:lang w:val="en-US"/>
        </w:rPr>
        <w:t>a</w:t>
      </w:r>
      <w:proofErr w:type="gramEnd"/>
      <w:r w:rsidRPr="00BE1555">
        <w:rPr>
          <w:rFonts w:ascii="Times New Roman" w:hAnsi="Times New Roman" w:cs="Times New Roman"/>
          <w:lang w:val="en-US"/>
        </w:rPr>
        <w:t xml:space="preserve"> 829 bp PCR product from the </w:t>
      </w:r>
      <w:r w:rsidRPr="00BE1555">
        <w:rPr>
          <w:rFonts w:ascii="Times New Roman" w:hAnsi="Times New Roman" w:cs="Times New Roman"/>
          <w:i/>
          <w:iCs/>
          <w:lang w:val="en-US"/>
        </w:rPr>
        <w:t>pkd1</w:t>
      </w:r>
      <w:r w:rsidRPr="00BE1555">
        <w:rPr>
          <w:rFonts w:ascii="Times New Roman" w:hAnsi="Times New Roman" w:cs="Times New Roman"/>
          <w:i/>
          <w:iCs/>
          <w:vertAlign w:val="superscript"/>
          <w:lang w:val="en-US"/>
        </w:rPr>
        <w:t>-</w:t>
      </w:r>
      <w:r w:rsidRPr="00BE1555">
        <w:rPr>
          <w:rFonts w:ascii="Times New Roman" w:hAnsi="Times New Roman" w:cs="Times New Roman"/>
          <w:lang w:val="en-US"/>
        </w:rPr>
        <w:t xml:space="preserve"> allele, and a 3554 bp PCR product from the wildtype allele. G: Schematics of wildtype (</w:t>
      </w:r>
      <w:r w:rsidRPr="00BE1555">
        <w:rPr>
          <w:rFonts w:ascii="Times New Roman" w:hAnsi="Times New Roman" w:cs="Times New Roman"/>
          <w:i/>
          <w:iCs/>
          <w:lang w:val="en-US"/>
        </w:rPr>
        <w:t>pkd1+</w:t>
      </w:r>
      <w:r w:rsidRPr="00BE1555">
        <w:rPr>
          <w:rFonts w:ascii="Times New Roman" w:hAnsi="Times New Roman" w:cs="Times New Roman"/>
          <w:lang w:val="en-US"/>
        </w:rPr>
        <w:t xml:space="preserve">) </w:t>
      </w:r>
      <w:r w:rsidRPr="00BE1555">
        <w:rPr>
          <w:rFonts w:ascii="Times New Roman" w:hAnsi="Times New Roman" w:cs="Times New Roman"/>
          <w:lang w:val="en-US"/>
        </w:rPr>
        <w:lastRenderedPageBreak/>
        <w:t>and mutant (</w:t>
      </w:r>
      <w:r w:rsidRPr="00BE1555">
        <w:rPr>
          <w:rFonts w:ascii="Times New Roman" w:hAnsi="Times New Roman" w:cs="Times New Roman"/>
          <w:i/>
          <w:iCs/>
          <w:lang w:val="en-US"/>
        </w:rPr>
        <w:t>pkd1-</w:t>
      </w:r>
      <w:r w:rsidRPr="00BE1555">
        <w:rPr>
          <w:rFonts w:ascii="Times New Roman" w:hAnsi="Times New Roman" w:cs="Times New Roman"/>
          <w:lang w:val="en-US"/>
        </w:rPr>
        <w:t>) Polycystin-1 protein. Extracellular domains are in blue, the intracellular domains in orange, and the transmembrane domains in purple. Domain prediction was performed as previously described</w:t>
      </w:r>
      <w:r>
        <w:rPr>
          <w:rFonts w:ascii="Times New Roman" w:hAnsi="Times New Roman" w:cs="Times New Roman"/>
          <w:vertAlign w:val="superscript"/>
          <w:lang w:val="en-US"/>
        </w:rPr>
        <w:t>1</w:t>
      </w:r>
      <w:r w:rsidRPr="00BE1555">
        <w:rPr>
          <w:rFonts w:ascii="Times New Roman" w:hAnsi="Times New Roman" w:cs="Times New Roman"/>
          <w:lang w:val="en-US"/>
        </w:rPr>
        <w:t xml:space="preserve">. The </w:t>
      </w:r>
      <w:r w:rsidRPr="00BE1555">
        <w:rPr>
          <w:rFonts w:ascii="Times New Roman" w:hAnsi="Times New Roman" w:cs="Times New Roman"/>
          <w:i/>
          <w:iCs/>
          <w:lang w:val="en-US"/>
        </w:rPr>
        <w:t xml:space="preserve">pkd1- </w:t>
      </w:r>
      <w:r w:rsidRPr="00BE1555">
        <w:rPr>
          <w:rFonts w:ascii="Times New Roman" w:hAnsi="Times New Roman" w:cs="Times New Roman"/>
          <w:lang w:val="en-US"/>
        </w:rPr>
        <w:t xml:space="preserve">mutant protein has a truncated TOP (tetragonal opening for </w:t>
      </w:r>
      <w:proofErr w:type="spellStart"/>
      <w:r w:rsidRPr="00BE1555">
        <w:rPr>
          <w:rFonts w:ascii="Times New Roman" w:hAnsi="Times New Roman" w:cs="Times New Roman"/>
          <w:lang w:val="en-US"/>
        </w:rPr>
        <w:t>polycystins</w:t>
      </w:r>
      <w:proofErr w:type="spellEnd"/>
      <w:r w:rsidRPr="00BE1555">
        <w:rPr>
          <w:rFonts w:ascii="Times New Roman" w:hAnsi="Times New Roman" w:cs="Times New Roman"/>
          <w:lang w:val="en-US"/>
        </w:rPr>
        <w:t xml:space="preserve">) </w:t>
      </w:r>
      <w:proofErr w:type="gramStart"/>
      <w:r w:rsidRPr="00BE1555">
        <w:rPr>
          <w:rFonts w:ascii="Times New Roman" w:hAnsi="Times New Roman" w:cs="Times New Roman"/>
          <w:lang w:val="en-US"/>
        </w:rPr>
        <w:t>domain, and</w:t>
      </w:r>
      <w:proofErr w:type="gramEnd"/>
      <w:r w:rsidRPr="00BE1555">
        <w:rPr>
          <w:rFonts w:ascii="Times New Roman" w:hAnsi="Times New Roman" w:cs="Times New Roman"/>
          <w:lang w:val="en-US"/>
        </w:rPr>
        <w:t xml:space="preserve"> is missing the two C-terminal transmembrane domains thought to contribute to forming the channel pore</w:t>
      </w:r>
      <w:r>
        <w:rPr>
          <w:rFonts w:ascii="Times New Roman" w:hAnsi="Times New Roman" w:cs="Times New Roman"/>
          <w:vertAlign w:val="superscript"/>
          <w:lang w:val="en-US"/>
        </w:rPr>
        <w:t>3</w:t>
      </w:r>
      <w:r w:rsidRPr="00BE1555">
        <w:rPr>
          <w:rFonts w:ascii="Times New Roman" w:hAnsi="Times New Roman" w:cs="Times New Roman"/>
          <w:lang w:val="en-US"/>
        </w:rPr>
        <w:t xml:space="preserve">, and the C-terminal cytoplasmic tail. Abbreviations: WSC, cell wall integrity and stress response component; REJ, receptor for egg jelly; GPCR, G-protein coupled receptor; TM, transmembrane domain; PLAT, polycystin-1, lipoxygenase and alpha toxin </w:t>
      </w:r>
    </w:p>
    <w:p w14:paraId="6EFD4EE2" w14:textId="77777777" w:rsidR="00BE1555" w:rsidRPr="00BE1555" w:rsidRDefault="00BE1555" w:rsidP="00BE1555">
      <w:pPr>
        <w:spacing w:line="360" w:lineRule="auto"/>
        <w:rPr>
          <w:rFonts w:ascii="Times New Roman" w:hAnsi="Times New Roman" w:cs="Times New Roman"/>
          <w:lang w:val="en-US"/>
        </w:rPr>
      </w:pPr>
    </w:p>
    <w:p w14:paraId="45F0AF85" w14:textId="77777777" w:rsidR="00BE1555" w:rsidRPr="00BE1555" w:rsidRDefault="00BE1555" w:rsidP="00BE1555">
      <w:pPr>
        <w:spacing w:line="360" w:lineRule="auto"/>
        <w:rPr>
          <w:rFonts w:ascii="Times New Roman" w:hAnsi="Times New Roman" w:cs="Times New Roman"/>
          <w:lang w:val="en-US"/>
        </w:rPr>
      </w:pPr>
    </w:p>
    <w:p w14:paraId="028CA00A" w14:textId="77777777" w:rsidR="00BE1555" w:rsidRPr="00BE1555" w:rsidRDefault="00BE1555" w:rsidP="00BE1555">
      <w:pPr>
        <w:spacing w:line="360" w:lineRule="auto"/>
        <w:rPr>
          <w:rFonts w:ascii="Times New Roman" w:hAnsi="Times New Roman" w:cs="Times New Roman"/>
          <w:lang w:val="en-US"/>
        </w:rPr>
      </w:pPr>
    </w:p>
    <w:p w14:paraId="3DE7C440" w14:textId="77777777" w:rsidR="00BE1555" w:rsidRPr="00BE1555" w:rsidRDefault="00BE1555" w:rsidP="00BE1555">
      <w:pPr>
        <w:spacing w:line="360" w:lineRule="auto"/>
        <w:rPr>
          <w:rFonts w:ascii="Times New Roman" w:hAnsi="Times New Roman" w:cs="Times New Roman"/>
          <w:lang w:val="en-US"/>
        </w:rPr>
      </w:pPr>
    </w:p>
    <w:p w14:paraId="3A4B2DC9" w14:textId="77777777" w:rsidR="00BE1555" w:rsidRPr="00BE1555" w:rsidRDefault="00BE1555" w:rsidP="00BE1555">
      <w:pPr>
        <w:spacing w:line="360" w:lineRule="auto"/>
        <w:rPr>
          <w:rFonts w:ascii="Times New Roman" w:hAnsi="Times New Roman" w:cs="Times New Roman"/>
          <w:lang w:val="en-US"/>
        </w:rPr>
      </w:pPr>
    </w:p>
    <w:p w14:paraId="32B0F868" w14:textId="77777777" w:rsidR="00BE1555" w:rsidRPr="00BE1555" w:rsidRDefault="00BE1555" w:rsidP="00BE1555">
      <w:pPr>
        <w:spacing w:line="360" w:lineRule="auto"/>
        <w:rPr>
          <w:rFonts w:ascii="Times New Roman" w:hAnsi="Times New Roman" w:cs="Times New Roman"/>
          <w:lang w:val="en-US"/>
        </w:rPr>
      </w:pPr>
    </w:p>
    <w:p w14:paraId="2612520F" w14:textId="77777777" w:rsidR="00BE1555" w:rsidRPr="00BE1555" w:rsidRDefault="00BE1555" w:rsidP="00BE1555">
      <w:pPr>
        <w:spacing w:line="360" w:lineRule="auto"/>
        <w:rPr>
          <w:rFonts w:ascii="Times New Roman" w:hAnsi="Times New Roman" w:cs="Times New Roman"/>
          <w:lang w:val="en-US"/>
        </w:rPr>
      </w:pPr>
    </w:p>
    <w:p w14:paraId="45BDA4FC" w14:textId="77777777" w:rsidR="00BE1555" w:rsidRPr="00BE1555" w:rsidRDefault="00BE1555" w:rsidP="00BE1555">
      <w:pPr>
        <w:spacing w:line="360" w:lineRule="auto"/>
        <w:rPr>
          <w:rFonts w:ascii="Times New Roman" w:hAnsi="Times New Roman" w:cs="Times New Roman"/>
          <w:lang w:val="en-US"/>
        </w:rPr>
      </w:pPr>
    </w:p>
    <w:p w14:paraId="22A65388" w14:textId="77777777" w:rsidR="00BE1555" w:rsidRPr="00BE1555" w:rsidRDefault="00BE1555" w:rsidP="00BE1555">
      <w:pPr>
        <w:spacing w:line="360" w:lineRule="auto"/>
        <w:rPr>
          <w:rFonts w:ascii="Times New Roman" w:hAnsi="Times New Roman" w:cs="Times New Roman"/>
          <w:lang w:val="en-US"/>
        </w:rPr>
      </w:pPr>
    </w:p>
    <w:p w14:paraId="4ED7BE71" w14:textId="77777777" w:rsidR="00BE1555" w:rsidRPr="00BE1555" w:rsidRDefault="00BE1555" w:rsidP="00BE1555">
      <w:pPr>
        <w:spacing w:line="360" w:lineRule="auto"/>
        <w:rPr>
          <w:rFonts w:ascii="Times New Roman" w:hAnsi="Times New Roman" w:cs="Times New Roman"/>
          <w:lang w:val="en-US"/>
        </w:rPr>
      </w:pPr>
    </w:p>
    <w:p w14:paraId="496EF42D" w14:textId="77777777" w:rsidR="00BE1555" w:rsidRPr="00BE1555" w:rsidRDefault="00BE1555" w:rsidP="00BE1555">
      <w:pPr>
        <w:spacing w:line="360" w:lineRule="auto"/>
        <w:rPr>
          <w:rFonts w:ascii="Times New Roman" w:hAnsi="Times New Roman" w:cs="Times New Roman"/>
          <w:b/>
          <w:bCs/>
          <w:lang w:val="en-US"/>
        </w:rPr>
      </w:pPr>
    </w:p>
    <w:p w14:paraId="7720B953" w14:textId="77777777" w:rsidR="00BE1555" w:rsidRPr="00BE1555" w:rsidRDefault="00BE1555" w:rsidP="00BE1555">
      <w:pPr>
        <w:spacing w:line="360" w:lineRule="auto"/>
        <w:rPr>
          <w:rFonts w:ascii="Times New Roman" w:hAnsi="Times New Roman" w:cs="Times New Roman"/>
          <w:b/>
          <w:bCs/>
          <w:lang w:val="en-US"/>
        </w:rPr>
      </w:pPr>
    </w:p>
    <w:p w14:paraId="6F392884" w14:textId="77777777" w:rsidR="00BE1555" w:rsidRPr="00BE1555" w:rsidRDefault="00BE1555" w:rsidP="00BE1555">
      <w:pPr>
        <w:spacing w:line="360" w:lineRule="auto"/>
        <w:rPr>
          <w:rFonts w:ascii="Times New Roman" w:hAnsi="Times New Roman" w:cs="Times New Roman"/>
          <w:b/>
          <w:bCs/>
          <w:lang w:val="en-US"/>
        </w:rPr>
      </w:pPr>
    </w:p>
    <w:p w14:paraId="316A47D6" w14:textId="77777777" w:rsidR="00BE1555" w:rsidRPr="00BE1555" w:rsidRDefault="00BE1555" w:rsidP="00BE1555">
      <w:pPr>
        <w:spacing w:line="360" w:lineRule="auto"/>
        <w:rPr>
          <w:rFonts w:ascii="Times New Roman" w:hAnsi="Times New Roman" w:cs="Times New Roman"/>
          <w:b/>
          <w:bCs/>
          <w:lang w:val="en-US"/>
        </w:rPr>
      </w:pPr>
    </w:p>
    <w:p w14:paraId="691EE6FB" w14:textId="77777777" w:rsidR="00BE1555" w:rsidRPr="00BE1555" w:rsidRDefault="00BE1555" w:rsidP="00BE1555">
      <w:pPr>
        <w:spacing w:line="360" w:lineRule="auto"/>
        <w:jc w:val="center"/>
        <w:rPr>
          <w:rFonts w:ascii="Times New Roman" w:hAnsi="Times New Roman" w:cs="Times New Roman"/>
          <w:lang w:val="en-US"/>
        </w:rPr>
      </w:pPr>
      <w:r w:rsidRPr="00BE1555">
        <w:rPr>
          <w:rFonts w:ascii="Times New Roman" w:hAnsi="Times New Roman" w:cs="Times New Roman"/>
          <w:noProof/>
          <w:lang w:val="en-US"/>
        </w:rPr>
        <w:lastRenderedPageBreak/>
        <w:drawing>
          <wp:inline distT="0" distB="0" distL="0" distR="0" wp14:anchorId="4858E0EE" wp14:editId="3C270889">
            <wp:extent cx="4544291" cy="2510527"/>
            <wp:effectExtent l="0" t="0" r="2540" b="4445"/>
            <wp:docPr id="1032357281" name="Picture 1" descr="A comparison of a white and black im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357281" name="Picture 1" descr="A comparison of a white and black image&#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44291" cy="2510527"/>
                    </a:xfrm>
                    <a:prstGeom prst="rect">
                      <a:avLst/>
                    </a:prstGeom>
                  </pic:spPr>
                </pic:pic>
              </a:graphicData>
            </a:graphic>
          </wp:inline>
        </w:drawing>
      </w:r>
    </w:p>
    <w:p w14:paraId="61900A44" w14:textId="77777777" w:rsidR="00BE1555" w:rsidRPr="00BE1555" w:rsidRDefault="00BE1555" w:rsidP="00BE1555">
      <w:pPr>
        <w:spacing w:line="360" w:lineRule="auto"/>
        <w:rPr>
          <w:rFonts w:ascii="Times New Roman" w:hAnsi="Times New Roman" w:cs="Times New Roman"/>
          <w:b/>
          <w:bCs/>
          <w:lang w:val="en-US"/>
        </w:rPr>
      </w:pPr>
      <w:r w:rsidRPr="00BE1555">
        <w:rPr>
          <w:rFonts w:ascii="Times New Roman" w:hAnsi="Times New Roman" w:cs="Times New Roman"/>
          <w:b/>
          <w:bCs/>
          <w:lang w:val="en-US"/>
        </w:rPr>
        <w:t xml:space="preserve">Supplementary Figure 7: </w:t>
      </w:r>
      <w:r w:rsidRPr="00BE1555">
        <w:rPr>
          <w:rFonts w:ascii="Times New Roman" w:hAnsi="Times New Roman" w:cs="Times New Roman"/>
          <w:b/>
          <w:bCs/>
          <w:i/>
          <w:iCs/>
          <w:lang w:val="en-US"/>
        </w:rPr>
        <w:t xml:space="preserve">polycystin-1 </w:t>
      </w:r>
      <w:r w:rsidRPr="00BE1555">
        <w:rPr>
          <w:rFonts w:ascii="Times New Roman" w:hAnsi="Times New Roman" w:cs="Times New Roman"/>
          <w:b/>
          <w:bCs/>
          <w:lang w:val="en-US"/>
        </w:rPr>
        <w:t>-/- homozygous mutants respond to harsh touch.</w:t>
      </w:r>
    </w:p>
    <w:p w14:paraId="6DE6BFCC" w14:textId="77777777" w:rsidR="00BE1555" w:rsidRPr="00BE1555" w:rsidRDefault="00BE1555" w:rsidP="00BE1555">
      <w:pPr>
        <w:spacing w:line="360" w:lineRule="auto"/>
        <w:rPr>
          <w:rFonts w:ascii="Times New Roman" w:hAnsi="Times New Roman" w:cs="Times New Roman"/>
          <w:lang w:val="en-US"/>
        </w:rPr>
      </w:pPr>
      <w:r w:rsidRPr="00BE1555">
        <w:rPr>
          <w:rFonts w:ascii="Times New Roman" w:hAnsi="Times New Roman" w:cs="Times New Roman"/>
          <w:lang w:val="en-US"/>
        </w:rPr>
        <w:t xml:space="preserve">Behavior of an F3 </w:t>
      </w:r>
      <w:r w:rsidRPr="00BE1555">
        <w:rPr>
          <w:rFonts w:ascii="Times New Roman" w:hAnsi="Times New Roman" w:cs="Times New Roman"/>
          <w:i/>
          <w:iCs/>
          <w:lang w:val="en-US"/>
        </w:rPr>
        <w:t xml:space="preserve">pkd1 </w:t>
      </w:r>
      <w:r w:rsidRPr="00BE1555">
        <w:rPr>
          <w:rFonts w:ascii="Times New Roman" w:hAnsi="Times New Roman" w:cs="Times New Roman"/>
          <w:lang w:val="en-US"/>
        </w:rPr>
        <w:t xml:space="preserve">-/- </w:t>
      </w:r>
      <w:r w:rsidRPr="00BE1555">
        <w:rPr>
          <w:rFonts w:ascii="Times New Roman" w:hAnsi="Times New Roman" w:cs="Times New Roman"/>
          <w:i/>
          <w:iCs/>
          <w:lang w:val="en-US"/>
        </w:rPr>
        <w:t xml:space="preserve">N. vectensis </w:t>
      </w:r>
      <w:r w:rsidRPr="00BE1555">
        <w:rPr>
          <w:rFonts w:ascii="Times New Roman" w:hAnsi="Times New Roman" w:cs="Times New Roman"/>
          <w:lang w:val="en-US"/>
        </w:rPr>
        <w:t xml:space="preserve">polyp in response to harsh touch to its oral tentacle. Either a microinjection needle (shown) or a tungsten needle was used to press onto the surface epithelium of the tentacle to elicit harsh touch response – contraction of the stimulated tentacle. An animal before (A) and after (B) harsh touch are shown. </w:t>
      </w:r>
      <w:proofErr w:type="gramStart"/>
      <w:r w:rsidRPr="00BE1555">
        <w:rPr>
          <w:rFonts w:ascii="Times New Roman" w:hAnsi="Times New Roman" w:cs="Times New Roman"/>
          <w:lang w:val="en-US"/>
        </w:rPr>
        <w:t>All of</w:t>
      </w:r>
      <w:proofErr w:type="gramEnd"/>
      <w:r w:rsidRPr="00BE1555">
        <w:rPr>
          <w:rFonts w:ascii="Times New Roman" w:hAnsi="Times New Roman" w:cs="Times New Roman"/>
          <w:lang w:val="en-US"/>
        </w:rPr>
        <w:t xml:space="preserve"> the </w:t>
      </w:r>
      <w:r w:rsidRPr="00BE1555">
        <w:rPr>
          <w:rFonts w:ascii="Times New Roman" w:hAnsi="Times New Roman" w:cs="Times New Roman"/>
          <w:i/>
          <w:iCs/>
          <w:lang w:val="en-US"/>
        </w:rPr>
        <w:t xml:space="preserve">pkd1 </w:t>
      </w:r>
      <w:r w:rsidRPr="00BE1555">
        <w:rPr>
          <w:rFonts w:ascii="Times New Roman" w:hAnsi="Times New Roman" w:cs="Times New Roman"/>
          <w:lang w:val="en-US"/>
        </w:rPr>
        <w:t xml:space="preserve">homozygous mutants tested were harsh touch-sensitive (100%, n=34), indicating that </w:t>
      </w:r>
      <w:r w:rsidRPr="00BE1555">
        <w:rPr>
          <w:rFonts w:ascii="Times New Roman" w:hAnsi="Times New Roman" w:cs="Times New Roman"/>
          <w:i/>
          <w:iCs/>
          <w:lang w:val="en-US"/>
        </w:rPr>
        <w:t xml:space="preserve">polycystin-1 </w:t>
      </w:r>
      <w:r w:rsidRPr="00BE1555">
        <w:rPr>
          <w:rFonts w:ascii="Times New Roman" w:hAnsi="Times New Roman" w:cs="Times New Roman"/>
          <w:lang w:val="en-US"/>
        </w:rPr>
        <w:t xml:space="preserve">is not essential for harsh touch response. The arrowhead in B points to a stimulated tentacle exhibiting normal harsh touch response. Scale bar: 100 µm </w:t>
      </w:r>
    </w:p>
    <w:p w14:paraId="0D6678E6" w14:textId="77777777" w:rsidR="00BE1555" w:rsidRPr="00BE1555" w:rsidRDefault="00BE1555" w:rsidP="00BE1555">
      <w:pPr>
        <w:spacing w:line="360" w:lineRule="auto"/>
        <w:jc w:val="center"/>
        <w:rPr>
          <w:rFonts w:ascii="Times New Roman" w:hAnsi="Times New Roman" w:cs="Times New Roman"/>
          <w:b/>
          <w:bCs/>
          <w:lang w:val="en-US"/>
        </w:rPr>
      </w:pPr>
      <w:r w:rsidRPr="00BE1555">
        <w:rPr>
          <w:rFonts w:ascii="Times New Roman" w:hAnsi="Times New Roman" w:cs="Times New Roman"/>
          <w:b/>
          <w:bCs/>
          <w:noProof/>
          <w:lang w:val="en-US"/>
        </w:rPr>
        <w:lastRenderedPageBreak/>
        <w:drawing>
          <wp:inline distT="0" distB="0" distL="0" distR="0" wp14:anchorId="21766C3A" wp14:editId="085190A7">
            <wp:extent cx="4054415" cy="5407618"/>
            <wp:effectExtent l="0" t="0" r="0" b="3175"/>
            <wp:docPr id="1791142098" name="Picture 1" descr="A close-up of a microscopic view of a small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142098" name="Picture 1" descr="A close-up of a microscopic view of a small animal&#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84749" cy="5448077"/>
                    </a:xfrm>
                    <a:prstGeom prst="rect">
                      <a:avLst/>
                    </a:prstGeom>
                  </pic:spPr>
                </pic:pic>
              </a:graphicData>
            </a:graphic>
          </wp:inline>
        </w:drawing>
      </w:r>
    </w:p>
    <w:p w14:paraId="2F38CF52" w14:textId="77777777" w:rsidR="00BE1555" w:rsidRPr="00BE1555" w:rsidRDefault="00BE1555" w:rsidP="00BE1555">
      <w:pPr>
        <w:spacing w:line="360" w:lineRule="auto"/>
        <w:rPr>
          <w:rFonts w:ascii="Times New Roman" w:hAnsi="Times New Roman" w:cs="Times New Roman"/>
          <w:b/>
          <w:bCs/>
          <w:i/>
          <w:iCs/>
          <w:lang w:val="en-US"/>
        </w:rPr>
      </w:pPr>
      <w:r w:rsidRPr="00BE1555">
        <w:rPr>
          <w:rFonts w:ascii="Times New Roman" w:hAnsi="Times New Roman" w:cs="Times New Roman"/>
          <w:b/>
          <w:bCs/>
          <w:lang w:val="en-US"/>
        </w:rPr>
        <w:t xml:space="preserve">Supplementary Figure 8: The apical sensory apparatus of type II hair cell develops in </w:t>
      </w:r>
      <w:r w:rsidRPr="00BE1555">
        <w:rPr>
          <w:rFonts w:ascii="Times New Roman" w:hAnsi="Times New Roman" w:cs="Times New Roman"/>
          <w:b/>
          <w:bCs/>
          <w:i/>
          <w:iCs/>
          <w:lang w:val="en-US"/>
        </w:rPr>
        <w:t xml:space="preserve">polycystin-1 </w:t>
      </w:r>
      <w:r w:rsidRPr="00BE1555">
        <w:rPr>
          <w:rFonts w:ascii="Times New Roman" w:hAnsi="Times New Roman" w:cs="Times New Roman"/>
          <w:b/>
          <w:bCs/>
          <w:lang w:val="en-US"/>
        </w:rPr>
        <w:t>-/- homozygous mutant polyps</w:t>
      </w:r>
      <w:r w:rsidRPr="00BE1555">
        <w:rPr>
          <w:rFonts w:ascii="Times New Roman" w:hAnsi="Times New Roman" w:cs="Times New Roman"/>
          <w:b/>
          <w:bCs/>
          <w:i/>
          <w:iCs/>
          <w:lang w:val="en-US"/>
        </w:rPr>
        <w:t>.</w:t>
      </w:r>
    </w:p>
    <w:p w14:paraId="0B95D5F9" w14:textId="5CE1CA6F" w:rsidR="00BE1555" w:rsidRPr="00BE1555" w:rsidRDefault="00BE1555" w:rsidP="00BE1555">
      <w:pPr>
        <w:spacing w:line="360" w:lineRule="auto"/>
        <w:rPr>
          <w:rFonts w:ascii="Times New Roman" w:hAnsi="Times New Roman" w:cs="Times New Roman"/>
          <w:lang w:val="en-US"/>
        </w:rPr>
      </w:pPr>
      <w:r w:rsidRPr="00BE1555">
        <w:rPr>
          <w:rFonts w:ascii="Times New Roman" w:hAnsi="Times New Roman" w:cs="Times New Roman"/>
          <w:lang w:val="en-US"/>
        </w:rPr>
        <w:t xml:space="preserve">A: An optical section of oral tentacles of a </w:t>
      </w:r>
      <w:r w:rsidRPr="00BE1555">
        <w:rPr>
          <w:rFonts w:ascii="Times New Roman" w:hAnsi="Times New Roman" w:cs="Times New Roman"/>
          <w:i/>
          <w:iCs/>
          <w:lang w:val="en-US"/>
        </w:rPr>
        <w:t xml:space="preserve">polycystin-1 </w:t>
      </w:r>
      <w:r w:rsidRPr="00BE1555">
        <w:rPr>
          <w:rFonts w:ascii="Times New Roman" w:hAnsi="Times New Roman" w:cs="Times New Roman"/>
          <w:lang w:val="en-US"/>
        </w:rPr>
        <w:t xml:space="preserve">-/- homozygous mutant polyp. The oral side is up. 20-40 µm long, erect cilia (ci) characteristic of type II hair cells </w:t>
      </w:r>
      <w:proofErr w:type="gramStart"/>
      <w:r w:rsidRPr="00BE1555">
        <w:rPr>
          <w:rFonts w:ascii="Times New Roman" w:hAnsi="Times New Roman" w:cs="Times New Roman"/>
          <w:lang w:val="en-US"/>
        </w:rPr>
        <w:t>emanate</w:t>
      </w:r>
      <w:proofErr w:type="gramEnd"/>
      <w:r w:rsidRPr="00BE1555">
        <w:rPr>
          <w:rFonts w:ascii="Times New Roman" w:hAnsi="Times New Roman" w:cs="Times New Roman"/>
          <w:lang w:val="en-US"/>
        </w:rPr>
        <w:t xml:space="preserve"> from tentacular ectoderm. B-D: Confocal sections of a type II hair cell (</w:t>
      </w:r>
      <w:proofErr w:type="spellStart"/>
      <w:r w:rsidRPr="00BE1555">
        <w:rPr>
          <w:rFonts w:ascii="Times New Roman" w:hAnsi="Times New Roman" w:cs="Times New Roman"/>
          <w:lang w:val="en-US"/>
        </w:rPr>
        <w:t>hcII</w:t>
      </w:r>
      <w:proofErr w:type="spellEnd"/>
      <w:r w:rsidRPr="00BE1555">
        <w:rPr>
          <w:rFonts w:ascii="Times New Roman" w:hAnsi="Times New Roman" w:cs="Times New Roman"/>
          <w:lang w:val="en-US"/>
        </w:rPr>
        <w:t xml:space="preserve">) in a </w:t>
      </w:r>
      <w:r w:rsidRPr="00BE1555">
        <w:rPr>
          <w:rFonts w:ascii="Times New Roman" w:hAnsi="Times New Roman" w:cs="Times New Roman"/>
          <w:i/>
          <w:iCs/>
          <w:lang w:val="en-US"/>
        </w:rPr>
        <w:t xml:space="preserve">polycystin-1 </w:t>
      </w:r>
      <w:r w:rsidRPr="00BE1555">
        <w:rPr>
          <w:rFonts w:ascii="Times New Roman" w:hAnsi="Times New Roman" w:cs="Times New Roman"/>
          <w:lang w:val="en-US"/>
        </w:rPr>
        <w:t>-/- homozygous mutant polyp, stained with antibodies against acetylated ∂-tubulin and tyrosinated ∂-tubulin (“Tub”). Filamentous actin is labelled with phalloidin (“F-actin”), and nuclei are labeled with DAPI (“</w:t>
      </w:r>
      <w:proofErr w:type="spellStart"/>
      <w:r w:rsidRPr="00BE1555">
        <w:rPr>
          <w:rFonts w:ascii="Times New Roman" w:hAnsi="Times New Roman" w:cs="Times New Roman"/>
          <w:lang w:val="en-US"/>
        </w:rPr>
        <w:t>dapi</w:t>
      </w:r>
      <w:proofErr w:type="spellEnd"/>
      <w:r w:rsidRPr="00BE1555">
        <w:rPr>
          <w:rFonts w:ascii="Times New Roman" w:hAnsi="Times New Roman" w:cs="Times New Roman"/>
          <w:lang w:val="en-US"/>
        </w:rPr>
        <w:t xml:space="preserve">”). The apical epithelial surface faces up. Note the presence of an apical sensory apparatus consisting of a single cilium (ci) surrounded by rings of </w:t>
      </w:r>
      <w:proofErr w:type="spellStart"/>
      <w:r w:rsidRPr="00BE1555">
        <w:rPr>
          <w:rFonts w:ascii="Times New Roman" w:hAnsi="Times New Roman" w:cs="Times New Roman"/>
          <w:lang w:val="en-US"/>
        </w:rPr>
        <w:t>stereovilli</w:t>
      </w:r>
      <w:proofErr w:type="spellEnd"/>
      <w:r w:rsidRPr="00BE1555">
        <w:rPr>
          <w:rFonts w:ascii="Times New Roman" w:hAnsi="Times New Roman" w:cs="Times New Roman"/>
          <w:lang w:val="en-US"/>
        </w:rPr>
        <w:t>/microvilli (</w:t>
      </w:r>
      <w:proofErr w:type="spellStart"/>
      <w:r w:rsidRPr="00BE1555">
        <w:rPr>
          <w:rFonts w:ascii="Times New Roman" w:hAnsi="Times New Roman" w:cs="Times New Roman"/>
          <w:lang w:val="en-US"/>
        </w:rPr>
        <w:t>st</w:t>
      </w:r>
      <w:proofErr w:type="spellEnd"/>
      <w:r w:rsidRPr="00BE1555">
        <w:rPr>
          <w:rFonts w:ascii="Times New Roman" w:hAnsi="Times New Roman" w:cs="Times New Roman"/>
          <w:lang w:val="en-US"/>
        </w:rPr>
        <w:t>/mv). Scale bar: 50 µm (A); 5 µm (B-D</w:t>
      </w:r>
      <w:r w:rsidRPr="00BE1555">
        <w:rPr>
          <w:rFonts w:ascii="Times New Roman" w:hAnsi="Times New Roman" w:cs="Times New Roman"/>
        </w:rPr>
        <w:tab/>
      </w:r>
    </w:p>
    <w:p w14:paraId="3A651267" w14:textId="7BBC7871" w:rsidR="00BE1555" w:rsidRPr="00BE1555" w:rsidRDefault="00FF40AD" w:rsidP="00BE1555">
      <w:pPr>
        <w:tabs>
          <w:tab w:val="left" w:pos="7283"/>
        </w:tabs>
        <w:spacing w:line="360" w:lineRule="auto"/>
        <w:jc w:val="center"/>
        <w:rPr>
          <w:rFonts w:ascii="Times New Roman" w:hAnsi="Times New Roman" w:cs="Times New Roman"/>
          <w:lang w:val="en-US"/>
        </w:rPr>
      </w:pPr>
      <w:r>
        <w:rPr>
          <w:noProof/>
        </w:rPr>
        <w:lastRenderedPageBreak/>
        <w:drawing>
          <wp:inline distT="0" distB="0" distL="0" distR="0" wp14:anchorId="1A345E3C" wp14:editId="3D0CCF3C">
            <wp:extent cx="4518660" cy="8229600"/>
            <wp:effectExtent l="0" t="0" r="2540" b="0"/>
            <wp:docPr id="1190338401"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338401" name="Picture 1" descr="A close-up of a graph&#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18660" cy="8229600"/>
                    </a:xfrm>
                    <a:prstGeom prst="rect">
                      <a:avLst/>
                    </a:prstGeom>
                  </pic:spPr>
                </pic:pic>
              </a:graphicData>
            </a:graphic>
          </wp:inline>
        </w:drawing>
      </w:r>
    </w:p>
    <w:p w14:paraId="0BB049F9" w14:textId="77777777" w:rsidR="00BE1555" w:rsidRPr="00BE1555" w:rsidRDefault="00BE1555" w:rsidP="00BE1555">
      <w:pPr>
        <w:tabs>
          <w:tab w:val="left" w:pos="7283"/>
        </w:tabs>
        <w:spacing w:line="360" w:lineRule="auto"/>
        <w:jc w:val="center"/>
        <w:rPr>
          <w:rFonts w:ascii="Times New Roman" w:hAnsi="Times New Roman" w:cs="Times New Roman"/>
          <w:lang w:val="en-US"/>
        </w:rPr>
      </w:pPr>
    </w:p>
    <w:p w14:paraId="75A34E5B" w14:textId="527FCB8A" w:rsidR="00BE1555" w:rsidRPr="00BE1555" w:rsidRDefault="00BE1555" w:rsidP="00BE1555">
      <w:pPr>
        <w:tabs>
          <w:tab w:val="left" w:pos="7283"/>
        </w:tabs>
        <w:spacing w:line="360" w:lineRule="auto"/>
        <w:rPr>
          <w:rFonts w:ascii="Times New Roman" w:hAnsi="Times New Roman" w:cs="Times New Roman"/>
          <w:lang w:val="en-US"/>
        </w:rPr>
      </w:pPr>
      <w:r w:rsidRPr="00BE1555">
        <w:rPr>
          <w:rFonts w:ascii="Times New Roman" w:hAnsi="Times New Roman" w:cs="Times New Roman"/>
          <w:b/>
          <w:bCs/>
          <w:lang w:val="en-US"/>
        </w:rPr>
        <w:t>Supplementary Figure 9: Cell tracking of type I and type II hair cells at the primary polyp stage provides no evidence of transformation between type I and type II hair cells</w:t>
      </w:r>
      <w:r w:rsidRPr="00BE1555">
        <w:rPr>
          <w:rFonts w:ascii="Times New Roman" w:hAnsi="Times New Roman" w:cs="Times New Roman"/>
          <w:b/>
          <w:bCs/>
          <w:i/>
          <w:iCs/>
          <w:lang w:val="en-US"/>
        </w:rPr>
        <w:t>.</w:t>
      </w:r>
    </w:p>
    <w:p w14:paraId="1501EAA7" w14:textId="022FCF9E" w:rsidR="00BE1555" w:rsidRPr="00BE1555" w:rsidRDefault="00BE1555" w:rsidP="00BE1555">
      <w:pPr>
        <w:tabs>
          <w:tab w:val="left" w:pos="7283"/>
        </w:tabs>
        <w:spacing w:line="360" w:lineRule="auto"/>
        <w:rPr>
          <w:rFonts w:ascii="Times New Roman" w:hAnsi="Times New Roman" w:cs="Times New Roman"/>
          <w:lang w:val="en-US"/>
        </w:rPr>
      </w:pPr>
      <w:r w:rsidRPr="00BE1555">
        <w:rPr>
          <w:rFonts w:ascii="Times New Roman" w:hAnsi="Times New Roman" w:cs="Times New Roman"/>
          <w:lang w:val="en-US"/>
        </w:rPr>
        <w:t xml:space="preserve">A, B: confocal sections of tentacles </w:t>
      </w:r>
      <w:proofErr w:type="gramStart"/>
      <w:r w:rsidRPr="00BE1555">
        <w:rPr>
          <w:rFonts w:ascii="Times New Roman" w:hAnsi="Times New Roman" w:cs="Times New Roman"/>
          <w:lang w:val="en-US"/>
        </w:rPr>
        <w:t>of  </w:t>
      </w:r>
      <w:proofErr w:type="spellStart"/>
      <w:r w:rsidRPr="00BE1555">
        <w:rPr>
          <w:rFonts w:ascii="Times New Roman" w:hAnsi="Times New Roman" w:cs="Times New Roman"/>
          <w:i/>
          <w:iCs/>
          <w:lang w:val="en-US"/>
        </w:rPr>
        <w:t>pou</w:t>
      </w:r>
      <w:proofErr w:type="spellEnd"/>
      <w:proofErr w:type="gramEnd"/>
      <w:r w:rsidRPr="00BE1555">
        <w:rPr>
          <w:rFonts w:ascii="Times New Roman" w:hAnsi="Times New Roman" w:cs="Times New Roman"/>
          <w:i/>
          <w:iCs/>
          <w:lang w:val="en-US"/>
        </w:rPr>
        <w:t>-iv::</w:t>
      </w:r>
      <w:proofErr w:type="spellStart"/>
      <w:r w:rsidRPr="00BE1555">
        <w:rPr>
          <w:rFonts w:ascii="Times New Roman" w:hAnsi="Times New Roman" w:cs="Times New Roman"/>
          <w:i/>
          <w:iCs/>
          <w:lang w:val="en-US"/>
        </w:rPr>
        <w:t>kaede</w:t>
      </w:r>
      <w:proofErr w:type="spellEnd"/>
      <w:r w:rsidRPr="00BE1555">
        <w:rPr>
          <w:rFonts w:ascii="Times New Roman" w:hAnsi="Times New Roman" w:cs="Times New Roman"/>
          <w:lang w:val="en-US"/>
        </w:rPr>
        <w:t> transgenic </w:t>
      </w:r>
      <w:r w:rsidRPr="00BE1555">
        <w:rPr>
          <w:rFonts w:ascii="Times New Roman" w:hAnsi="Times New Roman" w:cs="Times New Roman"/>
          <w:i/>
          <w:iCs/>
          <w:lang w:val="en-US"/>
        </w:rPr>
        <w:t>N. vectensis </w:t>
      </w:r>
      <w:r w:rsidRPr="00BE1555">
        <w:rPr>
          <w:rFonts w:ascii="Times New Roman" w:hAnsi="Times New Roman" w:cs="Times New Roman"/>
          <w:lang w:val="en-US"/>
        </w:rPr>
        <w:t xml:space="preserve"> polyp. At the 16 </w:t>
      </w:r>
      <w:proofErr w:type="spellStart"/>
      <w:r w:rsidRPr="00BE1555">
        <w:rPr>
          <w:rFonts w:ascii="Times New Roman" w:hAnsi="Times New Roman" w:cs="Times New Roman"/>
          <w:lang w:val="en-US"/>
        </w:rPr>
        <w:t>dpf</w:t>
      </w:r>
      <w:proofErr w:type="spellEnd"/>
      <w:r w:rsidRPr="00BE1555">
        <w:rPr>
          <w:rFonts w:ascii="Times New Roman" w:hAnsi="Times New Roman" w:cs="Times New Roman"/>
          <w:lang w:val="en-US"/>
        </w:rPr>
        <w:t xml:space="preserve"> primary polyp stage (“Pre-photoconversion”; A), Kaede</w:t>
      </w:r>
      <w:r w:rsidRPr="00BE1555">
        <w:rPr>
          <w:rFonts w:ascii="Times New Roman" w:hAnsi="Times New Roman" w:cs="Times New Roman"/>
          <w:i/>
          <w:iCs/>
          <w:lang w:val="en-US"/>
        </w:rPr>
        <w:t> </w:t>
      </w:r>
      <w:r w:rsidRPr="00BE1555">
        <w:rPr>
          <w:rFonts w:ascii="Times New Roman" w:hAnsi="Times New Roman" w:cs="Times New Roman"/>
          <w:lang w:val="en-US"/>
        </w:rPr>
        <w:t>fluorescent protein (“</w:t>
      </w:r>
      <w:proofErr w:type="spellStart"/>
      <w:r w:rsidRPr="00BE1555">
        <w:rPr>
          <w:rFonts w:ascii="Times New Roman" w:hAnsi="Times New Roman" w:cs="Times New Roman"/>
          <w:i/>
          <w:iCs/>
          <w:lang w:val="en-US"/>
        </w:rPr>
        <w:t>pou</w:t>
      </w:r>
      <w:proofErr w:type="spellEnd"/>
      <w:r w:rsidRPr="00BE1555">
        <w:rPr>
          <w:rFonts w:ascii="Times New Roman" w:hAnsi="Times New Roman" w:cs="Times New Roman"/>
          <w:i/>
          <w:iCs/>
          <w:lang w:val="en-US"/>
        </w:rPr>
        <w:t>-iv::</w:t>
      </w:r>
      <w:proofErr w:type="spellStart"/>
      <w:r w:rsidRPr="00BE1555">
        <w:rPr>
          <w:rFonts w:ascii="Times New Roman" w:hAnsi="Times New Roman" w:cs="Times New Roman"/>
          <w:i/>
          <w:iCs/>
          <w:lang w:val="en-US"/>
        </w:rPr>
        <w:t>kaede</w:t>
      </w:r>
      <w:proofErr w:type="spellEnd"/>
      <w:r w:rsidRPr="00BE1555">
        <w:rPr>
          <w:rFonts w:ascii="Times New Roman" w:hAnsi="Times New Roman" w:cs="Times New Roman"/>
          <w:lang w:val="en-US"/>
        </w:rPr>
        <w:t>”) was photoconverted (“</w:t>
      </w:r>
      <w:r w:rsidRPr="00BE1555">
        <w:rPr>
          <w:rFonts w:ascii="Times New Roman" w:hAnsi="Times New Roman" w:cs="Times New Roman"/>
          <w:i/>
          <w:iCs/>
          <w:lang w:val="en-US"/>
        </w:rPr>
        <w:t>pc-</w:t>
      </w:r>
      <w:proofErr w:type="spellStart"/>
      <w:r w:rsidRPr="00BE1555">
        <w:rPr>
          <w:rFonts w:ascii="Times New Roman" w:hAnsi="Times New Roman" w:cs="Times New Roman"/>
          <w:i/>
          <w:iCs/>
          <w:lang w:val="en-US"/>
        </w:rPr>
        <w:t>pou</w:t>
      </w:r>
      <w:proofErr w:type="spellEnd"/>
      <w:r w:rsidRPr="00BE1555">
        <w:rPr>
          <w:rFonts w:ascii="Times New Roman" w:hAnsi="Times New Roman" w:cs="Times New Roman"/>
          <w:i/>
          <w:iCs/>
          <w:lang w:val="en-US"/>
        </w:rPr>
        <w:t>-iv::</w:t>
      </w:r>
      <w:proofErr w:type="spellStart"/>
      <w:r w:rsidRPr="00BE1555">
        <w:rPr>
          <w:rFonts w:ascii="Times New Roman" w:hAnsi="Times New Roman" w:cs="Times New Roman"/>
          <w:i/>
          <w:iCs/>
          <w:lang w:val="en-US"/>
        </w:rPr>
        <w:t>kaede</w:t>
      </w:r>
      <w:proofErr w:type="spellEnd"/>
      <w:r w:rsidRPr="00BE1555">
        <w:rPr>
          <w:rFonts w:ascii="Times New Roman" w:hAnsi="Times New Roman" w:cs="Times New Roman"/>
          <w:lang w:val="en-US"/>
        </w:rPr>
        <w:t xml:space="preserve">”) by ultraviolet illumination, and photoconverted </w:t>
      </w:r>
      <w:proofErr w:type="spellStart"/>
      <w:r w:rsidRPr="00BE1555">
        <w:rPr>
          <w:rFonts w:ascii="Times New Roman" w:hAnsi="Times New Roman" w:cs="Times New Roman"/>
          <w:lang w:val="en-US"/>
        </w:rPr>
        <w:t>kaede</w:t>
      </w:r>
      <w:proofErr w:type="spellEnd"/>
      <w:r w:rsidRPr="00BE1555">
        <w:rPr>
          <w:rFonts w:ascii="Times New Roman" w:hAnsi="Times New Roman" w:cs="Times New Roman"/>
          <w:lang w:val="en-US"/>
        </w:rPr>
        <w:t xml:space="preserve"> was used as a cell marker to examine the fate of </w:t>
      </w:r>
      <w:proofErr w:type="spellStart"/>
      <w:r w:rsidRPr="00BE1555">
        <w:rPr>
          <w:rFonts w:ascii="Times New Roman" w:hAnsi="Times New Roman" w:cs="Times New Roman"/>
          <w:i/>
          <w:iCs/>
          <w:lang w:val="en-US"/>
        </w:rPr>
        <w:t>pou</w:t>
      </w:r>
      <w:proofErr w:type="spellEnd"/>
      <w:r w:rsidRPr="00BE1555">
        <w:rPr>
          <w:rFonts w:ascii="Times New Roman" w:hAnsi="Times New Roman" w:cs="Times New Roman"/>
          <w:i/>
          <w:iCs/>
          <w:lang w:val="en-US"/>
        </w:rPr>
        <w:t>-iv::</w:t>
      </w:r>
      <w:proofErr w:type="spellStart"/>
      <w:r w:rsidRPr="00BE1555">
        <w:rPr>
          <w:rFonts w:ascii="Times New Roman" w:hAnsi="Times New Roman" w:cs="Times New Roman"/>
          <w:i/>
          <w:iCs/>
          <w:lang w:val="en-US"/>
        </w:rPr>
        <w:t>kaede</w:t>
      </w:r>
      <w:proofErr w:type="spellEnd"/>
      <w:r w:rsidRPr="00BE1555">
        <w:rPr>
          <w:rFonts w:ascii="Times New Roman" w:hAnsi="Times New Roman" w:cs="Times New Roman"/>
          <w:lang w:val="en-US"/>
        </w:rPr>
        <w:t xml:space="preserve">-positive type I and type II hair cells after 5 days (“5 days post-photoconversion”; B). Filamentous actin (“F-actin”) is labelled with a fluorescent dye </w:t>
      </w:r>
      <w:proofErr w:type="spellStart"/>
      <w:r w:rsidRPr="00BE1555">
        <w:rPr>
          <w:rFonts w:ascii="Times New Roman" w:hAnsi="Times New Roman" w:cs="Times New Roman"/>
          <w:lang w:val="en-US"/>
        </w:rPr>
        <w:t>SiR</w:t>
      </w:r>
      <w:proofErr w:type="spellEnd"/>
      <w:r w:rsidRPr="00BE1555">
        <w:rPr>
          <w:rFonts w:ascii="Times New Roman" w:hAnsi="Times New Roman" w:cs="Times New Roman"/>
          <w:lang w:val="en-US"/>
        </w:rPr>
        <w:t>-Actin. Panels A and B show sections through the surface ectoderm; the distal end of the tentacle faces up. C: a box plot showing the proportions of type I hair cells relative to type II hair cells immediately before photoconversion (“</w:t>
      </w:r>
      <w:proofErr w:type="gramStart"/>
      <w:r w:rsidRPr="00BE1555">
        <w:rPr>
          <w:rFonts w:ascii="Times New Roman" w:hAnsi="Times New Roman" w:cs="Times New Roman"/>
          <w:lang w:val="en-US"/>
        </w:rPr>
        <w:t>Pre-photoconversion</w:t>
      </w:r>
      <w:proofErr w:type="gramEnd"/>
      <w:r w:rsidRPr="00BE1555">
        <w:rPr>
          <w:rFonts w:ascii="Times New Roman" w:hAnsi="Times New Roman" w:cs="Times New Roman"/>
          <w:lang w:val="en-US"/>
        </w:rPr>
        <w:t>”; n=7 animals; mean 1.04) and 5 days after photoconversion (“5 days post-photoconversion”; n=6 animals; mean 1.00).</w:t>
      </w:r>
      <w:r w:rsidRPr="00FF40AD">
        <w:rPr>
          <w:rFonts w:ascii="Times New Roman" w:hAnsi="Times New Roman" w:cs="Times New Roman"/>
          <w:lang w:val="en-US"/>
        </w:rPr>
        <w:t xml:space="preserve"> </w:t>
      </w:r>
      <w:r w:rsidR="00FF40AD" w:rsidRPr="00354678">
        <w:rPr>
          <w:rStyle w:val="apple-converted-space"/>
          <w:rFonts w:ascii="Times New Roman" w:hAnsi="Times New Roman" w:cs="Times New Roman"/>
          <w:color w:val="000000"/>
        </w:rPr>
        <w:t>Median (middle line), 25</w:t>
      </w:r>
      <w:r w:rsidR="00FF40AD" w:rsidRPr="00354678">
        <w:rPr>
          <w:rStyle w:val="apple-converted-space"/>
          <w:rFonts w:ascii="Times New Roman" w:hAnsi="Times New Roman" w:cs="Times New Roman"/>
          <w:color w:val="000000"/>
          <w:vertAlign w:val="superscript"/>
        </w:rPr>
        <w:t>th</w:t>
      </w:r>
      <w:r w:rsidR="00FF40AD" w:rsidRPr="00354678">
        <w:rPr>
          <w:rStyle w:val="apple-converted-space"/>
          <w:rFonts w:ascii="Times New Roman" w:hAnsi="Times New Roman" w:cs="Times New Roman"/>
          <w:color w:val="000000"/>
        </w:rPr>
        <w:t>, 75</w:t>
      </w:r>
      <w:r w:rsidR="00FF40AD" w:rsidRPr="00354678">
        <w:rPr>
          <w:rStyle w:val="apple-converted-space"/>
          <w:rFonts w:ascii="Times New Roman" w:hAnsi="Times New Roman" w:cs="Times New Roman"/>
          <w:color w:val="000000"/>
          <w:vertAlign w:val="superscript"/>
        </w:rPr>
        <w:t>th</w:t>
      </w:r>
      <w:r w:rsidR="00FF40AD" w:rsidRPr="00354678">
        <w:rPr>
          <w:rStyle w:val="apple-converted-space"/>
          <w:rFonts w:ascii="Times New Roman" w:hAnsi="Times New Roman" w:cs="Times New Roman"/>
          <w:color w:val="000000"/>
        </w:rPr>
        <w:t xml:space="preserve"> percentile (box) and 5</w:t>
      </w:r>
      <w:r w:rsidR="00FF40AD" w:rsidRPr="00354678">
        <w:rPr>
          <w:rStyle w:val="apple-converted-space"/>
          <w:rFonts w:ascii="Times New Roman" w:hAnsi="Times New Roman" w:cs="Times New Roman"/>
          <w:color w:val="000000"/>
          <w:vertAlign w:val="superscript"/>
        </w:rPr>
        <w:t>th</w:t>
      </w:r>
      <w:r w:rsidR="00FF40AD" w:rsidRPr="00354678">
        <w:rPr>
          <w:rStyle w:val="apple-converted-space"/>
          <w:rFonts w:ascii="Times New Roman" w:hAnsi="Times New Roman" w:cs="Times New Roman"/>
          <w:color w:val="000000"/>
        </w:rPr>
        <w:t xml:space="preserve"> and 95</w:t>
      </w:r>
      <w:r w:rsidR="00FF40AD" w:rsidRPr="00354678">
        <w:rPr>
          <w:rStyle w:val="apple-converted-space"/>
          <w:rFonts w:ascii="Times New Roman" w:hAnsi="Times New Roman" w:cs="Times New Roman"/>
          <w:color w:val="000000"/>
          <w:vertAlign w:val="superscript"/>
        </w:rPr>
        <w:t>th</w:t>
      </w:r>
      <w:r w:rsidR="00FF40AD" w:rsidRPr="00354678">
        <w:rPr>
          <w:rStyle w:val="apple-converted-space"/>
          <w:rFonts w:ascii="Times New Roman" w:hAnsi="Times New Roman" w:cs="Times New Roman"/>
          <w:color w:val="000000"/>
        </w:rPr>
        <w:t xml:space="preserve"> percentile (whiskers) </w:t>
      </w:r>
      <w:proofErr w:type="gramStart"/>
      <w:r w:rsidR="00FF40AD" w:rsidRPr="00354678">
        <w:rPr>
          <w:rStyle w:val="apple-converted-space"/>
          <w:rFonts w:ascii="Times New Roman" w:hAnsi="Times New Roman" w:cs="Times New Roman"/>
          <w:color w:val="000000"/>
        </w:rPr>
        <w:t>are</w:t>
      </w:r>
      <w:proofErr w:type="gramEnd"/>
      <w:r w:rsidR="00FF40AD" w:rsidRPr="00354678">
        <w:rPr>
          <w:rStyle w:val="apple-converted-space"/>
          <w:rFonts w:ascii="Times New Roman" w:hAnsi="Times New Roman" w:cs="Times New Roman"/>
          <w:color w:val="000000"/>
        </w:rPr>
        <w:t xml:space="preserve"> shown.</w:t>
      </w:r>
      <w:r w:rsidR="00FF40AD">
        <w:rPr>
          <w:rStyle w:val="apple-converted-space"/>
          <w:color w:val="000000"/>
        </w:rPr>
        <w:t xml:space="preserve"> </w:t>
      </w:r>
      <w:r w:rsidRPr="00BE1555">
        <w:rPr>
          <w:rFonts w:ascii="Times New Roman" w:hAnsi="Times New Roman" w:cs="Times New Roman"/>
          <w:lang w:val="en-US"/>
        </w:rPr>
        <w:t xml:space="preserve">Note that the proportion of type I hair cells relative to type II hair cells pre-photoconversion was determined based on the number of (non-photoconverted) </w:t>
      </w:r>
      <w:proofErr w:type="spellStart"/>
      <w:r w:rsidRPr="00BE1555">
        <w:rPr>
          <w:rFonts w:ascii="Times New Roman" w:hAnsi="Times New Roman" w:cs="Times New Roman"/>
          <w:i/>
          <w:iCs/>
          <w:lang w:val="en-US"/>
        </w:rPr>
        <w:t>pou</w:t>
      </w:r>
      <w:proofErr w:type="spellEnd"/>
      <w:r w:rsidRPr="00BE1555">
        <w:rPr>
          <w:rFonts w:ascii="Times New Roman" w:hAnsi="Times New Roman" w:cs="Times New Roman"/>
          <w:i/>
          <w:iCs/>
          <w:lang w:val="en-US"/>
        </w:rPr>
        <w:t>-iv::</w:t>
      </w:r>
      <w:proofErr w:type="spellStart"/>
      <w:r w:rsidRPr="00BE1555">
        <w:rPr>
          <w:rFonts w:ascii="Times New Roman" w:hAnsi="Times New Roman" w:cs="Times New Roman"/>
          <w:i/>
          <w:iCs/>
          <w:lang w:val="en-US"/>
        </w:rPr>
        <w:t>kaede</w:t>
      </w:r>
      <w:proofErr w:type="spellEnd"/>
      <w:r w:rsidRPr="00BE1555">
        <w:rPr>
          <w:rFonts w:ascii="Times New Roman" w:hAnsi="Times New Roman" w:cs="Times New Roman"/>
          <w:i/>
          <w:iCs/>
          <w:lang w:val="en-US"/>
        </w:rPr>
        <w:t>-</w:t>
      </w:r>
      <w:r w:rsidRPr="00BE1555">
        <w:rPr>
          <w:rFonts w:ascii="Times New Roman" w:hAnsi="Times New Roman" w:cs="Times New Roman"/>
          <w:lang w:val="en-US"/>
        </w:rPr>
        <w:t xml:space="preserve">positive cells, which is assumed to correspond directly to the proportion immediately after photoconversion (i.e. day 0), while the relative proportion of type I and type II hair cells 5 days post-photoconversion was calculated based on the number of photoconverted </w:t>
      </w:r>
      <w:proofErr w:type="spellStart"/>
      <w:r w:rsidRPr="00BE1555">
        <w:rPr>
          <w:rFonts w:ascii="Times New Roman" w:hAnsi="Times New Roman" w:cs="Times New Roman"/>
          <w:i/>
          <w:iCs/>
          <w:lang w:val="en-US"/>
        </w:rPr>
        <w:t>pou</w:t>
      </w:r>
      <w:proofErr w:type="spellEnd"/>
      <w:r w:rsidRPr="00BE1555">
        <w:rPr>
          <w:rFonts w:ascii="Times New Roman" w:hAnsi="Times New Roman" w:cs="Times New Roman"/>
          <w:i/>
          <w:iCs/>
          <w:lang w:val="en-US"/>
        </w:rPr>
        <w:t>-iv::</w:t>
      </w:r>
      <w:proofErr w:type="spellStart"/>
      <w:r w:rsidRPr="00BE1555">
        <w:rPr>
          <w:rFonts w:ascii="Times New Roman" w:hAnsi="Times New Roman" w:cs="Times New Roman"/>
          <w:i/>
          <w:iCs/>
          <w:lang w:val="en-US"/>
        </w:rPr>
        <w:t>kaede</w:t>
      </w:r>
      <w:proofErr w:type="spellEnd"/>
      <w:r w:rsidRPr="00BE1555">
        <w:rPr>
          <w:rFonts w:ascii="Times New Roman" w:hAnsi="Times New Roman" w:cs="Times New Roman"/>
          <w:i/>
          <w:iCs/>
          <w:lang w:val="en-US"/>
        </w:rPr>
        <w:t>-</w:t>
      </w:r>
      <w:r w:rsidRPr="00BE1555">
        <w:rPr>
          <w:rFonts w:ascii="Times New Roman" w:hAnsi="Times New Roman" w:cs="Times New Roman"/>
          <w:lang w:val="en-US"/>
        </w:rPr>
        <w:t xml:space="preserve">positive cells. The relative proportion did not significantly change (two tailed t-test, p=0.876), providing no support for the hypothesis that type </w:t>
      </w:r>
      <w:proofErr w:type="gramStart"/>
      <w:r w:rsidRPr="00BE1555">
        <w:rPr>
          <w:rFonts w:ascii="Times New Roman" w:hAnsi="Times New Roman" w:cs="Times New Roman"/>
          <w:lang w:val="en-US"/>
        </w:rPr>
        <w:t>I</w:t>
      </w:r>
      <w:proofErr w:type="gramEnd"/>
      <w:r w:rsidRPr="00BE1555">
        <w:rPr>
          <w:rFonts w:ascii="Times New Roman" w:hAnsi="Times New Roman" w:cs="Times New Roman"/>
          <w:lang w:val="en-US"/>
        </w:rPr>
        <w:t xml:space="preserve"> and type II hair cells represent different developmental states of the same cell type. D-I: magnified views of the tentacle shown in B. Note the presence of non-photoconverted type I (green arrowhead in D-F) and type II (green arrowheads in G-I) hair cells, characterized by pronounced </w:t>
      </w:r>
      <w:proofErr w:type="spellStart"/>
      <w:r w:rsidRPr="00BE1555">
        <w:rPr>
          <w:rFonts w:ascii="Times New Roman" w:hAnsi="Times New Roman" w:cs="Times New Roman"/>
          <w:lang w:val="en-US"/>
        </w:rPr>
        <w:t>stereovilli</w:t>
      </w:r>
      <w:proofErr w:type="spellEnd"/>
      <w:r w:rsidRPr="00BE1555">
        <w:rPr>
          <w:rFonts w:ascii="Times New Roman" w:hAnsi="Times New Roman" w:cs="Times New Roman"/>
          <w:lang w:val="en-US"/>
        </w:rPr>
        <w:t xml:space="preserve"> (</w:t>
      </w:r>
      <w:proofErr w:type="spellStart"/>
      <w:r w:rsidRPr="00BE1555">
        <w:rPr>
          <w:rFonts w:ascii="Times New Roman" w:hAnsi="Times New Roman" w:cs="Times New Roman"/>
          <w:lang w:val="en-US"/>
        </w:rPr>
        <w:t>st</w:t>
      </w:r>
      <w:proofErr w:type="spellEnd"/>
      <w:r w:rsidRPr="00BE1555">
        <w:rPr>
          <w:rFonts w:ascii="Times New Roman" w:hAnsi="Times New Roman" w:cs="Times New Roman"/>
          <w:lang w:val="en-US"/>
        </w:rPr>
        <w:t>) and long cilia (ci), respectively; this indicates that the 5 day incubation period was sufficient to generate new type I and type II hair cells. Purple arrowheads show photoconverted type I hair cells. Scale bar: 10 µm</w:t>
      </w:r>
    </w:p>
    <w:p w14:paraId="4E4CA092" w14:textId="5D1FF996" w:rsidR="00BE1555" w:rsidRPr="00BE1555" w:rsidRDefault="00BE1555" w:rsidP="00BE1555">
      <w:pPr>
        <w:tabs>
          <w:tab w:val="left" w:pos="7283"/>
        </w:tabs>
        <w:spacing w:line="360" w:lineRule="auto"/>
        <w:jc w:val="center"/>
        <w:rPr>
          <w:rFonts w:ascii="Times New Roman" w:hAnsi="Times New Roman" w:cs="Times New Roman"/>
          <w:lang w:val="en-US"/>
        </w:rPr>
      </w:pPr>
      <w:r w:rsidRPr="00BE1555">
        <w:rPr>
          <w:rFonts w:ascii="Times New Roman" w:hAnsi="Times New Roman" w:cs="Times New Roman"/>
          <w:noProof/>
          <w:lang w:val="en-US"/>
        </w:rPr>
        <w:lastRenderedPageBreak/>
        <w:drawing>
          <wp:inline distT="0" distB="0" distL="0" distR="0" wp14:anchorId="7D708D3C" wp14:editId="00E6435A">
            <wp:extent cx="5262113" cy="6539412"/>
            <wp:effectExtent l="0" t="0" r="0" b="1270"/>
            <wp:docPr id="592668489" name="Picture 2" descr="A collage of images of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668489" name="Picture 2" descr="A collage of images of cells&#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90763" cy="6575016"/>
                    </a:xfrm>
                    <a:prstGeom prst="rect">
                      <a:avLst/>
                    </a:prstGeom>
                  </pic:spPr>
                </pic:pic>
              </a:graphicData>
            </a:graphic>
          </wp:inline>
        </w:drawing>
      </w:r>
    </w:p>
    <w:p w14:paraId="413BF8E4" w14:textId="24F4617C" w:rsidR="00BE1555" w:rsidRPr="00BE1555" w:rsidRDefault="00BE1555" w:rsidP="00BE1555">
      <w:pPr>
        <w:tabs>
          <w:tab w:val="left" w:pos="7283"/>
        </w:tabs>
        <w:spacing w:line="360" w:lineRule="auto"/>
        <w:rPr>
          <w:rFonts w:ascii="Times New Roman" w:hAnsi="Times New Roman" w:cs="Times New Roman"/>
          <w:b/>
          <w:bCs/>
          <w:i/>
          <w:iCs/>
          <w:lang w:val="en-US"/>
        </w:rPr>
      </w:pPr>
      <w:r w:rsidRPr="00BE1555">
        <w:rPr>
          <w:rFonts w:ascii="Times New Roman" w:hAnsi="Times New Roman" w:cs="Times New Roman"/>
          <w:b/>
          <w:bCs/>
          <w:lang w:val="en-US"/>
        </w:rPr>
        <w:t xml:space="preserve">Supplementary Figure 10: </w:t>
      </w:r>
      <w:proofErr w:type="spellStart"/>
      <w:r w:rsidRPr="00BE1555">
        <w:rPr>
          <w:rFonts w:ascii="Times New Roman" w:hAnsi="Times New Roman" w:cs="Times New Roman"/>
          <w:b/>
          <w:bCs/>
          <w:i/>
          <w:iCs/>
          <w:lang w:val="en-US"/>
        </w:rPr>
        <w:t>pou</w:t>
      </w:r>
      <w:proofErr w:type="spellEnd"/>
      <w:r w:rsidRPr="00BE1555">
        <w:rPr>
          <w:rFonts w:ascii="Times New Roman" w:hAnsi="Times New Roman" w:cs="Times New Roman"/>
          <w:b/>
          <w:bCs/>
          <w:i/>
          <w:iCs/>
          <w:lang w:val="en-US"/>
        </w:rPr>
        <w:t>-</w:t>
      </w:r>
      <w:proofErr w:type="gramStart"/>
      <w:r w:rsidRPr="00BE1555">
        <w:rPr>
          <w:rFonts w:ascii="Times New Roman" w:hAnsi="Times New Roman" w:cs="Times New Roman"/>
          <w:b/>
          <w:bCs/>
          <w:i/>
          <w:iCs/>
          <w:lang w:val="en-US"/>
        </w:rPr>
        <w:t>iv::</w:t>
      </w:r>
      <w:proofErr w:type="spellStart"/>
      <w:proofErr w:type="gramEnd"/>
      <w:r w:rsidRPr="00BE1555">
        <w:rPr>
          <w:rFonts w:ascii="Times New Roman" w:hAnsi="Times New Roman" w:cs="Times New Roman"/>
          <w:b/>
          <w:bCs/>
          <w:i/>
          <w:iCs/>
          <w:lang w:val="en-US"/>
        </w:rPr>
        <w:t>kaede</w:t>
      </w:r>
      <w:proofErr w:type="spellEnd"/>
      <w:r w:rsidRPr="00BE1555">
        <w:rPr>
          <w:rFonts w:ascii="Times New Roman" w:hAnsi="Times New Roman" w:cs="Times New Roman"/>
          <w:b/>
          <w:bCs/>
          <w:lang w:val="en-US"/>
        </w:rPr>
        <w:t>-positive cells in the ectoderm are postmitotic</w:t>
      </w:r>
      <w:r w:rsidRPr="00BE1555">
        <w:rPr>
          <w:rFonts w:ascii="Times New Roman" w:hAnsi="Times New Roman" w:cs="Times New Roman"/>
          <w:b/>
          <w:bCs/>
          <w:i/>
          <w:iCs/>
          <w:lang w:val="en-US"/>
        </w:rPr>
        <w:t>.</w:t>
      </w:r>
    </w:p>
    <w:p w14:paraId="34C82642" w14:textId="3BD32CAB" w:rsidR="00BE1555" w:rsidRPr="00BE1555" w:rsidRDefault="00BE1555" w:rsidP="00BE1555">
      <w:pPr>
        <w:tabs>
          <w:tab w:val="left" w:pos="7283"/>
        </w:tabs>
        <w:spacing w:line="360" w:lineRule="auto"/>
        <w:rPr>
          <w:rFonts w:ascii="Times New Roman" w:hAnsi="Times New Roman" w:cs="Times New Roman"/>
          <w:lang w:val="en-US"/>
        </w:rPr>
      </w:pPr>
      <w:r w:rsidRPr="00BE1555">
        <w:rPr>
          <w:rFonts w:ascii="Times New Roman" w:hAnsi="Times New Roman" w:cs="Times New Roman"/>
          <w:lang w:val="en-US"/>
        </w:rPr>
        <w:t xml:space="preserve">Confocal sections of </w:t>
      </w:r>
      <w:proofErr w:type="spellStart"/>
      <w:r w:rsidRPr="00BE1555">
        <w:rPr>
          <w:rFonts w:ascii="Times New Roman" w:hAnsi="Times New Roman" w:cs="Times New Roman"/>
          <w:i/>
          <w:iCs/>
          <w:lang w:val="en-US"/>
        </w:rPr>
        <w:t>pou</w:t>
      </w:r>
      <w:proofErr w:type="spellEnd"/>
      <w:r w:rsidRPr="00BE1555">
        <w:rPr>
          <w:rFonts w:ascii="Times New Roman" w:hAnsi="Times New Roman" w:cs="Times New Roman"/>
          <w:i/>
          <w:iCs/>
          <w:lang w:val="en-US"/>
        </w:rPr>
        <w:t>-</w:t>
      </w:r>
      <w:proofErr w:type="gramStart"/>
      <w:r w:rsidRPr="00BE1555">
        <w:rPr>
          <w:rFonts w:ascii="Times New Roman" w:hAnsi="Times New Roman" w:cs="Times New Roman"/>
          <w:i/>
          <w:iCs/>
          <w:lang w:val="en-US"/>
        </w:rPr>
        <w:t>iv::</w:t>
      </w:r>
      <w:proofErr w:type="spellStart"/>
      <w:proofErr w:type="gramEnd"/>
      <w:r w:rsidRPr="00BE1555">
        <w:rPr>
          <w:rFonts w:ascii="Times New Roman" w:hAnsi="Times New Roman" w:cs="Times New Roman"/>
          <w:i/>
          <w:iCs/>
          <w:lang w:val="en-US"/>
        </w:rPr>
        <w:t>kaede</w:t>
      </w:r>
      <w:proofErr w:type="spellEnd"/>
      <w:r w:rsidRPr="00BE1555">
        <w:rPr>
          <w:rFonts w:ascii="Times New Roman" w:hAnsi="Times New Roman" w:cs="Times New Roman"/>
          <w:lang w:val="en-US"/>
        </w:rPr>
        <w:t xml:space="preserve"> transgenic </w:t>
      </w:r>
      <w:r w:rsidRPr="00BE1555">
        <w:rPr>
          <w:rFonts w:ascii="Times New Roman" w:hAnsi="Times New Roman" w:cs="Times New Roman"/>
          <w:i/>
          <w:iCs/>
          <w:lang w:val="en-US"/>
        </w:rPr>
        <w:t xml:space="preserve">N. vectensis </w:t>
      </w:r>
      <w:r w:rsidRPr="00BE1555">
        <w:rPr>
          <w:rFonts w:ascii="Times New Roman" w:hAnsi="Times New Roman" w:cs="Times New Roman"/>
          <w:lang w:val="en-US"/>
        </w:rPr>
        <w:t>at</w:t>
      </w:r>
      <w:r w:rsidRPr="00BE1555">
        <w:rPr>
          <w:rFonts w:ascii="Times New Roman" w:hAnsi="Times New Roman" w:cs="Times New Roman"/>
          <w:i/>
          <w:iCs/>
          <w:lang w:val="en-US"/>
        </w:rPr>
        <w:t xml:space="preserve"> </w:t>
      </w:r>
      <w:r w:rsidRPr="00BE1555">
        <w:rPr>
          <w:rFonts w:ascii="Times New Roman" w:hAnsi="Times New Roman" w:cs="Times New Roman"/>
          <w:lang w:val="en-US"/>
        </w:rPr>
        <w:t>gastrula (A-C), planula (D-F), tentacle-bud (G-I), and primary polyp (J-L) stages, labeled with antibodies against Kaede (</w:t>
      </w:r>
      <w:proofErr w:type="spellStart"/>
      <w:r w:rsidRPr="00BE1555">
        <w:rPr>
          <w:rFonts w:ascii="Times New Roman" w:hAnsi="Times New Roman" w:cs="Times New Roman"/>
          <w:i/>
          <w:iCs/>
          <w:lang w:val="en-US"/>
        </w:rPr>
        <w:t>pou</w:t>
      </w:r>
      <w:proofErr w:type="spellEnd"/>
      <w:r w:rsidRPr="00BE1555">
        <w:rPr>
          <w:rFonts w:ascii="Times New Roman" w:hAnsi="Times New Roman" w:cs="Times New Roman"/>
          <w:i/>
          <w:iCs/>
          <w:lang w:val="en-US"/>
        </w:rPr>
        <w:t>-iv::</w:t>
      </w:r>
      <w:proofErr w:type="spellStart"/>
      <w:r w:rsidRPr="00BE1555">
        <w:rPr>
          <w:rFonts w:ascii="Times New Roman" w:hAnsi="Times New Roman" w:cs="Times New Roman"/>
          <w:i/>
          <w:iCs/>
          <w:lang w:val="en-US"/>
        </w:rPr>
        <w:t>kaede</w:t>
      </w:r>
      <w:proofErr w:type="spellEnd"/>
      <w:r w:rsidRPr="00BE1555">
        <w:rPr>
          <w:rFonts w:ascii="Times New Roman" w:hAnsi="Times New Roman" w:cs="Times New Roman"/>
          <w:lang w:val="en-US"/>
        </w:rPr>
        <w:t>) and tyrosinated ∂-tubulin (“</w:t>
      </w:r>
      <w:proofErr w:type="spellStart"/>
      <w:r w:rsidRPr="00BE1555">
        <w:rPr>
          <w:rFonts w:ascii="Times New Roman" w:hAnsi="Times New Roman" w:cs="Times New Roman"/>
          <w:lang w:val="en-US"/>
        </w:rPr>
        <w:t>tyrTub</w:t>
      </w:r>
      <w:proofErr w:type="spellEnd"/>
      <w:r w:rsidRPr="00BE1555">
        <w:rPr>
          <w:rFonts w:ascii="Times New Roman" w:hAnsi="Times New Roman" w:cs="Times New Roman"/>
          <w:lang w:val="en-US"/>
        </w:rPr>
        <w:t xml:space="preserve">”). S-phase nuclei are labeled by the thymidine analog </w:t>
      </w:r>
      <w:proofErr w:type="spellStart"/>
      <w:r w:rsidRPr="00BE1555">
        <w:rPr>
          <w:rFonts w:ascii="Times New Roman" w:hAnsi="Times New Roman" w:cs="Times New Roman"/>
          <w:lang w:val="en-US"/>
        </w:rPr>
        <w:t>EdU</w:t>
      </w:r>
      <w:proofErr w:type="spellEnd"/>
      <w:r w:rsidRPr="00BE1555">
        <w:rPr>
          <w:rFonts w:ascii="Times New Roman" w:hAnsi="Times New Roman" w:cs="Times New Roman"/>
          <w:lang w:val="en-US"/>
        </w:rPr>
        <w:t xml:space="preserve">. In all panels, the blastopore/mouth faces up. A-C show sections through surface ectoderm of the entire embryo. D-F show medial sections of a circumoral region of the animal. </w:t>
      </w:r>
      <w:r w:rsidRPr="00BE1555">
        <w:rPr>
          <w:rFonts w:ascii="Times New Roman" w:hAnsi="Times New Roman" w:cs="Times New Roman"/>
          <w:lang w:val="en-US"/>
        </w:rPr>
        <w:lastRenderedPageBreak/>
        <w:t>G-I show sections of a tentacle primordium (</w:t>
      </w:r>
      <w:proofErr w:type="spellStart"/>
      <w:r w:rsidRPr="00BE1555">
        <w:rPr>
          <w:rFonts w:ascii="Times New Roman" w:hAnsi="Times New Roman" w:cs="Times New Roman"/>
          <w:lang w:val="en-US"/>
        </w:rPr>
        <w:t>tp</w:t>
      </w:r>
      <w:proofErr w:type="spellEnd"/>
      <w:r w:rsidRPr="00BE1555">
        <w:rPr>
          <w:rFonts w:ascii="Times New Roman" w:hAnsi="Times New Roman" w:cs="Times New Roman"/>
          <w:lang w:val="en-US"/>
        </w:rPr>
        <w:t>) at the level of surface ectoderm. J-L show sections of oral tentacles (</w:t>
      </w:r>
      <w:proofErr w:type="spellStart"/>
      <w:r w:rsidRPr="00BE1555">
        <w:rPr>
          <w:rFonts w:ascii="Times New Roman" w:hAnsi="Times New Roman" w:cs="Times New Roman"/>
          <w:lang w:val="en-US"/>
        </w:rPr>
        <w:t>te</w:t>
      </w:r>
      <w:proofErr w:type="spellEnd"/>
      <w:r w:rsidRPr="00BE1555">
        <w:rPr>
          <w:rFonts w:ascii="Times New Roman" w:hAnsi="Times New Roman" w:cs="Times New Roman"/>
          <w:lang w:val="en-US"/>
        </w:rPr>
        <w:t xml:space="preserve">) at the level of surface ectoderm. Consistent with postmitotic expression of endogenous </w:t>
      </w:r>
      <w:proofErr w:type="spellStart"/>
      <w:r w:rsidRPr="00BE1555">
        <w:rPr>
          <w:rFonts w:ascii="Times New Roman" w:hAnsi="Times New Roman" w:cs="Times New Roman"/>
          <w:i/>
          <w:iCs/>
          <w:lang w:val="en-US"/>
        </w:rPr>
        <w:t>pou</w:t>
      </w:r>
      <w:proofErr w:type="spellEnd"/>
      <w:r w:rsidRPr="00BE1555">
        <w:rPr>
          <w:rFonts w:ascii="Times New Roman" w:hAnsi="Times New Roman" w:cs="Times New Roman"/>
          <w:i/>
          <w:iCs/>
          <w:lang w:val="en-US"/>
        </w:rPr>
        <w:t xml:space="preserve">-iv </w:t>
      </w:r>
      <w:r w:rsidRPr="00BE1555">
        <w:rPr>
          <w:rFonts w:ascii="Times New Roman" w:hAnsi="Times New Roman" w:cs="Times New Roman"/>
          <w:lang w:val="en-US"/>
        </w:rPr>
        <w:t>mRNA and protein reported previously</w:t>
      </w:r>
      <w:r>
        <w:rPr>
          <w:rFonts w:ascii="Times New Roman" w:hAnsi="Times New Roman" w:cs="Times New Roman"/>
          <w:vertAlign w:val="superscript"/>
          <w:lang w:val="en-US"/>
        </w:rPr>
        <w:t>1,4</w:t>
      </w:r>
      <w:r w:rsidRPr="00BE1555">
        <w:rPr>
          <w:rFonts w:ascii="Times New Roman" w:hAnsi="Times New Roman" w:cs="Times New Roman"/>
          <w:lang w:val="en-US"/>
        </w:rPr>
        <w:t xml:space="preserve">, </w:t>
      </w:r>
      <w:proofErr w:type="spellStart"/>
      <w:r w:rsidRPr="00BE1555">
        <w:rPr>
          <w:rFonts w:ascii="Times New Roman" w:hAnsi="Times New Roman" w:cs="Times New Roman"/>
          <w:i/>
          <w:iCs/>
          <w:lang w:val="en-US"/>
        </w:rPr>
        <w:t>pou</w:t>
      </w:r>
      <w:proofErr w:type="spellEnd"/>
      <w:r w:rsidRPr="00BE1555">
        <w:rPr>
          <w:rFonts w:ascii="Times New Roman" w:hAnsi="Times New Roman" w:cs="Times New Roman"/>
          <w:i/>
          <w:iCs/>
          <w:lang w:val="en-US"/>
        </w:rPr>
        <w:t>-iv::</w:t>
      </w:r>
      <w:proofErr w:type="spellStart"/>
      <w:r w:rsidRPr="00BE1555">
        <w:rPr>
          <w:rFonts w:ascii="Times New Roman" w:hAnsi="Times New Roman" w:cs="Times New Roman"/>
          <w:i/>
          <w:iCs/>
          <w:lang w:val="en-US"/>
        </w:rPr>
        <w:t>kaede</w:t>
      </w:r>
      <w:proofErr w:type="spellEnd"/>
      <w:r w:rsidRPr="00BE1555">
        <w:rPr>
          <w:rFonts w:ascii="Times New Roman" w:hAnsi="Times New Roman" w:cs="Times New Roman"/>
          <w:i/>
          <w:iCs/>
          <w:lang w:val="en-US"/>
        </w:rPr>
        <w:t>-</w:t>
      </w:r>
      <w:r w:rsidRPr="00BE1555">
        <w:rPr>
          <w:rFonts w:ascii="Times New Roman" w:hAnsi="Times New Roman" w:cs="Times New Roman"/>
          <w:lang w:val="en-US"/>
        </w:rPr>
        <w:t xml:space="preserve">positive cells in the ectoderm were </w:t>
      </w:r>
      <w:proofErr w:type="spellStart"/>
      <w:r w:rsidRPr="00BE1555">
        <w:rPr>
          <w:rFonts w:ascii="Times New Roman" w:hAnsi="Times New Roman" w:cs="Times New Roman"/>
          <w:lang w:val="en-US"/>
        </w:rPr>
        <w:t>EdU</w:t>
      </w:r>
      <w:proofErr w:type="spellEnd"/>
      <w:r w:rsidRPr="00BE1555">
        <w:rPr>
          <w:rFonts w:ascii="Times New Roman" w:hAnsi="Times New Roman" w:cs="Times New Roman"/>
          <w:lang w:val="en-US"/>
        </w:rPr>
        <w:t>-negative across all developmental stages examined (gastrula n=2; early planula n=3; mid-planula I, n=3; mid-planula II, n=3; late planula, n=2; tentacle-bud, n=3; primary polyp, n=3; at least 30</w:t>
      </w:r>
      <w:r w:rsidRPr="00BE1555">
        <w:rPr>
          <w:rFonts w:ascii="Times New Roman" w:hAnsi="Times New Roman" w:cs="Times New Roman"/>
          <w:i/>
          <w:iCs/>
          <w:lang w:val="en-US"/>
        </w:rPr>
        <w:t xml:space="preserve"> </w:t>
      </w:r>
      <w:proofErr w:type="spellStart"/>
      <w:r w:rsidRPr="00BE1555">
        <w:rPr>
          <w:rFonts w:ascii="Times New Roman" w:hAnsi="Times New Roman" w:cs="Times New Roman"/>
          <w:i/>
          <w:iCs/>
          <w:lang w:val="en-US"/>
        </w:rPr>
        <w:t>pou</w:t>
      </w:r>
      <w:proofErr w:type="spellEnd"/>
      <w:r w:rsidRPr="00BE1555">
        <w:rPr>
          <w:rFonts w:ascii="Times New Roman" w:hAnsi="Times New Roman" w:cs="Times New Roman"/>
          <w:i/>
          <w:iCs/>
          <w:lang w:val="en-US"/>
        </w:rPr>
        <w:t>-iv::</w:t>
      </w:r>
      <w:proofErr w:type="spellStart"/>
      <w:r w:rsidRPr="00BE1555">
        <w:rPr>
          <w:rFonts w:ascii="Times New Roman" w:hAnsi="Times New Roman" w:cs="Times New Roman"/>
          <w:i/>
          <w:iCs/>
          <w:lang w:val="en-US"/>
        </w:rPr>
        <w:t>kaede</w:t>
      </w:r>
      <w:proofErr w:type="spellEnd"/>
      <w:r w:rsidRPr="00BE1555">
        <w:rPr>
          <w:rFonts w:ascii="Times New Roman" w:hAnsi="Times New Roman" w:cs="Times New Roman"/>
          <w:i/>
          <w:iCs/>
          <w:lang w:val="en-US"/>
        </w:rPr>
        <w:t>-</w:t>
      </w:r>
      <w:r w:rsidRPr="00BE1555">
        <w:rPr>
          <w:rFonts w:ascii="Times New Roman" w:hAnsi="Times New Roman" w:cs="Times New Roman"/>
          <w:lang w:val="en-US"/>
        </w:rPr>
        <w:t xml:space="preserve">positive cells were examined per animal for a total of 915 cells across stages), evidencing their postmitotic cell-cycle status. Abbreviations: </w:t>
      </w:r>
      <w:proofErr w:type="spellStart"/>
      <w:r w:rsidRPr="00BE1555">
        <w:rPr>
          <w:rFonts w:ascii="Times New Roman" w:hAnsi="Times New Roman" w:cs="Times New Roman"/>
          <w:lang w:val="en-US"/>
        </w:rPr>
        <w:t>ec</w:t>
      </w:r>
      <w:proofErr w:type="spellEnd"/>
      <w:r w:rsidRPr="00BE1555">
        <w:rPr>
          <w:rFonts w:ascii="Times New Roman" w:hAnsi="Times New Roman" w:cs="Times New Roman"/>
          <w:lang w:val="en-US"/>
        </w:rPr>
        <w:t xml:space="preserve"> ectoderm; </w:t>
      </w:r>
      <w:proofErr w:type="spellStart"/>
      <w:r w:rsidRPr="00BE1555">
        <w:rPr>
          <w:rFonts w:ascii="Times New Roman" w:hAnsi="Times New Roman" w:cs="Times New Roman"/>
          <w:lang w:val="en-US"/>
        </w:rPr>
        <w:t>en</w:t>
      </w:r>
      <w:proofErr w:type="spellEnd"/>
      <w:r w:rsidRPr="00BE1555">
        <w:rPr>
          <w:rFonts w:ascii="Times New Roman" w:hAnsi="Times New Roman" w:cs="Times New Roman"/>
          <w:lang w:val="en-US"/>
        </w:rPr>
        <w:t xml:space="preserve"> endoderm; </w:t>
      </w:r>
      <w:proofErr w:type="spellStart"/>
      <w:r w:rsidRPr="00BE1555">
        <w:rPr>
          <w:rFonts w:ascii="Times New Roman" w:hAnsi="Times New Roman" w:cs="Times New Roman"/>
          <w:lang w:val="en-US"/>
        </w:rPr>
        <w:t>ph</w:t>
      </w:r>
      <w:proofErr w:type="spellEnd"/>
      <w:r w:rsidRPr="00BE1555">
        <w:rPr>
          <w:rFonts w:ascii="Times New Roman" w:hAnsi="Times New Roman" w:cs="Times New Roman"/>
          <w:lang w:val="en-US"/>
        </w:rPr>
        <w:t xml:space="preserve"> pharynx. Scale bar: 50 µm </w:t>
      </w:r>
    </w:p>
    <w:p w14:paraId="3ED39604" w14:textId="77777777" w:rsidR="00BE1555" w:rsidRPr="00BE1555" w:rsidRDefault="00BE1555" w:rsidP="00BE1555">
      <w:pPr>
        <w:tabs>
          <w:tab w:val="left" w:pos="7283"/>
        </w:tabs>
        <w:spacing w:line="360" w:lineRule="auto"/>
        <w:rPr>
          <w:rFonts w:ascii="Times New Roman" w:hAnsi="Times New Roman" w:cs="Times New Roman"/>
          <w:lang w:val="en-US"/>
        </w:rPr>
      </w:pPr>
    </w:p>
    <w:p w14:paraId="0DB833B6" w14:textId="77777777" w:rsidR="00BE1555" w:rsidRPr="00BE1555" w:rsidRDefault="00BE1555" w:rsidP="00BE1555">
      <w:pPr>
        <w:tabs>
          <w:tab w:val="left" w:pos="7283"/>
        </w:tabs>
        <w:spacing w:line="360" w:lineRule="auto"/>
        <w:rPr>
          <w:rFonts w:ascii="Times New Roman" w:hAnsi="Times New Roman" w:cs="Times New Roman"/>
        </w:rPr>
      </w:pPr>
    </w:p>
    <w:p w14:paraId="139DCB7E" w14:textId="77777777" w:rsidR="00BE1555" w:rsidRPr="00BE1555" w:rsidRDefault="00BE1555" w:rsidP="00BE1555">
      <w:pPr>
        <w:tabs>
          <w:tab w:val="left" w:pos="7283"/>
        </w:tabs>
        <w:spacing w:line="360" w:lineRule="auto"/>
        <w:rPr>
          <w:rFonts w:ascii="Times New Roman" w:hAnsi="Times New Roman" w:cs="Times New Roman"/>
        </w:rPr>
      </w:pPr>
    </w:p>
    <w:p w14:paraId="001D90AD" w14:textId="77777777" w:rsidR="00BE1555" w:rsidRPr="00BE1555" w:rsidRDefault="00BE1555" w:rsidP="00BE1555">
      <w:pPr>
        <w:tabs>
          <w:tab w:val="left" w:pos="7283"/>
        </w:tabs>
        <w:spacing w:line="360" w:lineRule="auto"/>
        <w:rPr>
          <w:rFonts w:ascii="Times New Roman" w:hAnsi="Times New Roman" w:cs="Times New Roman"/>
        </w:rPr>
      </w:pPr>
    </w:p>
    <w:p w14:paraId="0EFFCAFA" w14:textId="77777777" w:rsidR="00BE1555" w:rsidRPr="00BE1555" w:rsidRDefault="00BE1555" w:rsidP="00BE1555">
      <w:pPr>
        <w:tabs>
          <w:tab w:val="left" w:pos="7283"/>
        </w:tabs>
        <w:spacing w:line="360" w:lineRule="auto"/>
        <w:rPr>
          <w:rFonts w:ascii="Times New Roman" w:hAnsi="Times New Roman" w:cs="Times New Roman"/>
        </w:rPr>
      </w:pPr>
    </w:p>
    <w:p w14:paraId="419EEB2A" w14:textId="77777777" w:rsidR="00BE1555" w:rsidRPr="00BE1555" w:rsidRDefault="00BE1555" w:rsidP="00BE1555">
      <w:pPr>
        <w:tabs>
          <w:tab w:val="left" w:pos="7283"/>
        </w:tabs>
        <w:spacing w:line="360" w:lineRule="auto"/>
        <w:rPr>
          <w:rFonts w:ascii="Times New Roman" w:hAnsi="Times New Roman" w:cs="Times New Roman"/>
        </w:rPr>
      </w:pPr>
    </w:p>
    <w:p w14:paraId="74EFAA10" w14:textId="77777777" w:rsidR="00BE1555" w:rsidRPr="00BE1555" w:rsidRDefault="00BE1555" w:rsidP="00BE1555">
      <w:pPr>
        <w:tabs>
          <w:tab w:val="left" w:pos="7283"/>
        </w:tabs>
        <w:spacing w:line="360" w:lineRule="auto"/>
        <w:rPr>
          <w:rFonts w:ascii="Times New Roman" w:hAnsi="Times New Roman" w:cs="Times New Roman"/>
        </w:rPr>
      </w:pPr>
    </w:p>
    <w:p w14:paraId="4E0803C1" w14:textId="77777777" w:rsidR="00BE1555" w:rsidRPr="00BE1555" w:rsidRDefault="00BE1555" w:rsidP="00BE1555">
      <w:pPr>
        <w:tabs>
          <w:tab w:val="left" w:pos="7283"/>
        </w:tabs>
        <w:spacing w:line="360" w:lineRule="auto"/>
        <w:rPr>
          <w:rFonts w:ascii="Times New Roman" w:hAnsi="Times New Roman" w:cs="Times New Roman"/>
        </w:rPr>
      </w:pPr>
    </w:p>
    <w:p w14:paraId="17A7739E" w14:textId="77777777" w:rsidR="00BE1555" w:rsidRPr="00BE1555" w:rsidRDefault="00BE1555" w:rsidP="00BE1555">
      <w:pPr>
        <w:tabs>
          <w:tab w:val="left" w:pos="7283"/>
        </w:tabs>
        <w:spacing w:line="360" w:lineRule="auto"/>
        <w:rPr>
          <w:rFonts w:ascii="Times New Roman" w:hAnsi="Times New Roman" w:cs="Times New Roman"/>
        </w:rPr>
      </w:pPr>
    </w:p>
    <w:p w14:paraId="5F47540D" w14:textId="77777777" w:rsidR="00BE1555" w:rsidRPr="00BE1555" w:rsidRDefault="00BE1555" w:rsidP="00BE1555">
      <w:pPr>
        <w:tabs>
          <w:tab w:val="left" w:pos="7283"/>
        </w:tabs>
        <w:spacing w:line="360" w:lineRule="auto"/>
        <w:rPr>
          <w:rFonts w:ascii="Times New Roman" w:hAnsi="Times New Roman" w:cs="Times New Roman"/>
        </w:rPr>
      </w:pPr>
    </w:p>
    <w:p w14:paraId="4816FBBB" w14:textId="77777777" w:rsidR="00BE1555" w:rsidRPr="00BE1555" w:rsidRDefault="00BE1555" w:rsidP="00BE1555">
      <w:pPr>
        <w:tabs>
          <w:tab w:val="left" w:pos="7283"/>
        </w:tabs>
        <w:spacing w:line="360" w:lineRule="auto"/>
        <w:rPr>
          <w:rFonts w:ascii="Times New Roman" w:hAnsi="Times New Roman" w:cs="Times New Roman"/>
        </w:rPr>
      </w:pPr>
    </w:p>
    <w:p w14:paraId="6182E793" w14:textId="77777777" w:rsidR="00BE1555" w:rsidRPr="00BE1555" w:rsidRDefault="00BE1555" w:rsidP="00BE1555">
      <w:pPr>
        <w:tabs>
          <w:tab w:val="left" w:pos="7283"/>
        </w:tabs>
        <w:spacing w:line="360" w:lineRule="auto"/>
        <w:rPr>
          <w:rFonts w:ascii="Times New Roman" w:hAnsi="Times New Roman" w:cs="Times New Roman"/>
        </w:rPr>
      </w:pPr>
    </w:p>
    <w:p w14:paraId="31775853" w14:textId="77777777" w:rsidR="00BE1555" w:rsidRPr="00BE1555" w:rsidRDefault="00BE1555" w:rsidP="00BE1555">
      <w:pPr>
        <w:tabs>
          <w:tab w:val="left" w:pos="7283"/>
        </w:tabs>
        <w:spacing w:line="360" w:lineRule="auto"/>
        <w:rPr>
          <w:rFonts w:ascii="Times New Roman" w:hAnsi="Times New Roman" w:cs="Times New Roman"/>
        </w:rPr>
      </w:pPr>
    </w:p>
    <w:p w14:paraId="4F74387A" w14:textId="77777777" w:rsidR="00BE1555" w:rsidRPr="00BE1555" w:rsidRDefault="00BE1555" w:rsidP="00BE1555">
      <w:pPr>
        <w:tabs>
          <w:tab w:val="left" w:pos="7283"/>
        </w:tabs>
        <w:spacing w:line="360" w:lineRule="auto"/>
        <w:rPr>
          <w:rFonts w:ascii="Times New Roman" w:hAnsi="Times New Roman" w:cs="Times New Roman"/>
        </w:rPr>
      </w:pPr>
    </w:p>
    <w:p w14:paraId="0F929FB4" w14:textId="77777777" w:rsidR="00BE1555" w:rsidRPr="00BE1555" w:rsidRDefault="00BE1555" w:rsidP="00BE1555">
      <w:pPr>
        <w:tabs>
          <w:tab w:val="left" w:pos="7283"/>
        </w:tabs>
        <w:spacing w:line="360" w:lineRule="auto"/>
        <w:rPr>
          <w:rFonts w:ascii="Times New Roman" w:hAnsi="Times New Roman" w:cs="Times New Roman"/>
        </w:rPr>
      </w:pPr>
    </w:p>
    <w:p w14:paraId="76E0A679" w14:textId="77777777" w:rsidR="00BE1555" w:rsidRPr="00BE1555" w:rsidRDefault="00BE1555" w:rsidP="00BE1555">
      <w:pPr>
        <w:tabs>
          <w:tab w:val="left" w:pos="7283"/>
        </w:tabs>
        <w:spacing w:line="360" w:lineRule="auto"/>
        <w:rPr>
          <w:rFonts w:ascii="Times New Roman" w:hAnsi="Times New Roman" w:cs="Times New Roman"/>
        </w:rPr>
      </w:pPr>
    </w:p>
    <w:p w14:paraId="348B3C72" w14:textId="77777777" w:rsidR="00BE1555" w:rsidRDefault="00BE1555" w:rsidP="00BE1555">
      <w:pPr>
        <w:tabs>
          <w:tab w:val="left" w:pos="7283"/>
        </w:tabs>
        <w:spacing w:line="360" w:lineRule="auto"/>
        <w:rPr>
          <w:rFonts w:ascii="Times New Roman" w:hAnsi="Times New Roman" w:cs="Times New Roman"/>
        </w:rPr>
      </w:pPr>
    </w:p>
    <w:p w14:paraId="36E061D5" w14:textId="77777777" w:rsidR="00BE1555" w:rsidRDefault="00BE1555" w:rsidP="00BE1555">
      <w:pPr>
        <w:tabs>
          <w:tab w:val="left" w:pos="7283"/>
        </w:tabs>
        <w:spacing w:line="360" w:lineRule="auto"/>
        <w:rPr>
          <w:rFonts w:ascii="Times New Roman" w:hAnsi="Times New Roman" w:cs="Times New Roman"/>
        </w:rPr>
      </w:pPr>
    </w:p>
    <w:p w14:paraId="3DEF7E0A" w14:textId="77777777" w:rsidR="00BE1555" w:rsidRDefault="00BE1555" w:rsidP="00BE1555">
      <w:pPr>
        <w:tabs>
          <w:tab w:val="left" w:pos="7283"/>
        </w:tabs>
        <w:spacing w:line="360" w:lineRule="auto"/>
        <w:rPr>
          <w:rFonts w:ascii="Times New Roman" w:hAnsi="Times New Roman" w:cs="Times New Roman"/>
        </w:rPr>
      </w:pPr>
    </w:p>
    <w:p w14:paraId="03EE92E2" w14:textId="77777777" w:rsidR="00BE1555" w:rsidRDefault="00BE1555" w:rsidP="00BE1555">
      <w:pPr>
        <w:tabs>
          <w:tab w:val="left" w:pos="7283"/>
        </w:tabs>
        <w:spacing w:line="360" w:lineRule="auto"/>
        <w:rPr>
          <w:rFonts w:ascii="Times New Roman" w:hAnsi="Times New Roman" w:cs="Times New Roman"/>
        </w:rPr>
      </w:pPr>
    </w:p>
    <w:p w14:paraId="48F3682E" w14:textId="77777777" w:rsidR="00BE1555" w:rsidRPr="00BE1555" w:rsidRDefault="00BE1555" w:rsidP="00BE1555">
      <w:pPr>
        <w:tabs>
          <w:tab w:val="left" w:pos="7283"/>
        </w:tabs>
        <w:spacing w:line="360" w:lineRule="auto"/>
        <w:rPr>
          <w:rFonts w:ascii="Times New Roman" w:hAnsi="Times New Roman" w:cs="Times New Roman"/>
        </w:rPr>
      </w:pPr>
    </w:p>
    <w:p w14:paraId="38141284" w14:textId="77777777" w:rsidR="00BE1555" w:rsidRPr="00BE1555" w:rsidRDefault="00BE1555" w:rsidP="00BE1555">
      <w:pPr>
        <w:tabs>
          <w:tab w:val="left" w:pos="7283"/>
        </w:tabs>
        <w:spacing w:line="360" w:lineRule="auto"/>
        <w:rPr>
          <w:rFonts w:ascii="Times New Roman" w:hAnsi="Times New Roman" w:cs="Times New Roman"/>
        </w:rPr>
      </w:pPr>
    </w:p>
    <w:p w14:paraId="77CAE46A" w14:textId="77777777" w:rsidR="00BE1555" w:rsidRPr="00BE1555" w:rsidRDefault="00BE1555" w:rsidP="00BE1555">
      <w:pPr>
        <w:spacing w:line="360" w:lineRule="auto"/>
        <w:rPr>
          <w:rFonts w:ascii="Times New Roman" w:hAnsi="Times New Roman" w:cs="Times New Roman"/>
        </w:rPr>
      </w:pPr>
    </w:p>
    <w:p w14:paraId="3DA9B48A" w14:textId="77777777" w:rsidR="00BE1555" w:rsidRPr="00BE1555" w:rsidRDefault="00BE1555" w:rsidP="00BE1555">
      <w:pPr>
        <w:spacing w:line="360" w:lineRule="auto"/>
        <w:jc w:val="center"/>
        <w:rPr>
          <w:rFonts w:ascii="Times New Roman" w:hAnsi="Times New Roman" w:cs="Times New Roman"/>
          <w:b/>
          <w:bCs/>
        </w:rPr>
      </w:pPr>
      <w:r w:rsidRPr="00BE1555">
        <w:rPr>
          <w:rFonts w:ascii="Times New Roman" w:hAnsi="Times New Roman" w:cs="Times New Roman"/>
          <w:b/>
          <w:bCs/>
          <w:noProof/>
        </w:rPr>
        <w:lastRenderedPageBreak/>
        <w:drawing>
          <wp:inline distT="0" distB="0" distL="0" distR="0" wp14:anchorId="6198E746" wp14:editId="4558F61B">
            <wp:extent cx="5943600" cy="3956050"/>
            <wp:effectExtent l="0" t="0" r="0" b="6350"/>
            <wp:docPr id="1691522061" name="Picture 6" descr="A collage of images of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522061" name="Picture 6" descr="A collage of images of cells&#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956050"/>
                    </a:xfrm>
                    <a:prstGeom prst="rect">
                      <a:avLst/>
                    </a:prstGeom>
                  </pic:spPr>
                </pic:pic>
              </a:graphicData>
            </a:graphic>
          </wp:inline>
        </w:drawing>
      </w:r>
    </w:p>
    <w:p w14:paraId="327FD98A" w14:textId="77777777" w:rsidR="00BE1555" w:rsidRPr="00BE1555" w:rsidRDefault="00BE1555" w:rsidP="00BE1555">
      <w:pPr>
        <w:spacing w:line="360" w:lineRule="auto"/>
        <w:rPr>
          <w:rFonts w:ascii="Times New Roman" w:hAnsi="Times New Roman" w:cs="Times New Roman"/>
          <w:b/>
          <w:bCs/>
          <w:i/>
          <w:iCs/>
        </w:rPr>
      </w:pPr>
      <w:r w:rsidRPr="00BE1555">
        <w:rPr>
          <w:rFonts w:ascii="Times New Roman" w:hAnsi="Times New Roman" w:cs="Times New Roman"/>
          <w:b/>
          <w:bCs/>
        </w:rPr>
        <w:t xml:space="preserve">Supplementary Figure 11: </w:t>
      </w:r>
      <w:proofErr w:type="spellStart"/>
      <w:r w:rsidRPr="00BE1555">
        <w:rPr>
          <w:rFonts w:ascii="Times New Roman" w:hAnsi="Times New Roman" w:cs="Times New Roman"/>
          <w:b/>
          <w:bCs/>
          <w:i/>
          <w:iCs/>
        </w:rPr>
        <w:t>pou</w:t>
      </w:r>
      <w:proofErr w:type="spellEnd"/>
      <w:r w:rsidRPr="00BE1555">
        <w:rPr>
          <w:rFonts w:ascii="Times New Roman" w:hAnsi="Times New Roman" w:cs="Times New Roman"/>
          <w:b/>
          <w:bCs/>
          <w:i/>
          <w:iCs/>
        </w:rPr>
        <w:t>-</w:t>
      </w:r>
      <w:proofErr w:type="gramStart"/>
      <w:r w:rsidRPr="00BE1555">
        <w:rPr>
          <w:rFonts w:ascii="Times New Roman" w:hAnsi="Times New Roman" w:cs="Times New Roman"/>
          <w:b/>
          <w:bCs/>
          <w:i/>
          <w:iCs/>
        </w:rPr>
        <w:t>iv::</w:t>
      </w:r>
      <w:proofErr w:type="spellStart"/>
      <w:proofErr w:type="gramEnd"/>
      <w:r w:rsidRPr="00BE1555">
        <w:rPr>
          <w:rFonts w:ascii="Times New Roman" w:hAnsi="Times New Roman" w:cs="Times New Roman"/>
          <w:b/>
          <w:bCs/>
          <w:i/>
          <w:iCs/>
        </w:rPr>
        <w:t>kaede</w:t>
      </w:r>
      <w:proofErr w:type="spellEnd"/>
      <w:r w:rsidRPr="00BE1555">
        <w:rPr>
          <w:rFonts w:ascii="Times New Roman" w:hAnsi="Times New Roman" w:cs="Times New Roman"/>
          <w:b/>
          <w:bCs/>
        </w:rPr>
        <w:t>-positive cells include morphologically immature cells</w:t>
      </w:r>
      <w:r w:rsidRPr="00BE1555">
        <w:rPr>
          <w:rFonts w:ascii="Times New Roman" w:hAnsi="Times New Roman" w:cs="Times New Roman"/>
          <w:b/>
          <w:bCs/>
          <w:i/>
          <w:iCs/>
        </w:rPr>
        <w:t>.</w:t>
      </w:r>
    </w:p>
    <w:p w14:paraId="6DC960F1" w14:textId="77777777" w:rsidR="00BE1555" w:rsidRPr="00BE1555" w:rsidRDefault="00BE1555" w:rsidP="00BE1555">
      <w:pPr>
        <w:spacing w:line="360" w:lineRule="auto"/>
        <w:rPr>
          <w:rFonts w:ascii="Times New Roman" w:hAnsi="Times New Roman" w:cs="Times New Roman"/>
          <w:color w:val="000000" w:themeColor="text1"/>
        </w:rPr>
      </w:pPr>
      <w:r w:rsidRPr="00BE1555">
        <w:rPr>
          <w:rFonts w:ascii="Times New Roman" w:hAnsi="Times New Roman" w:cs="Times New Roman"/>
        </w:rPr>
        <w:t>Confocal sections of tentacular ectoderm (</w:t>
      </w:r>
      <w:proofErr w:type="spellStart"/>
      <w:r w:rsidRPr="00BE1555">
        <w:rPr>
          <w:rFonts w:ascii="Times New Roman" w:hAnsi="Times New Roman" w:cs="Times New Roman"/>
        </w:rPr>
        <w:t>ec</w:t>
      </w:r>
      <w:proofErr w:type="spellEnd"/>
      <w:r w:rsidRPr="00BE1555">
        <w:rPr>
          <w:rFonts w:ascii="Times New Roman" w:hAnsi="Times New Roman" w:cs="Times New Roman"/>
        </w:rPr>
        <w:t xml:space="preserve">) of </w:t>
      </w:r>
      <w:proofErr w:type="spellStart"/>
      <w:r w:rsidRPr="00BE1555">
        <w:rPr>
          <w:rFonts w:ascii="Times New Roman" w:hAnsi="Times New Roman" w:cs="Times New Roman"/>
          <w:i/>
          <w:iCs/>
        </w:rPr>
        <w:t>pou</w:t>
      </w:r>
      <w:proofErr w:type="spellEnd"/>
      <w:r w:rsidRPr="00BE1555">
        <w:rPr>
          <w:rFonts w:ascii="Times New Roman" w:hAnsi="Times New Roman" w:cs="Times New Roman"/>
          <w:i/>
          <w:iCs/>
        </w:rPr>
        <w:t>-</w:t>
      </w:r>
      <w:proofErr w:type="gramStart"/>
      <w:r w:rsidRPr="00BE1555">
        <w:rPr>
          <w:rFonts w:ascii="Times New Roman" w:hAnsi="Times New Roman" w:cs="Times New Roman"/>
          <w:i/>
          <w:iCs/>
        </w:rPr>
        <w:t>iv::</w:t>
      </w:r>
      <w:proofErr w:type="spellStart"/>
      <w:proofErr w:type="gramEnd"/>
      <w:r w:rsidRPr="00BE1555">
        <w:rPr>
          <w:rFonts w:ascii="Times New Roman" w:hAnsi="Times New Roman" w:cs="Times New Roman"/>
          <w:i/>
          <w:iCs/>
        </w:rPr>
        <w:t>kaede</w:t>
      </w:r>
      <w:proofErr w:type="spellEnd"/>
      <w:r w:rsidRPr="00BE1555">
        <w:rPr>
          <w:rFonts w:ascii="Times New Roman" w:hAnsi="Times New Roman" w:cs="Times New Roman"/>
        </w:rPr>
        <w:t xml:space="preserve"> transgenic </w:t>
      </w:r>
      <w:r w:rsidRPr="00BE1555">
        <w:rPr>
          <w:rFonts w:ascii="Times New Roman" w:hAnsi="Times New Roman" w:cs="Times New Roman"/>
          <w:i/>
          <w:iCs/>
        </w:rPr>
        <w:t xml:space="preserve">N. vectensis </w:t>
      </w:r>
      <w:r w:rsidRPr="00BE1555">
        <w:rPr>
          <w:rFonts w:ascii="Times New Roman" w:hAnsi="Times New Roman" w:cs="Times New Roman"/>
        </w:rPr>
        <w:t xml:space="preserve">at the primary polyp stage. </w:t>
      </w:r>
      <w:proofErr w:type="spellStart"/>
      <w:r w:rsidRPr="00BE1555">
        <w:rPr>
          <w:rFonts w:ascii="Times New Roman" w:hAnsi="Times New Roman" w:cs="Times New Roman"/>
          <w:i/>
          <w:iCs/>
        </w:rPr>
        <w:t>pou</w:t>
      </w:r>
      <w:proofErr w:type="spellEnd"/>
      <w:r w:rsidRPr="00BE1555">
        <w:rPr>
          <w:rFonts w:ascii="Times New Roman" w:hAnsi="Times New Roman" w:cs="Times New Roman"/>
          <w:i/>
          <w:iCs/>
        </w:rPr>
        <w:t>-</w:t>
      </w:r>
      <w:proofErr w:type="gramStart"/>
      <w:r w:rsidRPr="00BE1555">
        <w:rPr>
          <w:rFonts w:ascii="Times New Roman" w:hAnsi="Times New Roman" w:cs="Times New Roman"/>
          <w:i/>
          <w:iCs/>
        </w:rPr>
        <w:t>iv::</w:t>
      </w:r>
      <w:proofErr w:type="spellStart"/>
      <w:proofErr w:type="gramEnd"/>
      <w:r w:rsidRPr="00BE1555">
        <w:rPr>
          <w:rFonts w:ascii="Times New Roman" w:hAnsi="Times New Roman" w:cs="Times New Roman"/>
          <w:i/>
          <w:iCs/>
        </w:rPr>
        <w:t>kaede</w:t>
      </w:r>
      <w:proofErr w:type="spellEnd"/>
      <w:r w:rsidRPr="00BE1555">
        <w:rPr>
          <w:rFonts w:ascii="Times New Roman" w:hAnsi="Times New Roman" w:cs="Times New Roman"/>
          <w:i/>
          <w:iCs/>
        </w:rPr>
        <w:t>-</w:t>
      </w:r>
      <w:r w:rsidRPr="00BE1555">
        <w:rPr>
          <w:rFonts w:ascii="Times New Roman" w:hAnsi="Times New Roman" w:cs="Times New Roman"/>
        </w:rPr>
        <w:t xml:space="preserve">positive cells of the primary polyp were photoconverted at 12 </w:t>
      </w:r>
      <w:proofErr w:type="spellStart"/>
      <w:r w:rsidRPr="00BE1555">
        <w:rPr>
          <w:rFonts w:ascii="Times New Roman" w:hAnsi="Times New Roman" w:cs="Times New Roman"/>
        </w:rPr>
        <w:t>dpf</w:t>
      </w:r>
      <w:proofErr w:type="spellEnd"/>
      <w:r w:rsidRPr="00BE1555">
        <w:rPr>
          <w:rFonts w:ascii="Times New Roman" w:hAnsi="Times New Roman" w:cs="Times New Roman"/>
        </w:rPr>
        <w:t>, and non-photoconverted Kaede (“</w:t>
      </w:r>
      <w:proofErr w:type="spellStart"/>
      <w:r w:rsidRPr="00BE1555">
        <w:rPr>
          <w:rFonts w:ascii="Times New Roman" w:hAnsi="Times New Roman" w:cs="Times New Roman"/>
          <w:i/>
          <w:iCs/>
        </w:rPr>
        <w:t>pou</w:t>
      </w:r>
      <w:proofErr w:type="spellEnd"/>
      <w:r w:rsidRPr="00BE1555">
        <w:rPr>
          <w:rFonts w:ascii="Times New Roman" w:hAnsi="Times New Roman" w:cs="Times New Roman"/>
          <w:i/>
          <w:iCs/>
        </w:rPr>
        <w:t>-iv::</w:t>
      </w:r>
      <w:proofErr w:type="spellStart"/>
      <w:r w:rsidRPr="00BE1555">
        <w:rPr>
          <w:rFonts w:ascii="Times New Roman" w:hAnsi="Times New Roman" w:cs="Times New Roman"/>
          <w:i/>
          <w:iCs/>
        </w:rPr>
        <w:t>kaede</w:t>
      </w:r>
      <w:proofErr w:type="spellEnd"/>
      <w:r w:rsidRPr="00BE1555">
        <w:rPr>
          <w:rFonts w:ascii="Times New Roman" w:hAnsi="Times New Roman" w:cs="Times New Roman"/>
          <w:i/>
          <w:iCs/>
        </w:rPr>
        <w:t>”</w:t>
      </w:r>
      <w:r w:rsidRPr="00BE1555">
        <w:rPr>
          <w:rFonts w:ascii="Times New Roman" w:hAnsi="Times New Roman" w:cs="Times New Roman"/>
        </w:rPr>
        <w:t>) and photoconverted Kaede (“</w:t>
      </w:r>
      <w:r w:rsidRPr="00BE1555">
        <w:rPr>
          <w:rFonts w:ascii="Times New Roman" w:hAnsi="Times New Roman" w:cs="Times New Roman"/>
          <w:i/>
          <w:iCs/>
        </w:rPr>
        <w:t>pc-</w:t>
      </w:r>
      <w:proofErr w:type="spellStart"/>
      <w:r w:rsidRPr="00BE1555">
        <w:rPr>
          <w:rFonts w:ascii="Times New Roman" w:hAnsi="Times New Roman" w:cs="Times New Roman"/>
          <w:i/>
          <w:iCs/>
        </w:rPr>
        <w:t>pou</w:t>
      </w:r>
      <w:proofErr w:type="spellEnd"/>
      <w:r w:rsidRPr="00BE1555">
        <w:rPr>
          <w:rFonts w:ascii="Times New Roman" w:hAnsi="Times New Roman" w:cs="Times New Roman"/>
          <w:i/>
          <w:iCs/>
        </w:rPr>
        <w:t>-iv::</w:t>
      </w:r>
      <w:proofErr w:type="spellStart"/>
      <w:r w:rsidRPr="00BE1555">
        <w:rPr>
          <w:rFonts w:ascii="Times New Roman" w:hAnsi="Times New Roman" w:cs="Times New Roman"/>
          <w:i/>
          <w:iCs/>
        </w:rPr>
        <w:t>kaede</w:t>
      </w:r>
      <w:proofErr w:type="spellEnd"/>
      <w:r w:rsidRPr="00BE1555">
        <w:rPr>
          <w:rFonts w:ascii="Times New Roman" w:hAnsi="Times New Roman" w:cs="Times New Roman"/>
          <w:i/>
          <w:iCs/>
        </w:rPr>
        <w:t>”</w:t>
      </w:r>
      <w:r w:rsidRPr="00BE1555">
        <w:rPr>
          <w:rFonts w:ascii="Times New Roman" w:hAnsi="Times New Roman" w:cs="Times New Roman"/>
        </w:rPr>
        <w:t xml:space="preserve">) were imaged at 17 </w:t>
      </w:r>
      <w:proofErr w:type="spellStart"/>
      <w:r w:rsidRPr="00BE1555">
        <w:rPr>
          <w:rFonts w:ascii="Times New Roman" w:hAnsi="Times New Roman" w:cs="Times New Roman"/>
        </w:rPr>
        <w:t>dpf</w:t>
      </w:r>
      <w:proofErr w:type="spellEnd"/>
      <w:r w:rsidRPr="00BE1555">
        <w:rPr>
          <w:rFonts w:ascii="Times New Roman" w:hAnsi="Times New Roman" w:cs="Times New Roman"/>
        </w:rPr>
        <w:t>. The apical epithelial surface faces up. While photoconverted cells are largely at morphologically mature states (e.g. cnidocytes (</w:t>
      </w:r>
      <w:proofErr w:type="spellStart"/>
      <w:r w:rsidRPr="00BE1555">
        <w:rPr>
          <w:rFonts w:ascii="Times New Roman" w:hAnsi="Times New Roman" w:cs="Times New Roman"/>
        </w:rPr>
        <w:t>cn</w:t>
      </w:r>
      <w:proofErr w:type="spellEnd"/>
      <w:r w:rsidRPr="00BE1555">
        <w:rPr>
          <w:rFonts w:ascii="Times New Roman" w:hAnsi="Times New Roman" w:cs="Times New Roman"/>
        </w:rPr>
        <w:t xml:space="preserve">)), a subset of non-photoconverted Kaede-positive cells - which began expressing Kaede post-photoconversion – show immature morphology (arrowheads), evidencing that </w:t>
      </w:r>
      <w:proofErr w:type="spellStart"/>
      <w:r w:rsidRPr="00BE1555">
        <w:rPr>
          <w:rFonts w:ascii="Times New Roman" w:hAnsi="Times New Roman" w:cs="Times New Roman"/>
          <w:i/>
          <w:iCs/>
        </w:rPr>
        <w:t>pou</w:t>
      </w:r>
      <w:proofErr w:type="spellEnd"/>
      <w:r w:rsidRPr="00BE1555">
        <w:rPr>
          <w:rFonts w:ascii="Times New Roman" w:hAnsi="Times New Roman" w:cs="Times New Roman"/>
          <w:i/>
          <w:iCs/>
        </w:rPr>
        <w:t>-</w:t>
      </w:r>
      <w:proofErr w:type="gramStart"/>
      <w:r w:rsidRPr="00BE1555">
        <w:rPr>
          <w:rFonts w:ascii="Times New Roman" w:hAnsi="Times New Roman" w:cs="Times New Roman"/>
          <w:i/>
          <w:iCs/>
        </w:rPr>
        <w:t>iv::</w:t>
      </w:r>
      <w:proofErr w:type="spellStart"/>
      <w:proofErr w:type="gramEnd"/>
      <w:r w:rsidRPr="00BE1555">
        <w:rPr>
          <w:rFonts w:ascii="Times New Roman" w:hAnsi="Times New Roman" w:cs="Times New Roman"/>
          <w:i/>
          <w:iCs/>
        </w:rPr>
        <w:t>kaede</w:t>
      </w:r>
      <w:proofErr w:type="spellEnd"/>
      <w:r w:rsidRPr="00BE1555">
        <w:rPr>
          <w:rFonts w:ascii="Times New Roman" w:hAnsi="Times New Roman" w:cs="Times New Roman"/>
          <w:i/>
          <w:iCs/>
        </w:rPr>
        <w:t>-</w:t>
      </w:r>
      <w:r w:rsidRPr="00BE1555">
        <w:rPr>
          <w:rFonts w:ascii="Times New Roman" w:hAnsi="Times New Roman" w:cs="Times New Roman"/>
        </w:rPr>
        <w:t xml:space="preserve">positive cells consist of postmitotic cells at </w:t>
      </w:r>
      <w:r w:rsidRPr="00BE1555">
        <w:rPr>
          <w:rFonts w:ascii="Times New Roman" w:hAnsi="Times New Roman" w:cs="Times New Roman"/>
          <w:color w:val="000000" w:themeColor="text1"/>
        </w:rPr>
        <w:t>different stages of maturation. I</w:t>
      </w:r>
      <w:r w:rsidRPr="00BE1555">
        <w:rPr>
          <w:rFonts w:ascii="Times New Roman" w:hAnsi="Times New Roman" w:cs="Times New Roman"/>
        </w:rPr>
        <w:t xml:space="preserve">mmature cells (arrowheads) are subepidermal in position, </w:t>
      </w:r>
      <w:r w:rsidRPr="00BE1555">
        <w:rPr>
          <w:rFonts w:ascii="Times New Roman" w:hAnsi="Times New Roman" w:cs="Times New Roman"/>
          <w:color w:val="000000" w:themeColor="text1"/>
        </w:rPr>
        <w:t xml:space="preserve">which suggests that tentacular sensory cells and cnidocytes establish apical contact with the external environment during maturation via basal-to-apical cell migration, cell shape changes or a combination of the two. </w:t>
      </w:r>
      <w:r w:rsidRPr="00BE1555">
        <w:rPr>
          <w:rFonts w:ascii="Times New Roman" w:hAnsi="Times New Roman" w:cs="Times New Roman"/>
        </w:rPr>
        <w:t xml:space="preserve">Scale bar: 10 µm </w:t>
      </w:r>
    </w:p>
    <w:p w14:paraId="0C38092D" w14:textId="77777777" w:rsidR="00BE1555" w:rsidRPr="00BE1555" w:rsidRDefault="00BE1555" w:rsidP="00BE1555">
      <w:pPr>
        <w:tabs>
          <w:tab w:val="left" w:pos="7283"/>
        </w:tabs>
        <w:spacing w:line="360" w:lineRule="auto"/>
        <w:jc w:val="center"/>
        <w:rPr>
          <w:rFonts w:ascii="Times New Roman" w:hAnsi="Times New Roman" w:cs="Times New Roman"/>
          <w:b/>
          <w:bCs/>
          <w:lang w:val="en-US"/>
        </w:rPr>
      </w:pPr>
      <w:r w:rsidRPr="00BE1555">
        <w:rPr>
          <w:rFonts w:ascii="Times New Roman" w:hAnsi="Times New Roman" w:cs="Times New Roman"/>
          <w:b/>
          <w:bCs/>
          <w:noProof/>
          <w:lang w:val="en-US"/>
        </w:rPr>
        <w:lastRenderedPageBreak/>
        <w:drawing>
          <wp:inline distT="0" distB="0" distL="0" distR="0" wp14:anchorId="4DEA5E58" wp14:editId="7F359318">
            <wp:extent cx="5943600" cy="5419725"/>
            <wp:effectExtent l="0" t="0" r="0" b="3175"/>
            <wp:docPr id="2098883824" name="Picture 5" descr="A collage of images of a type of human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883824" name="Picture 5" descr="A collage of images of a type of human cell&#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5419725"/>
                    </a:xfrm>
                    <a:prstGeom prst="rect">
                      <a:avLst/>
                    </a:prstGeom>
                  </pic:spPr>
                </pic:pic>
              </a:graphicData>
            </a:graphic>
          </wp:inline>
        </w:drawing>
      </w:r>
    </w:p>
    <w:p w14:paraId="5CC4C13D" w14:textId="77777777" w:rsidR="00BE1555" w:rsidRPr="00BE1555" w:rsidRDefault="00BE1555" w:rsidP="00BE1555">
      <w:pPr>
        <w:tabs>
          <w:tab w:val="left" w:pos="7283"/>
        </w:tabs>
        <w:spacing w:line="360" w:lineRule="auto"/>
        <w:rPr>
          <w:rFonts w:ascii="Times New Roman" w:hAnsi="Times New Roman" w:cs="Times New Roman"/>
          <w:b/>
          <w:bCs/>
          <w:i/>
          <w:iCs/>
          <w:lang w:val="en-US"/>
        </w:rPr>
      </w:pPr>
      <w:r w:rsidRPr="00BE1555">
        <w:rPr>
          <w:rFonts w:ascii="Times New Roman" w:hAnsi="Times New Roman" w:cs="Times New Roman"/>
          <w:b/>
          <w:bCs/>
          <w:lang w:val="en-US"/>
        </w:rPr>
        <w:t xml:space="preserve">Supplementary Figure 12: </w:t>
      </w:r>
      <w:proofErr w:type="spellStart"/>
      <w:r w:rsidRPr="00BE1555">
        <w:rPr>
          <w:rFonts w:ascii="Times New Roman" w:hAnsi="Times New Roman" w:cs="Times New Roman"/>
          <w:b/>
          <w:bCs/>
          <w:i/>
          <w:iCs/>
          <w:lang w:val="en-US"/>
        </w:rPr>
        <w:t>pou</w:t>
      </w:r>
      <w:proofErr w:type="spellEnd"/>
      <w:r w:rsidRPr="00BE1555">
        <w:rPr>
          <w:rFonts w:ascii="Times New Roman" w:hAnsi="Times New Roman" w:cs="Times New Roman"/>
          <w:b/>
          <w:bCs/>
          <w:i/>
          <w:iCs/>
          <w:lang w:val="en-US"/>
        </w:rPr>
        <w:t xml:space="preserve">-iv </w:t>
      </w:r>
      <w:r w:rsidRPr="00BE1555">
        <w:rPr>
          <w:rFonts w:ascii="Times New Roman" w:hAnsi="Times New Roman" w:cs="Times New Roman"/>
          <w:b/>
          <w:bCs/>
          <w:lang w:val="en-US"/>
        </w:rPr>
        <w:t>promoter activity is differentially regulated in type I and type II hair cells</w:t>
      </w:r>
      <w:r w:rsidRPr="00BE1555">
        <w:rPr>
          <w:rFonts w:ascii="Times New Roman" w:hAnsi="Times New Roman" w:cs="Times New Roman"/>
          <w:b/>
          <w:bCs/>
          <w:i/>
          <w:iCs/>
          <w:lang w:val="en-US"/>
        </w:rPr>
        <w:t>.</w:t>
      </w:r>
    </w:p>
    <w:p w14:paraId="03361C5A" w14:textId="77777777" w:rsidR="00BE1555" w:rsidRPr="00BE1555" w:rsidRDefault="00BE1555" w:rsidP="00BE1555">
      <w:pPr>
        <w:tabs>
          <w:tab w:val="left" w:pos="7283"/>
        </w:tabs>
        <w:spacing w:line="360" w:lineRule="auto"/>
        <w:rPr>
          <w:rFonts w:ascii="Times New Roman" w:hAnsi="Times New Roman" w:cs="Times New Roman"/>
          <w:lang w:val="en-US"/>
        </w:rPr>
      </w:pPr>
      <w:r w:rsidRPr="00BE1555">
        <w:rPr>
          <w:rFonts w:ascii="Times New Roman" w:hAnsi="Times New Roman" w:cs="Times New Roman"/>
          <w:lang w:val="en-US"/>
        </w:rPr>
        <w:t>Confocal sections of tentacular ectoderm (</w:t>
      </w:r>
      <w:proofErr w:type="spellStart"/>
      <w:r w:rsidRPr="00BE1555">
        <w:rPr>
          <w:rFonts w:ascii="Times New Roman" w:hAnsi="Times New Roman" w:cs="Times New Roman"/>
          <w:lang w:val="en-US"/>
        </w:rPr>
        <w:t>ec</w:t>
      </w:r>
      <w:proofErr w:type="spellEnd"/>
      <w:r w:rsidRPr="00BE1555">
        <w:rPr>
          <w:rFonts w:ascii="Times New Roman" w:hAnsi="Times New Roman" w:cs="Times New Roman"/>
          <w:lang w:val="en-US"/>
        </w:rPr>
        <w:t xml:space="preserve">) of </w:t>
      </w:r>
      <w:proofErr w:type="spellStart"/>
      <w:r w:rsidRPr="00BE1555">
        <w:rPr>
          <w:rFonts w:ascii="Times New Roman" w:hAnsi="Times New Roman" w:cs="Times New Roman"/>
          <w:i/>
          <w:iCs/>
          <w:lang w:val="en-US"/>
        </w:rPr>
        <w:t>pou</w:t>
      </w:r>
      <w:proofErr w:type="spellEnd"/>
      <w:r w:rsidRPr="00BE1555">
        <w:rPr>
          <w:rFonts w:ascii="Times New Roman" w:hAnsi="Times New Roman" w:cs="Times New Roman"/>
          <w:i/>
          <w:iCs/>
          <w:lang w:val="en-US"/>
        </w:rPr>
        <w:t>-</w:t>
      </w:r>
      <w:proofErr w:type="gramStart"/>
      <w:r w:rsidRPr="00BE1555">
        <w:rPr>
          <w:rFonts w:ascii="Times New Roman" w:hAnsi="Times New Roman" w:cs="Times New Roman"/>
          <w:i/>
          <w:iCs/>
          <w:lang w:val="en-US"/>
        </w:rPr>
        <w:t>iv::</w:t>
      </w:r>
      <w:proofErr w:type="spellStart"/>
      <w:proofErr w:type="gramEnd"/>
      <w:r w:rsidRPr="00BE1555">
        <w:rPr>
          <w:rFonts w:ascii="Times New Roman" w:hAnsi="Times New Roman" w:cs="Times New Roman"/>
          <w:i/>
          <w:iCs/>
          <w:lang w:val="en-US"/>
        </w:rPr>
        <w:t>kaede</w:t>
      </w:r>
      <w:proofErr w:type="spellEnd"/>
      <w:r w:rsidRPr="00BE1555">
        <w:rPr>
          <w:rFonts w:ascii="Times New Roman" w:hAnsi="Times New Roman" w:cs="Times New Roman"/>
          <w:lang w:val="en-US"/>
        </w:rPr>
        <w:t xml:space="preserve"> transgenic </w:t>
      </w:r>
      <w:r w:rsidRPr="00BE1555">
        <w:rPr>
          <w:rFonts w:ascii="Times New Roman" w:hAnsi="Times New Roman" w:cs="Times New Roman"/>
          <w:i/>
          <w:iCs/>
          <w:lang w:val="en-US"/>
        </w:rPr>
        <w:t xml:space="preserve">N. vectensis </w:t>
      </w:r>
      <w:r w:rsidRPr="00BE1555">
        <w:rPr>
          <w:rFonts w:ascii="Times New Roman" w:hAnsi="Times New Roman" w:cs="Times New Roman"/>
          <w:lang w:val="en-US"/>
        </w:rPr>
        <w:t xml:space="preserve">at the primary polyp stage. </w:t>
      </w:r>
      <w:proofErr w:type="spellStart"/>
      <w:r w:rsidRPr="00BE1555">
        <w:rPr>
          <w:rFonts w:ascii="Times New Roman" w:hAnsi="Times New Roman" w:cs="Times New Roman"/>
          <w:i/>
          <w:iCs/>
          <w:lang w:val="en-US"/>
        </w:rPr>
        <w:t>pou</w:t>
      </w:r>
      <w:proofErr w:type="spellEnd"/>
      <w:r w:rsidRPr="00BE1555">
        <w:rPr>
          <w:rFonts w:ascii="Times New Roman" w:hAnsi="Times New Roman" w:cs="Times New Roman"/>
          <w:i/>
          <w:iCs/>
          <w:lang w:val="en-US"/>
        </w:rPr>
        <w:t>-</w:t>
      </w:r>
      <w:proofErr w:type="gramStart"/>
      <w:r w:rsidRPr="00BE1555">
        <w:rPr>
          <w:rFonts w:ascii="Times New Roman" w:hAnsi="Times New Roman" w:cs="Times New Roman"/>
          <w:i/>
          <w:iCs/>
          <w:lang w:val="en-US"/>
        </w:rPr>
        <w:t>iv::</w:t>
      </w:r>
      <w:proofErr w:type="spellStart"/>
      <w:proofErr w:type="gramEnd"/>
      <w:r w:rsidRPr="00BE1555">
        <w:rPr>
          <w:rFonts w:ascii="Times New Roman" w:hAnsi="Times New Roman" w:cs="Times New Roman"/>
          <w:i/>
          <w:iCs/>
          <w:lang w:val="en-US"/>
        </w:rPr>
        <w:t>kaede</w:t>
      </w:r>
      <w:proofErr w:type="spellEnd"/>
      <w:r w:rsidRPr="00BE1555">
        <w:rPr>
          <w:rFonts w:ascii="Times New Roman" w:hAnsi="Times New Roman" w:cs="Times New Roman"/>
          <w:i/>
          <w:iCs/>
          <w:lang w:val="en-US"/>
        </w:rPr>
        <w:t>-</w:t>
      </w:r>
      <w:r w:rsidRPr="00BE1555">
        <w:rPr>
          <w:rFonts w:ascii="Times New Roman" w:hAnsi="Times New Roman" w:cs="Times New Roman"/>
          <w:lang w:val="en-US"/>
        </w:rPr>
        <w:t>positive cells were photoconverted at the late planula (A-F) and primary polyp (G-I) stages, and non-photoconverted Kaede (“</w:t>
      </w:r>
      <w:proofErr w:type="spellStart"/>
      <w:r w:rsidRPr="00BE1555">
        <w:rPr>
          <w:rFonts w:ascii="Times New Roman" w:hAnsi="Times New Roman" w:cs="Times New Roman"/>
          <w:i/>
          <w:iCs/>
          <w:lang w:val="en-US"/>
        </w:rPr>
        <w:t>pou</w:t>
      </w:r>
      <w:proofErr w:type="spellEnd"/>
      <w:r w:rsidRPr="00BE1555">
        <w:rPr>
          <w:rFonts w:ascii="Times New Roman" w:hAnsi="Times New Roman" w:cs="Times New Roman"/>
          <w:i/>
          <w:iCs/>
          <w:lang w:val="en-US"/>
        </w:rPr>
        <w:t>-iv::</w:t>
      </w:r>
      <w:proofErr w:type="spellStart"/>
      <w:r w:rsidRPr="00BE1555">
        <w:rPr>
          <w:rFonts w:ascii="Times New Roman" w:hAnsi="Times New Roman" w:cs="Times New Roman"/>
          <w:i/>
          <w:iCs/>
          <w:lang w:val="en-US"/>
        </w:rPr>
        <w:t>kaede</w:t>
      </w:r>
      <w:proofErr w:type="spellEnd"/>
      <w:r w:rsidRPr="00BE1555">
        <w:rPr>
          <w:rFonts w:ascii="Times New Roman" w:hAnsi="Times New Roman" w:cs="Times New Roman"/>
          <w:i/>
          <w:iCs/>
          <w:lang w:val="en-US"/>
        </w:rPr>
        <w:t>”</w:t>
      </w:r>
      <w:r w:rsidRPr="00BE1555">
        <w:rPr>
          <w:rFonts w:ascii="Times New Roman" w:hAnsi="Times New Roman" w:cs="Times New Roman"/>
          <w:lang w:val="en-US"/>
        </w:rPr>
        <w:t>) and photoconverted Kaede (“</w:t>
      </w:r>
      <w:r w:rsidRPr="00BE1555">
        <w:rPr>
          <w:rFonts w:ascii="Times New Roman" w:hAnsi="Times New Roman" w:cs="Times New Roman"/>
          <w:i/>
          <w:iCs/>
          <w:lang w:val="en-US"/>
        </w:rPr>
        <w:t>pc-</w:t>
      </w:r>
      <w:proofErr w:type="spellStart"/>
      <w:r w:rsidRPr="00BE1555">
        <w:rPr>
          <w:rFonts w:ascii="Times New Roman" w:hAnsi="Times New Roman" w:cs="Times New Roman"/>
          <w:i/>
          <w:iCs/>
          <w:lang w:val="en-US"/>
        </w:rPr>
        <w:t>pou</w:t>
      </w:r>
      <w:proofErr w:type="spellEnd"/>
      <w:r w:rsidRPr="00BE1555">
        <w:rPr>
          <w:rFonts w:ascii="Times New Roman" w:hAnsi="Times New Roman" w:cs="Times New Roman"/>
          <w:i/>
          <w:iCs/>
          <w:lang w:val="en-US"/>
        </w:rPr>
        <w:t>-iv::</w:t>
      </w:r>
      <w:proofErr w:type="spellStart"/>
      <w:r w:rsidRPr="00BE1555">
        <w:rPr>
          <w:rFonts w:ascii="Times New Roman" w:hAnsi="Times New Roman" w:cs="Times New Roman"/>
          <w:i/>
          <w:iCs/>
          <w:lang w:val="en-US"/>
        </w:rPr>
        <w:t>kaede</w:t>
      </w:r>
      <w:proofErr w:type="spellEnd"/>
      <w:r w:rsidRPr="00BE1555">
        <w:rPr>
          <w:rFonts w:ascii="Times New Roman" w:hAnsi="Times New Roman" w:cs="Times New Roman"/>
          <w:i/>
          <w:iCs/>
          <w:lang w:val="en-US"/>
        </w:rPr>
        <w:t>”</w:t>
      </w:r>
      <w:r w:rsidRPr="00BE1555">
        <w:rPr>
          <w:rFonts w:ascii="Times New Roman" w:hAnsi="Times New Roman" w:cs="Times New Roman"/>
          <w:lang w:val="en-US"/>
        </w:rPr>
        <w:t xml:space="preserve">) were imaged at 5 days post-photoconversion. Filamentous actin (“F-actin”) is labeled with a fluorescent dye </w:t>
      </w:r>
      <w:proofErr w:type="spellStart"/>
      <w:r w:rsidRPr="00BE1555">
        <w:rPr>
          <w:rFonts w:ascii="Times New Roman" w:hAnsi="Times New Roman" w:cs="Times New Roman"/>
          <w:lang w:val="en-US"/>
        </w:rPr>
        <w:t>SiR</w:t>
      </w:r>
      <w:proofErr w:type="spellEnd"/>
      <w:r w:rsidRPr="00BE1555">
        <w:rPr>
          <w:rFonts w:ascii="Times New Roman" w:hAnsi="Times New Roman" w:cs="Times New Roman"/>
          <w:lang w:val="en-US"/>
        </w:rPr>
        <w:t xml:space="preserve">-Actin. In A-C, the apical epithelial surface faces up. Panels D-I show superficial planes of section at the level of surface epithelium. The white arrowhead in A-C shows a photoconverted type I hair cell characterized by pronounced </w:t>
      </w:r>
      <w:proofErr w:type="spellStart"/>
      <w:r w:rsidRPr="00BE1555">
        <w:rPr>
          <w:rFonts w:ascii="Times New Roman" w:hAnsi="Times New Roman" w:cs="Times New Roman"/>
          <w:lang w:val="en-US"/>
        </w:rPr>
        <w:t>stereovilli</w:t>
      </w:r>
      <w:proofErr w:type="spellEnd"/>
      <w:r w:rsidRPr="00BE1555">
        <w:rPr>
          <w:rFonts w:ascii="Times New Roman" w:hAnsi="Times New Roman" w:cs="Times New Roman"/>
          <w:lang w:val="en-US"/>
        </w:rPr>
        <w:t xml:space="preserve"> (</w:t>
      </w:r>
      <w:proofErr w:type="spellStart"/>
      <w:r w:rsidRPr="00BE1555">
        <w:rPr>
          <w:rFonts w:ascii="Times New Roman" w:hAnsi="Times New Roman" w:cs="Times New Roman"/>
          <w:lang w:val="en-US"/>
        </w:rPr>
        <w:t>st</w:t>
      </w:r>
      <w:proofErr w:type="spellEnd"/>
      <w:r w:rsidRPr="00BE1555">
        <w:rPr>
          <w:rFonts w:ascii="Times New Roman" w:hAnsi="Times New Roman" w:cs="Times New Roman"/>
          <w:lang w:val="en-US"/>
        </w:rPr>
        <w:t>) and their rootlets (</w:t>
      </w:r>
      <w:proofErr w:type="spellStart"/>
      <w:r w:rsidRPr="00BE1555">
        <w:rPr>
          <w:rFonts w:ascii="Times New Roman" w:hAnsi="Times New Roman" w:cs="Times New Roman"/>
          <w:lang w:val="en-US"/>
        </w:rPr>
        <w:t>rl</w:t>
      </w:r>
      <w:proofErr w:type="spellEnd"/>
      <w:r w:rsidRPr="00BE1555">
        <w:rPr>
          <w:rFonts w:ascii="Times New Roman" w:hAnsi="Times New Roman" w:cs="Times New Roman"/>
          <w:lang w:val="en-US"/>
        </w:rPr>
        <w:t>). Note the lack of detectable levels of non-</w:t>
      </w:r>
      <w:r w:rsidRPr="00BE1555">
        <w:rPr>
          <w:rFonts w:ascii="Times New Roman" w:hAnsi="Times New Roman" w:cs="Times New Roman"/>
          <w:lang w:val="en-US"/>
        </w:rPr>
        <w:lastRenderedPageBreak/>
        <w:t xml:space="preserve">photoconverted Kaede in C, evidencing transient </w:t>
      </w:r>
      <w:proofErr w:type="spellStart"/>
      <w:r w:rsidRPr="00BE1555">
        <w:rPr>
          <w:rFonts w:ascii="Times New Roman" w:hAnsi="Times New Roman" w:cs="Times New Roman"/>
          <w:i/>
          <w:iCs/>
          <w:lang w:val="en-US"/>
        </w:rPr>
        <w:t>pou</w:t>
      </w:r>
      <w:proofErr w:type="spellEnd"/>
      <w:r w:rsidRPr="00BE1555">
        <w:rPr>
          <w:rFonts w:ascii="Times New Roman" w:hAnsi="Times New Roman" w:cs="Times New Roman"/>
          <w:i/>
          <w:iCs/>
          <w:lang w:val="en-US"/>
        </w:rPr>
        <w:t xml:space="preserve">-iv </w:t>
      </w:r>
      <w:r w:rsidRPr="00BE1555">
        <w:rPr>
          <w:rFonts w:ascii="Times New Roman" w:hAnsi="Times New Roman" w:cs="Times New Roman"/>
          <w:lang w:val="en-US"/>
        </w:rPr>
        <w:t xml:space="preserve">promoter activities in type I hair cells. Purple arrowheads in D-I show photoconverted type II hair cells characterized by long cilia (ci); green arrowheads show non-photoconverted type II hair cells, which represent cells newly born after photoconversion. Note that photoconverted type II hair cells express non-photoconverted Kaede at levels comparable to newly born type II hair cells, evidencing persistent </w:t>
      </w:r>
      <w:proofErr w:type="spellStart"/>
      <w:r w:rsidRPr="00BE1555">
        <w:rPr>
          <w:rFonts w:ascii="Times New Roman" w:hAnsi="Times New Roman" w:cs="Times New Roman"/>
          <w:i/>
          <w:iCs/>
          <w:lang w:val="en-US"/>
        </w:rPr>
        <w:t>pou</w:t>
      </w:r>
      <w:proofErr w:type="spellEnd"/>
      <w:r w:rsidRPr="00BE1555">
        <w:rPr>
          <w:rFonts w:ascii="Times New Roman" w:hAnsi="Times New Roman" w:cs="Times New Roman"/>
          <w:i/>
          <w:iCs/>
          <w:lang w:val="en-US"/>
        </w:rPr>
        <w:t xml:space="preserve">-iv </w:t>
      </w:r>
      <w:r w:rsidRPr="00BE1555">
        <w:rPr>
          <w:rFonts w:ascii="Times New Roman" w:hAnsi="Times New Roman" w:cs="Times New Roman"/>
          <w:lang w:val="en-US"/>
        </w:rPr>
        <w:t xml:space="preserve">promoter activities in type II hair cells. Scale bar: 10 µm </w:t>
      </w:r>
    </w:p>
    <w:p w14:paraId="5723A226" w14:textId="77777777" w:rsidR="00BE1555" w:rsidRPr="00BE1555" w:rsidRDefault="00BE1555" w:rsidP="00BE1555">
      <w:pPr>
        <w:tabs>
          <w:tab w:val="left" w:pos="7283"/>
        </w:tabs>
        <w:spacing w:line="360" w:lineRule="auto"/>
        <w:rPr>
          <w:rFonts w:ascii="Times New Roman" w:hAnsi="Times New Roman" w:cs="Times New Roman"/>
          <w:lang w:val="en-US"/>
        </w:rPr>
      </w:pPr>
    </w:p>
    <w:p w14:paraId="487D0399" w14:textId="77777777" w:rsidR="00BE1555" w:rsidRPr="00BE1555" w:rsidRDefault="00BE1555" w:rsidP="00BE1555">
      <w:pPr>
        <w:tabs>
          <w:tab w:val="left" w:pos="7283"/>
        </w:tabs>
        <w:spacing w:line="360" w:lineRule="auto"/>
        <w:rPr>
          <w:rFonts w:ascii="Times New Roman" w:hAnsi="Times New Roman" w:cs="Times New Roman"/>
          <w:lang w:val="en-US"/>
        </w:rPr>
      </w:pPr>
    </w:p>
    <w:p w14:paraId="37CE34E0" w14:textId="77777777" w:rsidR="00BE1555" w:rsidRPr="00BE1555" w:rsidRDefault="00BE1555" w:rsidP="00BE1555">
      <w:pPr>
        <w:tabs>
          <w:tab w:val="left" w:pos="7283"/>
        </w:tabs>
        <w:spacing w:line="360" w:lineRule="auto"/>
        <w:rPr>
          <w:rFonts w:ascii="Times New Roman" w:hAnsi="Times New Roman" w:cs="Times New Roman"/>
          <w:lang w:val="en-US"/>
        </w:rPr>
      </w:pPr>
    </w:p>
    <w:p w14:paraId="35C31DD0" w14:textId="77777777" w:rsidR="00BE1555" w:rsidRPr="00BE1555" w:rsidRDefault="00BE1555" w:rsidP="00BE1555">
      <w:pPr>
        <w:tabs>
          <w:tab w:val="left" w:pos="7283"/>
        </w:tabs>
        <w:spacing w:line="360" w:lineRule="auto"/>
        <w:rPr>
          <w:rFonts w:ascii="Times New Roman" w:hAnsi="Times New Roman" w:cs="Times New Roman"/>
          <w:lang w:val="en-US"/>
        </w:rPr>
      </w:pPr>
    </w:p>
    <w:p w14:paraId="65D7F517" w14:textId="77777777" w:rsidR="00BE1555" w:rsidRPr="00BE1555" w:rsidRDefault="00BE1555" w:rsidP="00BE1555">
      <w:pPr>
        <w:tabs>
          <w:tab w:val="left" w:pos="7283"/>
        </w:tabs>
        <w:spacing w:line="360" w:lineRule="auto"/>
        <w:rPr>
          <w:rFonts w:ascii="Times New Roman" w:hAnsi="Times New Roman" w:cs="Times New Roman"/>
          <w:lang w:val="en-US"/>
        </w:rPr>
      </w:pPr>
    </w:p>
    <w:p w14:paraId="11F3CC93" w14:textId="77777777" w:rsidR="00BE1555" w:rsidRPr="00BE1555" w:rsidRDefault="00BE1555" w:rsidP="00BE1555">
      <w:pPr>
        <w:tabs>
          <w:tab w:val="left" w:pos="7283"/>
        </w:tabs>
        <w:spacing w:line="360" w:lineRule="auto"/>
        <w:rPr>
          <w:rFonts w:ascii="Times New Roman" w:hAnsi="Times New Roman" w:cs="Times New Roman"/>
          <w:lang w:val="en-US"/>
        </w:rPr>
      </w:pPr>
    </w:p>
    <w:p w14:paraId="6807CC10" w14:textId="77777777" w:rsidR="00BE1555" w:rsidRPr="00BE1555" w:rsidRDefault="00BE1555" w:rsidP="00BE1555">
      <w:pPr>
        <w:tabs>
          <w:tab w:val="left" w:pos="7283"/>
        </w:tabs>
        <w:spacing w:line="360" w:lineRule="auto"/>
        <w:rPr>
          <w:rFonts w:ascii="Times New Roman" w:hAnsi="Times New Roman" w:cs="Times New Roman"/>
          <w:lang w:val="en-US"/>
        </w:rPr>
      </w:pPr>
    </w:p>
    <w:p w14:paraId="5BAFEEB2" w14:textId="77777777" w:rsidR="00BE1555" w:rsidRPr="00BE1555" w:rsidRDefault="00BE1555" w:rsidP="00BE1555">
      <w:pPr>
        <w:tabs>
          <w:tab w:val="left" w:pos="7283"/>
        </w:tabs>
        <w:spacing w:line="360" w:lineRule="auto"/>
        <w:rPr>
          <w:rFonts w:ascii="Times New Roman" w:hAnsi="Times New Roman" w:cs="Times New Roman"/>
          <w:lang w:val="en-US"/>
        </w:rPr>
      </w:pPr>
    </w:p>
    <w:p w14:paraId="47DBB6AC" w14:textId="77777777" w:rsidR="00BE1555" w:rsidRPr="00BE1555" w:rsidRDefault="00BE1555" w:rsidP="00BE1555">
      <w:pPr>
        <w:tabs>
          <w:tab w:val="left" w:pos="7283"/>
        </w:tabs>
        <w:spacing w:line="360" w:lineRule="auto"/>
        <w:rPr>
          <w:rFonts w:ascii="Times New Roman" w:hAnsi="Times New Roman" w:cs="Times New Roman"/>
          <w:lang w:val="en-US"/>
        </w:rPr>
      </w:pPr>
    </w:p>
    <w:p w14:paraId="2133EBA2" w14:textId="77777777" w:rsidR="00BE1555" w:rsidRPr="00BE1555" w:rsidRDefault="00BE1555" w:rsidP="00BE1555">
      <w:pPr>
        <w:tabs>
          <w:tab w:val="left" w:pos="7283"/>
        </w:tabs>
        <w:spacing w:line="360" w:lineRule="auto"/>
        <w:rPr>
          <w:rFonts w:ascii="Times New Roman" w:hAnsi="Times New Roman" w:cs="Times New Roman"/>
          <w:lang w:val="en-US"/>
        </w:rPr>
      </w:pPr>
    </w:p>
    <w:p w14:paraId="332E176D" w14:textId="77777777" w:rsidR="00BE1555" w:rsidRPr="00BE1555" w:rsidRDefault="00BE1555" w:rsidP="00BE1555">
      <w:pPr>
        <w:tabs>
          <w:tab w:val="left" w:pos="7283"/>
        </w:tabs>
        <w:spacing w:line="360" w:lineRule="auto"/>
        <w:rPr>
          <w:rFonts w:ascii="Times New Roman" w:hAnsi="Times New Roman" w:cs="Times New Roman"/>
          <w:lang w:val="en-US"/>
        </w:rPr>
      </w:pPr>
    </w:p>
    <w:p w14:paraId="26AF1573" w14:textId="77777777" w:rsidR="00BE1555" w:rsidRPr="00BE1555" w:rsidRDefault="00BE1555" w:rsidP="00BE1555">
      <w:pPr>
        <w:tabs>
          <w:tab w:val="left" w:pos="7283"/>
        </w:tabs>
        <w:spacing w:line="360" w:lineRule="auto"/>
        <w:rPr>
          <w:rFonts w:ascii="Times New Roman" w:hAnsi="Times New Roman" w:cs="Times New Roman"/>
          <w:lang w:val="en-US"/>
        </w:rPr>
      </w:pPr>
    </w:p>
    <w:p w14:paraId="382BA874" w14:textId="77777777" w:rsidR="00BE1555" w:rsidRPr="00BE1555" w:rsidRDefault="00BE1555" w:rsidP="00BE1555">
      <w:pPr>
        <w:tabs>
          <w:tab w:val="left" w:pos="7283"/>
        </w:tabs>
        <w:spacing w:line="360" w:lineRule="auto"/>
        <w:rPr>
          <w:rFonts w:ascii="Times New Roman" w:hAnsi="Times New Roman" w:cs="Times New Roman"/>
          <w:lang w:val="en-US"/>
        </w:rPr>
      </w:pPr>
    </w:p>
    <w:p w14:paraId="06847936" w14:textId="77777777" w:rsidR="00BE1555" w:rsidRDefault="00BE1555" w:rsidP="00BE1555">
      <w:pPr>
        <w:tabs>
          <w:tab w:val="left" w:pos="7283"/>
        </w:tabs>
        <w:spacing w:line="360" w:lineRule="auto"/>
        <w:rPr>
          <w:rFonts w:ascii="Times New Roman" w:hAnsi="Times New Roman" w:cs="Times New Roman"/>
          <w:lang w:val="en-US"/>
        </w:rPr>
      </w:pPr>
    </w:p>
    <w:p w14:paraId="753B004D" w14:textId="77777777" w:rsidR="00BE1555" w:rsidRPr="00BE1555" w:rsidRDefault="00BE1555" w:rsidP="00BE1555">
      <w:pPr>
        <w:tabs>
          <w:tab w:val="left" w:pos="7283"/>
        </w:tabs>
        <w:spacing w:line="360" w:lineRule="auto"/>
        <w:rPr>
          <w:rFonts w:ascii="Times New Roman" w:hAnsi="Times New Roman" w:cs="Times New Roman"/>
          <w:lang w:val="en-US"/>
        </w:rPr>
      </w:pPr>
    </w:p>
    <w:p w14:paraId="6C09C092" w14:textId="77777777" w:rsidR="00BE1555" w:rsidRPr="00BE1555" w:rsidRDefault="00BE1555" w:rsidP="00BE1555">
      <w:pPr>
        <w:tabs>
          <w:tab w:val="left" w:pos="7283"/>
        </w:tabs>
        <w:spacing w:line="360" w:lineRule="auto"/>
        <w:jc w:val="center"/>
        <w:rPr>
          <w:rFonts w:ascii="Times New Roman" w:hAnsi="Times New Roman" w:cs="Times New Roman"/>
          <w:lang w:val="en-US"/>
        </w:rPr>
      </w:pPr>
      <w:r w:rsidRPr="00BE1555">
        <w:rPr>
          <w:rFonts w:ascii="Times New Roman" w:hAnsi="Times New Roman" w:cs="Times New Roman"/>
          <w:noProof/>
          <w:lang w:val="en-US"/>
        </w:rPr>
        <w:lastRenderedPageBreak/>
        <w:drawing>
          <wp:inline distT="0" distB="0" distL="0" distR="0" wp14:anchorId="711266C7" wp14:editId="69FDDC4C">
            <wp:extent cx="5943600" cy="2954655"/>
            <wp:effectExtent l="0" t="0" r="0" b="4445"/>
            <wp:docPr id="984512402" name="Picture 13"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512402" name="Picture 13" descr="A close-up of a microscop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943600" cy="2954655"/>
                    </a:xfrm>
                    <a:prstGeom prst="rect">
                      <a:avLst/>
                    </a:prstGeom>
                  </pic:spPr>
                </pic:pic>
              </a:graphicData>
            </a:graphic>
          </wp:inline>
        </w:drawing>
      </w:r>
    </w:p>
    <w:p w14:paraId="1A81E34E" w14:textId="77777777" w:rsidR="00BE1555" w:rsidRPr="00BE1555" w:rsidRDefault="00BE1555" w:rsidP="00BE1555">
      <w:pPr>
        <w:tabs>
          <w:tab w:val="left" w:pos="7283"/>
        </w:tabs>
        <w:spacing w:line="360" w:lineRule="auto"/>
        <w:rPr>
          <w:rFonts w:ascii="Times New Roman" w:hAnsi="Times New Roman" w:cs="Times New Roman"/>
          <w:b/>
          <w:bCs/>
          <w:i/>
          <w:iCs/>
          <w:lang w:val="en-US"/>
        </w:rPr>
      </w:pPr>
      <w:r w:rsidRPr="00BE1555">
        <w:rPr>
          <w:rFonts w:ascii="Times New Roman" w:hAnsi="Times New Roman" w:cs="Times New Roman"/>
          <w:b/>
          <w:bCs/>
          <w:lang w:val="en-US"/>
        </w:rPr>
        <w:t xml:space="preserve">Supplementary Figure 13: Anti-Kaede immunoreactivity occurs in a subset of endodermal neurons in wildtype </w:t>
      </w:r>
      <w:r w:rsidRPr="00BE1555">
        <w:rPr>
          <w:rFonts w:ascii="Times New Roman" w:hAnsi="Times New Roman" w:cs="Times New Roman"/>
          <w:b/>
          <w:bCs/>
          <w:i/>
          <w:iCs/>
          <w:lang w:val="en-US"/>
        </w:rPr>
        <w:t>Nematostella vectensis.</w:t>
      </w:r>
    </w:p>
    <w:p w14:paraId="687BD11E" w14:textId="03F9F5A4" w:rsidR="00BE1555" w:rsidRPr="00BE1555" w:rsidRDefault="00BE1555" w:rsidP="00BE1555">
      <w:pPr>
        <w:tabs>
          <w:tab w:val="left" w:pos="7283"/>
        </w:tabs>
        <w:spacing w:line="360" w:lineRule="auto"/>
        <w:rPr>
          <w:rFonts w:ascii="Times New Roman" w:hAnsi="Times New Roman" w:cs="Times New Roman"/>
          <w:b/>
          <w:bCs/>
          <w:i/>
          <w:iCs/>
          <w:lang w:val="en-US"/>
        </w:rPr>
      </w:pPr>
      <w:r w:rsidRPr="00BE1555">
        <w:rPr>
          <w:rFonts w:ascii="Times New Roman" w:hAnsi="Times New Roman" w:cs="Times New Roman"/>
          <w:lang w:val="en-US"/>
        </w:rPr>
        <w:t xml:space="preserve">Confocal sections of wildtype </w:t>
      </w:r>
      <w:r w:rsidRPr="00BE1555">
        <w:rPr>
          <w:rFonts w:ascii="Times New Roman" w:hAnsi="Times New Roman" w:cs="Times New Roman"/>
          <w:i/>
          <w:iCs/>
          <w:lang w:val="en-US"/>
        </w:rPr>
        <w:t xml:space="preserve">N. vectensis </w:t>
      </w:r>
      <w:r w:rsidRPr="00BE1555">
        <w:rPr>
          <w:rFonts w:ascii="Times New Roman" w:hAnsi="Times New Roman" w:cs="Times New Roman"/>
          <w:lang w:val="en-US"/>
        </w:rPr>
        <w:t>at the planula (A) and primary polyp (B) stages, labeled with an antibody against Kaede fluorescent protein (“∂-Kaede”). Filamentous actin is labeled with phalloidin (“F-actin”). Oral side is up. Sections are through the body column at the level of longitudinal retractor and parietal muscle fibers (</w:t>
      </w:r>
      <w:proofErr w:type="spellStart"/>
      <w:r w:rsidRPr="00BE1555">
        <w:rPr>
          <w:rFonts w:ascii="Times New Roman" w:hAnsi="Times New Roman" w:cs="Times New Roman"/>
          <w:lang w:val="en-US"/>
        </w:rPr>
        <w:t>ms</w:t>
      </w:r>
      <w:proofErr w:type="spellEnd"/>
      <w:r w:rsidRPr="00BE1555">
        <w:rPr>
          <w:rFonts w:ascii="Times New Roman" w:hAnsi="Times New Roman" w:cs="Times New Roman"/>
          <w:lang w:val="en-US"/>
        </w:rPr>
        <w:t xml:space="preserve">). Insets show magnified views of anti-Kaede-immunoreactive endodermal neurons (arrowheads) with neurites (ne). Anti-Kaede immunoreactivity was not detectable in circumoral ectoderm of planula or tentacular ectoderm of primary polyp. Abbreviations: </w:t>
      </w:r>
      <w:proofErr w:type="spellStart"/>
      <w:r w:rsidRPr="00BE1555">
        <w:rPr>
          <w:rFonts w:ascii="Times New Roman" w:hAnsi="Times New Roman" w:cs="Times New Roman"/>
          <w:lang w:val="en-US"/>
        </w:rPr>
        <w:t>ec</w:t>
      </w:r>
      <w:proofErr w:type="spellEnd"/>
      <w:r w:rsidRPr="00BE1555">
        <w:rPr>
          <w:rFonts w:ascii="Times New Roman" w:hAnsi="Times New Roman" w:cs="Times New Roman"/>
          <w:lang w:val="en-US"/>
        </w:rPr>
        <w:t xml:space="preserve"> ectoderm; </w:t>
      </w:r>
      <w:proofErr w:type="spellStart"/>
      <w:r w:rsidRPr="00BE1555">
        <w:rPr>
          <w:rFonts w:ascii="Times New Roman" w:hAnsi="Times New Roman" w:cs="Times New Roman"/>
          <w:lang w:val="en-US"/>
        </w:rPr>
        <w:t>en</w:t>
      </w:r>
      <w:proofErr w:type="spellEnd"/>
      <w:r w:rsidRPr="00BE1555">
        <w:rPr>
          <w:rFonts w:ascii="Times New Roman" w:hAnsi="Times New Roman" w:cs="Times New Roman"/>
          <w:lang w:val="en-US"/>
        </w:rPr>
        <w:t xml:space="preserve"> endoderm; </w:t>
      </w:r>
      <w:proofErr w:type="spellStart"/>
      <w:r w:rsidRPr="00BE1555">
        <w:rPr>
          <w:rFonts w:ascii="Times New Roman" w:hAnsi="Times New Roman" w:cs="Times New Roman"/>
          <w:lang w:val="en-US"/>
        </w:rPr>
        <w:t>te</w:t>
      </w:r>
      <w:proofErr w:type="spellEnd"/>
      <w:r w:rsidRPr="00BE1555">
        <w:rPr>
          <w:rFonts w:ascii="Times New Roman" w:hAnsi="Times New Roman" w:cs="Times New Roman"/>
          <w:lang w:val="en-US"/>
        </w:rPr>
        <w:t xml:space="preserve"> tentacle. Scale bar: 50 µm; 10 µm (inset)</w:t>
      </w:r>
    </w:p>
    <w:p w14:paraId="16312E53" w14:textId="77777777" w:rsidR="00BE1555" w:rsidRDefault="00BE1555" w:rsidP="00BE1555">
      <w:pPr>
        <w:tabs>
          <w:tab w:val="left" w:pos="7283"/>
        </w:tabs>
        <w:spacing w:line="360" w:lineRule="auto"/>
        <w:rPr>
          <w:rFonts w:ascii="Times New Roman" w:hAnsi="Times New Roman" w:cs="Times New Roman"/>
        </w:rPr>
      </w:pPr>
    </w:p>
    <w:p w14:paraId="3153F787" w14:textId="77777777" w:rsidR="00BE1555" w:rsidRDefault="00BE1555" w:rsidP="00BE1555">
      <w:pPr>
        <w:tabs>
          <w:tab w:val="left" w:pos="7283"/>
        </w:tabs>
        <w:spacing w:line="360" w:lineRule="auto"/>
        <w:rPr>
          <w:rFonts w:ascii="Times New Roman" w:hAnsi="Times New Roman" w:cs="Times New Roman"/>
        </w:rPr>
      </w:pPr>
    </w:p>
    <w:p w14:paraId="5EA137B9" w14:textId="77777777" w:rsidR="00BE1555" w:rsidRDefault="00BE1555" w:rsidP="00BE1555">
      <w:pPr>
        <w:tabs>
          <w:tab w:val="left" w:pos="7283"/>
        </w:tabs>
        <w:spacing w:line="360" w:lineRule="auto"/>
        <w:rPr>
          <w:rFonts w:ascii="Times New Roman" w:hAnsi="Times New Roman" w:cs="Times New Roman"/>
        </w:rPr>
      </w:pPr>
    </w:p>
    <w:p w14:paraId="5C0C1A2A" w14:textId="77777777" w:rsidR="00BE1555" w:rsidRDefault="00BE1555" w:rsidP="00BE1555">
      <w:pPr>
        <w:tabs>
          <w:tab w:val="left" w:pos="7283"/>
        </w:tabs>
        <w:spacing w:line="360" w:lineRule="auto"/>
        <w:rPr>
          <w:rFonts w:ascii="Times New Roman" w:hAnsi="Times New Roman" w:cs="Times New Roman"/>
        </w:rPr>
      </w:pPr>
    </w:p>
    <w:p w14:paraId="661B0A63" w14:textId="77777777" w:rsidR="00BE1555" w:rsidRDefault="00BE1555" w:rsidP="00BE1555">
      <w:pPr>
        <w:tabs>
          <w:tab w:val="left" w:pos="7283"/>
        </w:tabs>
        <w:spacing w:line="360" w:lineRule="auto"/>
        <w:rPr>
          <w:rFonts w:ascii="Times New Roman" w:hAnsi="Times New Roman" w:cs="Times New Roman"/>
        </w:rPr>
      </w:pPr>
    </w:p>
    <w:p w14:paraId="29638B67" w14:textId="77777777" w:rsidR="00BE1555" w:rsidRDefault="00BE1555" w:rsidP="00BE1555">
      <w:pPr>
        <w:tabs>
          <w:tab w:val="left" w:pos="7283"/>
        </w:tabs>
        <w:spacing w:line="360" w:lineRule="auto"/>
        <w:rPr>
          <w:rFonts w:ascii="Times New Roman" w:hAnsi="Times New Roman" w:cs="Times New Roman"/>
        </w:rPr>
      </w:pPr>
    </w:p>
    <w:p w14:paraId="58AFA102" w14:textId="77777777" w:rsidR="00BE1555" w:rsidRDefault="00BE1555" w:rsidP="00BE1555">
      <w:pPr>
        <w:tabs>
          <w:tab w:val="left" w:pos="7283"/>
        </w:tabs>
        <w:spacing w:line="360" w:lineRule="auto"/>
        <w:rPr>
          <w:rFonts w:ascii="Times New Roman" w:hAnsi="Times New Roman" w:cs="Times New Roman"/>
        </w:rPr>
      </w:pPr>
    </w:p>
    <w:p w14:paraId="51CD8F9E" w14:textId="77777777" w:rsidR="00BE1555" w:rsidRDefault="00BE1555" w:rsidP="00BE1555">
      <w:pPr>
        <w:tabs>
          <w:tab w:val="left" w:pos="7283"/>
        </w:tabs>
        <w:spacing w:line="360" w:lineRule="auto"/>
        <w:rPr>
          <w:rFonts w:ascii="Times New Roman" w:hAnsi="Times New Roman" w:cs="Times New Roman"/>
        </w:rPr>
      </w:pPr>
    </w:p>
    <w:p w14:paraId="117A068B" w14:textId="77777777" w:rsidR="00BE1555" w:rsidRDefault="00BE1555" w:rsidP="00BE1555">
      <w:pPr>
        <w:tabs>
          <w:tab w:val="left" w:pos="7283"/>
        </w:tabs>
        <w:spacing w:line="360" w:lineRule="auto"/>
        <w:rPr>
          <w:rFonts w:ascii="Times New Roman" w:hAnsi="Times New Roman" w:cs="Times New Roman"/>
        </w:rPr>
      </w:pPr>
    </w:p>
    <w:p w14:paraId="392868D2" w14:textId="77777777" w:rsidR="00BE1555" w:rsidRDefault="00BE1555" w:rsidP="00BE1555">
      <w:pPr>
        <w:tabs>
          <w:tab w:val="left" w:pos="7283"/>
        </w:tabs>
        <w:spacing w:line="360" w:lineRule="auto"/>
        <w:rPr>
          <w:rFonts w:ascii="Times New Roman" w:hAnsi="Times New Roman" w:cs="Times New Roman"/>
        </w:rPr>
      </w:pPr>
    </w:p>
    <w:p w14:paraId="5A35888A" w14:textId="23EF9F1C" w:rsidR="00BE1555" w:rsidRDefault="00BE1555" w:rsidP="00BE1555">
      <w:pPr>
        <w:tabs>
          <w:tab w:val="left" w:pos="7283"/>
        </w:tabs>
        <w:rPr>
          <w:rFonts w:ascii="Times New Roman" w:hAnsi="Times New Roman" w:cs="Times New Roman"/>
          <w:b/>
          <w:bCs/>
        </w:rPr>
      </w:pPr>
      <w:r w:rsidRPr="00BE1555">
        <w:rPr>
          <w:rFonts w:ascii="Times New Roman" w:hAnsi="Times New Roman" w:cs="Times New Roman"/>
          <w:b/>
          <w:bCs/>
        </w:rPr>
        <w:lastRenderedPageBreak/>
        <w:t>Supplementary Reference</w:t>
      </w:r>
      <w:r>
        <w:rPr>
          <w:rFonts w:ascii="Times New Roman" w:hAnsi="Times New Roman" w:cs="Times New Roman"/>
          <w:b/>
          <w:bCs/>
        </w:rPr>
        <w:t>s</w:t>
      </w:r>
    </w:p>
    <w:p w14:paraId="364E91A1" w14:textId="77777777" w:rsidR="00BE1555" w:rsidRPr="00BE1555" w:rsidRDefault="00BE1555" w:rsidP="00BE1555">
      <w:pPr>
        <w:tabs>
          <w:tab w:val="left" w:pos="7283"/>
        </w:tabs>
        <w:rPr>
          <w:rFonts w:ascii="Times New Roman" w:hAnsi="Times New Roman" w:cs="Times New Roman"/>
          <w:b/>
          <w:bCs/>
        </w:rPr>
      </w:pPr>
    </w:p>
    <w:p w14:paraId="605730E4" w14:textId="28A6C069" w:rsidR="00BE1555" w:rsidRPr="009B267B" w:rsidRDefault="00BE1555" w:rsidP="00BE1555">
      <w:pPr>
        <w:pStyle w:val="EndNoteBibliography"/>
        <w:numPr>
          <w:ilvl w:val="0"/>
          <w:numId w:val="1"/>
        </w:numPr>
        <w:ind w:left="360"/>
        <w:rPr>
          <w:noProof/>
        </w:rPr>
      </w:pPr>
      <w:r w:rsidRPr="009B267B">
        <w:rPr>
          <w:noProof/>
        </w:rPr>
        <w:t>Ozment, E.</w:t>
      </w:r>
      <w:r w:rsidRPr="009B267B">
        <w:rPr>
          <w:i/>
          <w:noProof/>
        </w:rPr>
        <w:t xml:space="preserve"> et al.</w:t>
      </w:r>
      <w:r w:rsidRPr="009B267B">
        <w:rPr>
          <w:noProof/>
        </w:rPr>
        <w:t xml:space="preserve"> Cnidarian hair cell development illuminates an ancient role for the class IV</w:t>
      </w:r>
      <w:r>
        <w:rPr>
          <w:noProof/>
        </w:rPr>
        <w:t xml:space="preserve"> </w:t>
      </w:r>
      <w:r w:rsidRPr="009B267B">
        <w:rPr>
          <w:noProof/>
        </w:rPr>
        <w:t xml:space="preserve">POU transcription factor in defining mechanoreceptor identity. </w:t>
      </w:r>
      <w:r w:rsidRPr="009B267B">
        <w:rPr>
          <w:i/>
          <w:noProof/>
        </w:rPr>
        <w:t>Elife</w:t>
      </w:r>
      <w:r w:rsidRPr="009B267B">
        <w:rPr>
          <w:noProof/>
        </w:rPr>
        <w:t xml:space="preserve"> </w:t>
      </w:r>
      <w:r w:rsidRPr="009B267B">
        <w:rPr>
          <w:b/>
          <w:noProof/>
        </w:rPr>
        <w:t>10</w:t>
      </w:r>
      <w:r w:rsidRPr="009B267B">
        <w:rPr>
          <w:noProof/>
        </w:rPr>
        <w:t xml:space="preserve"> (2021). </w:t>
      </w:r>
      <w:hyperlink r:id="rId18" w:history="1">
        <w:r w:rsidRPr="009B267B">
          <w:rPr>
            <w:rStyle w:val="Hyperlink"/>
            <w:noProof/>
          </w:rPr>
          <w:t>https://doi.org/ARTN</w:t>
        </w:r>
      </w:hyperlink>
      <w:r w:rsidRPr="009B267B">
        <w:rPr>
          <w:noProof/>
        </w:rPr>
        <w:t xml:space="preserve"> e7433610.7554/eLife.74336</w:t>
      </w:r>
    </w:p>
    <w:p w14:paraId="579214B0" w14:textId="0BFB79C4" w:rsidR="00BE1555" w:rsidRDefault="00BE1555" w:rsidP="00BE1555">
      <w:pPr>
        <w:tabs>
          <w:tab w:val="left" w:pos="7283"/>
        </w:tabs>
        <w:rPr>
          <w:rFonts w:ascii="Times New Roman" w:hAnsi="Times New Roman" w:cs="Times New Roman"/>
        </w:rPr>
      </w:pPr>
    </w:p>
    <w:p w14:paraId="07F8CC37" w14:textId="01BA47F5" w:rsidR="00BE1555" w:rsidRPr="00BE1555" w:rsidRDefault="00BE1555" w:rsidP="00BE1555">
      <w:pPr>
        <w:pStyle w:val="ListParagraph"/>
        <w:numPr>
          <w:ilvl w:val="0"/>
          <w:numId w:val="1"/>
        </w:numPr>
        <w:tabs>
          <w:tab w:val="left" w:pos="7283"/>
        </w:tabs>
        <w:ind w:left="360"/>
        <w:rPr>
          <w:rFonts w:ascii="Times New Roman" w:hAnsi="Times New Roman" w:cs="Times New Roman"/>
        </w:rPr>
      </w:pPr>
      <w:proofErr w:type="spellStart"/>
      <w:r w:rsidRPr="00BE1555">
        <w:rPr>
          <w:rFonts w:ascii="Times New Roman" w:hAnsi="Times New Roman" w:cs="Times New Roman"/>
          <w:lang w:val="en-US"/>
        </w:rPr>
        <w:t>Sebe-Pedros</w:t>
      </w:r>
      <w:proofErr w:type="spellEnd"/>
      <w:r w:rsidRPr="00BE1555">
        <w:rPr>
          <w:rFonts w:ascii="Times New Roman" w:hAnsi="Times New Roman" w:cs="Times New Roman"/>
          <w:lang w:val="en-US"/>
        </w:rPr>
        <w:t>, A.</w:t>
      </w:r>
      <w:r w:rsidRPr="00BE1555">
        <w:rPr>
          <w:rFonts w:ascii="Times New Roman" w:hAnsi="Times New Roman" w:cs="Times New Roman"/>
          <w:i/>
          <w:lang w:val="en-US"/>
        </w:rPr>
        <w:t xml:space="preserve"> et al.</w:t>
      </w:r>
      <w:r w:rsidRPr="00BE1555">
        <w:rPr>
          <w:rFonts w:ascii="Times New Roman" w:hAnsi="Times New Roman" w:cs="Times New Roman"/>
          <w:lang w:val="en-US"/>
        </w:rPr>
        <w:t xml:space="preserve"> Cnidarian Cell Type Diversity and Regulation Revealed by Whole-Organism Single-Cell RNA-Seq. </w:t>
      </w:r>
      <w:r w:rsidRPr="00BE1555">
        <w:rPr>
          <w:rFonts w:ascii="Times New Roman" w:hAnsi="Times New Roman" w:cs="Times New Roman"/>
          <w:i/>
          <w:lang w:val="en-US"/>
        </w:rPr>
        <w:t>Cell</w:t>
      </w:r>
      <w:r w:rsidRPr="00BE1555">
        <w:rPr>
          <w:rFonts w:ascii="Times New Roman" w:hAnsi="Times New Roman" w:cs="Times New Roman"/>
          <w:lang w:val="en-US"/>
        </w:rPr>
        <w:t xml:space="preserve"> </w:t>
      </w:r>
      <w:r w:rsidRPr="00BE1555">
        <w:rPr>
          <w:rFonts w:ascii="Times New Roman" w:hAnsi="Times New Roman" w:cs="Times New Roman"/>
          <w:b/>
          <w:lang w:val="en-US"/>
        </w:rPr>
        <w:t>173</w:t>
      </w:r>
      <w:r w:rsidRPr="00BE1555">
        <w:rPr>
          <w:rFonts w:ascii="Times New Roman" w:hAnsi="Times New Roman" w:cs="Times New Roman"/>
          <w:lang w:val="en-US"/>
        </w:rPr>
        <w:t xml:space="preserve">, 1520-+ (2018). </w:t>
      </w:r>
      <w:hyperlink r:id="rId19" w:history="1">
        <w:r w:rsidRPr="00BE1555">
          <w:rPr>
            <w:rStyle w:val="Hyperlink"/>
            <w:rFonts w:ascii="Times New Roman" w:hAnsi="Times New Roman" w:cs="Times New Roman"/>
            <w:lang w:val="en-US"/>
          </w:rPr>
          <w:t>https://doi.org/10.1016/j.cell.2018.05.019</w:t>
        </w:r>
      </w:hyperlink>
    </w:p>
    <w:p w14:paraId="3715D95D" w14:textId="77777777" w:rsidR="00BE1555" w:rsidRDefault="00BE1555" w:rsidP="00BE1555">
      <w:pPr>
        <w:tabs>
          <w:tab w:val="left" w:pos="7283"/>
        </w:tabs>
        <w:rPr>
          <w:rFonts w:ascii="Times New Roman" w:hAnsi="Times New Roman" w:cs="Times New Roman"/>
          <w:lang w:val="en-US"/>
        </w:rPr>
      </w:pPr>
    </w:p>
    <w:p w14:paraId="5123FAAB" w14:textId="74029A61" w:rsidR="00BE1555" w:rsidRPr="00BE1555" w:rsidRDefault="00BE1555" w:rsidP="00BE1555">
      <w:pPr>
        <w:pStyle w:val="ListParagraph"/>
        <w:numPr>
          <w:ilvl w:val="0"/>
          <w:numId w:val="1"/>
        </w:numPr>
        <w:tabs>
          <w:tab w:val="left" w:pos="7283"/>
        </w:tabs>
        <w:ind w:left="360"/>
        <w:rPr>
          <w:rFonts w:ascii="Times New Roman" w:hAnsi="Times New Roman" w:cs="Times New Roman"/>
        </w:rPr>
      </w:pPr>
      <w:r w:rsidRPr="00BE1555">
        <w:rPr>
          <w:rFonts w:ascii="Times New Roman" w:hAnsi="Times New Roman" w:cs="Times New Roman"/>
          <w:lang w:val="en-US"/>
        </w:rPr>
        <w:t>Su, Q.</w:t>
      </w:r>
      <w:r w:rsidRPr="00BE1555">
        <w:rPr>
          <w:rFonts w:ascii="Times New Roman" w:hAnsi="Times New Roman" w:cs="Times New Roman"/>
          <w:i/>
          <w:lang w:val="en-US"/>
        </w:rPr>
        <w:t xml:space="preserve"> et al.</w:t>
      </w:r>
      <w:r w:rsidRPr="00BE1555">
        <w:rPr>
          <w:rFonts w:ascii="Times New Roman" w:hAnsi="Times New Roman" w:cs="Times New Roman"/>
          <w:lang w:val="en-US"/>
        </w:rPr>
        <w:t xml:space="preserve"> Structure of the human PKD1-PKD2 complex. </w:t>
      </w:r>
      <w:r w:rsidRPr="00BE1555">
        <w:rPr>
          <w:rFonts w:ascii="Times New Roman" w:hAnsi="Times New Roman" w:cs="Times New Roman"/>
          <w:i/>
          <w:lang w:val="en-US"/>
        </w:rPr>
        <w:t>Science</w:t>
      </w:r>
      <w:r w:rsidRPr="00BE1555">
        <w:rPr>
          <w:rFonts w:ascii="Times New Roman" w:hAnsi="Times New Roman" w:cs="Times New Roman"/>
          <w:lang w:val="en-US"/>
        </w:rPr>
        <w:t xml:space="preserve"> </w:t>
      </w:r>
      <w:r w:rsidRPr="00BE1555">
        <w:rPr>
          <w:rFonts w:ascii="Times New Roman" w:hAnsi="Times New Roman" w:cs="Times New Roman"/>
          <w:b/>
          <w:lang w:val="en-US"/>
        </w:rPr>
        <w:t>361</w:t>
      </w:r>
      <w:r w:rsidRPr="00BE1555">
        <w:rPr>
          <w:rFonts w:ascii="Times New Roman" w:hAnsi="Times New Roman" w:cs="Times New Roman"/>
          <w:lang w:val="en-US"/>
        </w:rPr>
        <w:t xml:space="preserve">, 992-+ (2018). </w:t>
      </w:r>
      <w:hyperlink r:id="rId20" w:history="1">
        <w:r w:rsidRPr="00BE1555">
          <w:rPr>
            <w:rStyle w:val="Hyperlink"/>
            <w:rFonts w:ascii="Times New Roman" w:hAnsi="Times New Roman" w:cs="Times New Roman"/>
            <w:lang w:val="en-US"/>
          </w:rPr>
          <w:t>https://doi.org/ARTN</w:t>
        </w:r>
      </w:hyperlink>
      <w:r w:rsidRPr="00BE1555">
        <w:rPr>
          <w:rFonts w:ascii="Times New Roman" w:hAnsi="Times New Roman" w:cs="Times New Roman"/>
          <w:lang w:val="en-US"/>
        </w:rPr>
        <w:t xml:space="preserve"> eaat9819</w:t>
      </w:r>
    </w:p>
    <w:p w14:paraId="32A2995F" w14:textId="77777777" w:rsidR="00BE1555" w:rsidRDefault="00BE1555" w:rsidP="00BE1555">
      <w:pPr>
        <w:pStyle w:val="EndNoteBibliography"/>
        <w:ind w:left="360" w:hanging="720"/>
      </w:pPr>
    </w:p>
    <w:p w14:paraId="5E21019D" w14:textId="69CCFD56" w:rsidR="00BE1555" w:rsidRPr="009B267B" w:rsidRDefault="00BE1555" w:rsidP="00BE1555">
      <w:pPr>
        <w:pStyle w:val="EndNoteBibliography"/>
        <w:numPr>
          <w:ilvl w:val="0"/>
          <w:numId w:val="1"/>
        </w:numPr>
        <w:ind w:left="360"/>
        <w:rPr>
          <w:noProof/>
        </w:rPr>
      </w:pPr>
      <w:r w:rsidRPr="009B267B">
        <w:rPr>
          <w:noProof/>
        </w:rPr>
        <w:t>Tourniere, O.</w:t>
      </w:r>
      <w:r w:rsidRPr="009B267B">
        <w:rPr>
          <w:i/>
          <w:noProof/>
        </w:rPr>
        <w:t xml:space="preserve"> et al.</w:t>
      </w:r>
      <w:r w:rsidRPr="009B267B">
        <w:rPr>
          <w:noProof/>
        </w:rPr>
        <w:t xml:space="preserve"> NvPOU4/Brain3 Functions as a Terminal Selector Gene in the Nervous System of the Cnidarian Nematostella vectensis. </w:t>
      </w:r>
      <w:r w:rsidRPr="009B267B">
        <w:rPr>
          <w:i/>
          <w:noProof/>
        </w:rPr>
        <w:t>Cell Rep</w:t>
      </w:r>
      <w:r w:rsidRPr="009B267B">
        <w:rPr>
          <w:noProof/>
        </w:rPr>
        <w:t xml:space="preserve"> </w:t>
      </w:r>
      <w:r w:rsidRPr="009B267B">
        <w:rPr>
          <w:b/>
          <w:noProof/>
        </w:rPr>
        <w:t>30</w:t>
      </w:r>
      <w:r w:rsidRPr="009B267B">
        <w:rPr>
          <w:noProof/>
        </w:rPr>
        <w:t xml:space="preserve">, 4473-+ (2020). </w:t>
      </w:r>
      <w:hyperlink r:id="rId21" w:history="1">
        <w:r w:rsidRPr="009B267B">
          <w:rPr>
            <w:rStyle w:val="Hyperlink"/>
            <w:noProof/>
          </w:rPr>
          <w:t>https://doi.org/10.1016/j.celrep.2020.03.031</w:t>
        </w:r>
      </w:hyperlink>
    </w:p>
    <w:p w14:paraId="170BADA2" w14:textId="3347BD8A" w:rsidR="00BE1555" w:rsidRPr="00BE1555" w:rsidRDefault="00BE1555" w:rsidP="00BE1555">
      <w:pPr>
        <w:tabs>
          <w:tab w:val="left" w:pos="7283"/>
        </w:tabs>
        <w:spacing w:line="360" w:lineRule="auto"/>
        <w:rPr>
          <w:rFonts w:ascii="Times New Roman" w:hAnsi="Times New Roman" w:cs="Times New Roman"/>
        </w:rPr>
      </w:pPr>
    </w:p>
    <w:sectPr w:rsidR="00BE1555" w:rsidRPr="00BE1555">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E2C7FC3"/>
    <w:multiLevelType w:val="hybridMultilevel"/>
    <w:tmpl w:val="7F9026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199238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3"/>
  <w:proofState w:spelling="clean" w:grammar="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057C"/>
    <w:rsid w:val="00081523"/>
    <w:rsid w:val="00083B68"/>
    <w:rsid w:val="00124146"/>
    <w:rsid w:val="0035057C"/>
    <w:rsid w:val="00354678"/>
    <w:rsid w:val="00410CFA"/>
    <w:rsid w:val="0044645A"/>
    <w:rsid w:val="006C7B70"/>
    <w:rsid w:val="00BE1555"/>
    <w:rsid w:val="00E033D1"/>
    <w:rsid w:val="00E60170"/>
    <w:rsid w:val="00FF40AD"/>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ecimalSymbol w:val="."/>
  <w:listSeparator w:val=","/>
  <w14:docId w14:val="728C9C2F"/>
  <w15:chartTrackingRefBased/>
  <w15:docId w15:val="{9A96AD5A-CFA8-3A47-A117-95C948B018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CA"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5057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5057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5057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5057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5057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5057C"/>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5057C"/>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5057C"/>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5057C"/>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SpawningTable2">
    <w:name w:val="Spawning Table2"/>
    <w:basedOn w:val="TableNormal"/>
    <w:uiPriority w:val="99"/>
    <w:rsid w:val="00081523"/>
    <w:tblPr/>
  </w:style>
  <w:style w:type="table" w:customStyle="1" w:styleId="Style1">
    <w:name w:val="Style1"/>
    <w:basedOn w:val="PlainTable5"/>
    <w:uiPriority w:val="99"/>
    <w:rsid w:val="00081523"/>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5">
    <w:name w:val="Plain Table 5"/>
    <w:basedOn w:val="TableNormal"/>
    <w:uiPriority w:val="45"/>
    <w:rsid w:val="00081523"/>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Custom2">
    <w:name w:val="Custom2"/>
    <w:basedOn w:val="PlainTable5"/>
    <w:uiPriority w:val="99"/>
    <w:rsid w:val="00081523"/>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eading1Char">
    <w:name w:val="Heading 1 Char"/>
    <w:basedOn w:val="DefaultParagraphFont"/>
    <w:link w:val="Heading1"/>
    <w:uiPriority w:val="9"/>
    <w:rsid w:val="0035057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5057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5057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5057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5057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5057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5057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5057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5057C"/>
    <w:rPr>
      <w:rFonts w:eastAsiaTheme="majorEastAsia" w:cstheme="majorBidi"/>
      <w:color w:val="272727" w:themeColor="text1" w:themeTint="D8"/>
    </w:rPr>
  </w:style>
  <w:style w:type="paragraph" w:styleId="Title">
    <w:name w:val="Title"/>
    <w:basedOn w:val="Normal"/>
    <w:next w:val="Normal"/>
    <w:link w:val="TitleChar"/>
    <w:uiPriority w:val="10"/>
    <w:qFormat/>
    <w:rsid w:val="0035057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5057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5057C"/>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5057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5057C"/>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35057C"/>
    <w:rPr>
      <w:i/>
      <w:iCs/>
      <w:color w:val="404040" w:themeColor="text1" w:themeTint="BF"/>
    </w:rPr>
  </w:style>
  <w:style w:type="paragraph" w:styleId="ListParagraph">
    <w:name w:val="List Paragraph"/>
    <w:basedOn w:val="Normal"/>
    <w:uiPriority w:val="34"/>
    <w:qFormat/>
    <w:rsid w:val="0035057C"/>
    <w:pPr>
      <w:ind w:left="720"/>
      <w:contextualSpacing/>
    </w:pPr>
  </w:style>
  <w:style w:type="character" w:styleId="IntenseEmphasis">
    <w:name w:val="Intense Emphasis"/>
    <w:basedOn w:val="DefaultParagraphFont"/>
    <w:uiPriority w:val="21"/>
    <w:qFormat/>
    <w:rsid w:val="0035057C"/>
    <w:rPr>
      <w:i/>
      <w:iCs/>
      <w:color w:val="0F4761" w:themeColor="accent1" w:themeShade="BF"/>
    </w:rPr>
  </w:style>
  <w:style w:type="paragraph" w:styleId="IntenseQuote">
    <w:name w:val="Intense Quote"/>
    <w:basedOn w:val="Normal"/>
    <w:next w:val="Normal"/>
    <w:link w:val="IntenseQuoteChar"/>
    <w:uiPriority w:val="30"/>
    <w:qFormat/>
    <w:rsid w:val="0035057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5057C"/>
    <w:rPr>
      <w:i/>
      <w:iCs/>
      <w:color w:val="0F4761" w:themeColor="accent1" w:themeShade="BF"/>
    </w:rPr>
  </w:style>
  <w:style w:type="character" w:styleId="IntenseReference">
    <w:name w:val="Intense Reference"/>
    <w:basedOn w:val="DefaultParagraphFont"/>
    <w:uiPriority w:val="32"/>
    <w:qFormat/>
    <w:rsid w:val="0035057C"/>
    <w:rPr>
      <w:b/>
      <w:bCs/>
      <w:smallCaps/>
      <w:color w:val="0F4761" w:themeColor="accent1" w:themeShade="BF"/>
      <w:spacing w:val="5"/>
    </w:rPr>
  </w:style>
  <w:style w:type="character" w:styleId="CommentReference">
    <w:name w:val="annotation reference"/>
    <w:basedOn w:val="DefaultParagraphFont"/>
    <w:uiPriority w:val="99"/>
    <w:semiHidden/>
    <w:unhideWhenUsed/>
    <w:rsid w:val="00BE1555"/>
    <w:rPr>
      <w:sz w:val="16"/>
      <w:szCs w:val="16"/>
    </w:rPr>
  </w:style>
  <w:style w:type="character" w:styleId="Hyperlink">
    <w:name w:val="Hyperlink"/>
    <w:basedOn w:val="DefaultParagraphFont"/>
    <w:uiPriority w:val="99"/>
    <w:unhideWhenUsed/>
    <w:rsid w:val="00BE1555"/>
    <w:rPr>
      <w:color w:val="0000FF"/>
      <w:u w:val="single"/>
    </w:rPr>
  </w:style>
  <w:style w:type="paragraph" w:customStyle="1" w:styleId="EndNoteBibliography">
    <w:name w:val="EndNote Bibliography"/>
    <w:basedOn w:val="Normal"/>
    <w:link w:val="EndNoteBibliographyChar"/>
    <w:rsid w:val="00BE1555"/>
    <w:rPr>
      <w:rFonts w:ascii="Times New Roman" w:eastAsiaTheme="minorEastAsia" w:hAnsi="Times New Roman" w:cs="Times New Roman"/>
      <w:kern w:val="0"/>
      <w:lang w:val="en-US" w:eastAsia="ja-JP"/>
      <w14:ligatures w14:val="none"/>
    </w:rPr>
  </w:style>
  <w:style w:type="character" w:customStyle="1" w:styleId="EndNoteBibliographyChar">
    <w:name w:val="EndNote Bibliography Char"/>
    <w:basedOn w:val="DefaultParagraphFont"/>
    <w:link w:val="EndNoteBibliography"/>
    <w:rsid w:val="00BE1555"/>
    <w:rPr>
      <w:rFonts w:ascii="Times New Roman" w:eastAsiaTheme="minorEastAsia" w:hAnsi="Times New Roman" w:cs="Times New Roman"/>
      <w:kern w:val="0"/>
      <w:lang w:val="en-US" w:eastAsia="ja-JP"/>
      <w14:ligatures w14:val="none"/>
    </w:rPr>
  </w:style>
  <w:style w:type="character" w:styleId="UnresolvedMention">
    <w:name w:val="Unresolved Mention"/>
    <w:basedOn w:val="DefaultParagraphFont"/>
    <w:uiPriority w:val="99"/>
    <w:semiHidden/>
    <w:unhideWhenUsed/>
    <w:rsid w:val="00BE1555"/>
    <w:rPr>
      <w:color w:val="605E5C"/>
      <w:shd w:val="clear" w:color="auto" w:fill="E1DFDD"/>
    </w:rPr>
  </w:style>
  <w:style w:type="character" w:styleId="FollowedHyperlink">
    <w:name w:val="FollowedHyperlink"/>
    <w:basedOn w:val="DefaultParagraphFont"/>
    <w:uiPriority w:val="99"/>
    <w:semiHidden/>
    <w:unhideWhenUsed/>
    <w:rsid w:val="00BE1555"/>
    <w:rPr>
      <w:color w:val="96607D" w:themeColor="followedHyperlink"/>
      <w:u w:val="single"/>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paragraph" w:styleId="Revision">
    <w:name w:val="Revision"/>
    <w:hidden/>
    <w:uiPriority w:val="99"/>
    <w:semiHidden/>
    <w:rsid w:val="00FF40AD"/>
  </w:style>
  <w:style w:type="character" w:customStyle="1" w:styleId="apple-converted-space">
    <w:name w:val="apple-converted-space"/>
    <w:basedOn w:val="DefaultParagraphFont"/>
    <w:rsid w:val="00FF40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hyperlink" Target="https://doi.org/ARTN" TargetMode="External"/><Relationship Id="rId3" Type="http://schemas.openxmlformats.org/officeDocument/2006/relationships/settings" Target="settings.xml"/><Relationship Id="rId21" Type="http://schemas.openxmlformats.org/officeDocument/2006/relationships/hyperlink" Target="https://doi.org/10.1016/j.celrep.2020.03.031" TargetMode="Externa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hyperlink" Target="https://doi.org/ARTN"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hyperlink" Target="https://doi.org/10.1016/j.cell.2018.05.019"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36</TotalTime>
  <Pages>20</Pages>
  <Words>2769</Words>
  <Characters>15789</Characters>
  <Application>Microsoft Office Word</Application>
  <DocSecurity>0</DocSecurity>
  <Lines>131</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Julia Baranyk</dc:creator>
  <cp:keywords/>
  <dc:description/>
  <cp:lastModifiedBy>Nagayasu Nakanishi</cp:lastModifiedBy>
  <cp:revision>5</cp:revision>
  <dcterms:created xsi:type="dcterms:W3CDTF">2024-11-19T18:16:00Z</dcterms:created>
  <dcterms:modified xsi:type="dcterms:W3CDTF">2024-11-19T21:23:00Z</dcterms:modified>
</cp:coreProperties>
</file>