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CDF0C8" w14:textId="77777777" w:rsidR="00B35C4F" w:rsidRPr="00930782" w:rsidRDefault="00B35C4F" w:rsidP="00B35C4F">
      <w:pPr>
        <w:jc w:val="both"/>
        <w:rPr>
          <w:b/>
          <w:bCs/>
          <w:lang w:val="en-US"/>
        </w:rPr>
      </w:pPr>
      <w:r w:rsidRPr="00930782">
        <w:rPr>
          <w:b/>
          <w:bCs/>
          <w:lang w:val="en-US"/>
        </w:rPr>
        <w:t>Supplementary figures and tables</w:t>
      </w:r>
    </w:p>
    <w:p w14:paraId="039B17B4" w14:textId="77777777" w:rsidR="00B35C4F" w:rsidRDefault="00B35C4F" w:rsidP="00B35C4F">
      <w:pPr>
        <w:jc w:val="both"/>
        <w:rPr>
          <w:lang w:val="en-US"/>
        </w:rPr>
      </w:pPr>
      <w:r>
        <w:rPr>
          <w:noProof/>
        </w:rPr>
        <w:drawing>
          <wp:anchor distT="0" distB="0" distL="114300" distR="114300" simplePos="0" relativeHeight="251660288" behindDoc="0" locked="0" layoutInCell="1" allowOverlap="1" wp14:anchorId="4C038950" wp14:editId="3EB79E3A">
            <wp:simplePos x="0" y="0"/>
            <wp:positionH relativeFrom="margin">
              <wp:posOffset>16510</wp:posOffset>
            </wp:positionH>
            <wp:positionV relativeFrom="paragraph">
              <wp:posOffset>219075</wp:posOffset>
            </wp:positionV>
            <wp:extent cx="1756410" cy="1318260"/>
            <wp:effectExtent l="0" t="0" r="0" b="0"/>
            <wp:wrapNone/>
            <wp:docPr id="1537137801" name="Billede 15" descr="Et billede, der indeholder grå, stof&#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Et billede, der indeholder grå, stof&#10;&#10;Automatisk genereret beskrivels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56410" cy="131826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253DE60C" wp14:editId="52AF1F11">
            <wp:simplePos x="0" y="0"/>
            <wp:positionH relativeFrom="margin">
              <wp:posOffset>1771015</wp:posOffset>
            </wp:positionH>
            <wp:positionV relativeFrom="paragraph">
              <wp:posOffset>219075</wp:posOffset>
            </wp:positionV>
            <wp:extent cx="1756410" cy="1317625"/>
            <wp:effectExtent l="0" t="0" r="0" b="0"/>
            <wp:wrapNone/>
            <wp:docPr id="169463507" name="Billede 14" descr="Et billede, der indeholder regn&#10;&#10;Automatisk genereret beskrivelse med lav til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 descr="Et billede, der indeholder regn&#10;&#10;Automatisk genereret beskrivelse med lav tilli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6410" cy="1317625"/>
                    </a:xfrm>
                    <a:prstGeom prst="rect">
                      <a:avLst/>
                    </a:prstGeom>
                    <a:noFill/>
                  </pic:spPr>
                </pic:pic>
              </a:graphicData>
            </a:graphic>
            <wp14:sizeRelH relativeFrom="margin">
              <wp14:pctWidth>0</wp14:pctWidth>
            </wp14:sizeRelH>
            <wp14:sizeRelV relativeFrom="margin">
              <wp14:pctHeight>0</wp14:pctHeight>
            </wp14:sizeRelV>
          </wp:anchor>
        </w:drawing>
      </w:r>
    </w:p>
    <w:p w14:paraId="6FE90F5B" w14:textId="77777777" w:rsidR="00B35C4F" w:rsidRDefault="00B35C4F" w:rsidP="00B35C4F">
      <w:pPr>
        <w:jc w:val="both"/>
        <w:rPr>
          <w:lang w:val="en-US"/>
        </w:rPr>
      </w:pPr>
    </w:p>
    <w:p w14:paraId="5AFF1463" w14:textId="77777777" w:rsidR="00B35C4F" w:rsidRDefault="00B35C4F" w:rsidP="00B35C4F">
      <w:pPr>
        <w:jc w:val="both"/>
        <w:rPr>
          <w:lang w:val="en-US"/>
        </w:rPr>
      </w:pPr>
    </w:p>
    <w:p w14:paraId="06BDFD66" w14:textId="77777777" w:rsidR="00B35C4F" w:rsidRDefault="00B35C4F" w:rsidP="00B35C4F">
      <w:pPr>
        <w:jc w:val="both"/>
        <w:rPr>
          <w:lang w:val="en-US"/>
        </w:rPr>
      </w:pPr>
    </w:p>
    <w:p w14:paraId="41AEE6F4" w14:textId="77777777" w:rsidR="00B35C4F" w:rsidRDefault="00B35C4F" w:rsidP="00B35C4F">
      <w:pPr>
        <w:jc w:val="both"/>
        <w:rPr>
          <w:lang w:val="en-US"/>
        </w:rPr>
      </w:pPr>
    </w:p>
    <w:p w14:paraId="6DDF019E" w14:textId="77777777" w:rsidR="00B35C4F" w:rsidRDefault="00B35C4F" w:rsidP="00B35C4F">
      <w:pPr>
        <w:jc w:val="both"/>
        <w:rPr>
          <w:lang w:val="en-US"/>
        </w:rPr>
      </w:pPr>
    </w:p>
    <w:p w14:paraId="1F4E0894" w14:textId="77777777" w:rsidR="00B35C4F" w:rsidRDefault="00B35C4F" w:rsidP="00B35C4F">
      <w:pPr>
        <w:jc w:val="both"/>
        <w:rPr>
          <w:lang w:val="en-US"/>
        </w:rPr>
      </w:pPr>
      <w:r>
        <w:rPr>
          <w:lang w:val="en-US"/>
        </w:rPr>
        <w:t>Fig. S1</w:t>
      </w:r>
    </w:p>
    <w:p w14:paraId="0FABEB1D" w14:textId="77777777" w:rsidR="00B35C4F" w:rsidRDefault="00B35C4F" w:rsidP="00B35C4F">
      <w:pPr>
        <w:jc w:val="both"/>
        <w:rPr>
          <w:lang w:val="en-US"/>
        </w:rPr>
      </w:pPr>
      <w:r>
        <w:rPr>
          <w:lang w:val="en-US"/>
        </w:rPr>
        <w:t xml:space="preserve">Brightfield microscopy of resuspended and seeded pellet after centrifugation and wash step during isolation of USCs. Left female sample that contains an extensive number of cells. Right male sample with only limited epithelial cells. </w:t>
      </w:r>
    </w:p>
    <w:p w14:paraId="516766BD" w14:textId="77777777" w:rsidR="00B35C4F" w:rsidRDefault="00B35C4F" w:rsidP="00B35C4F">
      <w:pPr>
        <w:jc w:val="both"/>
        <w:rPr>
          <w:lang w:val="en-US"/>
        </w:rPr>
      </w:pPr>
    </w:p>
    <w:p w14:paraId="06DD4B23" w14:textId="77777777" w:rsidR="00B35C4F" w:rsidRDefault="00B35C4F" w:rsidP="00B35C4F">
      <w:pPr>
        <w:jc w:val="both"/>
        <w:rPr>
          <w:lang w:val="en-US"/>
        </w:rPr>
      </w:pPr>
      <w:r>
        <w:rPr>
          <w:noProof/>
        </w:rPr>
        <w:drawing>
          <wp:inline distT="0" distB="0" distL="0" distR="0" wp14:anchorId="2347BEAC" wp14:editId="126A8AC1">
            <wp:extent cx="4145280" cy="1950720"/>
            <wp:effectExtent l="0" t="0" r="0" b="0"/>
            <wp:docPr id="98589636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45280" cy="1950720"/>
                    </a:xfrm>
                    <a:prstGeom prst="rect">
                      <a:avLst/>
                    </a:prstGeom>
                    <a:noFill/>
                    <a:ln>
                      <a:noFill/>
                    </a:ln>
                  </pic:spPr>
                </pic:pic>
              </a:graphicData>
            </a:graphic>
          </wp:inline>
        </w:drawing>
      </w:r>
    </w:p>
    <w:p w14:paraId="72983575" w14:textId="77777777" w:rsidR="00B35C4F" w:rsidRDefault="00B35C4F" w:rsidP="00B35C4F">
      <w:pPr>
        <w:jc w:val="both"/>
        <w:rPr>
          <w:lang w:val="en-US"/>
        </w:rPr>
      </w:pPr>
      <w:r>
        <w:rPr>
          <w:lang w:val="en-US"/>
        </w:rPr>
        <w:t xml:space="preserve">Fig. S2 Expression of CD73 significantly lower on USC from male donors. The clones arising from three different collection times were analyzed by flow cytometry, to determine the expression of selected surface markers. Mixed model analysis, grouping samples by gender, showed that in the investigated cohort expression of CD73+ was significantly lower in USC from male donors, compared to female donors (p=0.0147). Data is displayed as mean </w:t>
      </w:r>
      <w:r>
        <w:rPr>
          <w:rFonts w:cstheme="minorHAnsi"/>
          <w:lang w:val="en-US"/>
        </w:rPr>
        <w:t>±</w:t>
      </w:r>
      <w:r>
        <w:rPr>
          <w:lang w:val="en-US"/>
        </w:rPr>
        <w:t xml:space="preserve"> SEM.</w:t>
      </w:r>
    </w:p>
    <w:p w14:paraId="5447CF1A" w14:textId="77777777" w:rsidR="00B35C4F" w:rsidRDefault="00B35C4F" w:rsidP="00B35C4F">
      <w:pPr>
        <w:jc w:val="both"/>
        <w:rPr>
          <w:lang w:val="en-US"/>
        </w:rPr>
      </w:pPr>
    </w:p>
    <w:p w14:paraId="4FAE856A" w14:textId="77777777" w:rsidR="00B35C4F" w:rsidRDefault="00B35C4F" w:rsidP="00B35C4F">
      <w:pPr>
        <w:jc w:val="both"/>
        <w:rPr>
          <w:lang w:val="en-US"/>
        </w:rPr>
      </w:pPr>
    </w:p>
    <w:p w14:paraId="3922274B" w14:textId="77777777" w:rsidR="00B35C4F" w:rsidRDefault="00B35C4F" w:rsidP="00B35C4F">
      <w:pPr>
        <w:jc w:val="both"/>
        <w:rPr>
          <w:lang w:val="en-US"/>
        </w:rPr>
      </w:pPr>
    </w:p>
    <w:p w14:paraId="3309C906" w14:textId="77777777" w:rsidR="00B35C4F" w:rsidRDefault="00B35C4F" w:rsidP="00B35C4F">
      <w:pPr>
        <w:jc w:val="both"/>
        <w:rPr>
          <w:lang w:val="en-US"/>
        </w:rPr>
      </w:pPr>
    </w:p>
    <w:p w14:paraId="61E0ED30" w14:textId="77777777" w:rsidR="00B35C4F" w:rsidRDefault="00B35C4F" w:rsidP="00B35C4F">
      <w:pPr>
        <w:jc w:val="both"/>
        <w:rPr>
          <w:lang w:val="en-US"/>
        </w:rPr>
      </w:pPr>
      <w:r>
        <w:rPr>
          <w:noProof/>
          <w:lang w:eastAsia="da-DK"/>
        </w:rPr>
        <w:lastRenderedPageBreak/>
        <w:drawing>
          <wp:inline distT="0" distB="0" distL="0" distR="0" wp14:anchorId="1C59BF6B" wp14:editId="3A113347">
            <wp:extent cx="4671060" cy="1760220"/>
            <wp:effectExtent l="0" t="0" r="0" b="0"/>
            <wp:docPr id="61834170" name="Billede 5" descr="Et billede, der indeholder diagram, skærmbilled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34170" name="Billede 5" descr="Et billede, der indeholder diagram, skærmbillede&#10;&#10;Automatisk genereret beskrivel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71060" cy="1760220"/>
                    </a:xfrm>
                    <a:prstGeom prst="rect">
                      <a:avLst/>
                    </a:prstGeom>
                    <a:noFill/>
                    <a:ln>
                      <a:noFill/>
                    </a:ln>
                  </pic:spPr>
                </pic:pic>
              </a:graphicData>
            </a:graphic>
          </wp:inline>
        </w:drawing>
      </w:r>
    </w:p>
    <w:p w14:paraId="0CF834FD" w14:textId="77777777" w:rsidR="00B35C4F" w:rsidRDefault="00B35C4F" w:rsidP="00B35C4F">
      <w:pPr>
        <w:jc w:val="both"/>
        <w:rPr>
          <w:lang w:val="en-US"/>
        </w:rPr>
      </w:pPr>
      <w:r>
        <w:rPr>
          <w:lang w:val="en-US"/>
        </w:rPr>
        <w:t>Fig. S3 Expression levels of classical MSC markers different between USC and AD-MSC. After culturing, USC from two different donors were analyzed for the expression of classical MSC markers CD73, CD90, and CD105, using flow cytometry. The results were compared to the expression of the same markers on cultured human adipose-derived MSC (AD-MSC). Histogram show the fluorescence intensities detected for each of the three surface markers. Although the percentwise expression was similar for USC and AD-MSC, the expression levels, extrapolated from the magnitude of signal intensity, varied between stem cells of different tissue origin.</w:t>
      </w:r>
    </w:p>
    <w:p w14:paraId="29158CA0" w14:textId="77777777" w:rsidR="00B35C4F" w:rsidRDefault="00B35C4F" w:rsidP="00B35C4F">
      <w:pPr>
        <w:jc w:val="both"/>
        <w:rPr>
          <w:color w:val="FF0000"/>
          <w:lang w:val="en-US"/>
        </w:rPr>
      </w:pPr>
    </w:p>
    <w:p w14:paraId="3AC0B13D" w14:textId="77777777" w:rsidR="00B35C4F" w:rsidRDefault="00B35C4F" w:rsidP="00B35C4F">
      <w:pPr>
        <w:jc w:val="both"/>
        <w:rPr>
          <w:color w:val="FF0000"/>
          <w:lang w:val="en-US"/>
        </w:rPr>
      </w:pPr>
    </w:p>
    <w:p w14:paraId="0D5C4635" w14:textId="77777777" w:rsidR="00B35C4F" w:rsidRDefault="00B35C4F" w:rsidP="00B35C4F">
      <w:pPr>
        <w:jc w:val="both"/>
        <w:rPr>
          <w:color w:val="FF0000"/>
          <w:lang w:val="en-US"/>
        </w:rPr>
      </w:pPr>
    </w:p>
    <w:p w14:paraId="27FE18F3" w14:textId="77777777" w:rsidR="00B35C4F" w:rsidRDefault="00B35C4F" w:rsidP="00B35C4F">
      <w:pPr>
        <w:jc w:val="both"/>
        <w:rPr>
          <w:color w:val="FF0000"/>
          <w:lang w:val="en-US"/>
        </w:rPr>
      </w:pPr>
    </w:p>
    <w:p w14:paraId="5A0FF6DF" w14:textId="77777777" w:rsidR="00B35C4F" w:rsidRDefault="00B35C4F" w:rsidP="00B35C4F">
      <w:pPr>
        <w:jc w:val="both"/>
        <w:rPr>
          <w:color w:val="FF0000"/>
          <w:lang w:val="en-US"/>
        </w:rPr>
      </w:pPr>
      <w:r>
        <w:rPr>
          <w:noProof/>
          <w:color w:val="FF0000"/>
          <w:lang w:eastAsia="da-DK"/>
        </w:rPr>
        <w:drawing>
          <wp:inline distT="0" distB="0" distL="0" distR="0" wp14:anchorId="40E9089A" wp14:editId="46FBE5AB">
            <wp:extent cx="5731510" cy="1332230"/>
            <wp:effectExtent l="0" t="0" r="2540" b="0"/>
            <wp:docPr id="963826583" name="Billede 4" descr="Et billede, der indeholder skærmbillede, diagram, linje/rækk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826583" name="Billede 4" descr="Et billede, der indeholder skærmbillede, diagram, linje/række&#10;&#10;Automatisk genereret beskrivel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332230"/>
                    </a:xfrm>
                    <a:prstGeom prst="rect">
                      <a:avLst/>
                    </a:prstGeom>
                    <a:noFill/>
                    <a:ln>
                      <a:noFill/>
                    </a:ln>
                  </pic:spPr>
                </pic:pic>
              </a:graphicData>
            </a:graphic>
          </wp:inline>
        </w:drawing>
      </w:r>
    </w:p>
    <w:p w14:paraId="317EA5A0" w14:textId="77777777" w:rsidR="00B35C4F" w:rsidRDefault="00B35C4F" w:rsidP="00B35C4F">
      <w:pPr>
        <w:jc w:val="both"/>
        <w:rPr>
          <w:lang w:val="en-US"/>
        </w:rPr>
      </w:pPr>
      <w:r>
        <w:rPr>
          <w:lang w:val="en-US"/>
        </w:rPr>
        <w:t>Fig. S4 CD146 is also expressed on USC, in addition to the canonical MSC markers CD73, CD90, and CD105. After culturing, USC clones from four different donors were analyzed for the expression of CD73, DC90, CD105, and CD146, using flow cytometry. Histograms show the obtained signal intensities for each marker, including the signal obtained for unstained cells, demonstrating expression of all four markers in all analyzed clones.</w:t>
      </w:r>
    </w:p>
    <w:p w14:paraId="62A4B215" w14:textId="77777777" w:rsidR="00B35C4F" w:rsidRDefault="00B35C4F" w:rsidP="00B35C4F">
      <w:pPr>
        <w:jc w:val="both"/>
        <w:rPr>
          <w:lang w:val="en-US"/>
        </w:rPr>
      </w:pPr>
    </w:p>
    <w:tbl>
      <w:tblPr>
        <w:tblStyle w:val="Tabel-Gitter"/>
        <w:tblW w:w="0" w:type="auto"/>
        <w:tblInd w:w="0" w:type="dxa"/>
        <w:tblLook w:val="04A0" w:firstRow="1" w:lastRow="0" w:firstColumn="1" w:lastColumn="0" w:noHBand="0" w:noVBand="1"/>
      </w:tblPr>
      <w:tblGrid>
        <w:gridCol w:w="4508"/>
        <w:gridCol w:w="4508"/>
      </w:tblGrid>
      <w:tr w:rsidR="00B35C4F" w14:paraId="29BC1954" w14:textId="77777777" w:rsidTr="0094642F">
        <w:tc>
          <w:tcPr>
            <w:tcW w:w="4508" w:type="dxa"/>
            <w:tcBorders>
              <w:top w:val="single" w:sz="12" w:space="0" w:color="auto"/>
              <w:left w:val="nil"/>
              <w:bottom w:val="single" w:sz="12" w:space="0" w:color="auto"/>
              <w:right w:val="nil"/>
            </w:tcBorders>
            <w:shd w:val="clear" w:color="auto" w:fill="E7E6E6" w:themeFill="background2"/>
            <w:hideMark/>
          </w:tcPr>
          <w:p w14:paraId="6350A9FE" w14:textId="77777777" w:rsidR="00B35C4F" w:rsidRDefault="00B35C4F" w:rsidP="0094642F">
            <w:pPr>
              <w:jc w:val="both"/>
              <w:rPr>
                <w:b/>
                <w:bCs/>
                <w:lang w:val="en-US"/>
              </w:rPr>
            </w:pPr>
            <w:r>
              <w:rPr>
                <w:b/>
                <w:bCs/>
                <w:lang w:val="en-US"/>
              </w:rPr>
              <w:t>Sample</w:t>
            </w:r>
          </w:p>
        </w:tc>
        <w:tc>
          <w:tcPr>
            <w:tcW w:w="4508" w:type="dxa"/>
            <w:tcBorders>
              <w:top w:val="single" w:sz="12" w:space="0" w:color="auto"/>
              <w:left w:val="nil"/>
              <w:bottom w:val="single" w:sz="12" w:space="0" w:color="auto"/>
              <w:right w:val="nil"/>
            </w:tcBorders>
            <w:shd w:val="clear" w:color="auto" w:fill="E7E6E6" w:themeFill="background2"/>
            <w:hideMark/>
          </w:tcPr>
          <w:p w14:paraId="2896515D" w14:textId="77777777" w:rsidR="00B35C4F" w:rsidRDefault="00B35C4F" w:rsidP="0094642F">
            <w:pPr>
              <w:jc w:val="both"/>
              <w:rPr>
                <w:b/>
                <w:bCs/>
                <w:lang w:val="en-US"/>
              </w:rPr>
            </w:pPr>
            <w:r>
              <w:rPr>
                <w:b/>
                <w:bCs/>
                <w:lang w:val="en-US"/>
              </w:rPr>
              <w:t>RFU 565-650</w:t>
            </w:r>
          </w:p>
        </w:tc>
      </w:tr>
      <w:tr w:rsidR="00B35C4F" w14:paraId="2DD8CD72" w14:textId="77777777" w:rsidTr="0094642F">
        <w:tc>
          <w:tcPr>
            <w:tcW w:w="4508" w:type="dxa"/>
            <w:tcBorders>
              <w:top w:val="single" w:sz="12" w:space="0" w:color="auto"/>
              <w:left w:val="nil"/>
              <w:bottom w:val="nil"/>
              <w:right w:val="nil"/>
            </w:tcBorders>
            <w:hideMark/>
          </w:tcPr>
          <w:p w14:paraId="30247C5D" w14:textId="77777777" w:rsidR="00B35C4F" w:rsidRDefault="00B35C4F" w:rsidP="0094642F">
            <w:pPr>
              <w:jc w:val="both"/>
              <w:rPr>
                <w:lang w:val="en-US"/>
              </w:rPr>
            </w:pPr>
            <w:r>
              <w:rPr>
                <w:lang w:val="en-US"/>
              </w:rPr>
              <w:t>F1-5 (Void volume)</w:t>
            </w:r>
          </w:p>
        </w:tc>
        <w:tc>
          <w:tcPr>
            <w:tcW w:w="4508" w:type="dxa"/>
            <w:tcBorders>
              <w:top w:val="single" w:sz="12" w:space="0" w:color="auto"/>
              <w:left w:val="nil"/>
              <w:bottom w:val="nil"/>
              <w:right w:val="nil"/>
            </w:tcBorders>
            <w:hideMark/>
          </w:tcPr>
          <w:p w14:paraId="02C3D541" w14:textId="77777777" w:rsidR="00B35C4F" w:rsidRDefault="00B35C4F" w:rsidP="0094642F">
            <w:pPr>
              <w:jc w:val="both"/>
              <w:rPr>
                <w:lang w:val="en-US"/>
              </w:rPr>
            </w:pPr>
            <w:r>
              <w:rPr>
                <w:lang w:val="en-US"/>
              </w:rPr>
              <w:t>89</w:t>
            </w:r>
          </w:p>
        </w:tc>
      </w:tr>
      <w:tr w:rsidR="00B35C4F" w14:paraId="137759ED" w14:textId="77777777" w:rsidTr="0094642F">
        <w:tc>
          <w:tcPr>
            <w:tcW w:w="4508" w:type="dxa"/>
            <w:tcBorders>
              <w:top w:val="nil"/>
              <w:left w:val="nil"/>
              <w:bottom w:val="nil"/>
              <w:right w:val="nil"/>
            </w:tcBorders>
            <w:hideMark/>
          </w:tcPr>
          <w:p w14:paraId="714E560C" w14:textId="77777777" w:rsidR="00B35C4F" w:rsidRDefault="00B35C4F" w:rsidP="0094642F">
            <w:pPr>
              <w:jc w:val="both"/>
              <w:rPr>
                <w:vertAlign w:val="subscript"/>
                <w:lang w:val="en-US"/>
              </w:rPr>
            </w:pPr>
            <w:r>
              <w:rPr>
                <w:lang w:val="en-US"/>
              </w:rPr>
              <w:t xml:space="preserve">EV fraction </w:t>
            </w:r>
            <w:proofErr w:type="spellStart"/>
            <w:r>
              <w:rPr>
                <w:lang w:val="en-US"/>
              </w:rPr>
              <w:t>USC</w:t>
            </w:r>
            <w:r>
              <w:rPr>
                <w:vertAlign w:val="subscript"/>
                <w:lang w:val="en-US"/>
              </w:rPr>
              <w:t>mCherry</w:t>
            </w:r>
            <w:proofErr w:type="spellEnd"/>
          </w:p>
        </w:tc>
        <w:tc>
          <w:tcPr>
            <w:tcW w:w="4508" w:type="dxa"/>
            <w:tcBorders>
              <w:top w:val="nil"/>
              <w:left w:val="nil"/>
              <w:bottom w:val="nil"/>
              <w:right w:val="nil"/>
            </w:tcBorders>
            <w:hideMark/>
          </w:tcPr>
          <w:p w14:paraId="6547EDB6" w14:textId="77777777" w:rsidR="00B35C4F" w:rsidRDefault="00B35C4F" w:rsidP="0094642F">
            <w:pPr>
              <w:jc w:val="both"/>
              <w:rPr>
                <w:lang w:val="en-US"/>
              </w:rPr>
            </w:pPr>
            <w:r>
              <w:rPr>
                <w:lang w:val="en-US"/>
              </w:rPr>
              <w:t>105</w:t>
            </w:r>
          </w:p>
        </w:tc>
      </w:tr>
      <w:tr w:rsidR="00B35C4F" w14:paraId="75199999" w14:textId="77777777" w:rsidTr="0094642F">
        <w:tc>
          <w:tcPr>
            <w:tcW w:w="4508" w:type="dxa"/>
            <w:tcBorders>
              <w:top w:val="nil"/>
              <w:left w:val="nil"/>
              <w:bottom w:val="single" w:sz="12" w:space="0" w:color="auto"/>
              <w:right w:val="nil"/>
            </w:tcBorders>
            <w:hideMark/>
          </w:tcPr>
          <w:p w14:paraId="64C1A7C5" w14:textId="77777777" w:rsidR="00B35C4F" w:rsidRDefault="00B35C4F" w:rsidP="0094642F">
            <w:pPr>
              <w:jc w:val="both"/>
              <w:rPr>
                <w:vertAlign w:val="subscript"/>
                <w:lang w:val="en-US"/>
              </w:rPr>
            </w:pPr>
            <w:r>
              <w:rPr>
                <w:lang w:val="en-US"/>
              </w:rPr>
              <w:t>EV fraction HEK293T</w:t>
            </w:r>
            <w:r>
              <w:rPr>
                <w:vertAlign w:val="subscript"/>
                <w:lang w:val="en-US"/>
              </w:rPr>
              <w:t>mCherry</w:t>
            </w:r>
          </w:p>
        </w:tc>
        <w:tc>
          <w:tcPr>
            <w:tcW w:w="4508" w:type="dxa"/>
            <w:tcBorders>
              <w:top w:val="nil"/>
              <w:left w:val="nil"/>
              <w:bottom w:val="single" w:sz="12" w:space="0" w:color="auto"/>
              <w:right w:val="nil"/>
            </w:tcBorders>
            <w:hideMark/>
          </w:tcPr>
          <w:p w14:paraId="744E2620" w14:textId="77777777" w:rsidR="00B35C4F" w:rsidRDefault="00B35C4F" w:rsidP="0094642F">
            <w:pPr>
              <w:jc w:val="both"/>
              <w:rPr>
                <w:rFonts w:ascii="Calibri" w:hAnsi="Calibri" w:cs="Calibri"/>
                <w:color w:val="000000"/>
              </w:rPr>
            </w:pPr>
            <w:r>
              <w:rPr>
                <w:rFonts w:ascii="Calibri" w:hAnsi="Calibri" w:cs="Calibri"/>
                <w:color w:val="000000"/>
              </w:rPr>
              <w:t>6198</w:t>
            </w:r>
          </w:p>
        </w:tc>
      </w:tr>
    </w:tbl>
    <w:p w14:paraId="72268C13" w14:textId="77777777" w:rsidR="00B35C4F" w:rsidRDefault="00B35C4F" w:rsidP="00B35C4F">
      <w:pPr>
        <w:jc w:val="both"/>
        <w:rPr>
          <w:kern w:val="2"/>
          <w:lang w:val="en-US"/>
        </w:rPr>
      </w:pPr>
      <w:r>
        <w:rPr>
          <w:lang w:val="en-US"/>
        </w:rPr>
        <w:t xml:space="preserve">Table S1. </w:t>
      </w:r>
    </w:p>
    <w:p w14:paraId="4BD89ABB" w14:textId="77777777" w:rsidR="00B35C4F" w:rsidRDefault="00B35C4F" w:rsidP="00B35C4F">
      <w:pPr>
        <w:jc w:val="both"/>
        <w:rPr>
          <w:lang w:val="en-US"/>
        </w:rPr>
      </w:pPr>
      <w:r>
        <w:rPr>
          <w:lang w:val="en-US"/>
        </w:rPr>
        <w:t xml:space="preserve">EVs derived from </w:t>
      </w:r>
      <w:proofErr w:type="spellStart"/>
      <w:r>
        <w:rPr>
          <w:lang w:val="en-US"/>
        </w:rPr>
        <w:t>mCherry</w:t>
      </w:r>
      <w:proofErr w:type="spellEnd"/>
      <w:r>
        <w:rPr>
          <w:lang w:val="en-US"/>
        </w:rPr>
        <w:t>-PTGFRN -engineered USCs are not fluorescent in contrast to HEK293T engineered ones.</w:t>
      </w:r>
    </w:p>
    <w:p w14:paraId="4FB4CC14" w14:textId="77777777" w:rsidR="00B35C4F" w:rsidRDefault="00B35C4F" w:rsidP="00B35C4F">
      <w:pPr>
        <w:jc w:val="both"/>
        <w:rPr>
          <w:lang w:val="en-US"/>
        </w:rPr>
      </w:pPr>
      <w:r>
        <w:rPr>
          <w:noProof/>
          <w:lang w:eastAsia="da-DK"/>
        </w:rPr>
        <w:lastRenderedPageBreak/>
        <w:drawing>
          <wp:inline distT="0" distB="0" distL="0" distR="0" wp14:anchorId="48A6B646" wp14:editId="3EAB7D83">
            <wp:extent cx="5059680" cy="3802380"/>
            <wp:effectExtent l="0" t="0" r="7620" b="7620"/>
            <wp:docPr id="786254605" name="Billede 3" descr="Et billede, der indeholder rød, mørke, skærmbillede, lys/lygt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254605" name="Billede 3" descr="Et billede, der indeholder rød, mørke, skærmbillede, lys/lygte&#10;&#10;Automatisk genereret beskrivels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9680" cy="3802380"/>
                    </a:xfrm>
                    <a:prstGeom prst="rect">
                      <a:avLst/>
                    </a:prstGeom>
                    <a:noFill/>
                    <a:ln>
                      <a:noFill/>
                    </a:ln>
                  </pic:spPr>
                </pic:pic>
              </a:graphicData>
            </a:graphic>
          </wp:inline>
        </w:drawing>
      </w:r>
      <w:r>
        <w:rPr>
          <w:noProof/>
          <w:lang w:eastAsia="da-DK"/>
        </w:rPr>
        <w:drawing>
          <wp:inline distT="0" distB="0" distL="0" distR="0" wp14:anchorId="53FADB83" wp14:editId="59C41105">
            <wp:extent cx="5067300" cy="3810000"/>
            <wp:effectExtent l="0" t="0" r="0" b="0"/>
            <wp:docPr id="854505533" name="Billede 2" descr="Et billede, der indeholder skærmbillede, mørke, rød, astronomi&#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505533" name="Billede 2" descr="Et billede, der indeholder skærmbillede, mørke, rød, astronomi&#10;&#10;Automatisk genereret beskrivel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7300" cy="3810000"/>
                    </a:xfrm>
                    <a:prstGeom prst="rect">
                      <a:avLst/>
                    </a:prstGeom>
                    <a:noFill/>
                    <a:ln>
                      <a:noFill/>
                    </a:ln>
                  </pic:spPr>
                </pic:pic>
              </a:graphicData>
            </a:graphic>
          </wp:inline>
        </w:drawing>
      </w:r>
    </w:p>
    <w:p w14:paraId="6605F46E" w14:textId="77777777" w:rsidR="00B35C4F" w:rsidRDefault="00B35C4F" w:rsidP="00B35C4F">
      <w:pPr>
        <w:jc w:val="both"/>
        <w:rPr>
          <w:lang w:val="en-US"/>
        </w:rPr>
      </w:pPr>
      <w:r>
        <w:rPr>
          <w:lang w:val="en-US"/>
        </w:rPr>
        <w:t>Fig. S5</w:t>
      </w:r>
    </w:p>
    <w:p w14:paraId="0D7EFFA6" w14:textId="77777777" w:rsidR="00B35C4F" w:rsidRDefault="00B35C4F" w:rsidP="00B35C4F">
      <w:pPr>
        <w:jc w:val="both"/>
        <w:rPr>
          <w:lang w:val="en-US"/>
        </w:rPr>
      </w:pPr>
      <w:r>
        <w:rPr>
          <w:lang w:val="en-US"/>
        </w:rPr>
        <w:t xml:space="preserve">45-second timelapse of </w:t>
      </w:r>
      <w:proofErr w:type="spellStart"/>
      <w:r>
        <w:rPr>
          <w:lang w:val="en-US"/>
        </w:rPr>
        <w:t>mCherry</w:t>
      </w:r>
      <w:proofErr w:type="spellEnd"/>
      <w:r>
        <w:rPr>
          <w:lang w:val="en-US"/>
        </w:rPr>
        <w:t>-PTGFRN-engineered USCs, seemingly endosomal migration.</w:t>
      </w:r>
    </w:p>
    <w:p w14:paraId="5C22350E" w14:textId="77777777" w:rsidR="00B35C4F" w:rsidRDefault="00B35C4F" w:rsidP="00B35C4F">
      <w:pPr>
        <w:jc w:val="both"/>
        <w:rPr>
          <w:lang w:val="en-US"/>
        </w:rPr>
      </w:pPr>
    </w:p>
    <w:p w14:paraId="275A4B4E" w14:textId="77777777" w:rsidR="00B35C4F" w:rsidRDefault="00B35C4F" w:rsidP="00B35C4F">
      <w:pPr>
        <w:jc w:val="both"/>
        <w:rPr>
          <w:lang w:val="en-US"/>
        </w:rPr>
      </w:pPr>
    </w:p>
    <w:p w14:paraId="4E07B46B" w14:textId="77777777" w:rsidR="00B35C4F" w:rsidRDefault="00B35C4F" w:rsidP="00B35C4F">
      <w:pPr>
        <w:jc w:val="both"/>
        <w:rPr>
          <w:lang w:val="en-US"/>
        </w:rPr>
      </w:pPr>
      <w:r>
        <w:rPr>
          <w:noProof/>
          <w:lang w:eastAsia="da-DK"/>
        </w:rPr>
        <w:lastRenderedPageBreak/>
        <w:drawing>
          <wp:inline distT="0" distB="0" distL="0" distR="0" wp14:anchorId="51CDE440" wp14:editId="62BA599E">
            <wp:extent cx="4008120" cy="2971800"/>
            <wp:effectExtent l="0" t="0" r="0" b="0"/>
            <wp:docPr id="1652917781" name="Billede 1" descr="Et billede, der indeholder tekst, diagram, Font/skrifttype, skærmbilled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2" descr="Et billede, der indeholder tekst, diagram, Font/skrifttype, skærmbillede&#10;&#10;Automatisk genereret beskrivels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08120" cy="2971800"/>
                    </a:xfrm>
                    <a:prstGeom prst="rect">
                      <a:avLst/>
                    </a:prstGeom>
                    <a:noFill/>
                    <a:ln>
                      <a:noFill/>
                    </a:ln>
                  </pic:spPr>
                </pic:pic>
              </a:graphicData>
            </a:graphic>
          </wp:inline>
        </w:drawing>
      </w:r>
    </w:p>
    <w:p w14:paraId="18A158D8" w14:textId="77777777" w:rsidR="00B35C4F" w:rsidRDefault="00B35C4F" w:rsidP="00B35C4F">
      <w:pPr>
        <w:jc w:val="both"/>
        <w:rPr>
          <w:lang w:val="en-US"/>
        </w:rPr>
      </w:pPr>
      <w:r>
        <w:rPr>
          <w:lang w:val="en-US"/>
        </w:rPr>
        <w:t xml:space="preserve">Fig. S6 </w:t>
      </w:r>
    </w:p>
    <w:p w14:paraId="00DA267F" w14:textId="77777777" w:rsidR="00B35C4F" w:rsidRDefault="00B35C4F" w:rsidP="00B35C4F">
      <w:pPr>
        <w:jc w:val="both"/>
        <w:rPr>
          <w:lang w:val="en-US"/>
        </w:rPr>
      </w:pPr>
      <w:r>
        <w:rPr>
          <w:lang w:val="en-US"/>
        </w:rPr>
        <w:t xml:space="preserve">NTA profile of EVs derived from </w:t>
      </w:r>
      <w:proofErr w:type="spellStart"/>
      <w:r>
        <w:rPr>
          <w:lang w:val="en-US"/>
        </w:rPr>
        <w:t>mCherry</w:t>
      </w:r>
      <w:proofErr w:type="spellEnd"/>
      <w:r>
        <w:rPr>
          <w:lang w:val="en-US"/>
        </w:rPr>
        <w:t>-PTGFRN -engineered USCs. Similar size and concentration profile as non-engineered.</w:t>
      </w:r>
    </w:p>
    <w:p w14:paraId="12C3F2A6" w14:textId="77777777" w:rsidR="001C1FAB" w:rsidRDefault="001C1FAB"/>
    <w:sectPr w:rsidR="001C1FAB" w:rsidSect="00B35C4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C4F"/>
    <w:rsid w:val="001C1FAB"/>
    <w:rsid w:val="005D4820"/>
    <w:rsid w:val="007D01C3"/>
    <w:rsid w:val="00B35C4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A99D7"/>
  <w15:chartTrackingRefBased/>
  <w15:docId w15:val="{774ECB68-549B-4442-B930-ACC495127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C4F"/>
    <w:rPr>
      <w:rFonts w:eastAsiaTheme="minorEastAsia"/>
      <w:kern w:val="0"/>
    </w:rPr>
  </w:style>
  <w:style w:type="paragraph" w:styleId="Overskrift1">
    <w:name w:val="heading 1"/>
    <w:basedOn w:val="Normal"/>
    <w:next w:val="Normal"/>
    <w:link w:val="Overskrift1Tegn"/>
    <w:uiPriority w:val="9"/>
    <w:qFormat/>
    <w:rsid w:val="00B35C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B35C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B35C4F"/>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B35C4F"/>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B35C4F"/>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B35C4F"/>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B35C4F"/>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B35C4F"/>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B35C4F"/>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B35C4F"/>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typeiafsnit"/>
    <w:link w:val="Overskrift2"/>
    <w:uiPriority w:val="9"/>
    <w:semiHidden/>
    <w:rsid w:val="00B35C4F"/>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typeiafsnit"/>
    <w:link w:val="Overskrift3"/>
    <w:uiPriority w:val="9"/>
    <w:semiHidden/>
    <w:rsid w:val="00B35C4F"/>
    <w:rPr>
      <w:rFonts w:eastAsiaTheme="majorEastAsia" w:cstheme="majorBidi"/>
      <w:color w:val="2F5496" w:themeColor="accent1" w:themeShade="BF"/>
      <w:sz w:val="28"/>
      <w:szCs w:val="28"/>
    </w:rPr>
  </w:style>
  <w:style w:type="character" w:customStyle="1" w:styleId="Overskrift4Tegn">
    <w:name w:val="Overskrift 4 Tegn"/>
    <w:basedOn w:val="Standardskrifttypeiafsnit"/>
    <w:link w:val="Overskrift4"/>
    <w:uiPriority w:val="9"/>
    <w:semiHidden/>
    <w:rsid w:val="00B35C4F"/>
    <w:rPr>
      <w:rFonts w:eastAsiaTheme="majorEastAsia" w:cstheme="majorBidi"/>
      <w:i/>
      <w:iCs/>
      <w:color w:val="2F5496" w:themeColor="accent1" w:themeShade="BF"/>
    </w:rPr>
  </w:style>
  <w:style w:type="character" w:customStyle="1" w:styleId="Overskrift5Tegn">
    <w:name w:val="Overskrift 5 Tegn"/>
    <w:basedOn w:val="Standardskrifttypeiafsnit"/>
    <w:link w:val="Overskrift5"/>
    <w:uiPriority w:val="9"/>
    <w:semiHidden/>
    <w:rsid w:val="00B35C4F"/>
    <w:rPr>
      <w:rFonts w:eastAsiaTheme="majorEastAsia" w:cstheme="majorBidi"/>
      <w:color w:val="2F5496" w:themeColor="accent1" w:themeShade="BF"/>
    </w:rPr>
  </w:style>
  <w:style w:type="character" w:customStyle="1" w:styleId="Overskrift6Tegn">
    <w:name w:val="Overskrift 6 Tegn"/>
    <w:basedOn w:val="Standardskrifttypeiafsnit"/>
    <w:link w:val="Overskrift6"/>
    <w:uiPriority w:val="9"/>
    <w:semiHidden/>
    <w:rsid w:val="00B35C4F"/>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B35C4F"/>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B35C4F"/>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B35C4F"/>
    <w:rPr>
      <w:rFonts w:eastAsiaTheme="majorEastAsia" w:cstheme="majorBidi"/>
      <w:color w:val="272727" w:themeColor="text1" w:themeTint="D8"/>
    </w:rPr>
  </w:style>
  <w:style w:type="paragraph" w:styleId="Titel">
    <w:name w:val="Title"/>
    <w:basedOn w:val="Normal"/>
    <w:next w:val="Normal"/>
    <w:link w:val="TitelTegn"/>
    <w:uiPriority w:val="10"/>
    <w:qFormat/>
    <w:rsid w:val="00B35C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B35C4F"/>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B35C4F"/>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B35C4F"/>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B35C4F"/>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B35C4F"/>
    <w:rPr>
      <w:i/>
      <w:iCs/>
      <w:color w:val="404040" w:themeColor="text1" w:themeTint="BF"/>
    </w:rPr>
  </w:style>
  <w:style w:type="paragraph" w:styleId="Listeafsnit">
    <w:name w:val="List Paragraph"/>
    <w:basedOn w:val="Normal"/>
    <w:uiPriority w:val="34"/>
    <w:qFormat/>
    <w:rsid w:val="00B35C4F"/>
    <w:pPr>
      <w:ind w:left="720"/>
      <w:contextualSpacing/>
    </w:pPr>
  </w:style>
  <w:style w:type="character" w:styleId="Kraftigfremhvning">
    <w:name w:val="Intense Emphasis"/>
    <w:basedOn w:val="Standardskrifttypeiafsnit"/>
    <w:uiPriority w:val="21"/>
    <w:qFormat/>
    <w:rsid w:val="00B35C4F"/>
    <w:rPr>
      <w:i/>
      <w:iCs/>
      <w:color w:val="2F5496" w:themeColor="accent1" w:themeShade="BF"/>
    </w:rPr>
  </w:style>
  <w:style w:type="paragraph" w:styleId="Strktcitat">
    <w:name w:val="Intense Quote"/>
    <w:basedOn w:val="Normal"/>
    <w:next w:val="Normal"/>
    <w:link w:val="StrktcitatTegn"/>
    <w:uiPriority w:val="30"/>
    <w:qFormat/>
    <w:rsid w:val="00B35C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rktcitatTegn">
    <w:name w:val="Stærkt citat Tegn"/>
    <w:basedOn w:val="Standardskrifttypeiafsnit"/>
    <w:link w:val="Strktcitat"/>
    <w:uiPriority w:val="30"/>
    <w:rsid w:val="00B35C4F"/>
    <w:rPr>
      <w:i/>
      <w:iCs/>
      <w:color w:val="2F5496" w:themeColor="accent1" w:themeShade="BF"/>
    </w:rPr>
  </w:style>
  <w:style w:type="character" w:styleId="Kraftighenvisning">
    <w:name w:val="Intense Reference"/>
    <w:basedOn w:val="Standardskrifttypeiafsnit"/>
    <w:uiPriority w:val="32"/>
    <w:qFormat/>
    <w:rsid w:val="00B35C4F"/>
    <w:rPr>
      <w:b/>
      <w:bCs/>
      <w:smallCaps/>
      <w:color w:val="2F5496" w:themeColor="accent1" w:themeShade="BF"/>
      <w:spacing w:val="5"/>
    </w:rPr>
  </w:style>
  <w:style w:type="table" w:styleId="Tabel-Gitter">
    <w:name w:val="Table Grid"/>
    <w:basedOn w:val="Tabel-Normal"/>
    <w:uiPriority w:val="39"/>
    <w:rsid w:val="00B35C4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jenummer">
    <w:name w:val="line number"/>
    <w:basedOn w:val="Standardskrifttypeiafsnit"/>
    <w:uiPriority w:val="99"/>
    <w:semiHidden/>
    <w:unhideWhenUsed/>
    <w:rsid w:val="00B35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jpeg"/><Relationship Id="rId5" Type="http://schemas.openxmlformats.org/officeDocument/2006/relationships/image" Target="media/image2.png"/><Relationship Id="rId10" Type="http://schemas.openxmlformats.org/officeDocument/2006/relationships/image" Target="media/image7.gif"/><Relationship Id="rId4" Type="http://schemas.openxmlformats.org/officeDocument/2006/relationships/image" Target="media/image1.jpeg"/><Relationship Id="rId9"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341</Words>
  <Characters>1934</Characters>
  <Application>Microsoft Office Word</Application>
  <DocSecurity>0</DocSecurity>
  <Lines>29</Lines>
  <Paragraphs>8</Paragraphs>
  <ScaleCrop>false</ScaleCrop>
  <Company>Aarhus University</Company>
  <LinksUpToDate>false</LinksUpToDate>
  <CharactersWithSpaces>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Toftegaard Boysen</dc:creator>
  <cp:keywords/>
  <dc:description/>
  <cp:lastModifiedBy>Anders Toftegaard Boysen</cp:lastModifiedBy>
  <cp:revision>1</cp:revision>
  <dcterms:created xsi:type="dcterms:W3CDTF">2024-06-30T19:51:00Z</dcterms:created>
  <dcterms:modified xsi:type="dcterms:W3CDTF">2024-06-30T19:52:00Z</dcterms:modified>
</cp:coreProperties>
</file>