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B078F03" w14:textId="77777777" w:rsidR="00642CA1" w:rsidRPr="00890C91" w:rsidRDefault="00642CA1" w:rsidP="00642CA1">
      <w:pPr>
        <w:widowControl/>
        <w:spacing w:before="5pt" w:beforeAutospacing="1" w:after="5pt" w:afterAutospacing="1"/>
        <w:rPr>
          <w:rFonts w:ascii="Times New Roman" w:hAnsi="Times New Roman"/>
          <w:b/>
          <w:kern w:val="0"/>
          <w:sz w:val="24"/>
          <w:lang w:val="en-GB"/>
        </w:rPr>
      </w:pPr>
      <w:r w:rsidRPr="00890C91">
        <w:rPr>
          <w:rFonts w:ascii="Times New Roman" w:hAnsi="Times New Roman"/>
          <w:b/>
          <w:kern w:val="0"/>
          <w:sz w:val="24"/>
          <w:lang w:val="en-GB"/>
        </w:rPr>
        <w:t>Supplemental Tables</w:t>
      </w:r>
      <w:r w:rsidRPr="008F2E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</w:rPr>
        <w:t>:</w:t>
      </w:r>
    </w:p>
    <w:p w14:paraId="3C062B2D" w14:textId="77777777" w:rsidR="00642CA1" w:rsidRPr="00394860" w:rsidRDefault="00642CA1" w:rsidP="00642CA1">
      <w:pPr>
        <w:widowControl/>
        <w:spacing w:before="5pt" w:beforeAutospacing="1" w:after="5pt" w:afterAutospacing="1"/>
        <w:rPr>
          <w:rFonts w:ascii="Times New Roman" w:hAnsi="Times New Roman"/>
          <w:kern w:val="0"/>
          <w:sz w:val="24"/>
          <w:lang w:val="en-GB"/>
        </w:rPr>
      </w:pPr>
      <w:r w:rsidRPr="00394860">
        <w:rPr>
          <w:rFonts w:ascii="Times New Roman" w:hAnsi="Times New Roman"/>
          <w:b/>
          <w:kern w:val="0"/>
          <w:sz w:val="24"/>
          <w:lang w:val="en-GB"/>
        </w:rPr>
        <w:t>Supplementa</w:t>
      </w:r>
      <w:r w:rsidRPr="00890C91">
        <w:rPr>
          <w:rFonts w:ascii="Times New Roman" w:hAnsi="Times New Roman"/>
          <w:b/>
          <w:kern w:val="0"/>
          <w:sz w:val="24"/>
          <w:lang w:val="en-GB"/>
        </w:rPr>
        <w:t xml:space="preserve">l Table </w:t>
      </w:r>
      <w:r>
        <w:rPr>
          <w:rFonts w:ascii="Times New Roman" w:hAnsi="Times New Roman" w:hint="eastAsia"/>
          <w:b/>
          <w:kern w:val="0"/>
          <w:sz w:val="24"/>
          <w:lang w:val="en-GB"/>
        </w:rPr>
        <w:t>1</w:t>
      </w:r>
      <w:r w:rsidRPr="008F2E8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  <w:t>: Composition</w:t>
      </w:r>
      <w:r w:rsidRPr="00890C91">
        <w:rPr>
          <w:rFonts w:ascii="Times New Roman" w:hAnsi="Times New Roman"/>
          <w:kern w:val="0"/>
          <w:sz w:val="24"/>
          <w:lang w:val="en-GB"/>
        </w:rPr>
        <w:t xml:space="preserve"> and </w:t>
      </w:r>
      <w:r w:rsidRPr="008F2E8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  <w:t>element weights in the study’s hydrogel</w:t>
      </w:r>
      <w:r w:rsidRPr="00890C91">
        <w:rPr>
          <w:rFonts w:ascii="Times New Roman" w:hAnsi="Times New Roman"/>
          <w:kern w:val="0"/>
          <w:sz w:val="24"/>
          <w:lang w:val="en-GB"/>
        </w:rPr>
        <w:t xml:space="preserve"> material</w:t>
      </w:r>
      <w:r w:rsidRPr="008F2E8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  <w:t>.</w:t>
      </w:r>
    </w:p>
    <w:tbl>
      <w:tblPr>
        <w:tblW w:w="425.20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top w:w="0.75pt" w:type="dxa"/>
          <w:bottom w:w="0.75pt" w:type="dxa"/>
        </w:tblCellMar>
        <w:tblLook w:firstRow="1" w:lastRow="0" w:firstColumn="1" w:lastColumn="0" w:noHBand="0" w:noVBand="1"/>
      </w:tblPr>
      <w:tblGrid>
        <w:gridCol w:w="1523"/>
        <w:gridCol w:w="1062"/>
        <w:gridCol w:w="6097"/>
      </w:tblGrid>
      <w:tr w:rsidR="00642CA1" w14:paraId="3DDE38CB" w14:textId="77777777" w:rsidTr="008E0EFC"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53B322F5" w14:textId="77777777" w:rsidR="00642CA1" w:rsidRPr="00B174C3" w:rsidRDefault="00642CA1" w:rsidP="008E0EFC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Component</w:t>
            </w:r>
          </w:p>
        </w:tc>
        <w:tc>
          <w:tcPr>
            <w:tcW w:w="53.10pt" w:type="dxa"/>
            <w:noWrap/>
            <w:vAlign w:val="bottom"/>
            <w:hideMark/>
          </w:tcPr>
          <w:p w14:paraId="1A50E108" w14:textId="77777777" w:rsidR="00642CA1" w:rsidRPr="00B174C3" w:rsidRDefault="00642CA1" w:rsidP="008E0EFC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Value</w:t>
            </w:r>
          </w:p>
        </w:tc>
        <w:tc>
          <w:tcPr>
            <w:tcW w:w="304.85pt" w:type="dxa"/>
            <w:noWrap/>
            <w:vAlign w:val="bottom"/>
            <w:hideMark/>
          </w:tcPr>
          <w:p w14:paraId="2BD5A315" w14:textId="77777777" w:rsidR="00642CA1" w:rsidRPr="00B174C3" w:rsidRDefault="00642CA1" w:rsidP="008E0EFC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Method/Factor</w:t>
            </w:r>
          </w:p>
        </w:tc>
      </w:tr>
      <w:tr w:rsidR="00642CA1" w14:paraId="2323231C" w14:textId="77777777" w:rsidTr="008E0EFC"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11358742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Moisture</w:t>
            </w:r>
          </w:p>
        </w:tc>
        <w:tc>
          <w:tcPr>
            <w:tcW w:w="53.10pt" w:type="dxa"/>
            <w:noWrap/>
            <w:vAlign w:val="bottom"/>
            <w:hideMark/>
          </w:tcPr>
          <w:p w14:paraId="4D92BBB4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78.8g</w:t>
            </w:r>
          </w:p>
        </w:tc>
        <w:tc>
          <w:tcPr>
            <w:tcW w:w="304.85pt" w:type="dxa"/>
            <w:noWrap/>
            <w:vAlign w:val="bottom"/>
            <w:hideMark/>
          </w:tcPr>
          <w:p w14:paraId="1137C23C" w14:textId="77777777" w:rsidR="00642CA1" w:rsidRPr="00B174C3" w:rsidRDefault="00642CA1" w:rsidP="008E0EFC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Atmospheric heating drying method</w:t>
            </w:r>
          </w:p>
        </w:tc>
      </w:tr>
      <w:tr w:rsidR="00642CA1" w14:paraId="3FB819A0" w14:textId="77777777" w:rsidTr="008E0EFC"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16069C33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Protein</w:t>
            </w:r>
          </w:p>
        </w:tc>
        <w:tc>
          <w:tcPr>
            <w:tcW w:w="53.10pt" w:type="dxa"/>
            <w:noWrap/>
            <w:vAlign w:val="bottom"/>
            <w:hideMark/>
          </w:tcPr>
          <w:p w14:paraId="16A31EC1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11.1g</w:t>
            </w:r>
          </w:p>
        </w:tc>
        <w:tc>
          <w:tcPr>
            <w:tcW w:w="304.85pt" w:type="dxa"/>
            <w:noWrap/>
            <w:vAlign w:val="bottom"/>
            <w:hideMark/>
          </w:tcPr>
          <w:p w14:paraId="0ADF9DDF" w14:textId="77777777" w:rsidR="00642CA1" w:rsidRPr="00B174C3" w:rsidRDefault="00642CA1" w:rsidP="008E0EFC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Combustion method (Nitrogen/protein conversion factor: 6.25)</w:t>
            </w:r>
          </w:p>
        </w:tc>
      </w:tr>
      <w:tr w:rsidR="00642CA1" w14:paraId="5974337C" w14:textId="77777777" w:rsidTr="008E0EFC"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14BBF003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Lipid</w:t>
            </w:r>
          </w:p>
        </w:tc>
        <w:tc>
          <w:tcPr>
            <w:tcW w:w="53.10pt" w:type="dxa"/>
            <w:noWrap/>
            <w:vAlign w:val="bottom"/>
            <w:hideMark/>
          </w:tcPr>
          <w:p w14:paraId="08F35140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0.3g</w:t>
            </w:r>
          </w:p>
        </w:tc>
        <w:tc>
          <w:tcPr>
            <w:tcW w:w="304.85pt" w:type="dxa"/>
            <w:noWrap/>
            <w:vAlign w:val="bottom"/>
            <w:hideMark/>
          </w:tcPr>
          <w:p w14:paraId="7980B387" w14:textId="77777777" w:rsidR="00642CA1" w:rsidRPr="00B174C3" w:rsidRDefault="00642CA1" w:rsidP="008E0EFC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Soxhlet extraction</w:t>
            </w:r>
          </w:p>
        </w:tc>
      </w:tr>
      <w:tr w:rsidR="00642CA1" w14:paraId="2B18A1D9" w14:textId="77777777" w:rsidTr="008E0EFC"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59E7F62F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Ash</w:t>
            </w:r>
          </w:p>
        </w:tc>
        <w:tc>
          <w:tcPr>
            <w:tcW w:w="53.10pt" w:type="dxa"/>
            <w:noWrap/>
            <w:vAlign w:val="bottom"/>
            <w:hideMark/>
          </w:tcPr>
          <w:p w14:paraId="32DC569F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1.6g</w:t>
            </w:r>
          </w:p>
        </w:tc>
        <w:tc>
          <w:tcPr>
            <w:tcW w:w="304.85pt" w:type="dxa"/>
            <w:noWrap/>
            <w:vAlign w:val="bottom"/>
            <w:hideMark/>
          </w:tcPr>
          <w:p w14:paraId="49F3DAAB" w14:textId="77777777" w:rsidR="00642CA1" w:rsidRPr="00B174C3" w:rsidRDefault="00642CA1" w:rsidP="008E0EFC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Direct ashing</w:t>
            </w:r>
          </w:p>
        </w:tc>
      </w:tr>
      <w:tr w:rsidR="00642CA1" w14:paraId="479CD976" w14:textId="77777777" w:rsidTr="008E0EFC"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6B05BF7F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Carbohydrate</w:t>
            </w:r>
          </w:p>
        </w:tc>
        <w:tc>
          <w:tcPr>
            <w:tcW w:w="53.10pt" w:type="dxa"/>
            <w:noWrap/>
            <w:vAlign w:val="bottom"/>
            <w:hideMark/>
          </w:tcPr>
          <w:p w14:paraId="569057C8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8.2g</w:t>
            </w:r>
          </w:p>
        </w:tc>
        <w:tc>
          <w:tcPr>
            <w:tcW w:w="304.85pt" w:type="dxa"/>
            <w:noWrap/>
            <w:vAlign w:val="bottom"/>
            <w:hideMark/>
          </w:tcPr>
          <w:p w14:paraId="7A847C2E" w14:textId="77777777" w:rsidR="00642CA1" w:rsidRPr="00B174C3" w:rsidRDefault="00642CA1" w:rsidP="008E0EFC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Calculation: 100 - (moisture + protein + lipid + ash)</w:t>
            </w:r>
          </w:p>
        </w:tc>
      </w:tr>
      <w:tr w:rsidR="00642CA1" w14:paraId="2A9471A6" w14:textId="77777777" w:rsidTr="008E0EFC"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674F5B4E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Energy</w:t>
            </w:r>
          </w:p>
        </w:tc>
        <w:tc>
          <w:tcPr>
            <w:tcW w:w="53.10pt" w:type="dxa"/>
            <w:noWrap/>
            <w:vAlign w:val="bottom"/>
            <w:hideMark/>
          </w:tcPr>
          <w:p w14:paraId="6A6EBE90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80kcal</w:t>
            </w:r>
          </w:p>
        </w:tc>
        <w:tc>
          <w:tcPr>
            <w:tcW w:w="304.85pt" w:type="dxa"/>
            <w:noWrap/>
            <w:vAlign w:val="bottom"/>
            <w:hideMark/>
          </w:tcPr>
          <w:p w14:paraId="3591847D" w14:textId="77777777" w:rsidR="00642CA1" w:rsidRPr="00B174C3" w:rsidRDefault="00642CA1" w:rsidP="008E0EFC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Conversion factor: protein 4, lipid 9, carbohydrate 4</w:t>
            </w:r>
          </w:p>
        </w:tc>
      </w:tr>
      <w:tr w:rsidR="00642CA1" w14:paraId="46E81AB7" w14:textId="77777777" w:rsidTr="008E0EFC">
        <w:tblPrEx>
          <w:tblCellMar>
            <w:start w:w="0pt" w:type="dxa"/>
            <w:end w:w="0pt" w:type="dxa"/>
          </w:tblCellMar>
        </w:tblPrEx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1BD8B6A9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Na</w:t>
            </w:r>
          </w:p>
        </w:tc>
        <w:tc>
          <w:tcPr>
            <w:tcW w:w="53.10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63E44490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518mg</w:t>
            </w:r>
          </w:p>
        </w:tc>
        <w:tc>
          <w:tcPr>
            <w:tcW w:w="304.85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472739FB" w14:textId="77777777" w:rsidR="00642CA1" w:rsidRPr="00B174C3" w:rsidRDefault="00642CA1" w:rsidP="008E0EF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  <w:t xml:space="preserve">Atomic </w:t>
            </w: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absorption spectrometry</w:t>
            </w:r>
          </w:p>
        </w:tc>
      </w:tr>
      <w:tr w:rsidR="00642CA1" w14:paraId="0634535D" w14:textId="77777777" w:rsidTr="008E0EFC">
        <w:tblPrEx>
          <w:tblCellMar>
            <w:start w:w="0pt" w:type="dxa"/>
            <w:end w:w="0pt" w:type="dxa"/>
          </w:tblCellMar>
        </w:tblPrEx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5155B1BA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P</w:t>
            </w:r>
          </w:p>
        </w:tc>
        <w:tc>
          <w:tcPr>
            <w:tcW w:w="53.10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5F8FFED7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76.2mg</w:t>
            </w:r>
          </w:p>
        </w:tc>
        <w:tc>
          <w:tcPr>
            <w:tcW w:w="304.85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323068E1" w14:textId="77777777" w:rsidR="00642CA1" w:rsidRPr="00B174C3" w:rsidRDefault="00642CA1" w:rsidP="008E0EF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ICP atomic emission spectrometry</w:t>
            </w:r>
          </w:p>
        </w:tc>
      </w:tr>
      <w:tr w:rsidR="00642CA1" w14:paraId="777628E5" w14:textId="77777777" w:rsidTr="008E0EFC">
        <w:tblPrEx>
          <w:tblCellMar>
            <w:start w:w="0pt" w:type="dxa"/>
            <w:end w:w="0pt" w:type="dxa"/>
          </w:tblCellMar>
        </w:tblPrEx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206EBF2C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F</w:t>
            </w:r>
          </w:p>
        </w:tc>
        <w:tc>
          <w:tcPr>
            <w:tcW w:w="53.10pt" w:type="dxa"/>
            <w:noWrap/>
            <w:vAlign w:val="bottom"/>
            <w:hideMark/>
          </w:tcPr>
          <w:p w14:paraId="53A8D127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ND</w:t>
            </w:r>
          </w:p>
        </w:tc>
        <w:tc>
          <w:tcPr>
            <w:tcW w:w="304.85pt" w:type="dxa"/>
            <w:noWrap/>
            <w:vAlign w:val="bottom"/>
            <w:hideMark/>
          </w:tcPr>
          <w:p w14:paraId="0E6C9AAA" w14:textId="77777777" w:rsidR="00642CA1" w:rsidRPr="00B174C3" w:rsidRDefault="00642CA1" w:rsidP="008E0EF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ICP atomic emission spectrometry</w:t>
            </w:r>
          </w:p>
        </w:tc>
      </w:tr>
      <w:tr w:rsidR="00642CA1" w14:paraId="1927E32D" w14:textId="77777777" w:rsidTr="008E0EFC">
        <w:tblPrEx>
          <w:tblCellMar>
            <w:start w:w="0pt" w:type="dxa"/>
            <w:end w:w="0pt" w:type="dxa"/>
          </w:tblCellMar>
        </w:tblPrEx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0B0BE1CA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Ca</w:t>
            </w:r>
          </w:p>
        </w:tc>
        <w:tc>
          <w:tcPr>
            <w:tcW w:w="53.10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61E1BAF4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  <w:t>6</w:t>
            </w: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.7mg</w:t>
            </w:r>
          </w:p>
        </w:tc>
        <w:tc>
          <w:tcPr>
            <w:tcW w:w="304.85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2BCE01CD" w14:textId="77777777" w:rsidR="00642CA1" w:rsidRPr="00B174C3" w:rsidRDefault="00642CA1" w:rsidP="008E0EF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ICP atomic emission spectrometry</w:t>
            </w:r>
          </w:p>
        </w:tc>
      </w:tr>
      <w:tr w:rsidR="00642CA1" w14:paraId="1B6F953C" w14:textId="77777777" w:rsidTr="008E0EFC">
        <w:tblPrEx>
          <w:tblCellMar>
            <w:start w:w="0pt" w:type="dxa"/>
            <w:end w:w="0pt" w:type="dxa"/>
          </w:tblCellMar>
        </w:tblPrEx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2A42F6B0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K</w:t>
            </w:r>
          </w:p>
        </w:tc>
        <w:tc>
          <w:tcPr>
            <w:tcW w:w="53.10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65FE8066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72.9mg</w:t>
            </w:r>
          </w:p>
        </w:tc>
        <w:tc>
          <w:tcPr>
            <w:tcW w:w="304.85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6F90A750" w14:textId="77777777" w:rsidR="00642CA1" w:rsidRPr="00B174C3" w:rsidRDefault="00642CA1" w:rsidP="008E0EF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Atomic absorption spectrometry</w:t>
            </w:r>
          </w:p>
        </w:tc>
      </w:tr>
      <w:tr w:rsidR="00642CA1" w14:paraId="6D66AAB0" w14:textId="77777777" w:rsidTr="008E0EFC">
        <w:tblPrEx>
          <w:tblCellMar>
            <w:start w:w="0pt" w:type="dxa"/>
            <w:end w:w="0pt" w:type="dxa"/>
          </w:tblCellMar>
        </w:tblPrEx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22BCEB4D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Mg</w:t>
            </w:r>
          </w:p>
        </w:tc>
        <w:tc>
          <w:tcPr>
            <w:tcW w:w="53.10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449BADE8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21.3mg</w:t>
            </w:r>
          </w:p>
        </w:tc>
        <w:tc>
          <w:tcPr>
            <w:tcW w:w="304.85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236B7B51" w14:textId="77777777" w:rsidR="00642CA1" w:rsidRPr="00B174C3" w:rsidRDefault="00642CA1" w:rsidP="008E0EF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ICP atomic emission spectrometry</w:t>
            </w:r>
          </w:p>
        </w:tc>
      </w:tr>
      <w:tr w:rsidR="00642CA1" w14:paraId="2E0B0D5B" w14:textId="77777777" w:rsidTr="008E0EFC">
        <w:tblPrEx>
          <w:tblCellMar>
            <w:start w:w="0pt" w:type="dxa"/>
            <w:end w:w="0pt" w:type="dxa"/>
          </w:tblCellMar>
        </w:tblPrEx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16AF2118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Fe</w:t>
            </w:r>
          </w:p>
        </w:tc>
        <w:tc>
          <w:tcPr>
            <w:tcW w:w="53.10pt" w:type="dxa"/>
            <w:noWrap/>
            <w:vAlign w:val="bottom"/>
            <w:hideMark/>
          </w:tcPr>
          <w:p w14:paraId="579552A2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ND</w:t>
            </w:r>
          </w:p>
        </w:tc>
        <w:tc>
          <w:tcPr>
            <w:tcW w:w="304.85pt" w:type="dxa"/>
            <w:noWrap/>
            <w:vAlign w:val="bottom"/>
            <w:hideMark/>
          </w:tcPr>
          <w:p w14:paraId="1690048B" w14:textId="77777777" w:rsidR="00642CA1" w:rsidRPr="00B174C3" w:rsidRDefault="00642CA1" w:rsidP="008E0EF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ICP atomic emission spectrometry</w:t>
            </w:r>
          </w:p>
        </w:tc>
      </w:tr>
      <w:tr w:rsidR="00642CA1" w14:paraId="78134175" w14:textId="77777777" w:rsidTr="008E0EFC"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790C331F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Cu</w:t>
            </w:r>
          </w:p>
        </w:tc>
        <w:tc>
          <w:tcPr>
            <w:tcW w:w="53.10pt" w:type="dxa"/>
            <w:noWrap/>
            <w:vAlign w:val="bottom"/>
            <w:hideMark/>
          </w:tcPr>
          <w:p w14:paraId="64122F02" w14:textId="77777777" w:rsidR="00642CA1" w:rsidRPr="00B174C3" w:rsidRDefault="00642CA1" w:rsidP="008E0E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ND</w:t>
            </w:r>
          </w:p>
        </w:tc>
        <w:tc>
          <w:tcPr>
            <w:tcW w:w="304.85pt" w:type="dxa"/>
            <w:noWrap/>
            <w:vAlign w:val="bottom"/>
            <w:hideMark/>
          </w:tcPr>
          <w:p w14:paraId="28A25E95" w14:textId="77777777" w:rsidR="00642CA1" w:rsidRPr="00B174C3" w:rsidRDefault="00642CA1" w:rsidP="008E0EFC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ICP atomic emission spectrometry</w:t>
            </w:r>
          </w:p>
        </w:tc>
      </w:tr>
      <w:tr w:rsidR="00642CA1" w14:paraId="32FB4211" w14:textId="77777777" w:rsidTr="008E0EFC">
        <w:tblPrEx>
          <w:tblCellMar>
            <w:start w:w="0pt" w:type="dxa"/>
            <w:end w:w="0pt" w:type="dxa"/>
          </w:tblCellMar>
        </w:tblPrEx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15C322B6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Zn</w:t>
            </w:r>
          </w:p>
        </w:tc>
        <w:tc>
          <w:tcPr>
            <w:tcW w:w="53.10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7A1767AC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  <w:t>0.</w:t>
            </w: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17mg</w:t>
            </w:r>
          </w:p>
        </w:tc>
        <w:tc>
          <w:tcPr>
            <w:tcW w:w="304.85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6EF11D3B" w14:textId="77777777" w:rsidR="00642CA1" w:rsidRPr="00B174C3" w:rsidRDefault="00642CA1" w:rsidP="008E0EF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ICP atomic emission spectrometry</w:t>
            </w:r>
          </w:p>
        </w:tc>
      </w:tr>
      <w:tr w:rsidR="00642CA1" w14:paraId="044A9A3F" w14:textId="77777777" w:rsidTr="008E0EFC">
        <w:tblPrEx>
          <w:tblCellMar>
            <w:start w:w="0pt" w:type="dxa"/>
            <w:end w:w="0pt" w:type="dxa"/>
          </w:tblCellMar>
        </w:tblPrEx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6C2253B9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MI</w:t>
            </w:r>
          </w:p>
        </w:tc>
        <w:tc>
          <w:tcPr>
            <w:tcW w:w="53.10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7BF2E055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ND</w:t>
            </w:r>
          </w:p>
        </w:tc>
        <w:tc>
          <w:tcPr>
            <w:tcW w:w="304.85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2F950E19" w14:textId="77777777" w:rsidR="00642CA1" w:rsidRPr="00B174C3" w:rsidRDefault="00642CA1" w:rsidP="008E0EF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ICP atomic emission spectrometry</w:t>
            </w:r>
          </w:p>
        </w:tc>
      </w:tr>
      <w:tr w:rsidR="00642CA1" w14:paraId="7BC5DF86" w14:textId="77777777" w:rsidTr="008E0EFC">
        <w:tblPrEx>
          <w:tblCellMar>
            <w:start w:w="0pt" w:type="dxa"/>
            <w:end w:w="0pt" w:type="dxa"/>
          </w:tblCellMar>
        </w:tblPrEx>
        <w:trPr>
          <w:trHeight w:val="300"/>
          <w:jc w:val="center"/>
        </w:trPr>
        <w:tc>
          <w:tcPr>
            <w:tcW w:w="67.25pt" w:type="dxa"/>
            <w:noWrap/>
            <w:vAlign w:val="bottom"/>
            <w:hideMark/>
          </w:tcPr>
          <w:p w14:paraId="3D0C091A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53.10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11C5F65A" w14:textId="77777777" w:rsidR="00642CA1" w:rsidRPr="00B174C3" w:rsidRDefault="00642CA1" w:rsidP="008E0EF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  <w:t>0.</w:t>
            </w: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13g</w:t>
            </w:r>
          </w:p>
        </w:tc>
        <w:tc>
          <w:tcPr>
            <w:tcW w:w="304.85pt" w:type="dxa"/>
            <w:noWrap/>
            <w:tcMar>
              <w:top w:w="0pt" w:type="dxa"/>
              <w:start w:w="0pt" w:type="dxa"/>
              <w:bottom w:w="0pt" w:type="dxa"/>
              <w:end w:w="0pt" w:type="dxa"/>
            </w:tcMar>
            <w:vAlign w:val="bottom"/>
            <w:hideMark/>
          </w:tcPr>
          <w:p w14:paraId="72888E3E" w14:textId="77777777" w:rsidR="00642CA1" w:rsidRPr="00B174C3" w:rsidRDefault="00642CA1" w:rsidP="008E0EFC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lang w:val="en-GB"/>
              </w:rPr>
            </w:pPr>
            <w:r w:rsidRPr="00B174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</w:rPr>
              <w:t>Barium sulfate weight method</w:t>
            </w:r>
          </w:p>
        </w:tc>
      </w:tr>
    </w:tbl>
    <w:p w14:paraId="711D1362" w14:textId="77777777" w:rsidR="00642CA1" w:rsidRDefault="00642CA1" w:rsidP="00642CA1">
      <w:pPr>
        <w:spacing w:before="5pt" w:beforeAutospacing="1" w:after="5pt" w:afterAutospacing="1"/>
        <w:rPr>
          <w:rFonts w:ascii="Times New Roman" w:hAnsi="Times New Roman"/>
          <w:kern w:val="0"/>
          <w:sz w:val="24"/>
          <w:lang w:val="en-GB"/>
        </w:rPr>
      </w:pPr>
    </w:p>
    <w:p w14:paraId="037D929D" w14:textId="77777777" w:rsidR="00642CA1" w:rsidRPr="009F4A32" w:rsidRDefault="00642CA1" w:rsidP="00642CA1">
      <w:pPr>
        <w:widowControl/>
        <w:spacing w:before="5pt" w:beforeAutospacing="1" w:after="5pt" w:afterAutospacing="1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</w:pPr>
      <w:r w:rsidRPr="00890C91">
        <w:rPr>
          <w:rFonts w:ascii="Times New Roman" w:hAnsi="Times New Roman"/>
          <w:b/>
          <w:kern w:val="0"/>
          <w:sz w:val="24"/>
          <w:lang w:val="en-GB"/>
        </w:rPr>
        <w:t xml:space="preserve">Supplemental Table </w:t>
      </w:r>
      <w:r>
        <w:rPr>
          <w:rFonts w:ascii="Times New Roman" w:hAnsi="Times New Roman" w:hint="eastAsia"/>
          <w:b/>
          <w:kern w:val="0"/>
          <w:sz w:val="24"/>
          <w:lang w:val="en-GB"/>
        </w:rPr>
        <w:t>2</w:t>
      </w:r>
      <w:r w:rsidRPr="008F2E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</w:rPr>
        <w:t>:</w:t>
      </w:r>
      <w:r w:rsidRPr="00890C91">
        <w:rPr>
          <w:rFonts w:ascii="Times New Roman" w:hAnsi="Times New Roman"/>
          <w:kern w:val="0"/>
          <w:sz w:val="24"/>
          <w:lang w:val="en-GB"/>
        </w:rPr>
        <w:t xml:space="preserve"> Density of the hydrogel at 30</w:t>
      </w:r>
      <w:r w:rsidRPr="008F2E8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  <w:t>°C when frozen.</w:t>
      </w:r>
    </w:p>
    <w:p w14:paraId="036E35D4" w14:textId="77777777" w:rsidR="00642CA1" w:rsidRPr="008F2E8B" w:rsidRDefault="00642CA1" w:rsidP="00642CA1">
      <w:pPr>
        <w:widowControl/>
        <w:spacing w:before="5pt" w:beforeAutospacing="1" w:after="5pt" w:afterAutospacing="1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</w:pPr>
      <w:r w:rsidRPr="001A2321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en-GB"/>
        </w:rPr>
        <w:drawing>
          <wp:inline distT="0" distB="0" distL="0" distR="0" wp14:anchorId="2266826B" wp14:editId="51A60E53">
            <wp:extent cx="4533900" cy="1574800"/>
            <wp:effectExtent l="0" t="0" r="0" b="0"/>
            <wp:docPr id="973627722" name="Picture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9736277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3C09C" w14:textId="77777777" w:rsidR="00642CA1" w:rsidRPr="008F2E8B" w:rsidRDefault="00642CA1" w:rsidP="00642CA1">
      <w:pPr>
        <w:widowControl/>
        <w:spacing w:before="5pt" w:beforeAutospacing="1" w:after="5pt" w:afterAutospacing="1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</w:rPr>
      </w:pPr>
    </w:p>
    <w:p w14:paraId="2ED0FC29" w14:textId="77777777" w:rsidR="00642CA1" w:rsidRPr="00394860" w:rsidRDefault="00642CA1" w:rsidP="00642CA1">
      <w:pPr>
        <w:spacing w:before="5pt" w:beforeAutospacing="1" w:after="5pt" w:afterAutospacing="1"/>
        <w:rPr>
          <w:rFonts w:ascii="Times New Roman" w:hAnsi="Times New Roman"/>
          <w:kern w:val="0"/>
          <w:sz w:val="24"/>
          <w:lang w:val="en-GB"/>
        </w:rPr>
      </w:pPr>
    </w:p>
    <w:p w14:paraId="5FCD430E" w14:textId="77777777" w:rsidR="008C374B" w:rsidRDefault="008C374B"/>
    <w:sectPr w:rsidR="008C374B" w:rsidSect="00642CA1">
      <w:headerReference w:type="default" r:id="rId5"/>
      <w:footerReference w:type="default" r:id="rId6"/>
      <w:pgSz w:w="595.30pt" w:h="841.90pt"/>
      <w:pgMar w:top="99.25pt" w:right="85.05pt" w:bottom="85.05pt" w:left="85.05pt" w:header="42.55pt" w:footer="49.60pt" w:gutter="0pt"/>
      <w:lnNumType w:countBy="1" w:restart="continuous"/>
      <w:cols w:space="21.25pt"/>
      <w:docGrid w:type="lines"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6D9FD439" w14:textId="77777777" w:rsidR="00000000" w:rsidRDefault="00000000">
    <w:pPr>
      <w:pStyle w:val="Footer"/>
    </w:pPr>
  </w:p>
</w:ftr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6A805C9E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A1"/>
    <w:rsid w:val="002A5090"/>
    <w:rsid w:val="003F009B"/>
    <w:rsid w:val="003F36CB"/>
    <w:rsid w:val="00642CA1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EF2BA5"/>
  <w15:chartTrackingRefBased/>
  <w15:docId w15:val="{FDC8683D-72C9-4AE5-802E-5C4A25A11B5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CA1"/>
    <w:pPr>
      <w:widowControl w:val="0"/>
      <w:spacing w:after="0pt" w:line="12pt" w:lineRule="auto"/>
      <w:jc w:val="both"/>
    </w:pPr>
    <w:rPr>
      <w:rFonts w:eastAsiaTheme="minorEastAsia"/>
      <w:sz w:val="21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CA1"/>
    <w:pPr>
      <w:keepNext/>
      <w:keepLines/>
      <w:widowControl/>
      <w:spacing w:before="18pt" w:after="4pt" w:line="12.95pt" w:lineRule="auto"/>
      <w:jc w:val="star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CA1"/>
    <w:pPr>
      <w:keepNext/>
      <w:keepLines/>
      <w:widowControl/>
      <w:spacing w:before="8pt" w:after="4pt" w:line="12.95pt" w:lineRule="auto"/>
      <w:jc w:val="star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CA1"/>
    <w:pPr>
      <w:keepNext/>
      <w:keepLines/>
      <w:widowControl/>
      <w:spacing w:before="8pt" w:after="4pt" w:line="12.95pt" w:lineRule="auto"/>
      <w:jc w:val="star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CA1"/>
    <w:pPr>
      <w:keepNext/>
      <w:keepLines/>
      <w:widowControl/>
      <w:spacing w:before="4pt" w:after="2pt" w:line="12.95pt" w:lineRule="auto"/>
      <w:jc w:val="star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CA1"/>
    <w:pPr>
      <w:keepNext/>
      <w:keepLines/>
      <w:widowControl/>
      <w:spacing w:before="4pt" w:after="2pt" w:line="12.95pt" w:lineRule="auto"/>
      <w:jc w:val="star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CA1"/>
    <w:pPr>
      <w:keepNext/>
      <w:keepLines/>
      <w:widowControl/>
      <w:spacing w:before="2pt" w:line="12.95pt" w:lineRule="auto"/>
      <w:jc w:val="star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CA1"/>
    <w:pPr>
      <w:keepNext/>
      <w:keepLines/>
      <w:widowControl/>
      <w:spacing w:before="2pt" w:line="12.95pt" w:lineRule="auto"/>
      <w:jc w:val="star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CA1"/>
    <w:pPr>
      <w:keepNext/>
      <w:keepLines/>
      <w:widowControl/>
      <w:spacing w:line="12.95pt" w:lineRule="auto"/>
      <w:jc w:val="star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CA1"/>
    <w:pPr>
      <w:keepNext/>
      <w:keepLines/>
      <w:widowControl/>
      <w:spacing w:line="12.95pt" w:lineRule="auto"/>
      <w:jc w:val="star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C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C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C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C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C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C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C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C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C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CA1"/>
    <w:pPr>
      <w:widowControl/>
      <w:spacing w:after="4pt"/>
      <w:contextualSpacing/>
      <w:jc w:val="star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2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CA1"/>
    <w:pPr>
      <w:widowControl/>
      <w:numPr>
        <w:ilvl w:val="1"/>
      </w:numPr>
      <w:spacing w:after="8pt" w:line="12.95pt" w:lineRule="auto"/>
      <w:jc w:val="star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2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CA1"/>
    <w:pPr>
      <w:widowControl/>
      <w:spacing w:before="8pt" w:after="8pt" w:line="12.95pt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2C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CA1"/>
    <w:pPr>
      <w:widowControl/>
      <w:spacing w:after="8pt" w:line="12.95pt" w:lineRule="auto"/>
      <w:ind w:start="36pt"/>
      <w:contextualSpacing/>
      <w:jc w:val="star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2C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CA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C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C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CA1"/>
    <w:pPr>
      <w:tabs>
        <w:tab w:val="center" w:pos="212.60pt"/>
        <w:tab w:val="end" w:pos="425.20pt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42CA1"/>
    <w:rPr>
      <w:rFonts w:eastAsiaTheme="minorEastAsia"/>
      <w:sz w:val="21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2CA1"/>
    <w:pPr>
      <w:tabs>
        <w:tab w:val="center" w:pos="212.60pt"/>
        <w:tab w:val="end" w:pos="425.20pt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42CA1"/>
    <w:rPr>
      <w:rFonts w:eastAsiaTheme="minorEastAsia"/>
      <w:sz w:val="21"/>
      <w:lang w:eastAsia="ja-JP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642CA1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fontTable" Target="fontTable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oter" Target="footer1.xml"/><Relationship Id="rId5" Type="http://purl.oclc.org/ooxml/officeDocument/relationships/header" Target="header1.xml"/><Relationship Id="rId4" Type="http://purl.oclc.org/ooxml/officeDocument/relationships/image" Target="media/image1.emf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147</Words>
  <Characters>842</Characters>
  <Application>Microsoft Office Word</Application>
  <DocSecurity>0</DocSecurity>
  <Lines>7</Lines>
  <Paragraphs>1</Paragraphs>
  <ScaleCrop>false</ScaleCrop>
  <Company>Springer Nature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2024-07-25T10:54:00Z</dcterms:created>
  <dcterms:modified xsi:type="dcterms:W3CDTF">2024-07-25T10:54:00Z</dcterms:modified>
</cp:coreProperties>
</file>