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F69C11" w14:textId="77777777" w:rsidR="00EF4271" w:rsidRDefault="00EF4271">
      <w:r>
        <w:rPr>
          <w:noProof/>
        </w:rPr>
        <w:drawing>
          <wp:inline distT="0" distB="0" distL="0" distR="0" wp14:anchorId="70C2D35C" wp14:editId="7706C452">
            <wp:extent cx="5274310" cy="3975100"/>
            <wp:effectExtent l="0" t="0" r="0" b="0"/>
            <wp:docPr id="8213788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378835" name="图片 821378835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0"/>
                    <a:stretch/>
                  </pic:blipFill>
                  <pic:spPr bwMode="auto">
                    <a:xfrm>
                      <a:off x="0" y="0"/>
                      <a:ext cx="5274310" cy="397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412671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Supplementary Figure 1: Correlation between Relative Expression Level of circPSD3 and Clinicopathological Features.</w:t>
      </w:r>
    </w:p>
    <w:p w14:paraId="2B6C79F8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(A) The correlation between the relative expression level of circPSD3 and the Maximum Tumor Diameter.</w:t>
      </w:r>
    </w:p>
    <w:p w14:paraId="7B8FEC6B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(B) and (C) Relative expression level of circPSD3 in the RT-qPCR cohort based on clinicopathological features, including lymph node metastasis (B), gender, age, multifocality, extrathyroidal extension (C).</w:t>
      </w:r>
    </w:p>
    <w:p w14:paraId="5B6DB018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The experiments were repeated three times independently. Data are shown as the mean </w:t>
      </w:r>
      <w:r>
        <w:rPr>
          <w:rFonts w:ascii="Times New Roman" w:hAnsi="Times New Roman" w:cs="Times New Roman" w:hint="eastAsia"/>
          <w:sz w:val="20"/>
          <w:szCs w:val="21"/>
        </w:rPr>
        <w:t>±</w:t>
      </w:r>
      <w:r>
        <w:rPr>
          <w:rFonts w:ascii="Times New Roman" w:hAnsi="Times New Roman" w:cs="Times New Roman"/>
          <w:sz w:val="20"/>
          <w:szCs w:val="21"/>
        </w:rPr>
        <w:t xml:space="preserve"> S.D. LN: lymph node.</w:t>
      </w:r>
    </w:p>
    <w:p w14:paraId="1A9B5DD9" w14:textId="77777777" w:rsidR="00EF4271" w:rsidRPr="00EF4271" w:rsidRDefault="00EF4271">
      <w:pPr>
        <w:rPr>
          <w:rFonts w:ascii="Times New Roman" w:hAnsi="Times New Roman" w:cs="Times New Roman"/>
        </w:rPr>
      </w:pPr>
    </w:p>
    <w:p w14:paraId="69A03565" w14:textId="77777777" w:rsidR="00EF4271" w:rsidRDefault="00EF4271">
      <w:r>
        <w:rPr>
          <w:noProof/>
        </w:rPr>
        <w:lastRenderedPageBreak/>
        <w:drawing>
          <wp:inline distT="0" distB="0" distL="0" distR="0" wp14:anchorId="5EEFEC8E" wp14:editId="2462A2A8">
            <wp:extent cx="5274310" cy="7618095"/>
            <wp:effectExtent l="0" t="0" r="0" b="0"/>
            <wp:docPr id="8963923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92346" name="图片 89639234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2B846" w14:textId="77777777" w:rsidR="00EF4271" w:rsidRDefault="00EF4271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br w:type="page"/>
      </w:r>
    </w:p>
    <w:p w14:paraId="7EF9A212" w14:textId="08A1DFC8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lastRenderedPageBreak/>
        <w:t>Supplementary Figure 2: circPSD3 Enhances Cell Proliferation and Inhibits Apoptosis in Thyroid Carcinoma.</w:t>
      </w:r>
    </w:p>
    <w:p w14:paraId="49CB8001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(A) The efficiency of circPSD3 knockdown in 8305C.</w:t>
      </w:r>
    </w:p>
    <w:p w14:paraId="1EFA7CC2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(B) Cell viability was detected by CCK-8 assay after the knockdown of circPSD3 in 8305C.</w:t>
      </w:r>
    </w:p>
    <w:p w14:paraId="0A90E284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(C) Representative EdU fluorescence images demonstrated the inhibitory effect of circPSD3 on proliferation in 8305C.</w:t>
      </w:r>
    </w:p>
    <w:p w14:paraId="734E92BB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(D) Statistical results of the EdU proliferation assay in 8305C.</w:t>
      </w:r>
    </w:p>
    <w:p w14:paraId="285FF34A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(E) Apoptotic cells were analyzed by flow cytometry in 8305C.</w:t>
      </w:r>
    </w:p>
    <w:p w14:paraId="04053255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(F) Statistical results of the apoptotic cell rate detected by flow cytometry in 8305C.</w:t>
      </w:r>
    </w:p>
    <w:p w14:paraId="56688F30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(G)-(I) Subcutaneous xenograft tumors after multiple </w:t>
      </w:r>
      <w:proofErr w:type="spellStart"/>
      <w:r>
        <w:rPr>
          <w:rFonts w:ascii="Times New Roman" w:hAnsi="Times New Roman" w:cs="Times New Roman"/>
          <w:sz w:val="20"/>
          <w:szCs w:val="21"/>
        </w:rPr>
        <w:t>intratumoral</w:t>
      </w:r>
      <w:proofErr w:type="spellEnd"/>
      <w:r>
        <w:rPr>
          <w:rFonts w:ascii="Times New Roman" w:hAnsi="Times New Roman" w:cs="Times New Roman"/>
          <w:sz w:val="20"/>
          <w:szCs w:val="21"/>
        </w:rPr>
        <w:t xml:space="preserve"> injections with </w:t>
      </w:r>
      <w:proofErr w:type="spellStart"/>
      <w:r>
        <w:rPr>
          <w:rFonts w:ascii="Times New Roman" w:hAnsi="Times New Roman" w:cs="Times New Roman"/>
          <w:sz w:val="20"/>
          <w:szCs w:val="21"/>
        </w:rPr>
        <w:t>siNC</w:t>
      </w:r>
      <w:proofErr w:type="spellEnd"/>
      <w:r>
        <w:rPr>
          <w:rFonts w:ascii="Times New Roman" w:hAnsi="Times New Roman" w:cs="Times New Roman"/>
          <w:sz w:val="20"/>
          <w:szCs w:val="21"/>
        </w:rPr>
        <w:t>, sicircPSD3-1, and sicircPSD3-2. Tumor growth curves (G), gross appearance of tumors taken on the same scale (H), and tumor weight analysis (I) of 8305C.</w:t>
      </w:r>
    </w:p>
    <w:p w14:paraId="044A1A01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(J) Representative images of 8305C xenograft tumors by HE, FISH, and Ki67 staining.</w:t>
      </w:r>
    </w:p>
    <w:p w14:paraId="29D44B9E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(K) The efficiency of circPSD3 knockdown in 8305C xenograft tumors by circPSD3 staining.</w:t>
      </w:r>
    </w:p>
    <w:p w14:paraId="5065A92A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(L) Correlation between circPSD3 and Ki67 expression in 8305C xenograft tumors.</w:t>
      </w:r>
    </w:p>
    <w:p w14:paraId="67179602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The experiments were repeated three times independently. Data are shown as the mean </w:t>
      </w:r>
      <w:r>
        <w:rPr>
          <w:rFonts w:ascii="Times New Roman" w:hAnsi="Times New Roman" w:cs="Times New Roman" w:hint="eastAsia"/>
          <w:sz w:val="20"/>
          <w:szCs w:val="21"/>
        </w:rPr>
        <w:t>±</w:t>
      </w:r>
      <w:r>
        <w:rPr>
          <w:rFonts w:ascii="Times New Roman" w:hAnsi="Times New Roman" w:cs="Times New Roman"/>
          <w:sz w:val="20"/>
          <w:szCs w:val="21"/>
        </w:rPr>
        <w:t xml:space="preserve"> S.D. NC: negative control group. sh1: sh-circPSD3-1 group. sh2: sh-circPSD3-2 group.</w:t>
      </w:r>
    </w:p>
    <w:p w14:paraId="0EE2BE32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0.05; 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0.01; ***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0.001.</w:t>
      </w:r>
    </w:p>
    <w:p w14:paraId="5D0B972A" w14:textId="77777777" w:rsidR="00EF4271" w:rsidRDefault="00EF4271">
      <w:pPr>
        <w:rPr>
          <w:rFonts w:hint="eastAsia"/>
        </w:rPr>
      </w:pPr>
    </w:p>
    <w:p w14:paraId="3EB89F3B" w14:textId="77777777" w:rsidR="00EF4271" w:rsidRDefault="00EF4271">
      <w:r>
        <w:rPr>
          <w:noProof/>
        </w:rPr>
        <w:lastRenderedPageBreak/>
        <w:drawing>
          <wp:inline distT="0" distB="0" distL="0" distR="0" wp14:anchorId="06BC55E5" wp14:editId="63969F1A">
            <wp:extent cx="5274310" cy="4889500"/>
            <wp:effectExtent l="0" t="0" r="0" b="0"/>
            <wp:docPr id="6752907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29078" name="图片 6752907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818"/>
                    <a:stretch/>
                  </pic:blipFill>
                  <pic:spPr bwMode="auto">
                    <a:xfrm>
                      <a:off x="0" y="0"/>
                      <a:ext cx="5274310" cy="488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DB01A0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Supplementary Figure 3: circPSD3's Role in Regulating the TCA Cycle and Mitochondrial Function.</w:t>
      </w:r>
    </w:p>
    <w:p w14:paraId="19DA11CC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(A) Heatmap showing the differentially expressed protein profile between the sh-circPSD3 group and the NC group in 8305C.</w:t>
      </w:r>
    </w:p>
    <w:p w14:paraId="5DE97B33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(B) The NAD+/NADH ratio was elevated in the sh-circPSD3 group in 8305C.</w:t>
      </w:r>
    </w:p>
    <w:p w14:paraId="6128474A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(C) OCR was measured using a Seahorse XF analyzer in 8305C, indicating suppressed maximal respiration and ATP production after circPSD3 knockdown.</w:t>
      </w:r>
    </w:p>
    <w:p w14:paraId="6143D412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(D) ATP production from OXPHOS was calculated based on OCR.</w:t>
      </w:r>
    </w:p>
    <w:p w14:paraId="022BAFDA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(E) MMP was measured by flow cytometry using JC-1. Red fluorescence (PE channel) represented polymers, and green fluorescence (FITC channel) represented monomers. Knockdown of circPSD3 led to a decrease in the polymer/monomer fluorescence intensity ratio, indicating mitochondrial depolarization.</w:t>
      </w:r>
    </w:p>
    <w:p w14:paraId="6105F497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(F) Statistical results of MMP. MMP is calculated as the JC-1 polymer/monomer fluorescence ratio.</w:t>
      </w:r>
    </w:p>
    <w:p w14:paraId="3C85401E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(G) Caspase-3 was activated in the sh-circPSD3 group in 8305C.</w:t>
      </w:r>
    </w:p>
    <w:p w14:paraId="5EF981A8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The experiments were repeated three times independently. Data are shown as the mean </w:t>
      </w:r>
      <w:r>
        <w:rPr>
          <w:rFonts w:ascii="Times New Roman" w:hAnsi="Times New Roman" w:cs="Times New Roman" w:hint="eastAsia"/>
          <w:sz w:val="20"/>
          <w:szCs w:val="21"/>
        </w:rPr>
        <w:t>±</w:t>
      </w:r>
      <w:r>
        <w:rPr>
          <w:rFonts w:ascii="Times New Roman" w:hAnsi="Times New Roman" w:cs="Times New Roman"/>
          <w:sz w:val="20"/>
          <w:szCs w:val="21"/>
        </w:rPr>
        <w:t xml:space="preserve"> S.D. MMP: mitochondrial membrane potential. OCR: oxygen consumption rate. NC: negative control group. sh1: sh-circPSD3-1 group. sh2: sh-circPSD3-2 group.</w:t>
      </w:r>
    </w:p>
    <w:p w14:paraId="56F57A58" w14:textId="4B2AEE59" w:rsidR="00EF4271" w:rsidRPr="00EF4271" w:rsidRDefault="00EF4271" w:rsidP="00EF4271">
      <w:pPr>
        <w:spacing w:line="276" w:lineRule="auto"/>
        <w:rPr>
          <w:rFonts w:ascii="Times New Roman" w:hAnsi="Times New Roman" w:cs="Times New Roman" w:hint="eastAsia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0.05; 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0.01; ***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0.001.</w:t>
      </w:r>
    </w:p>
    <w:p w14:paraId="1F893301" w14:textId="77777777" w:rsidR="00EF4271" w:rsidRDefault="00EF4271">
      <w:r>
        <w:rPr>
          <w:noProof/>
        </w:rPr>
        <w:lastRenderedPageBreak/>
        <w:drawing>
          <wp:inline distT="0" distB="0" distL="0" distR="0" wp14:anchorId="2EF7F535" wp14:editId="43A9C926">
            <wp:extent cx="5274310" cy="7618095"/>
            <wp:effectExtent l="0" t="0" r="0" b="0"/>
            <wp:docPr id="10778905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890599" name="图片 107789059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79A85" w14:textId="77777777" w:rsidR="00EF4271" w:rsidRDefault="00EF4271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br w:type="page"/>
      </w:r>
    </w:p>
    <w:p w14:paraId="41AACA1D" w14:textId="712C06A3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lastRenderedPageBreak/>
        <w:t>Supplementary Figure 4: circPSD3 Promotes Cell Proliferation by Regulating the TCA Cycle in Thyroid Carcinoma.</w:t>
      </w:r>
    </w:p>
    <w:p w14:paraId="501892F3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(A) and (B) Flow cytometry and statistical results demonstrate the decreased MMP in the sh-circPSD3 group, rescued by the restoration of </w:t>
      </w:r>
      <w:r w:rsidRPr="00714489">
        <w:rPr>
          <w:rFonts w:ascii="Times New Roman" w:hAnsi="Times New Roman" w:cs="Times New Roman"/>
          <w:sz w:val="20"/>
          <w:szCs w:val="21"/>
        </w:rPr>
        <w:t>α</w:t>
      </w:r>
      <w:r>
        <w:rPr>
          <w:rFonts w:ascii="Times New Roman" w:hAnsi="Times New Roman" w:cs="Times New Roman"/>
          <w:sz w:val="20"/>
          <w:szCs w:val="21"/>
        </w:rPr>
        <w:t>-ketoglutarate and succinate in 8305C.</w:t>
      </w:r>
    </w:p>
    <w:p w14:paraId="59CA5B01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(C) and (D) Flow cytometry and statistical results show the increased apoptotic cell rate in the sh-circPSD3 group, rescued by the restoration of </w:t>
      </w:r>
      <w:r w:rsidRPr="00714489">
        <w:rPr>
          <w:rFonts w:ascii="Times New Roman" w:hAnsi="Times New Roman" w:cs="Times New Roman"/>
          <w:sz w:val="20"/>
          <w:szCs w:val="21"/>
        </w:rPr>
        <w:t>α</w:t>
      </w:r>
      <w:r>
        <w:rPr>
          <w:rFonts w:ascii="Times New Roman" w:hAnsi="Times New Roman" w:cs="Times New Roman"/>
          <w:sz w:val="20"/>
          <w:szCs w:val="21"/>
        </w:rPr>
        <w:t>-ketoglutarate and succinate in 8305C.</w:t>
      </w:r>
    </w:p>
    <w:p w14:paraId="43121054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(E) and (F) Representative EdU fluorescence images and statistical results demonstrate the inhibitory effect on proliferation of circPSD3-knockdown, rescued by the restoration of </w:t>
      </w:r>
      <w:r w:rsidRPr="00714489">
        <w:rPr>
          <w:rFonts w:ascii="Times New Roman" w:hAnsi="Times New Roman" w:cs="Times New Roman"/>
          <w:sz w:val="20"/>
          <w:szCs w:val="21"/>
        </w:rPr>
        <w:t>α</w:t>
      </w:r>
      <w:r>
        <w:rPr>
          <w:rFonts w:ascii="Times New Roman" w:hAnsi="Times New Roman" w:cs="Times New Roman"/>
          <w:sz w:val="20"/>
          <w:szCs w:val="21"/>
        </w:rPr>
        <w:t>-ketoglutarate and succinate in 8305C.</w:t>
      </w:r>
    </w:p>
    <w:p w14:paraId="27092DA0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(G) and (H) The suppressed OCR and decreased ATP production in the sh-circPSD3 group, rescued by the restoration of </w:t>
      </w:r>
      <w:r w:rsidRPr="00714489">
        <w:rPr>
          <w:rFonts w:ascii="Times New Roman" w:hAnsi="Times New Roman" w:cs="Times New Roman"/>
          <w:sz w:val="20"/>
          <w:szCs w:val="21"/>
        </w:rPr>
        <w:t>α</w:t>
      </w:r>
      <w:r>
        <w:rPr>
          <w:rFonts w:ascii="Times New Roman" w:hAnsi="Times New Roman" w:cs="Times New Roman"/>
          <w:sz w:val="20"/>
          <w:szCs w:val="21"/>
        </w:rPr>
        <w:t>-ketoglutarate and succinate in 8305C.</w:t>
      </w:r>
    </w:p>
    <w:p w14:paraId="26281510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The experiments were repeated three times independently. Data are shown as the mean </w:t>
      </w:r>
      <w:r>
        <w:rPr>
          <w:rFonts w:ascii="Times New Roman" w:hAnsi="Times New Roman" w:cs="Times New Roman" w:hint="eastAsia"/>
          <w:sz w:val="20"/>
          <w:szCs w:val="21"/>
        </w:rPr>
        <w:t>±</w:t>
      </w:r>
      <w:r>
        <w:rPr>
          <w:rFonts w:ascii="Times New Roman" w:hAnsi="Times New Roman" w:cs="Times New Roman"/>
          <w:sz w:val="20"/>
          <w:szCs w:val="21"/>
        </w:rPr>
        <w:t xml:space="preserve"> S.D. </w:t>
      </w:r>
      <w:r w:rsidRPr="00714489">
        <w:rPr>
          <w:rFonts w:ascii="Times New Roman" w:hAnsi="Times New Roman" w:cs="Times New Roman"/>
          <w:sz w:val="20"/>
          <w:szCs w:val="21"/>
        </w:rPr>
        <w:t>α</w:t>
      </w:r>
      <w:r>
        <w:rPr>
          <w:rFonts w:ascii="Times New Roman" w:hAnsi="Times New Roman" w:cs="Times New Roman"/>
          <w:sz w:val="20"/>
          <w:szCs w:val="21"/>
        </w:rPr>
        <w:t xml:space="preserve">-kg: </w:t>
      </w:r>
      <w:r w:rsidRPr="00714489">
        <w:rPr>
          <w:rFonts w:ascii="Times New Roman" w:hAnsi="Times New Roman" w:cs="Times New Roman"/>
          <w:sz w:val="20"/>
          <w:szCs w:val="21"/>
        </w:rPr>
        <w:t>α</w:t>
      </w:r>
      <w:r>
        <w:rPr>
          <w:rFonts w:ascii="Times New Roman" w:hAnsi="Times New Roman" w:cs="Times New Roman"/>
          <w:sz w:val="20"/>
          <w:szCs w:val="21"/>
        </w:rPr>
        <w:t>-ketoglutarate. suc: succinate. NC: negative control group. sh: sh-circPSD3 group.</w:t>
      </w:r>
    </w:p>
    <w:p w14:paraId="6ABCDAA8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0.05; 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0.01; ***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0.001.</w:t>
      </w:r>
    </w:p>
    <w:p w14:paraId="3AF4D1E5" w14:textId="5D2518DA" w:rsidR="00EF4271" w:rsidRPr="00EF4271" w:rsidRDefault="00EF4271" w:rsidP="00EF4271">
      <w:pPr>
        <w:widowControl/>
        <w:jc w:val="left"/>
        <w:rPr>
          <w:rFonts w:hint="eastAsia"/>
        </w:rPr>
      </w:pPr>
      <w:r>
        <w:br w:type="page"/>
      </w:r>
    </w:p>
    <w:p w14:paraId="2DB0DFF4" w14:textId="77777777" w:rsidR="00EF4271" w:rsidRDefault="00EF4271">
      <w:r>
        <w:rPr>
          <w:noProof/>
        </w:rPr>
        <w:lastRenderedPageBreak/>
        <w:drawing>
          <wp:inline distT="0" distB="0" distL="0" distR="0" wp14:anchorId="1CF3018E" wp14:editId="45B17387">
            <wp:extent cx="5274310" cy="4216400"/>
            <wp:effectExtent l="0" t="0" r="0" b="0"/>
            <wp:docPr id="12844949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494938" name="图片 1284494938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653"/>
                    <a:stretch/>
                  </pic:blipFill>
                  <pic:spPr bwMode="auto">
                    <a:xfrm>
                      <a:off x="0" y="0"/>
                      <a:ext cx="5274310" cy="421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6B1701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Supplementary Figure 5: circPSD3 Functions as a Sponge of miR-338-5p.</w:t>
      </w:r>
    </w:p>
    <w:p w14:paraId="3E5E234E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(A) Western blotting demonstrates the efficiency of overexpressing SUCLG2.</w:t>
      </w:r>
    </w:p>
    <w:p w14:paraId="3C7D4C0A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(B) and (C) Flow cytometry and statistical results demonstrate that overexpression of SUCLG2 rescues the decreased MMP caused by circPSD3 knockdown in 8305C.</w:t>
      </w:r>
    </w:p>
    <w:p w14:paraId="2DDAFA45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(D) and (E) Representative EdU fluorescence images and statistical results demonstrate the inhibitory effect on proliferation of circPSD3-knockdown, rescued by SUCLG2 overexpression in 8305C.</w:t>
      </w:r>
    </w:p>
    <w:p w14:paraId="44BFEC5A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The experiments were repeated three times independently. Data are shown as the mean </w:t>
      </w:r>
      <w:r>
        <w:rPr>
          <w:rFonts w:ascii="Times New Roman" w:hAnsi="Times New Roman" w:cs="Times New Roman" w:hint="eastAsia"/>
          <w:sz w:val="20"/>
          <w:szCs w:val="21"/>
        </w:rPr>
        <w:t>±</w:t>
      </w:r>
      <w:r>
        <w:rPr>
          <w:rFonts w:ascii="Times New Roman" w:hAnsi="Times New Roman" w:cs="Times New Roman"/>
          <w:sz w:val="20"/>
          <w:szCs w:val="21"/>
        </w:rPr>
        <w:t xml:space="preserve"> S.D. NC: negative control group. sh: sh-circPSD3 group. *P &lt; 0.05; **P &lt; 0.01; ***P &lt; 0.001.</w:t>
      </w:r>
    </w:p>
    <w:p w14:paraId="2631664A" w14:textId="77777777" w:rsidR="00EF4271" w:rsidRDefault="00EF4271"/>
    <w:p w14:paraId="5DBF4253" w14:textId="46B45AF2" w:rsidR="00EF4271" w:rsidRDefault="00EF4271">
      <w:r>
        <w:rPr>
          <w:noProof/>
        </w:rPr>
        <w:lastRenderedPageBreak/>
        <w:drawing>
          <wp:inline distT="0" distB="0" distL="0" distR="0" wp14:anchorId="7F2B907E" wp14:editId="2DCA51D0">
            <wp:extent cx="5274310" cy="7618095"/>
            <wp:effectExtent l="0" t="0" r="0" b="0"/>
            <wp:docPr id="41950875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08758" name="图片 41950875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1E26A" w14:textId="77777777" w:rsidR="00EF4271" w:rsidRDefault="00EF4271">
      <w:pPr>
        <w:widowControl/>
        <w:jc w:val="left"/>
      </w:pPr>
      <w:r>
        <w:br w:type="page"/>
      </w:r>
    </w:p>
    <w:p w14:paraId="5C038834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lastRenderedPageBreak/>
        <w:t>Supplementary Figure 6: circPSD3 Regulates TCA Cycle and Promotes Proliferation by Sponging miR-338-5p</w:t>
      </w:r>
    </w:p>
    <w:p w14:paraId="0E8D143A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(A) and (B) Flow cytometry and statistical results reveal that the miR-338-5p inhibitor reverses the decreased MMP in the sh-circPSD3 group in 8305C.</w:t>
      </w:r>
    </w:p>
    <w:p w14:paraId="554DA6AC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(C) and (D) Flow cytometry and statistical results show that the miR-338-5p inhibitor reverses the increased apoptotic cell rate in the sh-circPSD3 group in 8305C.</w:t>
      </w:r>
    </w:p>
    <w:p w14:paraId="1EFFF7C4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(E) and (F) Representative EdU fluorescence images and statistical results reveal that the miR-338-5p inhibitor reverses the inhibitory effect on proliferation in the sh-circPSD3 group in 8305C.</w:t>
      </w:r>
    </w:p>
    <w:p w14:paraId="5CD0E787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(G) and (H) The suppressed mitochondrial respiration and ATP production in the sh-circPSD3 group, rescued by the miR-338-5p inhibitor in 8305C.</w:t>
      </w:r>
    </w:p>
    <w:p w14:paraId="554F1144" w14:textId="77777777" w:rsidR="00EF4271" w:rsidRDefault="00EF4271" w:rsidP="00EF4271">
      <w:pPr>
        <w:spacing w:line="276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(I) Subcutaneous xenograft tumors after multiple </w:t>
      </w:r>
      <w:proofErr w:type="spellStart"/>
      <w:r>
        <w:rPr>
          <w:rFonts w:ascii="Times New Roman" w:hAnsi="Times New Roman" w:cs="Times New Roman"/>
          <w:sz w:val="20"/>
          <w:szCs w:val="21"/>
        </w:rPr>
        <w:t>intratumoral</w:t>
      </w:r>
      <w:proofErr w:type="spellEnd"/>
      <w:r>
        <w:rPr>
          <w:rFonts w:ascii="Times New Roman" w:hAnsi="Times New Roman" w:cs="Times New Roman"/>
          <w:sz w:val="20"/>
          <w:szCs w:val="21"/>
        </w:rPr>
        <w:t xml:space="preserve"> injections with </w:t>
      </w:r>
      <w:proofErr w:type="spellStart"/>
      <w:r>
        <w:rPr>
          <w:rFonts w:ascii="Times New Roman" w:hAnsi="Times New Roman" w:cs="Times New Roman"/>
          <w:sz w:val="20"/>
          <w:szCs w:val="21"/>
        </w:rPr>
        <w:t>siNC</w:t>
      </w:r>
      <w:proofErr w:type="spellEnd"/>
      <w:r>
        <w:rPr>
          <w:rFonts w:ascii="Times New Roman" w:hAnsi="Times New Roman" w:cs="Times New Roman"/>
          <w:sz w:val="20"/>
          <w:szCs w:val="21"/>
        </w:rPr>
        <w:t>, si-circPSD3, si-circPSD3+NC-inhibitor, si-circPSD3+miR-338-5p inhibitor. Tumor growth curves (I), gross appearance of tumors taken on the same scale (J), and tumor weight analysis (K) of 8305C.</w:t>
      </w:r>
    </w:p>
    <w:p w14:paraId="555634C5" w14:textId="77777777" w:rsidR="00EF4271" w:rsidRDefault="00EF4271" w:rsidP="00EF4271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1"/>
        </w:rPr>
        <w:t xml:space="preserve">The experiments were repeated three times independently. Data are shown as the mean </w:t>
      </w:r>
      <w:r>
        <w:rPr>
          <w:rFonts w:ascii="Times New Roman" w:hAnsi="Times New Roman" w:cs="Times New Roman" w:hint="eastAsia"/>
          <w:sz w:val="20"/>
          <w:szCs w:val="21"/>
        </w:rPr>
        <w:t>±</w:t>
      </w:r>
      <w:r>
        <w:rPr>
          <w:rFonts w:ascii="Times New Roman" w:hAnsi="Times New Roman" w:cs="Times New Roman"/>
          <w:sz w:val="20"/>
          <w:szCs w:val="21"/>
        </w:rPr>
        <w:t xml:space="preserve"> S.D. miR-NC: miRNA inhibitor Negative Control. miR-I: hsa-miR-338-5p inhibitor. NC: negative control group. sh: sh-circPSD3 group. 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0.05; 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0.01; ***</w:t>
      </w:r>
      <w:r w:rsidRPr="00714489">
        <w:rPr>
          <w:rFonts w:ascii="Times New Roman" w:hAnsi="Times New Roman" w:cs="Times New Roman"/>
          <w:i/>
          <w:iCs/>
          <w:sz w:val="20"/>
          <w:szCs w:val="21"/>
        </w:rPr>
        <w:t>P</w:t>
      </w:r>
      <w:r>
        <w:rPr>
          <w:rFonts w:ascii="Times New Roman" w:hAnsi="Times New Roman" w:cs="Times New Roman"/>
          <w:sz w:val="20"/>
          <w:szCs w:val="21"/>
        </w:rPr>
        <w:t xml:space="preserve"> &lt; 0.001.</w:t>
      </w:r>
    </w:p>
    <w:p w14:paraId="4824CC09" w14:textId="77777777" w:rsidR="00252977" w:rsidRPr="00EF4271" w:rsidRDefault="00252977"/>
    <w:sectPr w:rsidR="00252977" w:rsidRPr="00EF4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594E55" w14:textId="77777777" w:rsidR="008942D0" w:rsidRDefault="008942D0" w:rsidP="00EF4271">
      <w:r>
        <w:separator/>
      </w:r>
    </w:p>
  </w:endnote>
  <w:endnote w:type="continuationSeparator" w:id="0">
    <w:p w14:paraId="406B727A" w14:textId="77777777" w:rsidR="008942D0" w:rsidRDefault="008942D0" w:rsidP="00EF4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BDC1CB" w14:textId="77777777" w:rsidR="008942D0" w:rsidRDefault="008942D0" w:rsidP="00EF4271">
      <w:r>
        <w:separator/>
      </w:r>
    </w:p>
  </w:footnote>
  <w:footnote w:type="continuationSeparator" w:id="0">
    <w:p w14:paraId="4D64BCB9" w14:textId="77777777" w:rsidR="008942D0" w:rsidRDefault="008942D0" w:rsidP="00EF4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413C"/>
    <w:rsid w:val="000C5ED0"/>
    <w:rsid w:val="00252977"/>
    <w:rsid w:val="002543B7"/>
    <w:rsid w:val="00321AA6"/>
    <w:rsid w:val="00580AEE"/>
    <w:rsid w:val="0060413C"/>
    <w:rsid w:val="008942D0"/>
    <w:rsid w:val="00D313C9"/>
    <w:rsid w:val="00EF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A77E2"/>
  <w15:chartTrackingRefBased/>
  <w15:docId w15:val="{4A5752B3-E544-44B8-BE5D-DCAE8D796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42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42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4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42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909</Words>
  <Characters>5187</Characters>
  <Application>Microsoft Office Word</Application>
  <DocSecurity>0</DocSecurity>
  <Lines>43</Lines>
  <Paragraphs>12</Paragraphs>
  <ScaleCrop>false</ScaleCrop>
  <Company/>
  <LinksUpToDate>false</LinksUpToDate>
  <CharactersWithSpaces>6084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Yijia S</dc:creator>
  <cp:keywords/>
  <dc:description/>
  <cp:lastModifiedBy>Yijia S</cp:lastModifiedBy>
  <cp:revision>2</cp:revision>
  <dcterms:created xsi:type="dcterms:W3CDTF">2024-06-22T16:31:00Z</dcterms:created>
  <dcterms:modified xsi:type="dcterms:W3CDTF">2024-06-22T16:34:00Z</dcterms:modified>
</cp:coreProperties>
</file>