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9DEDA7" w14:textId="77777777" w:rsidR="00C578A0" w:rsidRPr="00E610B0" w:rsidRDefault="00C578A0" w:rsidP="00C578A0">
      <w:pPr>
        <w:pStyle w:val="Caption"/>
        <w:keepNext/>
        <w:rPr>
          <w:rFonts w:ascii="Times New Roman" w:hAnsi="Times New Roman" w:cs="Times New Roman"/>
          <w:b/>
          <w:bCs/>
          <w:color w:val="auto"/>
        </w:rPr>
      </w:pPr>
      <w:r w:rsidRPr="000C2C1F">
        <w:rPr>
          <w:rFonts w:ascii="Times New Roman" w:hAnsi="Times New Roman" w:cs="Times New Roman"/>
          <w:b/>
          <w:bCs/>
          <w:color w:val="auto"/>
        </w:rPr>
        <w:t xml:space="preserve">Table </w:t>
      </w:r>
      <w:r>
        <w:rPr>
          <w:rFonts w:ascii="Times New Roman" w:hAnsi="Times New Roman" w:cs="Times New Roman"/>
          <w:b/>
          <w:bCs/>
          <w:color w:val="auto"/>
        </w:rPr>
        <w:t>1</w:t>
      </w:r>
      <w:r w:rsidRPr="000C2C1F">
        <w:rPr>
          <w:rFonts w:ascii="Times New Roman" w:hAnsi="Times New Roman" w:cs="Times New Roman"/>
          <w:b/>
          <w:bCs/>
          <w:color w:val="auto"/>
        </w:rPr>
        <w:t xml:space="preserve">: </w:t>
      </w:r>
      <w:r>
        <w:rPr>
          <w:rFonts w:ascii="Times New Roman" w:hAnsi="Times New Roman" w:cs="Times New Roman"/>
          <w:b/>
          <w:bCs/>
          <w:color w:val="auto"/>
        </w:rPr>
        <w:t>Medical learner</w:t>
      </w:r>
      <w:r w:rsidRPr="000C2C1F">
        <w:rPr>
          <w:rFonts w:ascii="Times New Roman" w:hAnsi="Times New Roman" w:cs="Times New Roman"/>
          <w:b/>
          <w:bCs/>
          <w:color w:val="auto"/>
        </w:rPr>
        <w:t xml:space="preserve"> responses to categorical survey questions </w:t>
      </w:r>
    </w:p>
    <w:tbl>
      <w:tblPr>
        <w:tblW w:w="9433" w:type="dxa"/>
        <w:tblLook w:val="04A0" w:firstRow="1" w:lastRow="0" w:firstColumn="1" w:lastColumn="0" w:noHBand="0" w:noVBand="1"/>
      </w:tblPr>
      <w:tblGrid>
        <w:gridCol w:w="4220"/>
        <w:gridCol w:w="1347"/>
        <w:gridCol w:w="1347"/>
        <w:gridCol w:w="1287"/>
        <w:gridCol w:w="1232"/>
      </w:tblGrid>
      <w:tr w:rsidR="00C578A0" w:rsidRPr="00B468AA" w14:paraId="56A08484" w14:textId="77777777" w:rsidTr="00773965">
        <w:trPr>
          <w:trHeight w:val="108"/>
        </w:trPr>
        <w:tc>
          <w:tcPr>
            <w:tcW w:w="4220"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78B30738" w14:textId="77777777" w:rsidR="00C578A0" w:rsidRPr="00B468AA"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 </w:t>
            </w:r>
          </w:p>
        </w:tc>
        <w:tc>
          <w:tcPr>
            <w:tcW w:w="1347" w:type="dxa"/>
            <w:tcBorders>
              <w:top w:val="single" w:sz="4" w:space="0" w:color="auto"/>
              <w:left w:val="nil"/>
              <w:bottom w:val="single" w:sz="4" w:space="0" w:color="auto"/>
              <w:right w:val="single" w:sz="4" w:space="0" w:color="auto"/>
            </w:tcBorders>
            <w:shd w:val="clear" w:color="auto" w:fill="auto"/>
            <w:noWrap/>
            <w:vAlign w:val="center"/>
            <w:hideMark/>
          </w:tcPr>
          <w:p w14:paraId="0728E13D"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Pre-clinical (N=55)</w:t>
            </w:r>
          </w:p>
        </w:tc>
        <w:tc>
          <w:tcPr>
            <w:tcW w:w="1347" w:type="dxa"/>
            <w:tcBorders>
              <w:top w:val="single" w:sz="4" w:space="0" w:color="auto"/>
              <w:left w:val="nil"/>
              <w:bottom w:val="single" w:sz="4" w:space="0" w:color="auto"/>
              <w:right w:val="single" w:sz="4" w:space="0" w:color="auto"/>
            </w:tcBorders>
            <w:shd w:val="clear" w:color="auto" w:fill="auto"/>
            <w:noWrap/>
            <w:vAlign w:val="center"/>
            <w:hideMark/>
          </w:tcPr>
          <w:p w14:paraId="4655983B"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Clinical (N=6)</w:t>
            </w:r>
          </w:p>
        </w:tc>
        <w:tc>
          <w:tcPr>
            <w:tcW w:w="1287" w:type="dxa"/>
            <w:tcBorders>
              <w:top w:val="single" w:sz="4" w:space="0" w:color="auto"/>
              <w:left w:val="nil"/>
              <w:bottom w:val="single" w:sz="4" w:space="0" w:color="auto"/>
              <w:right w:val="single" w:sz="4" w:space="0" w:color="auto"/>
            </w:tcBorders>
            <w:shd w:val="clear" w:color="auto" w:fill="auto"/>
            <w:noWrap/>
            <w:vAlign w:val="center"/>
            <w:hideMark/>
          </w:tcPr>
          <w:p w14:paraId="5CBDFCAD"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Residency (N=10)</w:t>
            </w:r>
          </w:p>
        </w:tc>
        <w:tc>
          <w:tcPr>
            <w:tcW w:w="1229" w:type="dxa"/>
            <w:tcBorders>
              <w:top w:val="single" w:sz="4" w:space="0" w:color="auto"/>
              <w:left w:val="nil"/>
              <w:bottom w:val="single" w:sz="4" w:space="0" w:color="auto"/>
              <w:right w:val="single" w:sz="4" w:space="0" w:color="auto"/>
            </w:tcBorders>
            <w:shd w:val="clear" w:color="auto" w:fill="auto"/>
            <w:noWrap/>
            <w:vAlign w:val="bottom"/>
            <w:hideMark/>
          </w:tcPr>
          <w:p w14:paraId="7F93729A"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Total (N=71)</w:t>
            </w:r>
          </w:p>
        </w:tc>
      </w:tr>
      <w:tr w:rsidR="00C578A0" w:rsidRPr="00B468AA" w14:paraId="37A00716" w14:textId="77777777" w:rsidTr="00773965">
        <w:trPr>
          <w:trHeight w:val="108"/>
        </w:trPr>
        <w:tc>
          <w:tcPr>
            <w:tcW w:w="4220" w:type="dxa"/>
            <w:tcBorders>
              <w:top w:val="nil"/>
              <w:left w:val="single" w:sz="4" w:space="0" w:color="auto"/>
              <w:bottom w:val="single" w:sz="4" w:space="0" w:color="auto"/>
              <w:right w:val="single" w:sz="4" w:space="0" w:color="auto"/>
            </w:tcBorders>
            <w:shd w:val="clear" w:color="000000" w:fill="000000"/>
            <w:vAlign w:val="center"/>
            <w:hideMark/>
          </w:tcPr>
          <w:p w14:paraId="67089E7B"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w:t>
            </w:r>
          </w:p>
        </w:tc>
        <w:tc>
          <w:tcPr>
            <w:tcW w:w="1347" w:type="dxa"/>
            <w:tcBorders>
              <w:top w:val="nil"/>
              <w:left w:val="nil"/>
              <w:bottom w:val="single" w:sz="4" w:space="0" w:color="auto"/>
              <w:right w:val="single" w:sz="4" w:space="0" w:color="auto"/>
            </w:tcBorders>
            <w:shd w:val="clear" w:color="auto" w:fill="auto"/>
            <w:noWrap/>
            <w:vAlign w:val="center"/>
            <w:hideMark/>
          </w:tcPr>
          <w:p w14:paraId="50B4CF6A"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n (%)</w:t>
            </w:r>
          </w:p>
        </w:tc>
        <w:tc>
          <w:tcPr>
            <w:tcW w:w="1347" w:type="dxa"/>
            <w:tcBorders>
              <w:top w:val="nil"/>
              <w:left w:val="nil"/>
              <w:bottom w:val="single" w:sz="4" w:space="0" w:color="auto"/>
              <w:right w:val="single" w:sz="4" w:space="0" w:color="auto"/>
            </w:tcBorders>
            <w:shd w:val="clear" w:color="auto" w:fill="auto"/>
            <w:noWrap/>
            <w:vAlign w:val="center"/>
            <w:hideMark/>
          </w:tcPr>
          <w:p w14:paraId="43860394"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n (%)</w:t>
            </w:r>
          </w:p>
        </w:tc>
        <w:tc>
          <w:tcPr>
            <w:tcW w:w="1287" w:type="dxa"/>
            <w:tcBorders>
              <w:top w:val="nil"/>
              <w:left w:val="nil"/>
              <w:bottom w:val="single" w:sz="4" w:space="0" w:color="auto"/>
              <w:right w:val="single" w:sz="4" w:space="0" w:color="auto"/>
            </w:tcBorders>
            <w:shd w:val="clear" w:color="auto" w:fill="auto"/>
            <w:noWrap/>
            <w:vAlign w:val="center"/>
            <w:hideMark/>
          </w:tcPr>
          <w:p w14:paraId="07441817"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n (%)</w:t>
            </w:r>
          </w:p>
        </w:tc>
        <w:tc>
          <w:tcPr>
            <w:tcW w:w="1229" w:type="dxa"/>
            <w:tcBorders>
              <w:top w:val="nil"/>
              <w:left w:val="nil"/>
              <w:bottom w:val="single" w:sz="4" w:space="0" w:color="auto"/>
              <w:right w:val="single" w:sz="4" w:space="0" w:color="auto"/>
            </w:tcBorders>
            <w:shd w:val="clear" w:color="auto" w:fill="auto"/>
            <w:noWrap/>
            <w:vAlign w:val="center"/>
            <w:hideMark/>
          </w:tcPr>
          <w:p w14:paraId="5A5CDD3B"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n (%)</w:t>
            </w:r>
          </w:p>
        </w:tc>
      </w:tr>
      <w:tr w:rsidR="00C578A0" w:rsidRPr="00B468AA" w14:paraId="5F787723" w14:textId="77777777" w:rsidTr="00773965">
        <w:trPr>
          <w:trHeight w:val="131"/>
        </w:trPr>
        <w:tc>
          <w:tcPr>
            <w:tcW w:w="9433" w:type="dxa"/>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14:paraId="113CAAFD" w14:textId="77777777" w:rsidR="00C578A0" w:rsidRPr="00B468AA"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 xml:space="preserve">Prior health literacy training </w:t>
            </w:r>
          </w:p>
        </w:tc>
      </w:tr>
      <w:tr w:rsidR="00C578A0" w:rsidRPr="00B468AA" w14:paraId="2735B9E1" w14:textId="77777777" w:rsidTr="00773965">
        <w:trPr>
          <w:trHeight w:val="108"/>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2B7F61A4"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xml:space="preserve">No training </w:t>
            </w:r>
          </w:p>
        </w:tc>
        <w:tc>
          <w:tcPr>
            <w:tcW w:w="1347" w:type="dxa"/>
            <w:tcBorders>
              <w:top w:val="nil"/>
              <w:left w:val="nil"/>
              <w:bottom w:val="single" w:sz="4" w:space="0" w:color="auto"/>
              <w:right w:val="single" w:sz="4" w:space="0" w:color="auto"/>
            </w:tcBorders>
            <w:shd w:val="clear" w:color="auto" w:fill="auto"/>
            <w:noWrap/>
            <w:vAlign w:val="bottom"/>
            <w:hideMark/>
          </w:tcPr>
          <w:p w14:paraId="50D1A7F2"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6 ( 10.9%)</w:t>
            </w:r>
          </w:p>
        </w:tc>
        <w:tc>
          <w:tcPr>
            <w:tcW w:w="1347" w:type="dxa"/>
            <w:tcBorders>
              <w:top w:val="nil"/>
              <w:left w:val="nil"/>
              <w:bottom w:val="single" w:sz="4" w:space="0" w:color="auto"/>
              <w:right w:val="single" w:sz="4" w:space="0" w:color="auto"/>
            </w:tcBorders>
            <w:shd w:val="clear" w:color="auto" w:fill="auto"/>
            <w:noWrap/>
            <w:vAlign w:val="bottom"/>
            <w:hideMark/>
          </w:tcPr>
          <w:p w14:paraId="1624C0D0"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2 ( 33.3%)</w:t>
            </w:r>
          </w:p>
        </w:tc>
        <w:tc>
          <w:tcPr>
            <w:tcW w:w="1287" w:type="dxa"/>
            <w:tcBorders>
              <w:top w:val="nil"/>
              <w:left w:val="nil"/>
              <w:bottom w:val="single" w:sz="4" w:space="0" w:color="auto"/>
              <w:right w:val="single" w:sz="4" w:space="0" w:color="auto"/>
            </w:tcBorders>
            <w:shd w:val="clear" w:color="auto" w:fill="auto"/>
            <w:noWrap/>
            <w:vAlign w:val="bottom"/>
            <w:hideMark/>
          </w:tcPr>
          <w:p w14:paraId="1B05B37F"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 ( 10%)</w:t>
            </w:r>
          </w:p>
        </w:tc>
        <w:tc>
          <w:tcPr>
            <w:tcW w:w="1229" w:type="dxa"/>
            <w:tcBorders>
              <w:top w:val="nil"/>
              <w:left w:val="nil"/>
              <w:bottom w:val="single" w:sz="4" w:space="0" w:color="auto"/>
              <w:right w:val="single" w:sz="4" w:space="0" w:color="auto"/>
            </w:tcBorders>
            <w:shd w:val="clear" w:color="auto" w:fill="auto"/>
            <w:noWrap/>
            <w:vAlign w:val="bottom"/>
            <w:hideMark/>
          </w:tcPr>
          <w:p w14:paraId="44C3D100"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9 ( 12.7%)</w:t>
            </w:r>
          </w:p>
        </w:tc>
      </w:tr>
      <w:tr w:rsidR="00C578A0" w:rsidRPr="00B468AA" w14:paraId="264F4886" w14:textId="77777777" w:rsidTr="00773965">
        <w:trPr>
          <w:trHeight w:val="210"/>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5328AE26"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xml:space="preserve">Some training </w:t>
            </w:r>
          </w:p>
        </w:tc>
        <w:tc>
          <w:tcPr>
            <w:tcW w:w="1347" w:type="dxa"/>
            <w:tcBorders>
              <w:top w:val="nil"/>
              <w:left w:val="nil"/>
              <w:bottom w:val="single" w:sz="4" w:space="0" w:color="auto"/>
              <w:right w:val="single" w:sz="4" w:space="0" w:color="auto"/>
            </w:tcBorders>
            <w:shd w:val="clear" w:color="auto" w:fill="auto"/>
            <w:noWrap/>
            <w:vAlign w:val="bottom"/>
            <w:hideMark/>
          </w:tcPr>
          <w:p w14:paraId="5AADD799"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39 ( 70.9%)</w:t>
            </w:r>
          </w:p>
        </w:tc>
        <w:tc>
          <w:tcPr>
            <w:tcW w:w="1347" w:type="dxa"/>
            <w:tcBorders>
              <w:top w:val="nil"/>
              <w:left w:val="nil"/>
              <w:bottom w:val="single" w:sz="4" w:space="0" w:color="auto"/>
              <w:right w:val="single" w:sz="4" w:space="0" w:color="auto"/>
            </w:tcBorders>
            <w:shd w:val="clear" w:color="auto" w:fill="auto"/>
            <w:noWrap/>
            <w:vAlign w:val="bottom"/>
            <w:hideMark/>
          </w:tcPr>
          <w:p w14:paraId="5A34E2B8"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4 ( 66.7%)</w:t>
            </w:r>
          </w:p>
        </w:tc>
        <w:tc>
          <w:tcPr>
            <w:tcW w:w="1287" w:type="dxa"/>
            <w:tcBorders>
              <w:top w:val="nil"/>
              <w:left w:val="nil"/>
              <w:bottom w:val="single" w:sz="4" w:space="0" w:color="auto"/>
              <w:right w:val="single" w:sz="4" w:space="0" w:color="auto"/>
            </w:tcBorders>
            <w:shd w:val="clear" w:color="auto" w:fill="auto"/>
            <w:noWrap/>
            <w:vAlign w:val="bottom"/>
            <w:hideMark/>
          </w:tcPr>
          <w:p w14:paraId="39EA9A64"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6 ( 60%)</w:t>
            </w:r>
          </w:p>
        </w:tc>
        <w:tc>
          <w:tcPr>
            <w:tcW w:w="1229" w:type="dxa"/>
            <w:tcBorders>
              <w:top w:val="nil"/>
              <w:left w:val="nil"/>
              <w:bottom w:val="single" w:sz="4" w:space="0" w:color="auto"/>
              <w:right w:val="single" w:sz="4" w:space="0" w:color="auto"/>
            </w:tcBorders>
            <w:shd w:val="clear" w:color="auto" w:fill="auto"/>
            <w:noWrap/>
            <w:vAlign w:val="bottom"/>
            <w:hideMark/>
          </w:tcPr>
          <w:p w14:paraId="7831B73B"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49 ( 69.0%)</w:t>
            </w:r>
          </w:p>
        </w:tc>
      </w:tr>
      <w:tr w:rsidR="00C578A0" w:rsidRPr="00B468AA" w14:paraId="47743550" w14:textId="77777777" w:rsidTr="00773965">
        <w:trPr>
          <w:trHeight w:val="184"/>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4A9DFA58"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xml:space="preserve">High level of training </w:t>
            </w:r>
          </w:p>
        </w:tc>
        <w:tc>
          <w:tcPr>
            <w:tcW w:w="1347" w:type="dxa"/>
            <w:tcBorders>
              <w:top w:val="nil"/>
              <w:left w:val="nil"/>
              <w:bottom w:val="single" w:sz="4" w:space="0" w:color="auto"/>
              <w:right w:val="single" w:sz="4" w:space="0" w:color="auto"/>
            </w:tcBorders>
            <w:shd w:val="clear" w:color="auto" w:fill="auto"/>
            <w:noWrap/>
            <w:vAlign w:val="bottom"/>
            <w:hideMark/>
          </w:tcPr>
          <w:p w14:paraId="2999EE9E"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10 ( 18.2%)</w:t>
            </w:r>
          </w:p>
        </w:tc>
        <w:tc>
          <w:tcPr>
            <w:tcW w:w="1347" w:type="dxa"/>
            <w:tcBorders>
              <w:top w:val="nil"/>
              <w:left w:val="nil"/>
              <w:bottom w:val="single" w:sz="4" w:space="0" w:color="auto"/>
              <w:right w:val="single" w:sz="4" w:space="0" w:color="auto"/>
            </w:tcBorders>
            <w:shd w:val="clear" w:color="auto" w:fill="auto"/>
            <w:noWrap/>
            <w:vAlign w:val="bottom"/>
            <w:hideMark/>
          </w:tcPr>
          <w:p w14:paraId="1163E56A"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0 ( 0%)</w:t>
            </w:r>
          </w:p>
        </w:tc>
        <w:tc>
          <w:tcPr>
            <w:tcW w:w="1287" w:type="dxa"/>
            <w:tcBorders>
              <w:top w:val="nil"/>
              <w:left w:val="nil"/>
              <w:bottom w:val="single" w:sz="4" w:space="0" w:color="auto"/>
              <w:right w:val="single" w:sz="4" w:space="0" w:color="auto"/>
            </w:tcBorders>
            <w:shd w:val="clear" w:color="auto" w:fill="auto"/>
            <w:noWrap/>
            <w:vAlign w:val="bottom"/>
            <w:hideMark/>
          </w:tcPr>
          <w:p w14:paraId="4064C7F5"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3 ( 30%)</w:t>
            </w:r>
          </w:p>
        </w:tc>
        <w:tc>
          <w:tcPr>
            <w:tcW w:w="1229" w:type="dxa"/>
            <w:tcBorders>
              <w:top w:val="nil"/>
              <w:left w:val="nil"/>
              <w:bottom w:val="single" w:sz="4" w:space="0" w:color="auto"/>
              <w:right w:val="single" w:sz="4" w:space="0" w:color="auto"/>
            </w:tcBorders>
            <w:shd w:val="clear" w:color="auto" w:fill="auto"/>
            <w:noWrap/>
            <w:vAlign w:val="bottom"/>
            <w:hideMark/>
          </w:tcPr>
          <w:p w14:paraId="7557E189"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13 ( 18.3%)</w:t>
            </w:r>
          </w:p>
        </w:tc>
      </w:tr>
      <w:tr w:rsidR="00C578A0" w:rsidRPr="00B468AA" w14:paraId="125AD5F9" w14:textId="77777777" w:rsidTr="00773965">
        <w:trPr>
          <w:trHeight w:val="108"/>
        </w:trPr>
        <w:tc>
          <w:tcPr>
            <w:tcW w:w="9433"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502E114F" w14:textId="77777777" w:rsidR="00C578A0" w:rsidRPr="00B468AA"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 xml:space="preserve">Current health literacy training </w:t>
            </w:r>
          </w:p>
        </w:tc>
      </w:tr>
      <w:tr w:rsidR="00C578A0" w:rsidRPr="00B468AA" w14:paraId="4C3ABAF0" w14:textId="77777777" w:rsidTr="00773965">
        <w:trPr>
          <w:trHeight w:val="108"/>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41CF75DE"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Yes</w:t>
            </w:r>
          </w:p>
        </w:tc>
        <w:tc>
          <w:tcPr>
            <w:tcW w:w="1347" w:type="dxa"/>
            <w:tcBorders>
              <w:top w:val="nil"/>
              <w:left w:val="nil"/>
              <w:bottom w:val="single" w:sz="4" w:space="0" w:color="auto"/>
              <w:right w:val="single" w:sz="4" w:space="0" w:color="auto"/>
            </w:tcBorders>
            <w:shd w:val="clear" w:color="auto" w:fill="auto"/>
            <w:noWrap/>
            <w:vAlign w:val="bottom"/>
            <w:hideMark/>
          </w:tcPr>
          <w:p w14:paraId="4EE99945"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36 ( 65.5%)</w:t>
            </w:r>
          </w:p>
        </w:tc>
        <w:tc>
          <w:tcPr>
            <w:tcW w:w="1347" w:type="dxa"/>
            <w:tcBorders>
              <w:top w:val="nil"/>
              <w:left w:val="nil"/>
              <w:bottom w:val="single" w:sz="4" w:space="0" w:color="auto"/>
              <w:right w:val="single" w:sz="4" w:space="0" w:color="auto"/>
            </w:tcBorders>
            <w:shd w:val="clear" w:color="auto" w:fill="auto"/>
            <w:noWrap/>
            <w:vAlign w:val="bottom"/>
            <w:hideMark/>
          </w:tcPr>
          <w:p w14:paraId="72A9BAD0"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6 ( 100%)</w:t>
            </w:r>
          </w:p>
        </w:tc>
        <w:tc>
          <w:tcPr>
            <w:tcW w:w="1287" w:type="dxa"/>
            <w:tcBorders>
              <w:top w:val="nil"/>
              <w:left w:val="nil"/>
              <w:bottom w:val="single" w:sz="4" w:space="0" w:color="auto"/>
              <w:right w:val="single" w:sz="4" w:space="0" w:color="auto"/>
            </w:tcBorders>
            <w:shd w:val="clear" w:color="auto" w:fill="auto"/>
            <w:noWrap/>
            <w:vAlign w:val="bottom"/>
            <w:hideMark/>
          </w:tcPr>
          <w:p w14:paraId="7470BA17"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3 ( 30%)</w:t>
            </w:r>
          </w:p>
        </w:tc>
        <w:tc>
          <w:tcPr>
            <w:tcW w:w="1229" w:type="dxa"/>
            <w:tcBorders>
              <w:top w:val="nil"/>
              <w:left w:val="nil"/>
              <w:bottom w:val="single" w:sz="4" w:space="0" w:color="auto"/>
              <w:right w:val="single" w:sz="4" w:space="0" w:color="auto"/>
            </w:tcBorders>
            <w:shd w:val="clear" w:color="auto" w:fill="auto"/>
            <w:noWrap/>
            <w:vAlign w:val="bottom"/>
            <w:hideMark/>
          </w:tcPr>
          <w:p w14:paraId="23A0005D"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45 ( 63.4%)</w:t>
            </w:r>
          </w:p>
        </w:tc>
      </w:tr>
      <w:tr w:rsidR="00C578A0" w:rsidRPr="00B468AA" w14:paraId="659F9ABF" w14:textId="77777777" w:rsidTr="00773965">
        <w:trPr>
          <w:trHeight w:val="108"/>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04226A26"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xml:space="preserve">No </w:t>
            </w:r>
          </w:p>
        </w:tc>
        <w:tc>
          <w:tcPr>
            <w:tcW w:w="1347" w:type="dxa"/>
            <w:tcBorders>
              <w:top w:val="nil"/>
              <w:left w:val="nil"/>
              <w:bottom w:val="single" w:sz="4" w:space="0" w:color="auto"/>
              <w:right w:val="single" w:sz="4" w:space="0" w:color="auto"/>
            </w:tcBorders>
            <w:shd w:val="clear" w:color="auto" w:fill="auto"/>
            <w:noWrap/>
            <w:vAlign w:val="bottom"/>
            <w:hideMark/>
          </w:tcPr>
          <w:p w14:paraId="374EE8EE"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6 ( 10.9%)</w:t>
            </w:r>
          </w:p>
        </w:tc>
        <w:tc>
          <w:tcPr>
            <w:tcW w:w="1347" w:type="dxa"/>
            <w:tcBorders>
              <w:top w:val="nil"/>
              <w:left w:val="nil"/>
              <w:bottom w:val="single" w:sz="4" w:space="0" w:color="auto"/>
              <w:right w:val="single" w:sz="4" w:space="0" w:color="auto"/>
            </w:tcBorders>
            <w:shd w:val="clear" w:color="auto" w:fill="auto"/>
            <w:noWrap/>
            <w:vAlign w:val="bottom"/>
            <w:hideMark/>
          </w:tcPr>
          <w:p w14:paraId="694AC3FB"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0 ( 0%)</w:t>
            </w:r>
          </w:p>
        </w:tc>
        <w:tc>
          <w:tcPr>
            <w:tcW w:w="1287" w:type="dxa"/>
            <w:tcBorders>
              <w:top w:val="nil"/>
              <w:left w:val="nil"/>
              <w:bottom w:val="single" w:sz="4" w:space="0" w:color="auto"/>
              <w:right w:val="single" w:sz="4" w:space="0" w:color="auto"/>
            </w:tcBorders>
            <w:shd w:val="clear" w:color="auto" w:fill="auto"/>
            <w:noWrap/>
            <w:vAlign w:val="bottom"/>
            <w:hideMark/>
          </w:tcPr>
          <w:p w14:paraId="744D65FF"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3 ( 30%)</w:t>
            </w:r>
          </w:p>
        </w:tc>
        <w:tc>
          <w:tcPr>
            <w:tcW w:w="1229" w:type="dxa"/>
            <w:tcBorders>
              <w:top w:val="nil"/>
              <w:left w:val="nil"/>
              <w:bottom w:val="single" w:sz="4" w:space="0" w:color="auto"/>
              <w:right w:val="single" w:sz="4" w:space="0" w:color="auto"/>
            </w:tcBorders>
            <w:shd w:val="clear" w:color="auto" w:fill="auto"/>
            <w:noWrap/>
            <w:vAlign w:val="bottom"/>
            <w:hideMark/>
          </w:tcPr>
          <w:p w14:paraId="584EE477"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9 ( 12.7%)</w:t>
            </w:r>
          </w:p>
        </w:tc>
      </w:tr>
      <w:tr w:rsidR="00C578A0" w:rsidRPr="00B468AA" w14:paraId="10DCA5D1" w14:textId="77777777" w:rsidTr="00773965">
        <w:trPr>
          <w:trHeight w:val="108"/>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37007258"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xml:space="preserve">I am not sure </w:t>
            </w:r>
          </w:p>
        </w:tc>
        <w:tc>
          <w:tcPr>
            <w:tcW w:w="1347" w:type="dxa"/>
            <w:tcBorders>
              <w:top w:val="nil"/>
              <w:left w:val="nil"/>
              <w:bottom w:val="single" w:sz="4" w:space="0" w:color="auto"/>
              <w:right w:val="single" w:sz="4" w:space="0" w:color="auto"/>
            </w:tcBorders>
            <w:shd w:val="clear" w:color="auto" w:fill="auto"/>
            <w:noWrap/>
            <w:vAlign w:val="bottom"/>
            <w:hideMark/>
          </w:tcPr>
          <w:p w14:paraId="272F7575"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13 ( 23.6%)</w:t>
            </w:r>
          </w:p>
        </w:tc>
        <w:tc>
          <w:tcPr>
            <w:tcW w:w="1347" w:type="dxa"/>
            <w:tcBorders>
              <w:top w:val="nil"/>
              <w:left w:val="nil"/>
              <w:bottom w:val="single" w:sz="4" w:space="0" w:color="auto"/>
              <w:right w:val="single" w:sz="4" w:space="0" w:color="auto"/>
            </w:tcBorders>
            <w:shd w:val="clear" w:color="auto" w:fill="auto"/>
            <w:noWrap/>
            <w:vAlign w:val="bottom"/>
            <w:hideMark/>
          </w:tcPr>
          <w:p w14:paraId="62B9DB06"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0 ( 0%)</w:t>
            </w:r>
          </w:p>
        </w:tc>
        <w:tc>
          <w:tcPr>
            <w:tcW w:w="1287" w:type="dxa"/>
            <w:tcBorders>
              <w:top w:val="nil"/>
              <w:left w:val="nil"/>
              <w:bottom w:val="single" w:sz="4" w:space="0" w:color="auto"/>
              <w:right w:val="single" w:sz="4" w:space="0" w:color="auto"/>
            </w:tcBorders>
            <w:shd w:val="clear" w:color="auto" w:fill="auto"/>
            <w:noWrap/>
            <w:vAlign w:val="bottom"/>
            <w:hideMark/>
          </w:tcPr>
          <w:p w14:paraId="0F146700"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4 ( 40%)</w:t>
            </w:r>
          </w:p>
        </w:tc>
        <w:tc>
          <w:tcPr>
            <w:tcW w:w="1229" w:type="dxa"/>
            <w:tcBorders>
              <w:top w:val="nil"/>
              <w:left w:val="nil"/>
              <w:bottom w:val="single" w:sz="4" w:space="0" w:color="auto"/>
              <w:right w:val="single" w:sz="4" w:space="0" w:color="auto"/>
            </w:tcBorders>
            <w:shd w:val="clear" w:color="auto" w:fill="auto"/>
            <w:noWrap/>
            <w:vAlign w:val="bottom"/>
            <w:hideMark/>
          </w:tcPr>
          <w:p w14:paraId="1CC01B1B"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17 ( 23.9%)</w:t>
            </w:r>
          </w:p>
        </w:tc>
      </w:tr>
      <w:tr w:rsidR="00C578A0" w:rsidRPr="00B468AA" w14:paraId="3FE10ADC" w14:textId="77777777" w:rsidTr="00773965">
        <w:trPr>
          <w:trHeight w:val="112"/>
        </w:trPr>
        <w:tc>
          <w:tcPr>
            <w:tcW w:w="9433" w:type="dxa"/>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14:paraId="7BD1EF94" w14:textId="77777777" w:rsidR="00C578A0" w:rsidRPr="00B468AA"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 xml:space="preserve">Aspects of current health literacy curriculum </w:t>
            </w:r>
          </w:p>
        </w:tc>
      </w:tr>
      <w:tr w:rsidR="00C578A0" w:rsidRPr="00B468AA" w14:paraId="1986F7C3" w14:textId="77777777" w:rsidTr="00773965">
        <w:trPr>
          <w:trHeight w:val="277"/>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376A6AC5"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xml:space="preserve">Education on general information about health literacy </w:t>
            </w:r>
          </w:p>
        </w:tc>
        <w:tc>
          <w:tcPr>
            <w:tcW w:w="1347" w:type="dxa"/>
            <w:tcBorders>
              <w:top w:val="nil"/>
              <w:left w:val="nil"/>
              <w:bottom w:val="single" w:sz="4" w:space="0" w:color="auto"/>
              <w:right w:val="single" w:sz="4" w:space="0" w:color="auto"/>
            </w:tcBorders>
            <w:shd w:val="clear" w:color="auto" w:fill="auto"/>
            <w:noWrap/>
            <w:vAlign w:val="bottom"/>
            <w:hideMark/>
          </w:tcPr>
          <w:p w14:paraId="088EE109"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43 ( 89.6%)</w:t>
            </w:r>
          </w:p>
        </w:tc>
        <w:tc>
          <w:tcPr>
            <w:tcW w:w="1347" w:type="dxa"/>
            <w:tcBorders>
              <w:top w:val="nil"/>
              <w:left w:val="nil"/>
              <w:bottom w:val="single" w:sz="4" w:space="0" w:color="auto"/>
              <w:right w:val="single" w:sz="4" w:space="0" w:color="auto"/>
            </w:tcBorders>
            <w:shd w:val="clear" w:color="auto" w:fill="auto"/>
            <w:noWrap/>
            <w:vAlign w:val="bottom"/>
            <w:hideMark/>
          </w:tcPr>
          <w:p w14:paraId="6C5BC519"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5 ( 100%)</w:t>
            </w:r>
          </w:p>
        </w:tc>
        <w:tc>
          <w:tcPr>
            <w:tcW w:w="1287" w:type="dxa"/>
            <w:tcBorders>
              <w:top w:val="nil"/>
              <w:left w:val="nil"/>
              <w:bottom w:val="single" w:sz="4" w:space="0" w:color="auto"/>
              <w:right w:val="single" w:sz="4" w:space="0" w:color="auto"/>
            </w:tcBorders>
            <w:shd w:val="clear" w:color="auto" w:fill="auto"/>
            <w:noWrap/>
            <w:vAlign w:val="bottom"/>
            <w:hideMark/>
          </w:tcPr>
          <w:p w14:paraId="17A53E14"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7 ( 77.8%)</w:t>
            </w:r>
          </w:p>
        </w:tc>
        <w:tc>
          <w:tcPr>
            <w:tcW w:w="1229" w:type="dxa"/>
            <w:tcBorders>
              <w:top w:val="nil"/>
              <w:left w:val="nil"/>
              <w:bottom w:val="single" w:sz="4" w:space="0" w:color="auto"/>
              <w:right w:val="single" w:sz="4" w:space="0" w:color="auto"/>
            </w:tcBorders>
            <w:shd w:val="clear" w:color="auto" w:fill="auto"/>
            <w:noWrap/>
            <w:vAlign w:val="bottom"/>
            <w:hideMark/>
          </w:tcPr>
          <w:p w14:paraId="394B519E"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55 ( 88.7%)</w:t>
            </w:r>
          </w:p>
        </w:tc>
      </w:tr>
      <w:tr w:rsidR="00C578A0" w:rsidRPr="00B468AA" w14:paraId="68F2B976" w14:textId="77777777" w:rsidTr="00773965">
        <w:trPr>
          <w:trHeight w:val="277"/>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69DBB3C0" w14:textId="77777777" w:rsidR="00C578A0" w:rsidRPr="00555E8E" w:rsidRDefault="00C578A0" w:rsidP="00773965">
            <w:pPr>
              <w:spacing w:after="0" w:line="240" w:lineRule="auto"/>
              <w:rPr>
                <w:rFonts w:ascii="Times New Roman" w:eastAsia="Times New Roman" w:hAnsi="Times New Roman" w:cs="Times New Roman"/>
                <w:color w:val="BF4E14" w:themeColor="accent2" w:themeShade="BF"/>
                <w:kern w:val="0"/>
                <w:sz w:val="20"/>
                <w:szCs w:val="20"/>
                <w14:ligatures w14:val="none"/>
              </w:rPr>
            </w:pPr>
            <w:r w:rsidRPr="00555E8E">
              <w:rPr>
                <w:rFonts w:ascii="Times New Roman" w:eastAsia="Times New Roman" w:hAnsi="Times New Roman" w:cs="Times New Roman"/>
                <w:color w:val="BF4E14" w:themeColor="accent2" w:themeShade="BF"/>
                <w:kern w:val="0"/>
                <w:sz w:val="20"/>
                <w:szCs w:val="20"/>
                <w14:ligatures w14:val="none"/>
              </w:rPr>
              <w:t xml:space="preserve">Education to improve spoken communication </w:t>
            </w:r>
          </w:p>
        </w:tc>
        <w:tc>
          <w:tcPr>
            <w:tcW w:w="1347" w:type="dxa"/>
            <w:tcBorders>
              <w:top w:val="nil"/>
              <w:left w:val="nil"/>
              <w:bottom w:val="single" w:sz="4" w:space="0" w:color="auto"/>
              <w:right w:val="single" w:sz="4" w:space="0" w:color="auto"/>
            </w:tcBorders>
            <w:shd w:val="clear" w:color="auto" w:fill="auto"/>
            <w:noWrap/>
            <w:vAlign w:val="bottom"/>
            <w:hideMark/>
          </w:tcPr>
          <w:p w14:paraId="2C8BCAA2" w14:textId="77777777" w:rsidR="00C578A0" w:rsidRPr="00555E8E" w:rsidRDefault="00C578A0" w:rsidP="00773965">
            <w:pPr>
              <w:spacing w:after="0" w:line="240" w:lineRule="auto"/>
              <w:jc w:val="center"/>
              <w:rPr>
                <w:rFonts w:ascii="Times New Roman" w:eastAsia="Times New Roman" w:hAnsi="Times New Roman" w:cs="Times New Roman"/>
                <w:color w:val="BF4E14" w:themeColor="accent2" w:themeShade="BF"/>
                <w:kern w:val="0"/>
                <w:sz w:val="20"/>
                <w:szCs w:val="20"/>
                <w14:ligatures w14:val="none"/>
              </w:rPr>
            </w:pPr>
            <w:r w:rsidRPr="00555E8E">
              <w:rPr>
                <w:rFonts w:ascii="Times New Roman" w:eastAsia="Times New Roman" w:hAnsi="Times New Roman" w:cs="Times New Roman"/>
                <w:color w:val="BF4E14" w:themeColor="accent2" w:themeShade="BF"/>
                <w:kern w:val="0"/>
                <w:sz w:val="20"/>
                <w:szCs w:val="20"/>
                <w14:ligatures w14:val="none"/>
              </w:rPr>
              <w:t> 40 ( 83.3%)</w:t>
            </w:r>
          </w:p>
        </w:tc>
        <w:tc>
          <w:tcPr>
            <w:tcW w:w="1347" w:type="dxa"/>
            <w:tcBorders>
              <w:top w:val="nil"/>
              <w:left w:val="nil"/>
              <w:bottom w:val="single" w:sz="4" w:space="0" w:color="auto"/>
              <w:right w:val="single" w:sz="4" w:space="0" w:color="auto"/>
            </w:tcBorders>
            <w:shd w:val="clear" w:color="auto" w:fill="auto"/>
            <w:noWrap/>
            <w:vAlign w:val="bottom"/>
            <w:hideMark/>
          </w:tcPr>
          <w:p w14:paraId="09E96253" w14:textId="77777777" w:rsidR="00C578A0" w:rsidRPr="00555E8E" w:rsidRDefault="00C578A0" w:rsidP="00773965">
            <w:pPr>
              <w:spacing w:after="0" w:line="240" w:lineRule="auto"/>
              <w:jc w:val="center"/>
              <w:rPr>
                <w:rFonts w:ascii="Times New Roman" w:eastAsia="Times New Roman" w:hAnsi="Times New Roman" w:cs="Times New Roman"/>
                <w:color w:val="BF4E14" w:themeColor="accent2" w:themeShade="BF"/>
                <w:kern w:val="0"/>
                <w:sz w:val="20"/>
                <w:szCs w:val="20"/>
                <w14:ligatures w14:val="none"/>
              </w:rPr>
            </w:pPr>
            <w:r w:rsidRPr="00555E8E">
              <w:rPr>
                <w:rFonts w:ascii="Times New Roman" w:eastAsia="Times New Roman" w:hAnsi="Times New Roman" w:cs="Times New Roman"/>
                <w:color w:val="BF4E14" w:themeColor="accent2" w:themeShade="BF"/>
                <w:kern w:val="0"/>
                <w:sz w:val="20"/>
                <w:szCs w:val="20"/>
                <w14:ligatures w14:val="none"/>
              </w:rPr>
              <w:t> 4 ( 80%)</w:t>
            </w:r>
          </w:p>
        </w:tc>
        <w:tc>
          <w:tcPr>
            <w:tcW w:w="1287" w:type="dxa"/>
            <w:tcBorders>
              <w:top w:val="nil"/>
              <w:left w:val="nil"/>
              <w:bottom w:val="single" w:sz="4" w:space="0" w:color="auto"/>
              <w:right w:val="single" w:sz="4" w:space="0" w:color="auto"/>
            </w:tcBorders>
            <w:shd w:val="clear" w:color="auto" w:fill="auto"/>
            <w:noWrap/>
            <w:vAlign w:val="bottom"/>
            <w:hideMark/>
          </w:tcPr>
          <w:p w14:paraId="596DC9D7" w14:textId="77777777" w:rsidR="00C578A0" w:rsidRPr="00555E8E" w:rsidRDefault="00C578A0" w:rsidP="00773965">
            <w:pPr>
              <w:spacing w:after="0" w:line="240" w:lineRule="auto"/>
              <w:jc w:val="center"/>
              <w:rPr>
                <w:rFonts w:ascii="Times New Roman" w:eastAsia="Times New Roman" w:hAnsi="Times New Roman" w:cs="Times New Roman"/>
                <w:color w:val="BF4E14" w:themeColor="accent2" w:themeShade="BF"/>
                <w:kern w:val="0"/>
                <w:sz w:val="20"/>
                <w:szCs w:val="20"/>
                <w14:ligatures w14:val="none"/>
              </w:rPr>
            </w:pPr>
            <w:r w:rsidRPr="00555E8E">
              <w:rPr>
                <w:rFonts w:ascii="Times New Roman" w:eastAsia="Times New Roman" w:hAnsi="Times New Roman" w:cs="Times New Roman"/>
                <w:color w:val="BF4E14" w:themeColor="accent2" w:themeShade="BF"/>
                <w:kern w:val="0"/>
                <w:sz w:val="20"/>
                <w:szCs w:val="20"/>
                <w14:ligatures w14:val="none"/>
              </w:rPr>
              <w:t> 7 ( 77.8%)</w:t>
            </w:r>
          </w:p>
        </w:tc>
        <w:tc>
          <w:tcPr>
            <w:tcW w:w="1229" w:type="dxa"/>
            <w:tcBorders>
              <w:top w:val="nil"/>
              <w:left w:val="nil"/>
              <w:bottom w:val="single" w:sz="4" w:space="0" w:color="auto"/>
              <w:right w:val="single" w:sz="4" w:space="0" w:color="auto"/>
            </w:tcBorders>
            <w:shd w:val="clear" w:color="auto" w:fill="auto"/>
            <w:noWrap/>
            <w:vAlign w:val="bottom"/>
            <w:hideMark/>
          </w:tcPr>
          <w:p w14:paraId="63E52614" w14:textId="77777777" w:rsidR="00C578A0" w:rsidRPr="00555E8E" w:rsidRDefault="00C578A0" w:rsidP="00773965">
            <w:pPr>
              <w:spacing w:after="0" w:line="240" w:lineRule="auto"/>
              <w:jc w:val="center"/>
              <w:rPr>
                <w:rFonts w:ascii="Times New Roman" w:eastAsia="Times New Roman" w:hAnsi="Times New Roman" w:cs="Times New Roman"/>
                <w:color w:val="BF4E14" w:themeColor="accent2" w:themeShade="BF"/>
                <w:kern w:val="0"/>
                <w:sz w:val="20"/>
                <w:szCs w:val="20"/>
                <w14:ligatures w14:val="none"/>
              </w:rPr>
            </w:pPr>
            <w:r w:rsidRPr="00555E8E">
              <w:rPr>
                <w:rFonts w:ascii="Times New Roman" w:eastAsia="Times New Roman" w:hAnsi="Times New Roman" w:cs="Times New Roman"/>
                <w:color w:val="BF4E14" w:themeColor="accent2" w:themeShade="BF"/>
                <w:kern w:val="0"/>
                <w:sz w:val="20"/>
                <w:szCs w:val="20"/>
                <w14:ligatures w14:val="none"/>
              </w:rPr>
              <w:t> 51 ( 82.2%)</w:t>
            </w:r>
          </w:p>
        </w:tc>
      </w:tr>
      <w:tr w:rsidR="00C578A0" w:rsidRPr="00B468AA" w14:paraId="332E2FBA" w14:textId="77777777" w:rsidTr="00773965">
        <w:trPr>
          <w:trHeight w:val="277"/>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42C1C8CC"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xml:space="preserve">Education to improve written communication </w:t>
            </w:r>
          </w:p>
        </w:tc>
        <w:tc>
          <w:tcPr>
            <w:tcW w:w="1347" w:type="dxa"/>
            <w:tcBorders>
              <w:top w:val="nil"/>
              <w:left w:val="nil"/>
              <w:bottom w:val="single" w:sz="4" w:space="0" w:color="auto"/>
              <w:right w:val="single" w:sz="4" w:space="0" w:color="auto"/>
            </w:tcBorders>
            <w:shd w:val="clear" w:color="auto" w:fill="auto"/>
            <w:noWrap/>
            <w:vAlign w:val="bottom"/>
            <w:hideMark/>
          </w:tcPr>
          <w:p w14:paraId="1F41074A"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22 ( 45.8%)</w:t>
            </w:r>
          </w:p>
        </w:tc>
        <w:tc>
          <w:tcPr>
            <w:tcW w:w="1347" w:type="dxa"/>
            <w:tcBorders>
              <w:top w:val="nil"/>
              <w:left w:val="nil"/>
              <w:bottom w:val="single" w:sz="4" w:space="0" w:color="auto"/>
              <w:right w:val="single" w:sz="4" w:space="0" w:color="auto"/>
            </w:tcBorders>
            <w:shd w:val="clear" w:color="auto" w:fill="auto"/>
            <w:noWrap/>
            <w:vAlign w:val="bottom"/>
            <w:hideMark/>
          </w:tcPr>
          <w:p w14:paraId="1CC158CF"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 ( 20%)</w:t>
            </w:r>
          </w:p>
        </w:tc>
        <w:tc>
          <w:tcPr>
            <w:tcW w:w="1287" w:type="dxa"/>
            <w:tcBorders>
              <w:top w:val="nil"/>
              <w:left w:val="nil"/>
              <w:bottom w:val="single" w:sz="4" w:space="0" w:color="auto"/>
              <w:right w:val="single" w:sz="4" w:space="0" w:color="auto"/>
            </w:tcBorders>
            <w:shd w:val="clear" w:color="auto" w:fill="auto"/>
            <w:noWrap/>
            <w:vAlign w:val="bottom"/>
            <w:hideMark/>
          </w:tcPr>
          <w:p w14:paraId="4078B625"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3 ( 33.3%)</w:t>
            </w:r>
          </w:p>
        </w:tc>
        <w:tc>
          <w:tcPr>
            <w:tcW w:w="1229" w:type="dxa"/>
            <w:tcBorders>
              <w:top w:val="nil"/>
              <w:left w:val="nil"/>
              <w:bottom w:val="single" w:sz="4" w:space="0" w:color="auto"/>
              <w:right w:val="single" w:sz="4" w:space="0" w:color="auto"/>
            </w:tcBorders>
            <w:shd w:val="clear" w:color="auto" w:fill="auto"/>
            <w:noWrap/>
            <w:vAlign w:val="bottom"/>
            <w:hideMark/>
          </w:tcPr>
          <w:p w14:paraId="71F08513"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26 ( 41.9%)</w:t>
            </w:r>
          </w:p>
        </w:tc>
      </w:tr>
      <w:tr w:rsidR="00C578A0" w:rsidRPr="00B468AA" w14:paraId="3172E648" w14:textId="77777777" w:rsidTr="00773965">
        <w:trPr>
          <w:trHeight w:val="464"/>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0DE9B5EF" w14:textId="77777777" w:rsidR="00C578A0" w:rsidRPr="0002197F" w:rsidRDefault="00C578A0" w:rsidP="00773965">
            <w:pPr>
              <w:spacing w:after="0" w:line="240" w:lineRule="auto"/>
              <w:rPr>
                <w:rFonts w:ascii="Times New Roman" w:eastAsia="Times New Roman" w:hAnsi="Times New Roman" w:cs="Times New Roman"/>
                <w:color w:val="196B24" w:themeColor="accent3"/>
                <w:kern w:val="0"/>
                <w:sz w:val="20"/>
                <w:szCs w:val="20"/>
                <w14:ligatures w14:val="none"/>
              </w:rPr>
            </w:pPr>
            <w:r w:rsidRPr="0002197F">
              <w:rPr>
                <w:rFonts w:ascii="Times New Roman" w:eastAsia="Times New Roman" w:hAnsi="Times New Roman" w:cs="Times New Roman"/>
                <w:color w:val="196B24" w:themeColor="accent3"/>
                <w:kern w:val="0"/>
                <w:sz w:val="20"/>
                <w:szCs w:val="20"/>
                <w14:ligatures w14:val="none"/>
              </w:rPr>
              <w:t xml:space="preserve">Education to improve self-management and empowerment of patients </w:t>
            </w:r>
          </w:p>
        </w:tc>
        <w:tc>
          <w:tcPr>
            <w:tcW w:w="1347" w:type="dxa"/>
            <w:tcBorders>
              <w:top w:val="nil"/>
              <w:left w:val="nil"/>
              <w:bottom w:val="single" w:sz="4" w:space="0" w:color="auto"/>
              <w:right w:val="single" w:sz="4" w:space="0" w:color="auto"/>
            </w:tcBorders>
            <w:shd w:val="clear" w:color="auto" w:fill="auto"/>
            <w:noWrap/>
            <w:vAlign w:val="bottom"/>
            <w:hideMark/>
          </w:tcPr>
          <w:p w14:paraId="59F5509D" w14:textId="77777777" w:rsidR="00C578A0" w:rsidRPr="0002197F" w:rsidRDefault="00C578A0" w:rsidP="00773965">
            <w:pPr>
              <w:spacing w:after="0" w:line="240" w:lineRule="auto"/>
              <w:jc w:val="center"/>
              <w:rPr>
                <w:rFonts w:ascii="Times New Roman" w:eastAsia="Times New Roman" w:hAnsi="Times New Roman" w:cs="Times New Roman"/>
                <w:color w:val="196B24" w:themeColor="accent3"/>
                <w:kern w:val="0"/>
                <w:sz w:val="20"/>
                <w:szCs w:val="20"/>
                <w14:ligatures w14:val="none"/>
              </w:rPr>
            </w:pPr>
            <w:r w:rsidRPr="0002197F">
              <w:rPr>
                <w:rFonts w:ascii="Times New Roman" w:eastAsia="Times New Roman" w:hAnsi="Times New Roman" w:cs="Times New Roman"/>
                <w:color w:val="196B24" w:themeColor="accent3"/>
                <w:kern w:val="0"/>
                <w:sz w:val="20"/>
                <w:szCs w:val="20"/>
                <w14:ligatures w14:val="none"/>
              </w:rPr>
              <w:t> 34 ( 70.8%)</w:t>
            </w:r>
          </w:p>
        </w:tc>
        <w:tc>
          <w:tcPr>
            <w:tcW w:w="1347" w:type="dxa"/>
            <w:tcBorders>
              <w:top w:val="nil"/>
              <w:left w:val="nil"/>
              <w:bottom w:val="single" w:sz="4" w:space="0" w:color="auto"/>
              <w:right w:val="single" w:sz="4" w:space="0" w:color="auto"/>
            </w:tcBorders>
            <w:shd w:val="clear" w:color="auto" w:fill="auto"/>
            <w:noWrap/>
            <w:vAlign w:val="bottom"/>
            <w:hideMark/>
          </w:tcPr>
          <w:p w14:paraId="3322791E" w14:textId="77777777" w:rsidR="00C578A0" w:rsidRPr="0002197F" w:rsidRDefault="00C578A0" w:rsidP="00773965">
            <w:pPr>
              <w:spacing w:after="0" w:line="240" w:lineRule="auto"/>
              <w:jc w:val="center"/>
              <w:rPr>
                <w:rFonts w:ascii="Times New Roman" w:eastAsia="Times New Roman" w:hAnsi="Times New Roman" w:cs="Times New Roman"/>
                <w:color w:val="196B24" w:themeColor="accent3"/>
                <w:kern w:val="0"/>
                <w:sz w:val="20"/>
                <w:szCs w:val="20"/>
                <w14:ligatures w14:val="none"/>
              </w:rPr>
            </w:pPr>
            <w:r w:rsidRPr="0002197F">
              <w:rPr>
                <w:rFonts w:ascii="Times New Roman" w:eastAsia="Times New Roman" w:hAnsi="Times New Roman" w:cs="Times New Roman"/>
                <w:color w:val="196B24" w:themeColor="accent3"/>
                <w:kern w:val="0"/>
                <w:sz w:val="20"/>
                <w:szCs w:val="20"/>
                <w14:ligatures w14:val="none"/>
              </w:rPr>
              <w:t> 4 ( 80%)</w:t>
            </w:r>
          </w:p>
        </w:tc>
        <w:tc>
          <w:tcPr>
            <w:tcW w:w="1287" w:type="dxa"/>
            <w:tcBorders>
              <w:top w:val="nil"/>
              <w:left w:val="nil"/>
              <w:bottom w:val="single" w:sz="4" w:space="0" w:color="auto"/>
              <w:right w:val="single" w:sz="4" w:space="0" w:color="auto"/>
            </w:tcBorders>
            <w:shd w:val="clear" w:color="auto" w:fill="auto"/>
            <w:noWrap/>
            <w:vAlign w:val="bottom"/>
            <w:hideMark/>
          </w:tcPr>
          <w:p w14:paraId="4C8D44D2" w14:textId="77777777" w:rsidR="00C578A0" w:rsidRPr="0002197F" w:rsidRDefault="00C578A0" w:rsidP="00773965">
            <w:pPr>
              <w:spacing w:after="0" w:line="240" w:lineRule="auto"/>
              <w:jc w:val="center"/>
              <w:rPr>
                <w:rFonts w:ascii="Times New Roman" w:eastAsia="Times New Roman" w:hAnsi="Times New Roman" w:cs="Times New Roman"/>
                <w:color w:val="196B24" w:themeColor="accent3"/>
                <w:kern w:val="0"/>
                <w:sz w:val="20"/>
                <w:szCs w:val="20"/>
                <w14:ligatures w14:val="none"/>
              </w:rPr>
            </w:pPr>
            <w:r w:rsidRPr="0002197F">
              <w:rPr>
                <w:rFonts w:ascii="Times New Roman" w:eastAsia="Times New Roman" w:hAnsi="Times New Roman" w:cs="Times New Roman"/>
                <w:color w:val="196B24" w:themeColor="accent3"/>
                <w:kern w:val="0"/>
                <w:sz w:val="20"/>
                <w:szCs w:val="20"/>
                <w14:ligatures w14:val="none"/>
              </w:rPr>
              <w:t> 5 ( 55.6%)</w:t>
            </w:r>
          </w:p>
        </w:tc>
        <w:tc>
          <w:tcPr>
            <w:tcW w:w="1229" w:type="dxa"/>
            <w:tcBorders>
              <w:top w:val="nil"/>
              <w:left w:val="nil"/>
              <w:bottom w:val="single" w:sz="4" w:space="0" w:color="auto"/>
              <w:right w:val="single" w:sz="4" w:space="0" w:color="auto"/>
            </w:tcBorders>
            <w:shd w:val="clear" w:color="auto" w:fill="auto"/>
            <w:noWrap/>
            <w:vAlign w:val="bottom"/>
            <w:hideMark/>
          </w:tcPr>
          <w:p w14:paraId="62960CB8" w14:textId="77777777" w:rsidR="00C578A0" w:rsidRPr="0002197F" w:rsidRDefault="00C578A0" w:rsidP="00773965">
            <w:pPr>
              <w:spacing w:after="0" w:line="240" w:lineRule="auto"/>
              <w:jc w:val="center"/>
              <w:rPr>
                <w:rFonts w:ascii="Times New Roman" w:eastAsia="Times New Roman" w:hAnsi="Times New Roman" w:cs="Times New Roman"/>
                <w:color w:val="196B24" w:themeColor="accent3"/>
                <w:kern w:val="0"/>
                <w:sz w:val="20"/>
                <w:szCs w:val="20"/>
                <w14:ligatures w14:val="none"/>
              </w:rPr>
            </w:pPr>
            <w:r w:rsidRPr="0002197F">
              <w:rPr>
                <w:rFonts w:ascii="Times New Roman" w:eastAsia="Times New Roman" w:hAnsi="Times New Roman" w:cs="Times New Roman"/>
                <w:color w:val="196B24" w:themeColor="accent3"/>
                <w:kern w:val="0"/>
                <w:sz w:val="20"/>
                <w:szCs w:val="20"/>
                <w14:ligatures w14:val="none"/>
              </w:rPr>
              <w:t> 43 ( 69.4%)</w:t>
            </w:r>
          </w:p>
        </w:tc>
      </w:tr>
      <w:tr w:rsidR="00C578A0" w:rsidRPr="00B468AA" w14:paraId="63064E58" w14:textId="77777777" w:rsidTr="00773965">
        <w:trPr>
          <w:trHeight w:val="557"/>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1FF9202A"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xml:space="preserve">Education to improve support systems for patients (i.e. connecting patients with other resources </w:t>
            </w:r>
          </w:p>
        </w:tc>
        <w:tc>
          <w:tcPr>
            <w:tcW w:w="1347" w:type="dxa"/>
            <w:tcBorders>
              <w:top w:val="nil"/>
              <w:left w:val="nil"/>
              <w:bottom w:val="single" w:sz="4" w:space="0" w:color="auto"/>
              <w:right w:val="single" w:sz="4" w:space="0" w:color="auto"/>
            </w:tcBorders>
            <w:shd w:val="clear" w:color="auto" w:fill="auto"/>
            <w:noWrap/>
            <w:vAlign w:val="bottom"/>
            <w:hideMark/>
          </w:tcPr>
          <w:p w14:paraId="3353B417"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37 ( 77.0%)</w:t>
            </w:r>
          </w:p>
        </w:tc>
        <w:tc>
          <w:tcPr>
            <w:tcW w:w="1347" w:type="dxa"/>
            <w:tcBorders>
              <w:top w:val="nil"/>
              <w:left w:val="nil"/>
              <w:bottom w:val="single" w:sz="4" w:space="0" w:color="auto"/>
              <w:right w:val="single" w:sz="4" w:space="0" w:color="auto"/>
            </w:tcBorders>
            <w:shd w:val="clear" w:color="auto" w:fill="auto"/>
            <w:noWrap/>
            <w:vAlign w:val="bottom"/>
            <w:hideMark/>
          </w:tcPr>
          <w:p w14:paraId="2D309F1D"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4 ( 80%)</w:t>
            </w:r>
          </w:p>
        </w:tc>
        <w:tc>
          <w:tcPr>
            <w:tcW w:w="1287" w:type="dxa"/>
            <w:tcBorders>
              <w:top w:val="nil"/>
              <w:left w:val="nil"/>
              <w:bottom w:val="single" w:sz="4" w:space="0" w:color="auto"/>
              <w:right w:val="single" w:sz="4" w:space="0" w:color="auto"/>
            </w:tcBorders>
            <w:shd w:val="clear" w:color="auto" w:fill="auto"/>
            <w:noWrap/>
            <w:vAlign w:val="bottom"/>
            <w:hideMark/>
          </w:tcPr>
          <w:p w14:paraId="3D54DD53"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8 ( 88.9%)</w:t>
            </w:r>
          </w:p>
        </w:tc>
        <w:tc>
          <w:tcPr>
            <w:tcW w:w="1229" w:type="dxa"/>
            <w:tcBorders>
              <w:top w:val="nil"/>
              <w:left w:val="nil"/>
              <w:bottom w:val="single" w:sz="4" w:space="0" w:color="auto"/>
              <w:right w:val="single" w:sz="4" w:space="0" w:color="auto"/>
            </w:tcBorders>
            <w:shd w:val="clear" w:color="auto" w:fill="auto"/>
            <w:noWrap/>
            <w:vAlign w:val="bottom"/>
            <w:hideMark/>
          </w:tcPr>
          <w:p w14:paraId="7BBB7F0F"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49 ( 79.0%)</w:t>
            </w:r>
          </w:p>
        </w:tc>
      </w:tr>
      <w:tr w:rsidR="00C578A0" w:rsidRPr="00B468AA" w14:paraId="6DBC349F" w14:textId="77777777" w:rsidTr="00773965">
        <w:trPr>
          <w:trHeight w:val="112"/>
        </w:trPr>
        <w:tc>
          <w:tcPr>
            <w:tcW w:w="9433" w:type="dxa"/>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14:paraId="03F87564" w14:textId="77777777" w:rsidR="00C578A0" w:rsidRPr="00B468AA"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 xml:space="preserve">Hours spent on health literacy training  </w:t>
            </w:r>
          </w:p>
        </w:tc>
      </w:tr>
      <w:tr w:rsidR="00C578A0" w:rsidRPr="00B468AA" w14:paraId="59A44BC2" w14:textId="77777777" w:rsidTr="00773965">
        <w:trPr>
          <w:trHeight w:val="108"/>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683BB9E9"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xml:space="preserve">0-3 hours </w:t>
            </w:r>
          </w:p>
        </w:tc>
        <w:tc>
          <w:tcPr>
            <w:tcW w:w="1347" w:type="dxa"/>
            <w:tcBorders>
              <w:top w:val="nil"/>
              <w:left w:val="nil"/>
              <w:bottom w:val="single" w:sz="4" w:space="0" w:color="auto"/>
              <w:right w:val="single" w:sz="4" w:space="0" w:color="auto"/>
            </w:tcBorders>
            <w:shd w:val="clear" w:color="auto" w:fill="auto"/>
            <w:noWrap/>
            <w:vAlign w:val="center"/>
            <w:hideMark/>
          </w:tcPr>
          <w:p w14:paraId="56580D1D"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16 ( 29.0%)</w:t>
            </w:r>
          </w:p>
        </w:tc>
        <w:tc>
          <w:tcPr>
            <w:tcW w:w="1347" w:type="dxa"/>
            <w:tcBorders>
              <w:top w:val="nil"/>
              <w:left w:val="nil"/>
              <w:bottom w:val="single" w:sz="4" w:space="0" w:color="auto"/>
              <w:right w:val="single" w:sz="4" w:space="0" w:color="auto"/>
            </w:tcBorders>
            <w:shd w:val="clear" w:color="auto" w:fill="auto"/>
            <w:noWrap/>
            <w:vAlign w:val="center"/>
            <w:hideMark/>
          </w:tcPr>
          <w:p w14:paraId="0AFBF9D7"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3 ( 50%)</w:t>
            </w:r>
          </w:p>
        </w:tc>
        <w:tc>
          <w:tcPr>
            <w:tcW w:w="1287" w:type="dxa"/>
            <w:tcBorders>
              <w:top w:val="nil"/>
              <w:left w:val="nil"/>
              <w:bottom w:val="single" w:sz="4" w:space="0" w:color="auto"/>
              <w:right w:val="single" w:sz="4" w:space="0" w:color="auto"/>
            </w:tcBorders>
            <w:shd w:val="clear" w:color="auto" w:fill="auto"/>
            <w:noWrap/>
            <w:vAlign w:val="center"/>
            <w:hideMark/>
          </w:tcPr>
          <w:p w14:paraId="7FAC5A95"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6 ( 60%)</w:t>
            </w:r>
          </w:p>
        </w:tc>
        <w:tc>
          <w:tcPr>
            <w:tcW w:w="1229" w:type="dxa"/>
            <w:tcBorders>
              <w:top w:val="nil"/>
              <w:left w:val="nil"/>
              <w:bottom w:val="single" w:sz="4" w:space="0" w:color="auto"/>
              <w:right w:val="single" w:sz="4" w:space="0" w:color="auto"/>
            </w:tcBorders>
            <w:shd w:val="clear" w:color="auto" w:fill="auto"/>
            <w:noWrap/>
            <w:vAlign w:val="bottom"/>
            <w:hideMark/>
          </w:tcPr>
          <w:p w14:paraId="121C1026"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25 ( 35.2%)</w:t>
            </w:r>
          </w:p>
        </w:tc>
      </w:tr>
      <w:tr w:rsidR="00C578A0" w:rsidRPr="00B468AA" w14:paraId="22DFEA9E" w14:textId="77777777" w:rsidTr="00773965">
        <w:trPr>
          <w:trHeight w:val="108"/>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0EFB3609"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4-10 hours</w:t>
            </w:r>
          </w:p>
        </w:tc>
        <w:tc>
          <w:tcPr>
            <w:tcW w:w="1347" w:type="dxa"/>
            <w:tcBorders>
              <w:top w:val="nil"/>
              <w:left w:val="nil"/>
              <w:bottom w:val="single" w:sz="4" w:space="0" w:color="auto"/>
              <w:right w:val="single" w:sz="4" w:space="0" w:color="auto"/>
            </w:tcBorders>
            <w:shd w:val="clear" w:color="auto" w:fill="auto"/>
            <w:noWrap/>
            <w:vAlign w:val="center"/>
            <w:hideMark/>
          </w:tcPr>
          <w:p w14:paraId="5654A19A"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24 ( 43.6%)</w:t>
            </w:r>
          </w:p>
        </w:tc>
        <w:tc>
          <w:tcPr>
            <w:tcW w:w="1347" w:type="dxa"/>
            <w:tcBorders>
              <w:top w:val="nil"/>
              <w:left w:val="nil"/>
              <w:bottom w:val="single" w:sz="4" w:space="0" w:color="auto"/>
              <w:right w:val="single" w:sz="4" w:space="0" w:color="auto"/>
            </w:tcBorders>
            <w:shd w:val="clear" w:color="auto" w:fill="auto"/>
            <w:noWrap/>
            <w:vAlign w:val="center"/>
            <w:hideMark/>
          </w:tcPr>
          <w:p w14:paraId="07C882D7"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3 ( 50%)</w:t>
            </w:r>
          </w:p>
        </w:tc>
        <w:tc>
          <w:tcPr>
            <w:tcW w:w="1287" w:type="dxa"/>
            <w:tcBorders>
              <w:top w:val="nil"/>
              <w:left w:val="nil"/>
              <w:bottom w:val="single" w:sz="4" w:space="0" w:color="auto"/>
              <w:right w:val="single" w:sz="4" w:space="0" w:color="auto"/>
            </w:tcBorders>
            <w:shd w:val="clear" w:color="auto" w:fill="auto"/>
            <w:noWrap/>
            <w:vAlign w:val="center"/>
            <w:hideMark/>
          </w:tcPr>
          <w:p w14:paraId="3250292E"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2 ( 20%)</w:t>
            </w:r>
          </w:p>
        </w:tc>
        <w:tc>
          <w:tcPr>
            <w:tcW w:w="1229" w:type="dxa"/>
            <w:tcBorders>
              <w:top w:val="nil"/>
              <w:left w:val="nil"/>
              <w:bottom w:val="single" w:sz="4" w:space="0" w:color="auto"/>
              <w:right w:val="single" w:sz="4" w:space="0" w:color="auto"/>
            </w:tcBorders>
            <w:shd w:val="clear" w:color="auto" w:fill="auto"/>
            <w:noWrap/>
            <w:vAlign w:val="bottom"/>
            <w:hideMark/>
          </w:tcPr>
          <w:p w14:paraId="48489098"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29 ( 40.8%)</w:t>
            </w:r>
          </w:p>
        </w:tc>
      </w:tr>
      <w:tr w:rsidR="00C578A0" w:rsidRPr="00B468AA" w14:paraId="1DD131DD" w14:textId="77777777" w:rsidTr="00773965">
        <w:trPr>
          <w:trHeight w:val="108"/>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0338693F"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11- 15+ hours</w:t>
            </w:r>
          </w:p>
        </w:tc>
        <w:tc>
          <w:tcPr>
            <w:tcW w:w="1347" w:type="dxa"/>
            <w:tcBorders>
              <w:top w:val="nil"/>
              <w:left w:val="nil"/>
              <w:bottom w:val="single" w:sz="4" w:space="0" w:color="auto"/>
              <w:right w:val="single" w:sz="4" w:space="0" w:color="auto"/>
            </w:tcBorders>
            <w:shd w:val="clear" w:color="auto" w:fill="auto"/>
            <w:noWrap/>
            <w:vAlign w:val="center"/>
            <w:hideMark/>
          </w:tcPr>
          <w:p w14:paraId="262A520E"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15 ( 27.3%)</w:t>
            </w:r>
          </w:p>
        </w:tc>
        <w:tc>
          <w:tcPr>
            <w:tcW w:w="1347" w:type="dxa"/>
            <w:tcBorders>
              <w:top w:val="nil"/>
              <w:left w:val="nil"/>
              <w:bottom w:val="single" w:sz="4" w:space="0" w:color="auto"/>
              <w:right w:val="single" w:sz="4" w:space="0" w:color="auto"/>
            </w:tcBorders>
            <w:shd w:val="clear" w:color="auto" w:fill="auto"/>
            <w:noWrap/>
            <w:vAlign w:val="center"/>
            <w:hideMark/>
          </w:tcPr>
          <w:p w14:paraId="409AB775"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0 ( 0%)</w:t>
            </w:r>
          </w:p>
        </w:tc>
        <w:tc>
          <w:tcPr>
            <w:tcW w:w="1287" w:type="dxa"/>
            <w:tcBorders>
              <w:top w:val="nil"/>
              <w:left w:val="nil"/>
              <w:bottom w:val="single" w:sz="4" w:space="0" w:color="auto"/>
              <w:right w:val="single" w:sz="4" w:space="0" w:color="auto"/>
            </w:tcBorders>
            <w:shd w:val="clear" w:color="auto" w:fill="auto"/>
            <w:noWrap/>
            <w:vAlign w:val="center"/>
            <w:hideMark/>
          </w:tcPr>
          <w:p w14:paraId="0A7CE238"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2 ( 20%)</w:t>
            </w:r>
          </w:p>
        </w:tc>
        <w:tc>
          <w:tcPr>
            <w:tcW w:w="1229" w:type="dxa"/>
            <w:tcBorders>
              <w:top w:val="nil"/>
              <w:left w:val="nil"/>
              <w:bottom w:val="single" w:sz="4" w:space="0" w:color="auto"/>
              <w:right w:val="single" w:sz="4" w:space="0" w:color="auto"/>
            </w:tcBorders>
            <w:shd w:val="clear" w:color="auto" w:fill="auto"/>
            <w:noWrap/>
            <w:vAlign w:val="bottom"/>
            <w:hideMark/>
          </w:tcPr>
          <w:p w14:paraId="73FF223B"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17 ( 23.9%)</w:t>
            </w:r>
          </w:p>
        </w:tc>
      </w:tr>
      <w:tr w:rsidR="00C578A0" w:rsidRPr="00B468AA" w14:paraId="332FDA45" w14:textId="77777777" w:rsidTr="00773965">
        <w:trPr>
          <w:trHeight w:val="108"/>
        </w:trPr>
        <w:tc>
          <w:tcPr>
            <w:tcW w:w="9433"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7D72ABA5" w14:textId="77777777" w:rsidR="00C578A0" w:rsidRPr="00B468AA"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 xml:space="preserve">Frequency of health literacy training use </w:t>
            </w:r>
          </w:p>
        </w:tc>
      </w:tr>
      <w:tr w:rsidR="00C578A0" w:rsidRPr="00B468AA" w14:paraId="1F2A14FE" w14:textId="77777777" w:rsidTr="00773965">
        <w:trPr>
          <w:trHeight w:val="184"/>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4DD55053"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Not at all/little to none</w:t>
            </w:r>
          </w:p>
        </w:tc>
        <w:tc>
          <w:tcPr>
            <w:tcW w:w="1347" w:type="dxa"/>
            <w:tcBorders>
              <w:top w:val="nil"/>
              <w:left w:val="nil"/>
              <w:bottom w:val="single" w:sz="4" w:space="0" w:color="auto"/>
              <w:right w:val="single" w:sz="4" w:space="0" w:color="auto"/>
            </w:tcBorders>
            <w:shd w:val="clear" w:color="auto" w:fill="auto"/>
            <w:noWrap/>
            <w:vAlign w:val="bottom"/>
            <w:hideMark/>
          </w:tcPr>
          <w:p w14:paraId="0B775008"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10 (</w:t>
            </w:r>
            <w:r>
              <w:rPr>
                <w:rFonts w:ascii="Times New Roman" w:eastAsia="Times New Roman" w:hAnsi="Times New Roman" w:cs="Times New Roman"/>
                <w:color w:val="000000"/>
                <w:kern w:val="0"/>
                <w:sz w:val="20"/>
                <w:szCs w:val="20"/>
                <w14:ligatures w14:val="none"/>
              </w:rPr>
              <w:t>18.2</w:t>
            </w:r>
            <w:r w:rsidRPr="00B468AA">
              <w:rPr>
                <w:rFonts w:ascii="Times New Roman" w:eastAsia="Times New Roman" w:hAnsi="Times New Roman" w:cs="Times New Roman"/>
                <w:color w:val="000000"/>
                <w:kern w:val="0"/>
                <w:sz w:val="20"/>
                <w:szCs w:val="20"/>
                <w14:ligatures w14:val="none"/>
              </w:rPr>
              <w:t>%)</w:t>
            </w:r>
          </w:p>
        </w:tc>
        <w:tc>
          <w:tcPr>
            <w:tcW w:w="1347" w:type="dxa"/>
            <w:tcBorders>
              <w:top w:val="nil"/>
              <w:left w:val="nil"/>
              <w:bottom w:val="single" w:sz="4" w:space="0" w:color="auto"/>
              <w:right w:val="single" w:sz="4" w:space="0" w:color="auto"/>
            </w:tcBorders>
            <w:shd w:val="clear" w:color="auto" w:fill="auto"/>
            <w:noWrap/>
            <w:vAlign w:val="bottom"/>
            <w:hideMark/>
          </w:tcPr>
          <w:p w14:paraId="7B45E824"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 ( 25%)</w:t>
            </w:r>
          </w:p>
        </w:tc>
        <w:tc>
          <w:tcPr>
            <w:tcW w:w="1287" w:type="dxa"/>
            <w:tcBorders>
              <w:top w:val="nil"/>
              <w:left w:val="nil"/>
              <w:bottom w:val="single" w:sz="4" w:space="0" w:color="auto"/>
              <w:right w:val="single" w:sz="4" w:space="0" w:color="auto"/>
            </w:tcBorders>
            <w:shd w:val="clear" w:color="auto" w:fill="auto"/>
            <w:noWrap/>
            <w:vAlign w:val="bottom"/>
            <w:hideMark/>
          </w:tcPr>
          <w:p w14:paraId="43E7B7D8"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0 ( 0%)</w:t>
            </w:r>
          </w:p>
        </w:tc>
        <w:tc>
          <w:tcPr>
            <w:tcW w:w="1229" w:type="dxa"/>
            <w:tcBorders>
              <w:top w:val="nil"/>
              <w:left w:val="nil"/>
              <w:bottom w:val="single" w:sz="4" w:space="0" w:color="auto"/>
              <w:right w:val="single" w:sz="4" w:space="0" w:color="auto"/>
            </w:tcBorders>
            <w:shd w:val="clear" w:color="auto" w:fill="auto"/>
            <w:noWrap/>
            <w:vAlign w:val="bottom"/>
            <w:hideMark/>
          </w:tcPr>
          <w:p w14:paraId="2B84C298"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11 ( 17.4%)</w:t>
            </w:r>
          </w:p>
        </w:tc>
      </w:tr>
      <w:tr w:rsidR="00C578A0" w:rsidRPr="00B468AA" w14:paraId="6C6C7A16" w14:textId="77777777" w:rsidTr="00773965">
        <w:trPr>
          <w:trHeight w:val="108"/>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2C740A99"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Sometimes</w:t>
            </w:r>
          </w:p>
        </w:tc>
        <w:tc>
          <w:tcPr>
            <w:tcW w:w="1347" w:type="dxa"/>
            <w:tcBorders>
              <w:top w:val="nil"/>
              <w:left w:val="nil"/>
              <w:bottom w:val="single" w:sz="4" w:space="0" w:color="auto"/>
              <w:right w:val="single" w:sz="4" w:space="0" w:color="auto"/>
            </w:tcBorders>
            <w:shd w:val="clear" w:color="auto" w:fill="auto"/>
            <w:noWrap/>
            <w:vAlign w:val="bottom"/>
            <w:hideMark/>
          </w:tcPr>
          <w:p w14:paraId="7AC75D81"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15 (</w:t>
            </w:r>
            <w:r>
              <w:rPr>
                <w:rFonts w:ascii="Times New Roman" w:eastAsia="Times New Roman" w:hAnsi="Times New Roman" w:cs="Times New Roman"/>
                <w:color w:val="000000"/>
                <w:kern w:val="0"/>
                <w:sz w:val="20"/>
                <w:szCs w:val="20"/>
                <w14:ligatures w14:val="none"/>
              </w:rPr>
              <w:t>27.3</w:t>
            </w:r>
            <w:r w:rsidRPr="00B468AA">
              <w:rPr>
                <w:rFonts w:ascii="Times New Roman" w:eastAsia="Times New Roman" w:hAnsi="Times New Roman" w:cs="Times New Roman"/>
                <w:color w:val="000000"/>
                <w:kern w:val="0"/>
                <w:sz w:val="20"/>
                <w:szCs w:val="20"/>
                <w14:ligatures w14:val="none"/>
              </w:rPr>
              <w:t>%)</w:t>
            </w:r>
          </w:p>
        </w:tc>
        <w:tc>
          <w:tcPr>
            <w:tcW w:w="1347" w:type="dxa"/>
            <w:tcBorders>
              <w:top w:val="nil"/>
              <w:left w:val="nil"/>
              <w:bottom w:val="single" w:sz="4" w:space="0" w:color="auto"/>
              <w:right w:val="single" w:sz="4" w:space="0" w:color="auto"/>
            </w:tcBorders>
            <w:shd w:val="clear" w:color="auto" w:fill="auto"/>
            <w:noWrap/>
            <w:vAlign w:val="bottom"/>
            <w:hideMark/>
          </w:tcPr>
          <w:p w14:paraId="4D5B1A78"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3 ( 75%)</w:t>
            </w:r>
          </w:p>
        </w:tc>
        <w:tc>
          <w:tcPr>
            <w:tcW w:w="1287" w:type="dxa"/>
            <w:tcBorders>
              <w:top w:val="nil"/>
              <w:left w:val="nil"/>
              <w:bottom w:val="single" w:sz="4" w:space="0" w:color="auto"/>
              <w:right w:val="single" w:sz="4" w:space="0" w:color="auto"/>
            </w:tcBorders>
            <w:shd w:val="clear" w:color="auto" w:fill="auto"/>
            <w:noWrap/>
            <w:vAlign w:val="bottom"/>
            <w:hideMark/>
          </w:tcPr>
          <w:p w14:paraId="3B134A21"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 ( 11.1%)</w:t>
            </w:r>
          </w:p>
        </w:tc>
        <w:tc>
          <w:tcPr>
            <w:tcW w:w="1229" w:type="dxa"/>
            <w:tcBorders>
              <w:top w:val="nil"/>
              <w:left w:val="nil"/>
              <w:bottom w:val="single" w:sz="4" w:space="0" w:color="auto"/>
              <w:right w:val="single" w:sz="4" w:space="0" w:color="auto"/>
            </w:tcBorders>
            <w:shd w:val="clear" w:color="auto" w:fill="auto"/>
            <w:noWrap/>
            <w:vAlign w:val="bottom"/>
            <w:hideMark/>
          </w:tcPr>
          <w:p w14:paraId="6E0FBA56"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19 ( 30.1%)</w:t>
            </w:r>
          </w:p>
        </w:tc>
      </w:tr>
      <w:tr w:rsidR="00C578A0" w:rsidRPr="00B468AA" w14:paraId="5C1EC461" w14:textId="77777777" w:rsidTr="00773965">
        <w:trPr>
          <w:trHeight w:val="277"/>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1894A025"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xml:space="preserve">A decent amount/almost always </w:t>
            </w:r>
          </w:p>
        </w:tc>
        <w:tc>
          <w:tcPr>
            <w:tcW w:w="1347" w:type="dxa"/>
            <w:tcBorders>
              <w:top w:val="nil"/>
              <w:left w:val="nil"/>
              <w:bottom w:val="single" w:sz="4" w:space="0" w:color="auto"/>
              <w:right w:val="single" w:sz="4" w:space="0" w:color="auto"/>
            </w:tcBorders>
            <w:shd w:val="clear" w:color="auto" w:fill="auto"/>
            <w:noWrap/>
            <w:vAlign w:val="bottom"/>
            <w:hideMark/>
          </w:tcPr>
          <w:p w14:paraId="18D0728D"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24 (4</w:t>
            </w:r>
            <w:r>
              <w:rPr>
                <w:rFonts w:ascii="Times New Roman" w:eastAsia="Times New Roman" w:hAnsi="Times New Roman" w:cs="Times New Roman"/>
                <w:color w:val="000000"/>
                <w:kern w:val="0"/>
                <w:sz w:val="20"/>
                <w:szCs w:val="20"/>
                <w14:ligatures w14:val="none"/>
              </w:rPr>
              <w:t>3.6</w:t>
            </w:r>
            <w:r w:rsidRPr="00B468AA">
              <w:rPr>
                <w:rFonts w:ascii="Times New Roman" w:eastAsia="Times New Roman" w:hAnsi="Times New Roman" w:cs="Times New Roman"/>
                <w:color w:val="000000"/>
                <w:kern w:val="0"/>
                <w:sz w:val="20"/>
                <w:szCs w:val="20"/>
                <w14:ligatures w14:val="none"/>
              </w:rPr>
              <w:t>%)</w:t>
            </w:r>
          </w:p>
        </w:tc>
        <w:tc>
          <w:tcPr>
            <w:tcW w:w="1347" w:type="dxa"/>
            <w:tcBorders>
              <w:top w:val="nil"/>
              <w:left w:val="nil"/>
              <w:bottom w:val="single" w:sz="4" w:space="0" w:color="auto"/>
              <w:right w:val="single" w:sz="4" w:space="0" w:color="auto"/>
            </w:tcBorders>
            <w:shd w:val="clear" w:color="auto" w:fill="auto"/>
            <w:noWrap/>
            <w:vAlign w:val="bottom"/>
            <w:hideMark/>
          </w:tcPr>
          <w:p w14:paraId="0FC74D2A"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 ( 25%)</w:t>
            </w:r>
          </w:p>
        </w:tc>
        <w:tc>
          <w:tcPr>
            <w:tcW w:w="1287" w:type="dxa"/>
            <w:tcBorders>
              <w:top w:val="nil"/>
              <w:left w:val="nil"/>
              <w:bottom w:val="single" w:sz="4" w:space="0" w:color="auto"/>
              <w:right w:val="single" w:sz="4" w:space="0" w:color="auto"/>
            </w:tcBorders>
            <w:shd w:val="clear" w:color="auto" w:fill="auto"/>
            <w:noWrap/>
            <w:vAlign w:val="bottom"/>
            <w:hideMark/>
          </w:tcPr>
          <w:p w14:paraId="6BE7F1BD"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8 ( 88.9%)</w:t>
            </w:r>
          </w:p>
        </w:tc>
        <w:tc>
          <w:tcPr>
            <w:tcW w:w="1229" w:type="dxa"/>
            <w:tcBorders>
              <w:top w:val="nil"/>
              <w:left w:val="nil"/>
              <w:bottom w:val="single" w:sz="4" w:space="0" w:color="auto"/>
              <w:right w:val="single" w:sz="4" w:space="0" w:color="auto"/>
            </w:tcBorders>
            <w:shd w:val="clear" w:color="auto" w:fill="auto"/>
            <w:noWrap/>
            <w:vAlign w:val="bottom"/>
            <w:hideMark/>
          </w:tcPr>
          <w:p w14:paraId="3C31C351"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33 ( 52.4%)</w:t>
            </w:r>
          </w:p>
        </w:tc>
      </w:tr>
      <w:tr w:rsidR="00C578A0" w:rsidRPr="00B468AA" w14:paraId="4D2BB972" w14:textId="77777777" w:rsidTr="00773965">
        <w:trPr>
          <w:trHeight w:val="112"/>
        </w:trPr>
        <w:tc>
          <w:tcPr>
            <w:tcW w:w="9433" w:type="dxa"/>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14:paraId="2360A1CB" w14:textId="77777777" w:rsidR="00C578A0" w:rsidRPr="00B468AA"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Barriers to implementing health literacy interventions</w:t>
            </w:r>
          </w:p>
        </w:tc>
      </w:tr>
      <w:tr w:rsidR="00C578A0" w:rsidRPr="00B468AA" w14:paraId="3B3D560D" w14:textId="77777777" w:rsidTr="00773965">
        <w:trPr>
          <w:trHeight w:val="277"/>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217615F2"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Lack of general knowledge about health literacy</w:t>
            </w:r>
          </w:p>
        </w:tc>
        <w:tc>
          <w:tcPr>
            <w:tcW w:w="1347" w:type="dxa"/>
            <w:tcBorders>
              <w:top w:val="nil"/>
              <w:left w:val="nil"/>
              <w:bottom w:val="single" w:sz="4" w:space="0" w:color="auto"/>
              <w:right w:val="single" w:sz="4" w:space="0" w:color="auto"/>
            </w:tcBorders>
            <w:shd w:val="clear" w:color="auto" w:fill="auto"/>
            <w:noWrap/>
            <w:vAlign w:val="bottom"/>
            <w:hideMark/>
          </w:tcPr>
          <w:p w14:paraId="4A349BFC"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18 ( 36.7%)</w:t>
            </w:r>
          </w:p>
        </w:tc>
        <w:tc>
          <w:tcPr>
            <w:tcW w:w="1347" w:type="dxa"/>
            <w:tcBorders>
              <w:top w:val="nil"/>
              <w:left w:val="nil"/>
              <w:bottom w:val="single" w:sz="4" w:space="0" w:color="auto"/>
              <w:right w:val="single" w:sz="4" w:space="0" w:color="auto"/>
            </w:tcBorders>
            <w:shd w:val="clear" w:color="auto" w:fill="auto"/>
            <w:noWrap/>
            <w:vAlign w:val="bottom"/>
            <w:hideMark/>
          </w:tcPr>
          <w:p w14:paraId="5F50FFCA"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 ( 20%)</w:t>
            </w:r>
          </w:p>
        </w:tc>
        <w:tc>
          <w:tcPr>
            <w:tcW w:w="1287" w:type="dxa"/>
            <w:tcBorders>
              <w:top w:val="nil"/>
              <w:left w:val="nil"/>
              <w:bottom w:val="single" w:sz="4" w:space="0" w:color="auto"/>
              <w:right w:val="single" w:sz="4" w:space="0" w:color="auto"/>
            </w:tcBorders>
            <w:shd w:val="clear" w:color="auto" w:fill="auto"/>
            <w:noWrap/>
            <w:vAlign w:val="bottom"/>
            <w:hideMark/>
          </w:tcPr>
          <w:p w14:paraId="4171E224"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3 ( 33.3%)</w:t>
            </w:r>
          </w:p>
        </w:tc>
        <w:tc>
          <w:tcPr>
            <w:tcW w:w="1229" w:type="dxa"/>
            <w:tcBorders>
              <w:top w:val="nil"/>
              <w:left w:val="nil"/>
              <w:bottom w:val="single" w:sz="4" w:space="0" w:color="auto"/>
              <w:right w:val="single" w:sz="4" w:space="0" w:color="auto"/>
            </w:tcBorders>
            <w:shd w:val="clear" w:color="auto" w:fill="auto"/>
            <w:noWrap/>
            <w:vAlign w:val="bottom"/>
            <w:hideMark/>
          </w:tcPr>
          <w:p w14:paraId="48FD5F49"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22 ( 34.9%)</w:t>
            </w:r>
          </w:p>
        </w:tc>
      </w:tr>
      <w:tr w:rsidR="00C578A0" w:rsidRPr="00B468AA" w14:paraId="09E04805" w14:textId="77777777" w:rsidTr="00773965">
        <w:trPr>
          <w:trHeight w:val="184"/>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3B1B0518" w14:textId="77777777" w:rsidR="00C578A0" w:rsidRPr="00043062" w:rsidRDefault="00C578A0" w:rsidP="00773965">
            <w:pPr>
              <w:spacing w:after="0" w:line="240" w:lineRule="auto"/>
              <w:rPr>
                <w:rFonts w:ascii="Times New Roman" w:eastAsia="Times New Roman" w:hAnsi="Times New Roman" w:cs="Times New Roman"/>
                <w:color w:val="C00000"/>
                <w:kern w:val="0"/>
                <w:sz w:val="20"/>
                <w:szCs w:val="20"/>
                <w14:ligatures w14:val="none"/>
              </w:rPr>
            </w:pPr>
            <w:r w:rsidRPr="00043062">
              <w:rPr>
                <w:rFonts w:ascii="Times New Roman" w:eastAsia="Times New Roman" w:hAnsi="Times New Roman" w:cs="Times New Roman"/>
                <w:color w:val="C00000"/>
                <w:kern w:val="0"/>
                <w:sz w:val="20"/>
                <w:szCs w:val="20"/>
                <w14:ligatures w14:val="none"/>
              </w:rPr>
              <w:t>Lack of relevant clinical experiences</w:t>
            </w:r>
          </w:p>
        </w:tc>
        <w:tc>
          <w:tcPr>
            <w:tcW w:w="1347" w:type="dxa"/>
            <w:tcBorders>
              <w:top w:val="nil"/>
              <w:left w:val="nil"/>
              <w:bottom w:val="single" w:sz="4" w:space="0" w:color="auto"/>
              <w:right w:val="single" w:sz="4" w:space="0" w:color="auto"/>
            </w:tcBorders>
            <w:shd w:val="clear" w:color="auto" w:fill="auto"/>
            <w:noWrap/>
            <w:vAlign w:val="bottom"/>
            <w:hideMark/>
          </w:tcPr>
          <w:p w14:paraId="169F316E" w14:textId="77777777" w:rsidR="00C578A0" w:rsidRPr="00043062" w:rsidRDefault="00C578A0" w:rsidP="00773965">
            <w:pPr>
              <w:spacing w:after="0" w:line="240" w:lineRule="auto"/>
              <w:jc w:val="center"/>
              <w:rPr>
                <w:rFonts w:ascii="Times New Roman" w:eastAsia="Times New Roman" w:hAnsi="Times New Roman" w:cs="Times New Roman"/>
                <w:color w:val="C00000"/>
                <w:kern w:val="0"/>
                <w:sz w:val="20"/>
                <w:szCs w:val="20"/>
                <w14:ligatures w14:val="none"/>
              </w:rPr>
            </w:pPr>
            <w:r w:rsidRPr="00043062">
              <w:rPr>
                <w:rFonts w:ascii="Times New Roman" w:eastAsia="Times New Roman" w:hAnsi="Times New Roman" w:cs="Times New Roman"/>
                <w:color w:val="C00000"/>
                <w:kern w:val="0"/>
                <w:sz w:val="20"/>
                <w:szCs w:val="20"/>
                <w14:ligatures w14:val="none"/>
              </w:rPr>
              <w:t> 21 ( 42.8%)</w:t>
            </w:r>
          </w:p>
        </w:tc>
        <w:tc>
          <w:tcPr>
            <w:tcW w:w="1347" w:type="dxa"/>
            <w:tcBorders>
              <w:top w:val="nil"/>
              <w:left w:val="nil"/>
              <w:bottom w:val="single" w:sz="4" w:space="0" w:color="auto"/>
              <w:right w:val="single" w:sz="4" w:space="0" w:color="auto"/>
            </w:tcBorders>
            <w:shd w:val="clear" w:color="auto" w:fill="auto"/>
            <w:noWrap/>
            <w:vAlign w:val="bottom"/>
            <w:hideMark/>
          </w:tcPr>
          <w:p w14:paraId="7437F5EA" w14:textId="77777777" w:rsidR="00C578A0" w:rsidRPr="00043062" w:rsidRDefault="00C578A0" w:rsidP="00773965">
            <w:pPr>
              <w:spacing w:after="0" w:line="240" w:lineRule="auto"/>
              <w:jc w:val="center"/>
              <w:rPr>
                <w:rFonts w:ascii="Times New Roman" w:eastAsia="Times New Roman" w:hAnsi="Times New Roman" w:cs="Times New Roman"/>
                <w:color w:val="C00000"/>
                <w:kern w:val="0"/>
                <w:sz w:val="20"/>
                <w:szCs w:val="20"/>
                <w14:ligatures w14:val="none"/>
              </w:rPr>
            </w:pPr>
            <w:r w:rsidRPr="00043062">
              <w:rPr>
                <w:rFonts w:ascii="Times New Roman" w:eastAsia="Times New Roman" w:hAnsi="Times New Roman" w:cs="Times New Roman"/>
                <w:color w:val="C00000"/>
                <w:kern w:val="0"/>
                <w:sz w:val="20"/>
                <w:szCs w:val="20"/>
                <w14:ligatures w14:val="none"/>
              </w:rPr>
              <w:t> 1 ( 20%)</w:t>
            </w:r>
          </w:p>
        </w:tc>
        <w:tc>
          <w:tcPr>
            <w:tcW w:w="1287" w:type="dxa"/>
            <w:tcBorders>
              <w:top w:val="nil"/>
              <w:left w:val="nil"/>
              <w:bottom w:val="single" w:sz="4" w:space="0" w:color="auto"/>
              <w:right w:val="single" w:sz="4" w:space="0" w:color="auto"/>
            </w:tcBorders>
            <w:shd w:val="clear" w:color="auto" w:fill="auto"/>
            <w:noWrap/>
            <w:vAlign w:val="bottom"/>
            <w:hideMark/>
          </w:tcPr>
          <w:p w14:paraId="21E2119D" w14:textId="77777777" w:rsidR="00C578A0" w:rsidRPr="00043062" w:rsidRDefault="00C578A0" w:rsidP="00773965">
            <w:pPr>
              <w:spacing w:after="0" w:line="240" w:lineRule="auto"/>
              <w:jc w:val="center"/>
              <w:rPr>
                <w:rFonts w:ascii="Times New Roman" w:eastAsia="Times New Roman" w:hAnsi="Times New Roman" w:cs="Times New Roman"/>
                <w:color w:val="C00000"/>
                <w:kern w:val="0"/>
                <w:sz w:val="20"/>
                <w:szCs w:val="20"/>
                <w14:ligatures w14:val="none"/>
              </w:rPr>
            </w:pPr>
            <w:r w:rsidRPr="00043062">
              <w:rPr>
                <w:rFonts w:ascii="Times New Roman" w:eastAsia="Times New Roman" w:hAnsi="Times New Roman" w:cs="Times New Roman"/>
                <w:color w:val="C00000"/>
                <w:kern w:val="0"/>
                <w:sz w:val="20"/>
                <w:szCs w:val="20"/>
                <w14:ligatures w14:val="none"/>
              </w:rPr>
              <w:t> 2 ( 22.2%)</w:t>
            </w:r>
          </w:p>
        </w:tc>
        <w:tc>
          <w:tcPr>
            <w:tcW w:w="1229" w:type="dxa"/>
            <w:tcBorders>
              <w:top w:val="nil"/>
              <w:left w:val="nil"/>
              <w:bottom w:val="single" w:sz="4" w:space="0" w:color="auto"/>
              <w:right w:val="single" w:sz="4" w:space="0" w:color="auto"/>
            </w:tcBorders>
            <w:shd w:val="clear" w:color="auto" w:fill="auto"/>
            <w:noWrap/>
            <w:vAlign w:val="bottom"/>
            <w:hideMark/>
          </w:tcPr>
          <w:p w14:paraId="78CA7465" w14:textId="77777777" w:rsidR="00C578A0" w:rsidRPr="00043062" w:rsidRDefault="00C578A0" w:rsidP="00773965">
            <w:pPr>
              <w:spacing w:after="0" w:line="240" w:lineRule="auto"/>
              <w:jc w:val="center"/>
              <w:rPr>
                <w:rFonts w:ascii="Times New Roman" w:eastAsia="Times New Roman" w:hAnsi="Times New Roman" w:cs="Times New Roman"/>
                <w:color w:val="C00000"/>
                <w:kern w:val="0"/>
                <w:sz w:val="20"/>
                <w:szCs w:val="20"/>
                <w14:ligatures w14:val="none"/>
              </w:rPr>
            </w:pPr>
            <w:r w:rsidRPr="00043062">
              <w:rPr>
                <w:rFonts w:ascii="Times New Roman" w:eastAsia="Times New Roman" w:hAnsi="Times New Roman" w:cs="Times New Roman"/>
                <w:color w:val="C00000"/>
                <w:kern w:val="0"/>
                <w:sz w:val="20"/>
                <w:szCs w:val="20"/>
                <w14:ligatures w14:val="none"/>
              </w:rPr>
              <w:t> 24 ( 38.1%)</w:t>
            </w:r>
          </w:p>
        </w:tc>
      </w:tr>
      <w:tr w:rsidR="00C578A0" w:rsidRPr="00B468AA" w14:paraId="6932B6E7" w14:textId="77777777" w:rsidTr="00773965">
        <w:trPr>
          <w:trHeight w:val="277"/>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7C37AF12"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Lack of comfortability using interventions</w:t>
            </w:r>
          </w:p>
        </w:tc>
        <w:tc>
          <w:tcPr>
            <w:tcW w:w="1347" w:type="dxa"/>
            <w:tcBorders>
              <w:top w:val="nil"/>
              <w:left w:val="nil"/>
              <w:bottom w:val="single" w:sz="4" w:space="0" w:color="auto"/>
              <w:right w:val="single" w:sz="4" w:space="0" w:color="auto"/>
            </w:tcBorders>
            <w:shd w:val="clear" w:color="auto" w:fill="auto"/>
            <w:noWrap/>
            <w:vAlign w:val="bottom"/>
            <w:hideMark/>
          </w:tcPr>
          <w:p w14:paraId="7F443BC6"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17 ( 34.7%)</w:t>
            </w:r>
          </w:p>
        </w:tc>
        <w:tc>
          <w:tcPr>
            <w:tcW w:w="1347" w:type="dxa"/>
            <w:tcBorders>
              <w:top w:val="nil"/>
              <w:left w:val="nil"/>
              <w:bottom w:val="single" w:sz="4" w:space="0" w:color="auto"/>
              <w:right w:val="single" w:sz="4" w:space="0" w:color="auto"/>
            </w:tcBorders>
            <w:shd w:val="clear" w:color="auto" w:fill="auto"/>
            <w:noWrap/>
            <w:vAlign w:val="bottom"/>
            <w:hideMark/>
          </w:tcPr>
          <w:p w14:paraId="77B60D0B"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3 ( 60%)</w:t>
            </w:r>
          </w:p>
        </w:tc>
        <w:tc>
          <w:tcPr>
            <w:tcW w:w="1287" w:type="dxa"/>
            <w:tcBorders>
              <w:top w:val="nil"/>
              <w:left w:val="nil"/>
              <w:bottom w:val="single" w:sz="4" w:space="0" w:color="auto"/>
              <w:right w:val="single" w:sz="4" w:space="0" w:color="auto"/>
            </w:tcBorders>
            <w:shd w:val="clear" w:color="auto" w:fill="auto"/>
            <w:noWrap/>
            <w:vAlign w:val="bottom"/>
            <w:hideMark/>
          </w:tcPr>
          <w:p w14:paraId="1E1F516A"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 ( 11.1%)</w:t>
            </w:r>
          </w:p>
        </w:tc>
        <w:tc>
          <w:tcPr>
            <w:tcW w:w="1229" w:type="dxa"/>
            <w:tcBorders>
              <w:top w:val="nil"/>
              <w:left w:val="nil"/>
              <w:bottom w:val="single" w:sz="4" w:space="0" w:color="auto"/>
              <w:right w:val="single" w:sz="4" w:space="0" w:color="auto"/>
            </w:tcBorders>
            <w:shd w:val="clear" w:color="auto" w:fill="auto"/>
            <w:noWrap/>
            <w:vAlign w:val="bottom"/>
            <w:hideMark/>
          </w:tcPr>
          <w:p w14:paraId="32831112"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21 ( 33.3%)</w:t>
            </w:r>
          </w:p>
        </w:tc>
      </w:tr>
      <w:tr w:rsidR="00C578A0" w:rsidRPr="00B468AA" w14:paraId="6623ED5C" w14:textId="77777777" w:rsidTr="00773965">
        <w:trPr>
          <w:trHeight w:val="184"/>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599FB42D"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Language barriers with patients</w:t>
            </w:r>
          </w:p>
        </w:tc>
        <w:tc>
          <w:tcPr>
            <w:tcW w:w="1347" w:type="dxa"/>
            <w:tcBorders>
              <w:top w:val="nil"/>
              <w:left w:val="nil"/>
              <w:bottom w:val="single" w:sz="4" w:space="0" w:color="auto"/>
              <w:right w:val="single" w:sz="4" w:space="0" w:color="auto"/>
            </w:tcBorders>
            <w:shd w:val="clear" w:color="auto" w:fill="auto"/>
            <w:noWrap/>
            <w:vAlign w:val="bottom"/>
            <w:hideMark/>
          </w:tcPr>
          <w:p w14:paraId="5ED010A4"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25 ( 51.0%)</w:t>
            </w:r>
          </w:p>
        </w:tc>
        <w:tc>
          <w:tcPr>
            <w:tcW w:w="1347" w:type="dxa"/>
            <w:tcBorders>
              <w:top w:val="nil"/>
              <w:left w:val="nil"/>
              <w:bottom w:val="single" w:sz="4" w:space="0" w:color="auto"/>
              <w:right w:val="single" w:sz="4" w:space="0" w:color="auto"/>
            </w:tcBorders>
            <w:shd w:val="clear" w:color="auto" w:fill="auto"/>
            <w:noWrap/>
            <w:vAlign w:val="bottom"/>
            <w:hideMark/>
          </w:tcPr>
          <w:p w14:paraId="6F1B4BCD"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2 ( 40%)</w:t>
            </w:r>
          </w:p>
        </w:tc>
        <w:tc>
          <w:tcPr>
            <w:tcW w:w="1287" w:type="dxa"/>
            <w:tcBorders>
              <w:top w:val="nil"/>
              <w:left w:val="nil"/>
              <w:bottom w:val="single" w:sz="4" w:space="0" w:color="auto"/>
              <w:right w:val="single" w:sz="4" w:space="0" w:color="auto"/>
            </w:tcBorders>
            <w:shd w:val="clear" w:color="auto" w:fill="auto"/>
            <w:noWrap/>
            <w:vAlign w:val="bottom"/>
            <w:hideMark/>
          </w:tcPr>
          <w:p w14:paraId="0537EAB7"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8 ( 88.9%)</w:t>
            </w:r>
          </w:p>
        </w:tc>
        <w:tc>
          <w:tcPr>
            <w:tcW w:w="1229" w:type="dxa"/>
            <w:tcBorders>
              <w:top w:val="nil"/>
              <w:left w:val="nil"/>
              <w:bottom w:val="single" w:sz="4" w:space="0" w:color="auto"/>
              <w:right w:val="single" w:sz="4" w:space="0" w:color="auto"/>
            </w:tcBorders>
            <w:shd w:val="clear" w:color="auto" w:fill="auto"/>
            <w:noWrap/>
            <w:vAlign w:val="bottom"/>
            <w:hideMark/>
          </w:tcPr>
          <w:p w14:paraId="4D34300B"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35 ( 55.6%)</w:t>
            </w:r>
          </w:p>
        </w:tc>
      </w:tr>
      <w:tr w:rsidR="00C578A0" w:rsidRPr="00B468AA" w14:paraId="0AFAF8F1" w14:textId="77777777" w:rsidTr="00773965">
        <w:trPr>
          <w:trHeight w:val="184"/>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0B55DAAF" w14:textId="77777777" w:rsidR="00C578A0" w:rsidRPr="00B468AA" w:rsidRDefault="00C578A0" w:rsidP="00773965">
            <w:pPr>
              <w:spacing w:after="0" w:line="240" w:lineRule="auto"/>
              <w:rPr>
                <w:rFonts w:ascii="Times New Roman" w:eastAsia="Times New Roman" w:hAnsi="Times New Roman" w:cs="Times New Roman"/>
                <w:color w:val="0070C0"/>
                <w:kern w:val="0"/>
                <w:sz w:val="20"/>
                <w:szCs w:val="20"/>
                <w14:ligatures w14:val="none"/>
              </w:rPr>
            </w:pPr>
            <w:r w:rsidRPr="00B468AA">
              <w:rPr>
                <w:rFonts w:ascii="Times New Roman" w:eastAsia="Times New Roman" w:hAnsi="Times New Roman" w:cs="Times New Roman"/>
                <w:color w:val="0070C0"/>
                <w:kern w:val="0"/>
                <w:sz w:val="20"/>
                <w:szCs w:val="20"/>
                <w14:ligatures w14:val="none"/>
              </w:rPr>
              <w:t xml:space="preserve">Limited time during patient visit </w:t>
            </w:r>
          </w:p>
        </w:tc>
        <w:tc>
          <w:tcPr>
            <w:tcW w:w="1347" w:type="dxa"/>
            <w:tcBorders>
              <w:top w:val="nil"/>
              <w:left w:val="nil"/>
              <w:bottom w:val="single" w:sz="4" w:space="0" w:color="auto"/>
              <w:right w:val="single" w:sz="4" w:space="0" w:color="auto"/>
            </w:tcBorders>
            <w:shd w:val="clear" w:color="auto" w:fill="auto"/>
            <w:noWrap/>
            <w:vAlign w:val="bottom"/>
            <w:hideMark/>
          </w:tcPr>
          <w:p w14:paraId="77B33381" w14:textId="77777777" w:rsidR="00C578A0" w:rsidRPr="00B468AA" w:rsidRDefault="00C578A0" w:rsidP="00773965">
            <w:pPr>
              <w:spacing w:after="0" w:line="240" w:lineRule="auto"/>
              <w:jc w:val="center"/>
              <w:rPr>
                <w:rFonts w:ascii="Times New Roman" w:eastAsia="Times New Roman" w:hAnsi="Times New Roman" w:cs="Times New Roman"/>
                <w:color w:val="0070C0"/>
                <w:kern w:val="0"/>
                <w:sz w:val="20"/>
                <w:szCs w:val="20"/>
                <w14:ligatures w14:val="none"/>
              </w:rPr>
            </w:pPr>
            <w:r w:rsidRPr="00B468AA">
              <w:rPr>
                <w:rFonts w:ascii="Times New Roman" w:eastAsia="Times New Roman" w:hAnsi="Times New Roman" w:cs="Times New Roman"/>
                <w:color w:val="0070C0"/>
                <w:kern w:val="0"/>
                <w:sz w:val="20"/>
                <w:szCs w:val="20"/>
                <w14:ligatures w14:val="none"/>
              </w:rPr>
              <w:t> 32 ( 65.3%)</w:t>
            </w:r>
          </w:p>
        </w:tc>
        <w:tc>
          <w:tcPr>
            <w:tcW w:w="1347" w:type="dxa"/>
            <w:tcBorders>
              <w:top w:val="nil"/>
              <w:left w:val="nil"/>
              <w:bottom w:val="single" w:sz="4" w:space="0" w:color="auto"/>
              <w:right w:val="single" w:sz="4" w:space="0" w:color="auto"/>
            </w:tcBorders>
            <w:shd w:val="clear" w:color="auto" w:fill="auto"/>
            <w:noWrap/>
            <w:vAlign w:val="bottom"/>
            <w:hideMark/>
          </w:tcPr>
          <w:p w14:paraId="30CBC417" w14:textId="77777777" w:rsidR="00C578A0" w:rsidRPr="00B468AA" w:rsidRDefault="00C578A0" w:rsidP="00773965">
            <w:pPr>
              <w:spacing w:after="0" w:line="240" w:lineRule="auto"/>
              <w:jc w:val="center"/>
              <w:rPr>
                <w:rFonts w:ascii="Times New Roman" w:eastAsia="Times New Roman" w:hAnsi="Times New Roman" w:cs="Times New Roman"/>
                <w:color w:val="0070C0"/>
                <w:kern w:val="0"/>
                <w:sz w:val="20"/>
                <w:szCs w:val="20"/>
                <w14:ligatures w14:val="none"/>
              </w:rPr>
            </w:pPr>
            <w:r w:rsidRPr="00B468AA">
              <w:rPr>
                <w:rFonts w:ascii="Times New Roman" w:eastAsia="Times New Roman" w:hAnsi="Times New Roman" w:cs="Times New Roman"/>
                <w:color w:val="0070C0"/>
                <w:kern w:val="0"/>
                <w:sz w:val="20"/>
                <w:szCs w:val="20"/>
                <w14:ligatures w14:val="none"/>
              </w:rPr>
              <w:t> 3 ( 60%)</w:t>
            </w:r>
          </w:p>
        </w:tc>
        <w:tc>
          <w:tcPr>
            <w:tcW w:w="1287" w:type="dxa"/>
            <w:tcBorders>
              <w:top w:val="nil"/>
              <w:left w:val="nil"/>
              <w:bottom w:val="single" w:sz="4" w:space="0" w:color="auto"/>
              <w:right w:val="single" w:sz="4" w:space="0" w:color="auto"/>
            </w:tcBorders>
            <w:shd w:val="clear" w:color="auto" w:fill="auto"/>
            <w:noWrap/>
            <w:vAlign w:val="bottom"/>
            <w:hideMark/>
          </w:tcPr>
          <w:p w14:paraId="142E734F" w14:textId="77777777" w:rsidR="00C578A0" w:rsidRPr="00B468AA" w:rsidRDefault="00C578A0" w:rsidP="00773965">
            <w:pPr>
              <w:spacing w:after="0" w:line="240" w:lineRule="auto"/>
              <w:jc w:val="center"/>
              <w:rPr>
                <w:rFonts w:ascii="Times New Roman" w:eastAsia="Times New Roman" w:hAnsi="Times New Roman" w:cs="Times New Roman"/>
                <w:color w:val="0070C0"/>
                <w:kern w:val="0"/>
                <w:sz w:val="20"/>
                <w:szCs w:val="20"/>
                <w14:ligatures w14:val="none"/>
              </w:rPr>
            </w:pPr>
            <w:r w:rsidRPr="00B468AA">
              <w:rPr>
                <w:rFonts w:ascii="Times New Roman" w:eastAsia="Times New Roman" w:hAnsi="Times New Roman" w:cs="Times New Roman"/>
                <w:color w:val="0070C0"/>
                <w:kern w:val="0"/>
                <w:sz w:val="20"/>
                <w:szCs w:val="20"/>
                <w14:ligatures w14:val="none"/>
              </w:rPr>
              <w:t> 8 ( 88.9%)</w:t>
            </w:r>
          </w:p>
        </w:tc>
        <w:tc>
          <w:tcPr>
            <w:tcW w:w="1229" w:type="dxa"/>
            <w:tcBorders>
              <w:top w:val="nil"/>
              <w:left w:val="nil"/>
              <w:bottom w:val="single" w:sz="4" w:space="0" w:color="auto"/>
              <w:right w:val="single" w:sz="4" w:space="0" w:color="auto"/>
            </w:tcBorders>
            <w:shd w:val="clear" w:color="auto" w:fill="auto"/>
            <w:noWrap/>
            <w:vAlign w:val="bottom"/>
            <w:hideMark/>
          </w:tcPr>
          <w:p w14:paraId="550A6614" w14:textId="77777777" w:rsidR="00C578A0" w:rsidRPr="00B468AA" w:rsidRDefault="00C578A0" w:rsidP="00773965">
            <w:pPr>
              <w:spacing w:after="0" w:line="240" w:lineRule="auto"/>
              <w:jc w:val="center"/>
              <w:rPr>
                <w:rFonts w:ascii="Times New Roman" w:eastAsia="Times New Roman" w:hAnsi="Times New Roman" w:cs="Times New Roman"/>
                <w:color w:val="0070C0"/>
                <w:kern w:val="0"/>
                <w:sz w:val="20"/>
                <w:szCs w:val="20"/>
                <w14:ligatures w14:val="none"/>
              </w:rPr>
            </w:pPr>
            <w:r w:rsidRPr="00B468AA">
              <w:rPr>
                <w:rFonts w:ascii="Times New Roman" w:eastAsia="Times New Roman" w:hAnsi="Times New Roman" w:cs="Times New Roman"/>
                <w:color w:val="0070C0"/>
                <w:kern w:val="0"/>
                <w:sz w:val="20"/>
                <w:szCs w:val="20"/>
                <w14:ligatures w14:val="none"/>
              </w:rPr>
              <w:t> 43 ( 68.3%)</w:t>
            </w:r>
          </w:p>
        </w:tc>
      </w:tr>
      <w:tr w:rsidR="00C578A0" w:rsidRPr="00B468AA" w14:paraId="1C6B2EA5" w14:textId="77777777" w:rsidTr="00773965">
        <w:trPr>
          <w:trHeight w:val="108"/>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592CE9B3"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xml:space="preserve">Cultural differences </w:t>
            </w:r>
          </w:p>
        </w:tc>
        <w:tc>
          <w:tcPr>
            <w:tcW w:w="1347" w:type="dxa"/>
            <w:tcBorders>
              <w:top w:val="nil"/>
              <w:left w:val="nil"/>
              <w:bottom w:val="single" w:sz="4" w:space="0" w:color="auto"/>
              <w:right w:val="single" w:sz="4" w:space="0" w:color="auto"/>
            </w:tcBorders>
            <w:shd w:val="clear" w:color="auto" w:fill="auto"/>
            <w:noWrap/>
            <w:vAlign w:val="bottom"/>
            <w:hideMark/>
          </w:tcPr>
          <w:p w14:paraId="2B0E620D"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14 ( 28.6%)</w:t>
            </w:r>
          </w:p>
        </w:tc>
        <w:tc>
          <w:tcPr>
            <w:tcW w:w="1347" w:type="dxa"/>
            <w:tcBorders>
              <w:top w:val="nil"/>
              <w:left w:val="nil"/>
              <w:bottom w:val="single" w:sz="4" w:space="0" w:color="auto"/>
              <w:right w:val="single" w:sz="4" w:space="0" w:color="auto"/>
            </w:tcBorders>
            <w:shd w:val="clear" w:color="auto" w:fill="auto"/>
            <w:noWrap/>
            <w:vAlign w:val="bottom"/>
            <w:hideMark/>
          </w:tcPr>
          <w:p w14:paraId="61D46762"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2 ( 20%)</w:t>
            </w:r>
          </w:p>
        </w:tc>
        <w:tc>
          <w:tcPr>
            <w:tcW w:w="1287" w:type="dxa"/>
            <w:tcBorders>
              <w:top w:val="nil"/>
              <w:left w:val="nil"/>
              <w:bottom w:val="single" w:sz="4" w:space="0" w:color="auto"/>
              <w:right w:val="single" w:sz="4" w:space="0" w:color="auto"/>
            </w:tcBorders>
            <w:shd w:val="clear" w:color="auto" w:fill="auto"/>
            <w:noWrap/>
            <w:vAlign w:val="bottom"/>
            <w:hideMark/>
          </w:tcPr>
          <w:p w14:paraId="2C8F1290"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6 ( 66.7%)</w:t>
            </w:r>
          </w:p>
        </w:tc>
        <w:tc>
          <w:tcPr>
            <w:tcW w:w="1229" w:type="dxa"/>
            <w:tcBorders>
              <w:top w:val="nil"/>
              <w:left w:val="nil"/>
              <w:bottom w:val="single" w:sz="4" w:space="0" w:color="auto"/>
              <w:right w:val="single" w:sz="4" w:space="0" w:color="auto"/>
            </w:tcBorders>
            <w:shd w:val="clear" w:color="auto" w:fill="auto"/>
            <w:noWrap/>
            <w:vAlign w:val="bottom"/>
            <w:hideMark/>
          </w:tcPr>
          <w:p w14:paraId="07C7F0BD"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22 ( 34.9%)</w:t>
            </w:r>
          </w:p>
        </w:tc>
      </w:tr>
      <w:tr w:rsidR="00C578A0" w:rsidRPr="00B468AA" w14:paraId="7E5BB25D" w14:textId="77777777" w:rsidTr="00773965">
        <w:trPr>
          <w:trHeight w:val="108"/>
        </w:trPr>
        <w:tc>
          <w:tcPr>
            <w:tcW w:w="4220" w:type="dxa"/>
            <w:tcBorders>
              <w:top w:val="nil"/>
              <w:left w:val="single" w:sz="4" w:space="0" w:color="auto"/>
              <w:bottom w:val="single" w:sz="4" w:space="0" w:color="auto"/>
              <w:right w:val="single" w:sz="4" w:space="0" w:color="auto"/>
            </w:tcBorders>
            <w:shd w:val="clear" w:color="auto" w:fill="auto"/>
            <w:vAlign w:val="center"/>
            <w:hideMark/>
          </w:tcPr>
          <w:p w14:paraId="56E93B51"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xml:space="preserve">Other </w:t>
            </w:r>
          </w:p>
        </w:tc>
        <w:tc>
          <w:tcPr>
            <w:tcW w:w="1347" w:type="dxa"/>
            <w:tcBorders>
              <w:top w:val="nil"/>
              <w:left w:val="nil"/>
              <w:bottom w:val="single" w:sz="4" w:space="0" w:color="auto"/>
              <w:right w:val="single" w:sz="4" w:space="0" w:color="auto"/>
            </w:tcBorders>
            <w:shd w:val="clear" w:color="auto" w:fill="auto"/>
            <w:noWrap/>
            <w:vAlign w:val="bottom"/>
            <w:hideMark/>
          </w:tcPr>
          <w:p w14:paraId="4C95884A"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3 ( 6.1%)</w:t>
            </w:r>
          </w:p>
        </w:tc>
        <w:tc>
          <w:tcPr>
            <w:tcW w:w="1347" w:type="dxa"/>
            <w:tcBorders>
              <w:top w:val="nil"/>
              <w:left w:val="nil"/>
              <w:bottom w:val="single" w:sz="4" w:space="0" w:color="auto"/>
              <w:right w:val="single" w:sz="4" w:space="0" w:color="auto"/>
            </w:tcBorders>
            <w:shd w:val="clear" w:color="auto" w:fill="auto"/>
            <w:noWrap/>
            <w:vAlign w:val="bottom"/>
            <w:hideMark/>
          </w:tcPr>
          <w:p w14:paraId="1F9A4E02"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0 ( 0%)</w:t>
            </w:r>
          </w:p>
        </w:tc>
        <w:tc>
          <w:tcPr>
            <w:tcW w:w="1287" w:type="dxa"/>
            <w:tcBorders>
              <w:top w:val="nil"/>
              <w:left w:val="nil"/>
              <w:bottom w:val="single" w:sz="4" w:space="0" w:color="auto"/>
              <w:right w:val="single" w:sz="4" w:space="0" w:color="auto"/>
            </w:tcBorders>
            <w:shd w:val="clear" w:color="auto" w:fill="auto"/>
            <w:noWrap/>
            <w:vAlign w:val="bottom"/>
            <w:hideMark/>
          </w:tcPr>
          <w:p w14:paraId="7DAF755E"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0 ( 0%)</w:t>
            </w:r>
          </w:p>
        </w:tc>
        <w:tc>
          <w:tcPr>
            <w:tcW w:w="1229" w:type="dxa"/>
            <w:tcBorders>
              <w:top w:val="nil"/>
              <w:left w:val="nil"/>
              <w:bottom w:val="single" w:sz="4" w:space="0" w:color="auto"/>
              <w:right w:val="single" w:sz="4" w:space="0" w:color="auto"/>
            </w:tcBorders>
            <w:shd w:val="clear" w:color="auto" w:fill="auto"/>
            <w:noWrap/>
            <w:vAlign w:val="bottom"/>
            <w:hideMark/>
          </w:tcPr>
          <w:p w14:paraId="4F36A4C3"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3 ( 4.8%)</w:t>
            </w:r>
          </w:p>
        </w:tc>
      </w:tr>
    </w:tbl>
    <w:p w14:paraId="1ED69EB6" w14:textId="77777777" w:rsidR="00C578A0" w:rsidRDefault="00C578A0" w:rsidP="00C578A0">
      <w:pPr>
        <w:spacing w:line="240" w:lineRule="auto"/>
        <w:rPr>
          <w:rFonts w:ascii="Times New Roman" w:hAnsi="Times New Roman" w:cs="Times New Roman"/>
        </w:rPr>
      </w:pPr>
    </w:p>
    <w:p w14:paraId="2A936896" w14:textId="77777777" w:rsidR="00C578A0" w:rsidRPr="00CE4A8A" w:rsidRDefault="00C578A0" w:rsidP="00C578A0"/>
    <w:p w14:paraId="74200C5E" w14:textId="77777777" w:rsidR="00C578A0" w:rsidRDefault="00C578A0" w:rsidP="00C578A0">
      <w:pPr>
        <w:pStyle w:val="Caption"/>
        <w:keepNext/>
        <w:rPr>
          <w:rFonts w:ascii="Times New Roman" w:hAnsi="Times New Roman" w:cs="Times New Roman"/>
          <w:b/>
          <w:bCs/>
          <w:color w:val="auto"/>
        </w:rPr>
      </w:pPr>
    </w:p>
    <w:p w14:paraId="0C87761A" w14:textId="77777777" w:rsidR="00C578A0" w:rsidRDefault="00C578A0" w:rsidP="00C578A0">
      <w:pPr>
        <w:pStyle w:val="Caption"/>
        <w:keepNext/>
        <w:rPr>
          <w:rFonts w:ascii="Times New Roman" w:hAnsi="Times New Roman" w:cs="Times New Roman"/>
          <w:b/>
          <w:bCs/>
          <w:color w:val="auto"/>
        </w:rPr>
      </w:pPr>
    </w:p>
    <w:p w14:paraId="43CA71FA" w14:textId="77777777" w:rsidR="00C578A0" w:rsidRDefault="00C578A0" w:rsidP="00C578A0"/>
    <w:p w14:paraId="488355F1" w14:textId="77777777" w:rsidR="00C578A0" w:rsidRPr="00496B77" w:rsidRDefault="00C578A0" w:rsidP="00C578A0"/>
    <w:p w14:paraId="7184DB62" w14:textId="77777777" w:rsidR="00C578A0" w:rsidRPr="00904D60" w:rsidRDefault="00C578A0" w:rsidP="00C578A0">
      <w:pPr>
        <w:pStyle w:val="Caption"/>
        <w:keepNext/>
        <w:rPr>
          <w:rFonts w:ascii="Times New Roman" w:hAnsi="Times New Roman" w:cs="Times New Roman"/>
          <w:b/>
          <w:bCs/>
          <w:noProof/>
          <w:color w:val="auto"/>
        </w:rPr>
      </w:pPr>
      <w:r w:rsidRPr="000C2C1F">
        <w:rPr>
          <w:rFonts w:ascii="Times New Roman" w:hAnsi="Times New Roman" w:cs="Times New Roman"/>
          <w:b/>
          <w:bCs/>
          <w:color w:val="auto"/>
        </w:rPr>
        <w:lastRenderedPageBreak/>
        <w:t xml:space="preserve">Table </w:t>
      </w:r>
      <w:r>
        <w:rPr>
          <w:rFonts w:ascii="Times New Roman" w:hAnsi="Times New Roman" w:cs="Times New Roman"/>
          <w:b/>
          <w:bCs/>
          <w:color w:val="auto"/>
        </w:rPr>
        <w:t>2</w:t>
      </w:r>
      <w:r w:rsidRPr="000C2C1F">
        <w:rPr>
          <w:rFonts w:ascii="Times New Roman" w:hAnsi="Times New Roman" w:cs="Times New Roman"/>
          <w:b/>
          <w:bCs/>
          <w:color w:val="auto"/>
        </w:rPr>
        <w:t xml:space="preserve">: </w:t>
      </w:r>
      <w:r>
        <w:rPr>
          <w:rFonts w:ascii="Times New Roman" w:hAnsi="Times New Roman" w:cs="Times New Roman"/>
          <w:b/>
          <w:bCs/>
          <w:color w:val="auto"/>
        </w:rPr>
        <w:t>Medical learner</w:t>
      </w:r>
      <w:r w:rsidRPr="000C2C1F">
        <w:rPr>
          <w:rFonts w:ascii="Times New Roman" w:hAnsi="Times New Roman" w:cs="Times New Roman"/>
          <w:b/>
          <w:bCs/>
          <w:color w:val="auto"/>
        </w:rPr>
        <w:t xml:space="preserve"> </w:t>
      </w:r>
      <w:r>
        <w:rPr>
          <w:rFonts w:ascii="Times New Roman" w:hAnsi="Times New Roman" w:cs="Times New Roman"/>
          <w:b/>
          <w:bCs/>
          <w:color w:val="auto"/>
        </w:rPr>
        <w:t>opinions of their HL knowledge, curriculum, and confidence</w:t>
      </w:r>
    </w:p>
    <w:tbl>
      <w:tblPr>
        <w:tblW w:w="9398" w:type="dxa"/>
        <w:tblLayout w:type="fixed"/>
        <w:tblLook w:val="04A0" w:firstRow="1" w:lastRow="0" w:firstColumn="1" w:lastColumn="0" w:noHBand="0" w:noVBand="1"/>
      </w:tblPr>
      <w:tblGrid>
        <w:gridCol w:w="2392"/>
        <w:gridCol w:w="921"/>
        <w:gridCol w:w="951"/>
        <w:gridCol w:w="948"/>
        <w:gridCol w:w="834"/>
        <w:gridCol w:w="931"/>
        <w:gridCol w:w="931"/>
        <w:gridCol w:w="1490"/>
      </w:tblGrid>
      <w:tr w:rsidR="00C578A0" w:rsidRPr="00B468AA" w14:paraId="16111EEE" w14:textId="77777777" w:rsidTr="00773965">
        <w:trPr>
          <w:trHeight w:val="1025"/>
        </w:trPr>
        <w:tc>
          <w:tcPr>
            <w:tcW w:w="2392" w:type="dxa"/>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10E140D5" w14:textId="77777777" w:rsidR="00C578A0" w:rsidRPr="00B468AA" w:rsidRDefault="00C578A0" w:rsidP="00773965">
            <w:pPr>
              <w:spacing w:after="0" w:line="240" w:lineRule="auto"/>
              <w:jc w:val="center"/>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w:t>
            </w:r>
          </w:p>
        </w:tc>
        <w:tc>
          <w:tcPr>
            <w:tcW w:w="1872" w:type="dxa"/>
            <w:gridSpan w:val="2"/>
            <w:tcBorders>
              <w:top w:val="single" w:sz="4" w:space="0" w:color="auto"/>
              <w:left w:val="nil"/>
              <w:bottom w:val="single" w:sz="4" w:space="0" w:color="auto"/>
              <w:right w:val="single" w:sz="4" w:space="0" w:color="auto"/>
            </w:tcBorders>
            <w:shd w:val="clear" w:color="auto" w:fill="auto"/>
            <w:vAlign w:val="center"/>
            <w:hideMark/>
          </w:tcPr>
          <w:p w14:paraId="2C80D32B"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Pre-clinical (N=53)</w:t>
            </w:r>
          </w:p>
        </w:tc>
        <w:tc>
          <w:tcPr>
            <w:tcW w:w="1782" w:type="dxa"/>
            <w:gridSpan w:val="2"/>
            <w:tcBorders>
              <w:top w:val="single" w:sz="4" w:space="0" w:color="auto"/>
              <w:left w:val="nil"/>
              <w:bottom w:val="single" w:sz="4" w:space="0" w:color="auto"/>
              <w:right w:val="single" w:sz="4" w:space="0" w:color="auto"/>
            </w:tcBorders>
            <w:shd w:val="clear" w:color="auto" w:fill="auto"/>
            <w:vAlign w:val="center"/>
            <w:hideMark/>
          </w:tcPr>
          <w:p w14:paraId="6531DD67"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Clinical</w:t>
            </w:r>
            <w:r>
              <w:rPr>
                <w:rFonts w:ascii="Times New Roman" w:eastAsia="Times New Roman" w:hAnsi="Times New Roman" w:cs="Times New Roman"/>
                <w:b/>
                <w:bCs/>
                <w:color w:val="000000"/>
                <w:kern w:val="0"/>
                <w:sz w:val="20"/>
                <w:szCs w:val="20"/>
                <w14:ligatures w14:val="none"/>
              </w:rPr>
              <w:t xml:space="preserve"> </w:t>
            </w:r>
            <w:r w:rsidRPr="00B468AA">
              <w:rPr>
                <w:rFonts w:ascii="Times New Roman" w:eastAsia="Times New Roman" w:hAnsi="Times New Roman" w:cs="Times New Roman"/>
                <w:b/>
                <w:bCs/>
                <w:color w:val="000000"/>
                <w:kern w:val="0"/>
                <w:sz w:val="20"/>
                <w:szCs w:val="20"/>
                <w14:ligatures w14:val="none"/>
              </w:rPr>
              <w:t>(N=6)</w:t>
            </w:r>
          </w:p>
        </w:tc>
        <w:tc>
          <w:tcPr>
            <w:tcW w:w="1862" w:type="dxa"/>
            <w:gridSpan w:val="2"/>
            <w:tcBorders>
              <w:top w:val="single" w:sz="4" w:space="0" w:color="auto"/>
              <w:left w:val="nil"/>
              <w:bottom w:val="single" w:sz="4" w:space="0" w:color="auto"/>
              <w:right w:val="single" w:sz="4" w:space="0" w:color="auto"/>
            </w:tcBorders>
            <w:shd w:val="clear" w:color="auto" w:fill="auto"/>
            <w:vAlign w:val="center"/>
            <w:hideMark/>
          </w:tcPr>
          <w:p w14:paraId="4507AEE1"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Residency (N=10</w:t>
            </w:r>
            <w:r>
              <w:rPr>
                <w:rFonts w:ascii="Times New Roman" w:eastAsia="Times New Roman" w:hAnsi="Times New Roman" w:cs="Times New Roman"/>
                <w:b/>
                <w:bCs/>
                <w:color w:val="000000"/>
                <w:kern w:val="0"/>
                <w:sz w:val="20"/>
                <w:szCs w:val="20"/>
                <w:vertAlign w:val="superscript"/>
                <w14:ligatures w14:val="none"/>
              </w:rPr>
              <w:t>a</w:t>
            </w:r>
            <w:r w:rsidRPr="00B468AA">
              <w:rPr>
                <w:rFonts w:ascii="Times New Roman" w:eastAsia="Times New Roman" w:hAnsi="Times New Roman" w:cs="Times New Roman"/>
                <w:b/>
                <w:bCs/>
                <w:color w:val="000000"/>
                <w:kern w:val="0"/>
                <w:sz w:val="20"/>
                <w:szCs w:val="20"/>
                <w14:ligatures w14:val="none"/>
              </w:rPr>
              <w:t>)</w:t>
            </w:r>
          </w:p>
        </w:tc>
        <w:tc>
          <w:tcPr>
            <w:tcW w:w="1490" w:type="dxa"/>
            <w:tcBorders>
              <w:top w:val="single" w:sz="4" w:space="0" w:color="auto"/>
              <w:left w:val="nil"/>
              <w:bottom w:val="single" w:sz="4" w:space="0" w:color="auto"/>
              <w:right w:val="single" w:sz="4" w:space="0" w:color="auto"/>
            </w:tcBorders>
            <w:shd w:val="clear" w:color="auto" w:fill="auto"/>
            <w:vAlign w:val="bottom"/>
            <w:hideMark/>
          </w:tcPr>
          <w:p w14:paraId="52CCCE3F" w14:textId="77777777" w:rsidR="00C578A0" w:rsidRPr="00B468AA"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 xml:space="preserve">Pre-clinical vs Clinical vs Residency </w:t>
            </w:r>
          </w:p>
        </w:tc>
      </w:tr>
      <w:tr w:rsidR="00C578A0" w:rsidRPr="00B468AA" w14:paraId="6359ECFA" w14:textId="77777777" w:rsidTr="00773965">
        <w:trPr>
          <w:trHeight w:val="577"/>
        </w:trPr>
        <w:tc>
          <w:tcPr>
            <w:tcW w:w="2392" w:type="dxa"/>
            <w:tcBorders>
              <w:top w:val="nil"/>
              <w:left w:val="single" w:sz="4" w:space="0" w:color="auto"/>
              <w:bottom w:val="single" w:sz="4" w:space="0" w:color="auto"/>
              <w:right w:val="single" w:sz="4" w:space="0" w:color="auto"/>
            </w:tcBorders>
            <w:shd w:val="clear" w:color="auto" w:fill="000000" w:themeFill="text1"/>
            <w:vAlign w:val="center"/>
            <w:hideMark/>
          </w:tcPr>
          <w:p w14:paraId="29DC5459"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 </w:t>
            </w:r>
          </w:p>
        </w:tc>
        <w:tc>
          <w:tcPr>
            <w:tcW w:w="921" w:type="dxa"/>
            <w:tcBorders>
              <w:top w:val="nil"/>
              <w:left w:val="nil"/>
              <w:bottom w:val="single" w:sz="4" w:space="0" w:color="auto"/>
              <w:right w:val="single" w:sz="4" w:space="0" w:color="auto"/>
            </w:tcBorders>
            <w:shd w:val="clear" w:color="auto" w:fill="BFBFBF" w:themeFill="background1" w:themeFillShade="BF"/>
            <w:vAlign w:val="center"/>
            <w:hideMark/>
          </w:tcPr>
          <w:p w14:paraId="049CA38A"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Avg. (S</w:t>
            </w:r>
            <w:r>
              <w:rPr>
                <w:rFonts w:ascii="Times New Roman" w:eastAsia="Times New Roman" w:hAnsi="Times New Roman" w:cs="Times New Roman"/>
                <w:b/>
                <w:bCs/>
                <w:color w:val="000000"/>
                <w:kern w:val="0"/>
                <w:sz w:val="20"/>
                <w:szCs w:val="20"/>
                <w14:ligatures w14:val="none"/>
              </w:rPr>
              <w:t>D</w:t>
            </w:r>
            <w:r w:rsidRPr="00B468AA">
              <w:rPr>
                <w:rFonts w:ascii="Times New Roman" w:eastAsia="Times New Roman" w:hAnsi="Times New Roman" w:cs="Times New Roman"/>
                <w:b/>
                <w:bCs/>
                <w:color w:val="000000"/>
                <w:kern w:val="0"/>
                <w:sz w:val="20"/>
                <w:szCs w:val="20"/>
                <w14:ligatures w14:val="none"/>
              </w:rPr>
              <w:t>)</w:t>
            </w:r>
          </w:p>
        </w:tc>
        <w:tc>
          <w:tcPr>
            <w:tcW w:w="950" w:type="dxa"/>
            <w:tcBorders>
              <w:top w:val="nil"/>
              <w:left w:val="nil"/>
              <w:bottom w:val="single" w:sz="4" w:space="0" w:color="auto"/>
              <w:right w:val="single" w:sz="4" w:space="0" w:color="auto"/>
            </w:tcBorders>
            <w:shd w:val="clear" w:color="auto" w:fill="BFBFBF" w:themeFill="background1" w:themeFillShade="BF"/>
            <w:vAlign w:val="center"/>
            <w:hideMark/>
          </w:tcPr>
          <w:p w14:paraId="083AAA5F"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n (%) A or SA</w:t>
            </w:r>
          </w:p>
        </w:tc>
        <w:tc>
          <w:tcPr>
            <w:tcW w:w="948" w:type="dxa"/>
            <w:tcBorders>
              <w:top w:val="nil"/>
              <w:left w:val="nil"/>
              <w:bottom w:val="single" w:sz="4" w:space="0" w:color="auto"/>
              <w:right w:val="single" w:sz="4" w:space="0" w:color="auto"/>
            </w:tcBorders>
            <w:shd w:val="clear" w:color="auto" w:fill="BFBFBF" w:themeFill="background1" w:themeFillShade="BF"/>
            <w:vAlign w:val="center"/>
            <w:hideMark/>
          </w:tcPr>
          <w:p w14:paraId="4DA6ABB1"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Avg. (S</w:t>
            </w:r>
            <w:r>
              <w:rPr>
                <w:rFonts w:ascii="Times New Roman" w:eastAsia="Times New Roman" w:hAnsi="Times New Roman" w:cs="Times New Roman"/>
                <w:b/>
                <w:bCs/>
                <w:color w:val="000000"/>
                <w:kern w:val="0"/>
                <w:sz w:val="20"/>
                <w:szCs w:val="20"/>
                <w14:ligatures w14:val="none"/>
              </w:rPr>
              <w:t>D</w:t>
            </w:r>
            <w:r w:rsidRPr="00B468AA">
              <w:rPr>
                <w:rFonts w:ascii="Times New Roman" w:eastAsia="Times New Roman" w:hAnsi="Times New Roman" w:cs="Times New Roman"/>
                <w:b/>
                <w:bCs/>
                <w:color w:val="000000"/>
                <w:kern w:val="0"/>
                <w:sz w:val="20"/>
                <w:szCs w:val="20"/>
                <w14:ligatures w14:val="none"/>
              </w:rPr>
              <w:t>)</w:t>
            </w:r>
          </w:p>
        </w:tc>
        <w:tc>
          <w:tcPr>
            <w:tcW w:w="834" w:type="dxa"/>
            <w:tcBorders>
              <w:top w:val="nil"/>
              <w:left w:val="nil"/>
              <w:bottom w:val="single" w:sz="4" w:space="0" w:color="auto"/>
              <w:right w:val="single" w:sz="4" w:space="0" w:color="auto"/>
            </w:tcBorders>
            <w:shd w:val="clear" w:color="auto" w:fill="BFBFBF" w:themeFill="background1" w:themeFillShade="BF"/>
            <w:vAlign w:val="center"/>
            <w:hideMark/>
          </w:tcPr>
          <w:p w14:paraId="0E159373"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n (%) A or SA</w:t>
            </w:r>
          </w:p>
        </w:tc>
        <w:tc>
          <w:tcPr>
            <w:tcW w:w="931" w:type="dxa"/>
            <w:tcBorders>
              <w:top w:val="nil"/>
              <w:left w:val="nil"/>
              <w:bottom w:val="single" w:sz="4" w:space="0" w:color="auto"/>
              <w:right w:val="single" w:sz="4" w:space="0" w:color="auto"/>
            </w:tcBorders>
            <w:shd w:val="clear" w:color="auto" w:fill="BFBFBF" w:themeFill="background1" w:themeFillShade="BF"/>
            <w:vAlign w:val="center"/>
            <w:hideMark/>
          </w:tcPr>
          <w:p w14:paraId="6CC656B3"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Avg. (S</w:t>
            </w:r>
            <w:r>
              <w:rPr>
                <w:rFonts w:ascii="Times New Roman" w:eastAsia="Times New Roman" w:hAnsi="Times New Roman" w:cs="Times New Roman"/>
                <w:b/>
                <w:bCs/>
                <w:color w:val="000000"/>
                <w:kern w:val="0"/>
                <w:sz w:val="20"/>
                <w:szCs w:val="20"/>
                <w14:ligatures w14:val="none"/>
              </w:rPr>
              <w:t>D</w:t>
            </w:r>
            <w:r w:rsidRPr="00B468AA">
              <w:rPr>
                <w:rFonts w:ascii="Times New Roman" w:eastAsia="Times New Roman" w:hAnsi="Times New Roman" w:cs="Times New Roman"/>
                <w:b/>
                <w:bCs/>
                <w:color w:val="000000"/>
                <w:kern w:val="0"/>
                <w:sz w:val="20"/>
                <w:szCs w:val="20"/>
                <w14:ligatures w14:val="none"/>
              </w:rPr>
              <w:t>)</w:t>
            </w:r>
          </w:p>
        </w:tc>
        <w:tc>
          <w:tcPr>
            <w:tcW w:w="931" w:type="dxa"/>
            <w:tcBorders>
              <w:top w:val="nil"/>
              <w:left w:val="nil"/>
              <w:bottom w:val="single" w:sz="4" w:space="0" w:color="auto"/>
              <w:right w:val="single" w:sz="4" w:space="0" w:color="auto"/>
            </w:tcBorders>
            <w:shd w:val="clear" w:color="auto" w:fill="BFBFBF" w:themeFill="background1" w:themeFillShade="BF"/>
            <w:vAlign w:val="center"/>
            <w:hideMark/>
          </w:tcPr>
          <w:p w14:paraId="0FF90C83"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B468AA">
              <w:rPr>
                <w:rFonts w:ascii="Times New Roman" w:eastAsia="Times New Roman" w:hAnsi="Times New Roman" w:cs="Times New Roman"/>
                <w:b/>
                <w:bCs/>
                <w:color w:val="000000"/>
                <w:kern w:val="0"/>
                <w:sz w:val="20"/>
                <w:szCs w:val="20"/>
                <w14:ligatures w14:val="none"/>
              </w:rPr>
              <w:t>n (%) A or SA</w:t>
            </w:r>
          </w:p>
        </w:tc>
        <w:tc>
          <w:tcPr>
            <w:tcW w:w="1490" w:type="dxa"/>
            <w:tcBorders>
              <w:top w:val="nil"/>
              <w:left w:val="nil"/>
              <w:bottom w:val="single" w:sz="4" w:space="0" w:color="auto"/>
              <w:right w:val="single" w:sz="4" w:space="0" w:color="auto"/>
            </w:tcBorders>
            <w:shd w:val="clear" w:color="auto" w:fill="BFBFBF" w:themeFill="background1" w:themeFillShade="BF"/>
            <w:vAlign w:val="center"/>
            <w:hideMark/>
          </w:tcPr>
          <w:p w14:paraId="6061BE40" w14:textId="77777777" w:rsidR="00C578A0"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Pr>
                <w:rFonts w:ascii="Times New Roman" w:eastAsia="Times New Roman" w:hAnsi="Times New Roman" w:cs="Times New Roman"/>
                <w:b/>
                <w:bCs/>
                <w:color w:val="000000"/>
                <w:kern w:val="0"/>
                <w:sz w:val="20"/>
                <w:szCs w:val="20"/>
                <w14:ligatures w14:val="none"/>
              </w:rPr>
              <w:t xml:space="preserve">Kruskal Wallis Test </w:t>
            </w:r>
          </w:p>
          <w:p w14:paraId="20CC9417" w14:textId="77777777" w:rsidR="00C578A0" w:rsidRPr="00B468AA"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Pr>
                <w:rFonts w:ascii="Times New Roman" w:eastAsia="Times New Roman" w:hAnsi="Times New Roman" w:cs="Times New Roman"/>
                <w:b/>
                <w:bCs/>
                <w:color w:val="000000"/>
                <w:kern w:val="0"/>
                <w:sz w:val="20"/>
                <w:szCs w:val="20"/>
                <w14:ligatures w14:val="none"/>
              </w:rPr>
              <w:t>(</w:t>
            </w:r>
            <w:r>
              <w:rPr>
                <w:rFonts w:ascii="Times New Roman" w:eastAsia="Times New Roman" w:hAnsi="Times New Roman" w:cs="Times New Roman"/>
                <w:b/>
                <w:bCs/>
                <w:i/>
                <w:color w:val="000000"/>
                <w:kern w:val="0"/>
                <w:sz w:val="20"/>
                <w:szCs w:val="20"/>
                <w14:ligatures w14:val="none"/>
              </w:rPr>
              <w:t>p</w:t>
            </w:r>
            <w:r w:rsidRPr="00B468AA">
              <w:rPr>
                <w:rFonts w:ascii="Times New Roman" w:eastAsia="Times New Roman" w:hAnsi="Times New Roman" w:cs="Times New Roman"/>
                <w:b/>
                <w:bCs/>
                <w:color w:val="000000"/>
                <w:kern w:val="0"/>
                <w:sz w:val="20"/>
                <w:szCs w:val="20"/>
                <w14:ligatures w14:val="none"/>
              </w:rPr>
              <w:t xml:space="preserve"> value</w:t>
            </w:r>
            <w:r>
              <w:rPr>
                <w:rFonts w:ascii="Times New Roman" w:eastAsia="Times New Roman" w:hAnsi="Times New Roman" w:cs="Times New Roman"/>
                <w:b/>
                <w:bCs/>
                <w:color w:val="000000"/>
                <w:kern w:val="0"/>
                <w:sz w:val="20"/>
                <w:szCs w:val="20"/>
                <w14:ligatures w14:val="none"/>
              </w:rPr>
              <w:t>)</w:t>
            </w:r>
            <w:r w:rsidRPr="00B468AA">
              <w:rPr>
                <w:rFonts w:ascii="Times New Roman" w:eastAsia="Times New Roman" w:hAnsi="Times New Roman" w:cs="Times New Roman"/>
                <w:b/>
                <w:bCs/>
                <w:color w:val="000000"/>
                <w:kern w:val="0"/>
                <w:sz w:val="20"/>
                <w:szCs w:val="20"/>
                <w14:ligatures w14:val="none"/>
              </w:rPr>
              <w:t xml:space="preserve"> </w:t>
            </w:r>
          </w:p>
        </w:tc>
      </w:tr>
      <w:tr w:rsidR="00C578A0" w:rsidRPr="00B468AA" w14:paraId="5F9F0B75" w14:textId="77777777" w:rsidTr="00773965">
        <w:trPr>
          <w:trHeight w:val="624"/>
        </w:trPr>
        <w:tc>
          <w:tcPr>
            <w:tcW w:w="2392" w:type="dxa"/>
            <w:tcBorders>
              <w:top w:val="nil"/>
              <w:left w:val="single" w:sz="4" w:space="0" w:color="auto"/>
              <w:bottom w:val="single" w:sz="4" w:space="0" w:color="auto"/>
              <w:right w:val="single" w:sz="4" w:space="0" w:color="auto"/>
            </w:tcBorders>
            <w:shd w:val="clear" w:color="auto" w:fill="auto"/>
            <w:vAlign w:val="center"/>
            <w:hideMark/>
          </w:tcPr>
          <w:p w14:paraId="0BE51C9F"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xml:space="preserve">I have a strong understanding of what health literacy is </w:t>
            </w:r>
          </w:p>
        </w:tc>
        <w:tc>
          <w:tcPr>
            <w:tcW w:w="921" w:type="dxa"/>
            <w:tcBorders>
              <w:top w:val="nil"/>
              <w:left w:val="nil"/>
              <w:bottom w:val="single" w:sz="4" w:space="0" w:color="auto"/>
              <w:right w:val="single" w:sz="4" w:space="0" w:color="auto"/>
            </w:tcBorders>
            <w:shd w:val="clear" w:color="auto" w:fill="auto"/>
            <w:vAlign w:val="center"/>
            <w:hideMark/>
          </w:tcPr>
          <w:p w14:paraId="6F87C584"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3.83 (.935)</w:t>
            </w:r>
          </w:p>
        </w:tc>
        <w:tc>
          <w:tcPr>
            <w:tcW w:w="950" w:type="dxa"/>
            <w:tcBorders>
              <w:top w:val="nil"/>
              <w:left w:val="nil"/>
              <w:bottom w:val="single" w:sz="4" w:space="0" w:color="auto"/>
              <w:right w:val="single" w:sz="4" w:space="0" w:color="auto"/>
            </w:tcBorders>
            <w:shd w:val="clear" w:color="auto" w:fill="auto"/>
            <w:vAlign w:val="center"/>
            <w:hideMark/>
          </w:tcPr>
          <w:p w14:paraId="46B15D47"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39 (74%)</w:t>
            </w:r>
          </w:p>
        </w:tc>
        <w:tc>
          <w:tcPr>
            <w:tcW w:w="948" w:type="dxa"/>
            <w:tcBorders>
              <w:top w:val="nil"/>
              <w:left w:val="nil"/>
              <w:bottom w:val="single" w:sz="4" w:space="0" w:color="auto"/>
              <w:right w:val="single" w:sz="4" w:space="0" w:color="auto"/>
            </w:tcBorders>
            <w:shd w:val="clear" w:color="auto" w:fill="auto"/>
            <w:vAlign w:val="center"/>
            <w:hideMark/>
          </w:tcPr>
          <w:p w14:paraId="1D543E3E"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3.83 (.983)</w:t>
            </w:r>
          </w:p>
        </w:tc>
        <w:tc>
          <w:tcPr>
            <w:tcW w:w="834" w:type="dxa"/>
            <w:tcBorders>
              <w:top w:val="nil"/>
              <w:left w:val="nil"/>
              <w:bottom w:val="single" w:sz="4" w:space="0" w:color="auto"/>
              <w:right w:val="single" w:sz="4" w:space="0" w:color="auto"/>
            </w:tcBorders>
            <w:shd w:val="clear" w:color="auto" w:fill="auto"/>
            <w:vAlign w:val="center"/>
            <w:hideMark/>
          </w:tcPr>
          <w:p w14:paraId="43E49502"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5 (83%)</w:t>
            </w:r>
          </w:p>
        </w:tc>
        <w:tc>
          <w:tcPr>
            <w:tcW w:w="931" w:type="dxa"/>
            <w:tcBorders>
              <w:top w:val="nil"/>
              <w:left w:val="nil"/>
              <w:bottom w:val="single" w:sz="4" w:space="0" w:color="auto"/>
              <w:right w:val="single" w:sz="4" w:space="0" w:color="auto"/>
            </w:tcBorders>
            <w:shd w:val="clear" w:color="auto" w:fill="auto"/>
            <w:vAlign w:val="center"/>
            <w:hideMark/>
          </w:tcPr>
          <w:p w14:paraId="33354851"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4.30 (.483)</w:t>
            </w:r>
          </w:p>
        </w:tc>
        <w:tc>
          <w:tcPr>
            <w:tcW w:w="931" w:type="dxa"/>
            <w:tcBorders>
              <w:top w:val="nil"/>
              <w:left w:val="nil"/>
              <w:bottom w:val="single" w:sz="4" w:space="0" w:color="auto"/>
              <w:right w:val="single" w:sz="4" w:space="0" w:color="auto"/>
            </w:tcBorders>
            <w:shd w:val="clear" w:color="auto" w:fill="auto"/>
            <w:noWrap/>
            <w:vAlign w:val="center"/>
            <w:hideMark/>
          </w:tcPr>
          <w:p w14:paraId="1E24160F"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10 (100%)</w:t>
            </w:r>
          </w:p>
        </w:tc>
        <w:tc>
          <w:tcPr>
            <w:tcW w:w="1490" w:type="dxa"/>
            <w:tcBorders>
              <w:top w:val="nil"/>
              <w:left w:val="nil"/>
              <w:bottom w:val="single" w:sz="4" w:space="0" w:color="auto"/>
              <w:right w:val="single" w:sz="4" w:space="0" w:color="auto"/>
            </w:tcBorders>
            <w:shd w:val="clear" w:color="auto" w:fill="auto"/>
            <w:noWrap/>
            <w:vAlign w:val="center"/>
            <w:hideMark/>
          </w:tcPr>
          <w:p w14:paraId="696EEDA0"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0.18</w:t>
            </w:r>
          </w:p>
        </w:tc>
      </w:tr>
      <w:tr w:rsidR="00C578A0" w:rsidRPr="00B468AA" w14:paraId="238E2FC2" w14:textId="77777777" w:rsidTr="00773965">
        <w:trPr>
          <w:trHeight w:val="549"/>
        </w:trPr>
        <w:tc>
          <w:tcPr>
            <w:tcW w:w="2392" w:type="dxa"/>
            <w:tcBorders>
              <w:top w:val="nil"/>
              <w:left w:val="single" w:sz="4" w:space="0" w:color="auto"/>
              <w:bottom w:val="single" w:sz="4" w:space="0" w:color="auto"/>
              <w:right w:val="single" w:sz="4" w:space="0" w:color="auto"/>
            </w:tcBorders>
            <w:shd w:val="clear" w:color="auto" w:fill="auto"/>
            <w:vAlign w:val="center"/>
            <w:hideMark/>
          </w:tcPr>
          <w:p w14:paraId="73877CC4" w14:textId="77777777" w:rsidR="00C578A0" w:rsidRPr="002E49D9" w:rsidRDefault="00C578A0" w:rsidP="00773965">
            <w:pPr>
              <w:spacing w:after="0" w:line="240" w:lineRule="auto"/>
              <w:rPr>
                <w:rFonts w:ascii="Times New Roman" w:eastAsia="Times New Roman" w:hAnsi="Times New Roman" w:cs="Times New Roman"/>
                <w:kern w:val="0"/>
                <w:sz w:val="20"/>
                <w:szCs w:val="20"/>
                <w14:ligatures w14:val="none"/>
              </w:rPr>
            </w:pPr>
            <w:r w:rsidRPr="002E49D9">
              <w:rPr>
                <w:rFonts w:ascii="Times New Roman" w:eastAsia="Times New Roman" w:hAnsi="Times New Roman" w:cs="Times New Roman"/>
                <w:kern w:val="0"/>
                <w:sz w:val="20"/>
                <w:szCs w:val="20"/>
                <w14:ligatures w14:val="none"/>
              </w:rPr>
              <w:t>Health literacy is an important part of the medical school curriculum.</w:t>
            </w:r>
          </w:p>
        </w:tc>
        <w:tc>
          <w:tcPr>
            <w:tcW w:w="921" w:type="dxa"/>
            <w:tcBorders>
              <w:top w:val="nil"/>
              <w:left w:val="nil"/>
              <w:bottom w:val="single" w:sz="4" w:space="0" w:color="auto"/>
              <w:right w:val="single" w:sz="4" w:space="0" w:color="auto"/>
            </w:tcBorders>
            <w:shd w:val="clear" w:color="auto" w:fill="auto"/>
            <w:vAlign w:val="center"/>
            <w:hideMark/>
          </w:tcPr>
          <w:p w14:paraId="2FCA4F4F" w14:textId="77777777" w:rsidR="00C578A0" w:rsidRPr="002E49D9"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2E49D9">
              <w:rPr>
                <w:rFonts w:ascii="Times New Roman" w:eastAsia="Times New Roman" w:hAnsi="Times New Roman" w:cs="Times New Roman"/>
                <w:kern w:val="0"/>
                <w:sz w:val="20"/>
                <w:szCs w:val="20"/>
                <w14:ligatures w14:val="none"/>
              </w:rPr>
              <w:t>4.11 (.824)</w:t>
            </w:r>
          </w:p>
        </w:tc>
        <w:tc>
          <w:tcPr>
            <w:tcW w:w="950" w:type="dxa"/>
            <w:tcBorders>
              <w:top w:val="nil"/>
              <w:left w:val="nil"/>
              <w:bottom w:val="single" w:sz="4" w:space="0" w:color="auto"/>
              <w:right w:val="single" w:sz="4" w:space="0" w:color="auto"/>
            </w:tcBorders>
            <w:shd w:val="clear" w:color="auto" w:fill="auto"/>
            <w:vAlign w:val="center"/>
            <w:hideMark/>
          </w:tcPr>
          <w:p w14:paraId="7F5156F2" w14:textId="77777777" w:rsidR="00C578A0" w:rsidRPr="002E49D9"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2E49D9">
              <w:rPr>
                <w:rFonts w:ascii="Times New Roman" w:eastAsia="Times New Roman" w:hAnsi="Times New Roman" w:cs="Times New Roman"/>
                <w:kern w:val="0"/>
                <w:sz w:val="20"/>
                <w:szCs w:val="20"/>
                <w14:ligatures w14:val="none"/>
              </w:rPr>
              <w:t>42 (79%)</w:t>
            </w:r>
          </w:p>
        </w:tc>
        <w:tc>
          <w:tcPr>
            <w:tcW w:w="948" w:type="dxa"/>
            <w:tcBorders>
              <w:top w:val="nil"/>
              <w:left w:val="nil"/>
              <w:bottom w:val="single" w:sz="4" w:space="0" w:color="auto"/>
              <w:right w:val="single" w:sz="4" w:space="0" w:color="auto"/>
            </w:tcBorders>
            <w:shd w:val="clear" w:color="auto" w:fill="auto"/>
            <w:vAlign w:val="center"/>
            <w:hideMark/>
          </w:tcPr>
          <w:p w14:paraId="6E818C87" w14:textId="77777777" w:rsidR="00C578A0" w:rsidRPr="002E49D9"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2E49D9">
              <w:rPr>
                <w:rFonts w:ascii="Times New Roman" w:eastAsia="Times New Roman" w:hAnsi="Times New Roman" w:cs="Times New Roman"/>
                <w:kern w:val="0"/>
                <w:sz w:val="20"/>
                <w:szCs w:val="20"/>
                <w14:ligatures w14:val="none"/>
              </w:rPr>
              <w:t>4.16 (.752)</w:t>
            </w:r>
          </w:p>
        </w:tc>
        <w:tc>
          <w:tcPr>
            <w:tcW w:w="834" w:type="dxa"/>
            <w:tcBorders>
              <w:top w:val="nil"/>
              <w:left w:val="nil"/>
              <w:bottom w:val="single" w:sz="4" w:space="0" w:color="auto"/>
              <w:right w:val="single" w:sz="4" w:space="0" w:color="auto"/>
            </w:tcBorders>
            <w:shd w:val="clear" w:color="auto" w:fill="auto"/>
            <w:vAlign w:val="center"/>
            <w:hideMark/>
          </w:tcPr>
          <w:p w14:paraId="7AF918BE" w14:textId="77777777" w:rsidR="00C578A0" w:rsidRPr="002E49D9"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2E49D9">
              <w:rPr>
                <w:rFonts w:ascii="Times New Roman" w:eastAsia="Times New Roman" w:hAnsi="Times New Roman" w:cs="Times New Roman"/>
                <w:kern w:val="0"/>
                <w:sz w:val="20"/>
                <w:szCs w:val="20"/>
                <w14:ligatures w14:val="none"/>
              </w:rPr>
              <w:t>5 (83%)</w:t>
            </w:r>
          </w:p>
        </w:tc>
        <w:tc>
          <w:tcPr>
            <w:tcW w:w="931" w:type="dxa"/>
            <w:tcBorders>
              <w:top w:val="nil"/>
              <w:left w:val="nil"/>
              <w:bottom w:val="single" w:sz="4" w:space="0" w:color="auto"/>
              <w:right w:val="single" w:sz="4" w:space="0" w:color="auto"/>
            </w:tcBorders>
            <w:shd w:val="clear" w:color="auto" w:fill="auto"/>
            <w:vAlign w:val="center"/>
            <w:hideMark/>
          </w:tcPr>
          <w:p w14:paraId="41371B0C" w14:textId="77777777" w:rsidR="00C578A0" w:rsidRPr="002E49D9"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2E49D9">
              <w:rPr>
                <w:rFonts w:ascii="Times New Roman" w:eastAsia="Times New Roman" w:hAnsi="Times New Roman" w:cs="Times New Roman"/>
                <w:kern w:val="0"/>
                <w:sz w:val="20"/>
                <w:szCs w:val="20"/>
                <w14:ligatures w14:val="none"/>
              </w:rPr>
              <w:t>3.89 (.601)</w:t>
            </w:r>
          </w:p>
        </w:tc>
        <w:tc>
          <w:tcPr>
            <w:tcW w:w="931" w:type="dxa"/>
            <w:tcBorders>
              <w:top w:val="nil"/>
              <w:left w:val="nil"/>
              <w:bottom w:val="single" w:sz="4" w:space="0" w:color="auto"/>
              <w:right w:val="single" w:sz="4" w:space="0" w:color="auto"/>
            </w:tcBorders>
            <w:shd w:val="clear" w:color="auto" w:fill="auto"/>
            <w:noWrap/>
            <w:vAlign w:val="center"/>
            <w:hideMark/>
          </w:tcPr>
          <w:p w14:paraId="7A157618" w14:textId="77777777" w:rsidR="00C578A0" w:rsidRPr="002E49D9"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2E49D9">
              <w:rPr>
                <w:rFonts w:ascii="Times New Roman" w:eastAsia="Times New Roman" w:hAnsi="Times New Roman" w:cs="Times New Roman"/>
                <w:kern w:val="0"/>
                <w:sz w:val="20"/>
                <w:szCs w:val="20"/>
                <w14:ligatures w14:val="none"/>
              </w:rPr>
              <w:t>7 (78%)</w:t>
            </w:r>
          </w:p>
        </w:tc>
        <w:tc>
          <w:tcPr>
            <w:tcW w:w="1490" w:type="dxa"/>
            <w:tcBorders>
              <w:top w:val="nil"/>
              <w:left w:val="nil"/>
              <w:bottom w:val="single" w:sz="4" w:space="0" w:color="auto"/>
              <w:right w:val="single" w:sz="4" w:space="0" w:color="auto"/>
            </w:tcBorders>
            <w:shd w:val="clear" w:color="auto" w:fill="auto"/>
            <w:noWrap/>
            <w:vAlign w:val="center"/>
            <w:hideMark/>
          </w:tcPr>
          <w:p w14:paraId="246075A6" w14:textId="77777777" w:rsidR="00C578A0" w:rsidRPr="002E49D9"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2E49D9">
              <w:rPr>
                <w:rFonts w:ascii="Times New Roman" w:eastAsia="Times New Roman" w:hAnsi="Times New Roman" w:cs="Times New Roman"/>
                <w:kern w:val="0"/>
                <w:sz w:val="20"/>
                <w:szCs w:val="20"/>
                <w14:ligatures w14:val="none"/>
              </w:rPr>
              <w:t>0.96</w:t>
            </w:r>
          </w:p>
        </w:tc>
      </w:tr>
      <w:tr w:rsidR="00C578A0" w:rsidRPr="00B468AA" w14:paraId="5684C57B" w14:textId="77777777" w:rsidTr="00773965">
        <w:trPr>
          <w:trHeight w:val="894"/>
        </w:trPr>
        <w:tc>
          <w:tcPr>
            <w:tcW w:w="2392" w:type="dxa"/>
            <w:tcBorders>
              <w:top w:val="nil"/>
              <w:left w:val="single" w:sz="4" w:space="0" w:color="auto"/>
              <w:bottom w:val="single" w:sz="4" w:space="0" w:color="auto"/>
              <w:right w:val="single" w:sz="4" w:space="0" w:color="auto"/>
            </w:tcBorders>
            <w:shd w:val="clear" w:color="auto" w:fill="auto"/>
            <w:vAlign w:val="center"/>
            <w:hideMark/>
          </w:tcPr>
          <w:p w14:paraId="20CADFC6"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xml:space="preserve">There should be a standardized hours requirement for health literacy education in all medical schools. </w:t>
            </w:r>
          </w:p>
        </w:tc>
        <w:tc>
          <w:tcPr>
            <w:tcW w:w="921" w:type="dxa"/>
            <w:tcBorders>
              <w:top w:val="nil"/>
              <w:left w:val="nil"/>
              <w:bottom w:val="single" w:sz="4" w:space="0" w:color="auto"/>
              <w:right w:val="single" w:sz="4" w:space="0" w:color="auto"/>
            </w:tcBorders>
            <w:shd w:val="clear" w:color="auto" w:fill="auto"/>
            <w:vAlign w:val="center"/>
            <w:hideMark/>
          </w:tcPr>
          <w:p w14:paraId="21F76E8C"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3.72 (1.13)</w:t>
            </w:r>
          </w:p>
        </w:tc>
        <w:tc>
          <w:tcPr>
            <w:tcW w:w="950" w:type="dxa"/>
            <w:tcBorders>
              <w:top w:val="nil"/>
              <w:left w:val="nil"/>
              <w:bottom w:val="single" w:sz="4" w:space="0" w:color="auto"/>
              <w:right w:val="single" w:sz="4" w:space="0" w:color="auto"/>
            </w:tcBorders>
            <w:shd w:val="clear" w:color="auto" w:fill="auto"/>
            <w:vAlign w:val="center"/>
            <w:hideMark/>
          </w:tcPr>
          <w:p w14:paraId="2C58AC81"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37 (70%)</w:t>
            </w:r>
          </w:p>
        </w:tc>
        <w:tc>
          <w:tcPr>
            <w:tcW w:w="948" w:type="dxa"/>
            <w:tcBorders>
              <w:top w:val="nil"/>
              <w:left w:val="nil"/>
              <w:bottom w:val="single" w:sz="4" w:space="0" w:color="auto"/>
              <w:right w:val="single" w:sz="4" w:space="0" w:color="auto"/>
            </w:tcBorders>
            <w:shd w:val="clear" w:color="auto" w:fill="auto"/>
            <w:vAlign w:val="center"/>
            <w:hideMark/>
          </w:tcPr>
          <w:p w14:paraId="60DE9AD1"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4.17 (1.16)</w:t>
            </w:r>
          </w:p>
        </w:tc>
        <w:tc>
          <w:tcPr>
            <w:tcW w:w="834" w:type="dxa"/>
            <w:tcBorders>
              <w:top w:val="nil"/>
              <w:left w:val="nil"/>
              <w:bottom w:val="single" w:sz="4" w:space="0" w:color="auto"/>
              <w:right w:val="single" w:sz="4" w:space="0" w:color="auto"/>
            </w:tcBorders>
            <w:shd w:val="clear" w:color="auto" w:fill="auto"/>
            <w:vAlign w:val="center"/>
            <w:hideMark/>
          </w:tcPr>
          <w:p w14:paraId="56E6287A"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5 (83%)</w:t>
            </w:r>
          </w:p>
        </w:tc>
        <w:tc>
          <w:tcPr>
            <w:tcW w:w="931" w:type="dxa"/>
            <w:tcBorders>
              <w:top w:val="nil"/>
              <w:left w:val="nil"/>
              <w:bottom w:val="single" w:sz="4" w:space="0" w:color="auto"/>
              <w:right w:val="single" w:sz="4" w:space="0" w:color="auto"/>
            </w:tcBorders>
            <w:shd w:val="clear" w:color="auto" w:fill="auto"/>
            <w:vAlign w:val="center"/>
            <w:hideMark/>
          </w:tcPr>
          <w:p w14:paraId="56ABC761"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3.44 (1.13)</w:t>
            </w:r>
          </w:p>
        </w:tc>
        <w:tc>
          <w:tcPr>
            <w:tcW w:w="931" w:type="dxa"/>
            <w:tcBorders>
              <w:top w:val="nil"/>
              <w:left w:val="nil"/>
              <w:bottom w:val="single" w:sz="4" w:space="0" w:color="auto"/>
              <w:right w:val="single" w:sz="4" w:space="0" w:color="auto"/>
            </w:tcBorders>
            <w:shd w:val="clear" w:color="auto" w:fill="auto"/>
            <w:noWrap/>
            <w:vAlign w:val="center"/>
            <w:hideMark/>
          </w:tcPr>
          <w:p w14:paraId="170CC622"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 xml:space="preserve">5 </w:t>
            </w:r>
            <w:r>
              <w:rPr>
                <w:rFonts w:ascii="Times New Roman" w:eastAsia="Times New Roman" w:hAnsi="Times New Roman" w:cs="Times New Roman"/>
                <w:color w:val="000000"/>
                <w:kern w:val="0"/>
                <w:sz w:val="20"/>
                <w:szCs w:val="20"/>
                <w14:ligatures w14:val="none"/>
              </w:rPr>
              <w:t>(</w:t>
            </w:r>
            <w:r w:rsidRPr="00B468AA">
              <w:rPr>
                <w:rFonts w:ascii="Times New Roman" w:eastAsia="Times New Roman" w:hAnsi="Times New Roman" w:cs="Times New Roman"/>
                <w:color w:val="000000"/>
                <w:kern w:val="0"/>
                <w:sz w:val="20"/>
                <w:szCs w:val="20"/>
                <w14:ligatures w14:val="none"/>
              </w:rPr>
              <w:t>56%)</w:t>
            </w:r>
          </w:p>
        </w:tc>
        <w:tc>
          <w:tcPr>
            <w:tcW w:w="1490" w:type="dxa"/>
            <w:tcBorders>
              <w:top w:val="nil"/>
              <w:left w:val="nil"/>
              <w:bottom w:val="single" w:sz="4" w:space="0" w:color="auto"/>
              <w:right w:val="single" w:sz="4" w:space="0" w:color="auto"/>
            </w:tcBorders>
            <w:shd w:val="clear" w:color="auto" w:fill="auto"/>
            <w:noWrap/>
            <w:vAlign w:val="center"/>
            <w:hideMark/>
          </w:tcPr>
          <w:p w14:paraId="6019BD6C"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0.68</w:t>
            </w:r>
          </w:p>
        </w:tc>
      </w:tr>
      <w:tr w:rsidR="00C578A0" w:rsidRPr="00B468AA" w14:paraId="7161BF5C" w14:textId="77777777" w:rsidTr="00773965">
        <w:trPr>
          <w:trHeight w:val="624"/>
        </w:trPr>
        <w:tc>
          <w:tcPr>
            <w:tcW w:w="2392" w:type="dxa"/>
            <w:tcBorders>
              <w:top w:val="nil"/>
              <w:left w:val="single" w:sz="4" w:space="0" w:color="auto"/>
              <w:bottom w:val="single" w:sz="4" w:space="0" w:color="auto"/>
              <w:right w:val="single" w:sz="4" w:space="0" w:color="auto"/>
            </w:tcBorders>
            <w:shd w:val="clear" w:color="auto" w:fill="auto"/>
            <w:vAlign w:val="center"/>
            <w:hideMark/>
          </w:tcPr>
          <w:p w14:paraId="3E98D314" w14:textId="77777777" w:rsidR="00C578A0" w:rsidRPr="002E49D9" w:rsidRDefault="00C578A0" w:rsidP="00773965">
            <w:pPr>
              <w:spacing w:after="0" w:line="240" w:lineRule="auto"/>
              <w:rPr>
                <w:rFonts w:ascii="Times New Roman" w:eastAsia="Times New Roman" w:hAnsi="Times New Roman" w:cs="Times New Roman"/>
                <w:kern w:val="0"/>
                <w:sz w:val="20"/>
                <w:szCs w:val="20"/>
                <w14:ligatures w14:val="none"/>
              </w:rPr>
            </w:pPr>
            <w:r w:rsidRPr="002E49D9">
              <w:rPr>
                <w:rFonts w:ascii="Times New Roman" w:eastAsia="Times New Roman" w:hAnsi="Times New Roman" w:cs="Times New Roman"/>
                <w:kern w:val="0"/>
                <w:sz w:val="20"/>
                <w:szCs w:val="20"/>
                <w14:ligatures w14:val="none"/>
              </w:rPr>
              <w:t xml:space="preserve">I am satisfied with my current health literacy education. </w:t>
            </w:r>
          </w:p>
        </w:tc>
        <w:tc>
          <w:tcPr>
            <w:tcW w:w="921" w:type="dxa"/>
            <w:tcBorders>
              <w:top w:val="nil"/>
              <w:left w:val="nil"/>
              <w:bottom w:val="single" w:sz="4" w:space="0" w:color="auto"/>
              <w:right w:val="single" w:sz="4" w:space="0" w:color="auto"/>
            </w:tcBorders>
            <w:shd w:val="clear" w:color="auto" w:fill="auto"/>
            <w:vAlign w:val="center"/>
            <w:hideMark/>
          </w:tcPr>
          <w:p w14:paraId="07E6867A" w14:textId="77777777" w:rsidR="00C578A0" w:rsidRPr="002E49D9"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2E49D9">
              <w:rPr>
                <w:rFonts w:ascii="Times New Roman" w:eastAsia="Times New Roman" w:hAnsi="Times New Roman" w:cs="Times New Roman"/>
                <w:kern w:val="0"/>
                <w:sz w:val="20"/>
                <w:szCs w:val="20"/>
                <w14:ligatures w14:val="none"/>
              </w:rPr>
              <w:t>3.62 (.882)</w:t>
            </w:r>
          </w:p>
        </w:tc>
        <w:tc>
          <w:tcPr>
            <w:tcW w:w="950" w:type="dxa"/>
            <w:tcBorders>
              <w:top w:val="nil"/>
              <w:left w:val="nil"/>
              <w:bottom w:val="single" w:sz="4" w:space="0" w:color="auto"/>
              <w:right w:val="single" w:sz="4" w:space="0" w:color="auto"/>
            </w:tcBorders>
            <w:shd w:val="clear" w:color="auto" w:fill="auto"/>
            <w:vAlign w:val="center"/>
            <w:hideMark/>
          </w:tcPr>
          <w:p w14:paraId="31C1B27D" w14:textId="77777777" w:rsidR="00C578A0" w:rsidRPr="002E49D9"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2E49D9">
              <w:rPr>
                <w:rFonts w:ascii="Times New Roman" w:eastAsia="Times New Roman" w:hAnsi="Times New Roman" w:cs="Times New Roman"/>
                <w:kern w:val="0"/>
                <w:sz w:val="20"/>
                <w:szCs w:val="20"/>
                <w14:ligatures w14:val="none"/>
              </w:rPr>
              <w:t>33 (62%)</w:t>
            </w:r>
          </w:p>
        </w:tc>
        <w:tc>
          <w:tcPr>
            <w:tcW w:w="948" w:type="dxa"/>
            <w:tcBorders>
              <w:top w:val="nil"/>
              <w:left w:val="nil"/>
              <w:bottom w:val="single" w:sz="4" w:space="0" w:color="auto"/>
              <w:right w:val="single" w:sz="4" w:space="0" w:color="auto"/>
            </w:tcBorders>
            <w:shd w:val="clear" w:color="auto" w:fill="auto"/>
            <w:vAlign w:val="center"/>
            <w:hideMark/>
          </w:tcPr>
          <w:p w14:paraId="6EE939C7" w14:textId="77777777" w:rsidR="00C578A0" w:rsidRPr="002E49D9"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2E49D9">
              <w:rPr>
                <w:rFonts w:ascii="Times New Roman" w:eastAsia="Times New Roman" w:hAnsi="Times New Roman" w:cs="Times New Roman"/>
                <w:kern w:val="0"/>
                <w:sz w:val="20"/>
                <w:szCs w:val="20"/>
                <w14:ligatures w14:val="none"/>
              </w:rPr>
              <w:t>3.67 (.816)</w:t>
            </w:r>
          </w:p>
        </w:tc>
        <w:tc>
          <w:tcPr>
            <w:tcW w:w="834" w:type="dxa"/>
            <w:tcBorders>
              <w:top w:val="nil"/>
              <w:left w:val="nil"/>
              <w:bottom w:val="single" w:sz="4" w:space="0" w:color="auto"/>
              <w:right w:val="single" w:sz="4" w:space="0" w:color="auto"/>
            </w:tcBorders>
            <w:shd w:val="clear" w:color="auto" w:fill="auto"/>
            <w:vAlign w:val="center"/>
            <w:hideMark/>
          </w:tcPr>
          <w:p w14:paraId="045A755E" w14:textId="77777777" w:rsidR="00C578A0" w:rsidRPr="002E49D9"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2E49D9">
              <w:rPr>
                <w:rFonts w:ascii="Times New Roman" w:eastAsia="Times New Roman" w:hAnsi="Times New Roman" w:cs="Times New Roman"/>
                <w:kern w:val="0"/>
                <w:sz w:val="20"/>
                <w:szCs w:val="20"/>
                <w14:ligatures w14:val="none"/>
              </w:rPr>
              <w:t>3 (50%)</w:t>
            </w:r>
          </w:p>
        </w:tc>
        <w:tc>
          <w:tcPr>
            <w:tcW w:w="931" w:type="dxa"/>
            <w:tcBorders>
              <w:top w:val="nil"/>
              <w:left w:val="nil"/>
              <w:bottom w:val="single" w:sz="4" w:space="0" w:color="auto"/>
              <w:right w:val="single" w:sz="4" w:space="0" w:color="auto"/>
            </w:tcBorders>
            <w:shd w:val="clear" w:color="auto" w:fill="auto"/>
            <w:vAlign w:val="center"/>
            <w:hideMark/>
          </w:tcPr>
          <w:p w14:paraId="1D55442F" w14:textId="77777777" w:rsidR="00C578A0" w:rsidRPr="002E49D9"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2E49D9">
              <w:rPr>
                <w:rFonts w:ascii="Times New Roman" w:eastAsia="Times New Roman" w:hAnsi="Times New Roman" w:cs="Times New Roman"/>
                <w:kern w:val="0"/>
                <w:sz w:val="20"/>
                <w:szCs w:val="20"/>
                <w14:ligatures w14:val="none"/>
              </w:rPr>
              <w:t>3.11 (.927)</w:t>
            </w:r>
          </w:p>
        </w:tc>
        <w:tc>
          <w:tcPr>
            <w:tcW w:w="931" w:type="dxa"/>
            <w:tcBorders>
              <w:top w:val="nil"/>
              <w:left w:val="nil"/>
              <w:bottom w:val="single" w:sz="4" w:space="0" w:color="auto"/>
              <w:right w:val="single" w:sz="4" w:space="0" w:color="auto"/>
            </w:tcBorders>
            <w:shd w:val="clear" w:color="auto" w:fill="auto"/>
            <w:noWrap/>
            <w:vAlign w:val="center"/>
            <w:hideMark/>
          </w:tcPr>
          <w:p w14:paraId="6B2578EB" w14:textId="77777777" w:rsidR="00C578A0" w:rsidRPr="002E49D9"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2E49D9">
              <w:rPr>
                <w:rFonts w:ascii="Times New Roman" w:eastAsia="Times New Roman" w:hAnsi="Times New Roman" w:cs="Times New Roman"/>
                <w:kern w:val="0"/>
                <w:sz w:val="20"/>
                <w:szCs w:val="20"/>
                <w14:ligatures w14:val="none"/>
              </w:rPr>
              <w:t>3 (33%)</w:t>
            </w:r>
          </w:p>
        </w:tc>
        <w:tc>
          <w:tcPr>
            <w:tcW w:w="1490" w:type="dxa"/>
            <w:tcBorders>
              <w:top w:val="nil"/>
              <w:left w:val="nil"/>
              <w:bottom w:val="single" w:sz="4" w:space="0" w:color="auto"/>
              <w:right w:val="single" w:sz="4" w:space="0" w:color="auto"/>
            </w:tcBorders>
            <w:shd w:val="clear" w:color="auto" w:fill="auto"/>
            <w:noWrap/>
            <w:vAlign w:val="center"/>
            <w:hideMark/>
          </w:tcPr>
          <w:p w14:paraId="179CB1E8" w14:textId="77777777" w:rsidR="00C578A0" w:rsidRPr="002E49D9"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2E49D9">
              <w:rPr>
                <w:rFonts w:ascii="Times New Roman" w:eastAsia="Times New Roman" w:hAnsi="Times New Roman" w:cs="Times New Roman"/>
                <w:kern w:val="0"/>
                <w:sz w:val="20"/>
                <w:szCs w:val="20"/>
                <w14:ligatures w14:val="none"/>
              </w:rPr>
              <w:t>0.41</w:t>
            </w:r>
          </w:p>
        </w:tc>
      </w:tr>
      <w:tr w:rsidR="00C578A0" w:rsidRPr="00B468AA" w14:paraId="4FD82EC2" w14:textId="77777777" w:rsidTr="00773965">
        <w:trPr>
          <w:trHeight w:val="736"/>
        </w:trPr>
        <w:tc>
          <w:tcPr>
            <w:tcW w:w="2392" w:type="dxa"/>
            <w:tcBorders>
              <w:top w:val="nil"/>
              <w:left w:val="single" w:sz="4" w:space="0" w:color="auto"/>
              <w:bottom w:val="single" w:sz="4" w:space="0" w:color="auto"/>
              <w:right w:val="single" w:sz="4" w:space="0" w:color="auto"/>
            </w:tcBorders>
            <w:shd w:val="clear" w:color="auto" w:fill="auto"/>
            <w:vAlign w:val="center"/>
            <w:hideMark/>
          </w:tcPr>
          <w:p w14:paraId="4DF72176" w14:textId="77777777" w:rsidR="00C578A0" w:rsidRPr="00B468AA"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I can assess a patient's understanding of health information during clinical interactions.</w:t>
            </w:r>
          </w:p>
        </w:tc>
        <w:tc>
          <w:tcPr>
            <w:tcW w:w="921" w:type="dxa"/>
            <w:tcBorders>
              <w:top w:val="nil"/>
              <w:left w:val="nil"/>
              <w:bottom w:val="single" w:sz="4" w:space="0" w:color="auto"/>
              <w:right w:val="single" w:sz="4" w:space="0" w:color="auto"/>
            </w:tcBorders>
            <w:shd w:val="clear" w:color="auto" w:fill="auto"/>
            <w:vAlign w:val="center"/>
            <w:hideMark/>
          </w:tcPr>
          <w:p w14:paraId="1CCB7B38"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3.75 (.978)</w:t>
            </w:r>
          </w:p>
        </w:tc>
        <w:tc>
          <w:tcPr>
            <w:tcW w:w="950" w:type="dxa"/>
            <w:tcBorders>
              <w:top w:val="nil"/>
              <w:left w:val="nil"/>
              <w:bottom w:val="single" w:sz="4" w:space="0" w:color="auto"/>
              <w:right w:val="single" w:sz="4" w:space="0" w:color="auto"/>
            </w:tcBorders>
            <w:shd w:val="clear" w:color="auto" w:fill="auto"/>
            <w:vAlign w:val="center"/>
            <w:hideMark/>
          </w:tcPr>
          <w:p w14:paraId="4542D488"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38 (72%)</w:t>
            </w:r>
          </w:p>
        </w:tc>
        <w:tc>
          <w:tcPr>
            <w:tcW w:w="948" w:type="dxa"/>
            <w:tcBorders>
              <w:top w:val="nil"/>
              <w:left w:val="nil"/>
              <w:bottom w:val="single" w:sz="4" w:space="0" w:color="auto"/>
              <w:right w:val="single" w:sz="4" w:space="0" w:color="auto"/>
            </w:tcBorders>
            <w:shd w:val="clear" w:color="auto" w:fill="auto"/>
            <w:vAlign w:val="center"/>
            <w:hideMark/>
          </w:tcPr>
          <w:p w14:paraId="2FE0404C"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3.67 (1.03)</w:t>
            </w:r>
          </w:p>
        </w:tc>
        <w:tc>
          <w:tcPr>
            <w:tcW w:w="834" w:type="dxa"/>
            <w:tcBorders>
              <w:top w:val="nil"/>
              <w:left w:val="nil"/>
              <w:bottom w:val="single" w:sz="4" w:space="0" w:color="auto"/>
              <w:right w:val="single" w:sz="4" w:space="0" w:color="auto"/>
            </w:tcBorders>
            <w:shd w:val="clear" w:color="auto" w:fill="auto"/>
            <w:vAlign w:val="center"/>
            <w:hideMark/>
          </w:tcPr>
          <w:p w14:paraId="490F63BF"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4 (67%)</w:t>
            </w:r>
          </w:p>
        </w:tc>
        <w:tc>
          <w:tcPr>
            <w:tcW w:w="931" w:type="dxa"/>
            <w:tcBorders>
              <w:top w:val="nil"/>
              <w:left w:val="nil"/>
              <w:bottom w:val="single" w:sz="4" w:space="0" w:color="auto"/>
              <w:right w:val="single" w:sz="4" w:space="0" w:color="auto"/>
            </w:tcBorders>
            <w:shd w:val="clear" w:color="auto" w:fill="auto"/>
            <w:vAlign w:val="center"/>
            <w:hideMark/>
          </w:tcPr>
          <w:p w14:paraId="6E7282CE"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4.11 (.601)</w:t>
            </w:r>
          </w:p>
        </w:tc>
        <w:tc>
          <w:tcPr>
            <w:tcW w:w="931" w:type="dxa"/>
            <w:tcBorders>
              <w:top w:val="nil"/>
              <w:left w:val="nil"/>
              <w:bottom w:val="single" w:sz="4" w:space="0" w:color="auto"/>
              <w:right w:val="single" w:sz="4" w:space="0" w:color="auto"/>
            </w:tcBorders>
            <w:shd w:val="clear" w:color="auto" w:fill="auto"/>
            <w:noWrap/>
            <w:vAlign w:val="center"/>
            <w:hideMark/>
          </w:tcPr>
          <w:p w14:paraId="3A1112AC"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8 (89%)</w:t>
            </w:r>
          </w:p>
        </w:tc>
        <w:tc>
          <w:tcPr>
            <w:tcW w:w="1490" w:type="dxa"/>
            <w:tcBorders>
              <w:top w:val="nil"/>
              <w:left w:val="nil"/>
              <w:bottom w:val="single" w:sz="4" w:space="0" w:color="auto"/>
              <w:right w:val="single" w:sz="4" w:space="0" w:color="auto"/>
            </w:tcBorders>
            <w:shd w:val="clear" w:color="auto" w:fill="auto"/>
            <w:noWrap/>
            <w:vAlign w:val="center"/>
            <w:hideMark/>
          </w:tcPr>
          <w:p w14:paraId="3C061173" w14:textId="77777777" w:rsidR="00C578A0" w:rsidRPr="00B468AA"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B468AA">
              <w:rPr>
                <w:rFonts w:ascii="Times New Roman" w:eastAsia="Times New Roman" w:hAnsi="Times New Roman" w:cs="Times New Roman"/>
                <w:color w:val="000000"/>
                <w:kern w:val="0"/>
                <w:sz w:val="20"/>
                <w:szCs w:val="20"/>
                <w14:ligatures w14:val="none"/>
              </w:rPr>
              <w:t>0.46</w:t>
            </w:r>
          </w:p>
        </w:tc>
      </w:tr>
      <w:tr w:rsidR="00C578A0" w:rsidRPr="00B468AA" w14:paraId="750801D6" w14:textId="77777777" w:rsidTr="00773965">
        <w:trPr>
          <w:trHeight w:val="708"/>
        </w:trPr>
        <w:tc>
          <w:tcPr>
            <w:tcW w:w="2392" w:type="dxa"/>
            <w:tcBorders>
              <w:top w:val="nil"/>
              <w:left w:val="single" w:sz="4" w:space="0" w:color="auto"/>
              <w:bottom w:val="single" w:sz="4" w:space="0" w:color="auto"/>
              <w:right w:val="single" w:sz="4" w:space="0" w:color="auto"/>
            </w:tcBorders>
            <w:shd w:val="clear" w:color="auto" w:fill="auto"/>
            <w:vAlign w:val="center"/>
            <w:hideMark/>
          </w:tcPr>
          <w:p w14:paraId="3386BB58" w14:textId="77777777" w:rsidR="00C578A0" w:rsidRPr="00555E8E" w:rsidRDefault="00C578A0" w:rsidP="00773965">
            <w:pPr>
              <w:spacing w:after="0" w:line="240" w:lineRule="auto"/>
              <w:rPr>
                <w:rFonts w:ascii="Times New Roman" w:eastAsia="Times New Roman" w:hAnsi="Times New Roman" w:cs="Times New Roman"/>
                <w:color w:val="BF4E14" w:themeColor="accent2" w:themeShade="BF"/>
                <w:kern w:val="0"/>
                <w:sz w:val="20"/>
                <w:szCs w:val="20"/>
                <w14:ligatures w14:val="none"/>
              </w:rPr>
            </w:pPr>
            <w:r w:rsidRPr="00555E8E">
              <w:rPr>
                <w:rFonts w:ascii="Times New Roman" w:eastAsia="Times New Roman" w:hAnsi="Times New Roman" w:cs="Times New Roman"/>
                <w:color w:val="BF4E14" w:themeColor="accent2" w:themeShade="BF"/>
                <w:kern w:val="0"/>
                <w:sz w:val="20"/>
                <w:szCs w:val="20"/>
                <w14:ligatures w14:val="none"/>
              </w:rPr>
              <w:t xml:space="preserve">I feel confident communicating health information to patients. </w:t>
            </w:r>
          </w:p>
        </w:tc>
        <w:tc>
          <w:tcPr>
            <w:tcW w:w="921" w:type="dxa"/>
            <w:tcBorders>
              <w:top w:val="nil"/>
              <w:left w:val="nil"/>
              <w:bottom w:val="single" w:sz="4" w:space="0" w:color="auto"/>
              <w:right w:val="single" w:sz="4" w:space="0" w:color="auto"/>
            </w:tcBorders>
            <w:shd w:val="clear" w:color="auto" w:fill="auto"/>
            <w:vAlign w:val="center"/>
            <w:hideMark/>
          </w:tcPr>
          <w:p w14:paraId="52CDE3E7" w14:textId="77777777" w:rsidR="00C578A0" w:rsidRPr="00555E8E" w:rsidRDefault="00C578A0" w:rsidP="00773965">
            <w:pPr>
              <w:spacing w:after="0" w:line="240" w:lineRule="auto"/>
              <w:jc w:val="right"/>
              <w:rPr>
                <w:rFonts w:ascii="Times New Roman" w:eastAsia="Times New Roman" w:hAnsi="Times New Roman" w:cs="Times New Roman"/>
                <w:color w:val="BF4E14" w:themeColor="accent2" w:themeShade="BF"/>
                <w:kern w:val="0"/>
                <w:sz w:val="20"/>
                <w:szCs w:val="20"/>
                <w14:ligatures w14:val="none"/>
              </w:rPr>
            </w:pPr>
            <w:r w:rsidRPr="00555E8E">
              <w:rPr>
                <w:rFonts w:ascii="Times New Roman" w:eastAsia="Times New Roman" w:hAnsi="Times New Roman" w:cs="Times New Roman"/>
                <w:color w:val="BF4E14" w:themeColor="accent2" w:themeShade="BF"/>
                <w:kern w:val="0"/>
                <w:sz w:val="20"/>
                <w:szCs w:val="20"/>
                <w14:ligatures w14:val="none"/>
              </w:rPr>
              <w:t>3.94 (.886)</w:t>
            </w:r>
          </w:p>
        </w:tc>
        <w:tc>
          <w:tcPr>
            <w:tcW w:w="950" w:type="dxa"/>
            <w:tcBorders>
              <w:top w:val="nil"/>
              <w:left w:val="nil"/>
              <w:bottom w:val="single" w:sz="4" w:space="0" w:color="auto"/>
              <w:right w:val="single" w:sz="4" w:space="0" w:color="auto"/>
            </w:tcBorders>
            <w:shd w:val="clear" w:color="auto" w:fill="auto"/>
            <w:vAlign w:val="center"/>
            <w:hideMark/>
          </w:tcPr>
          <w:p w14:paraId="3FACF2F4" w14:textId="77777777" w:rsidR="00C578A0" w:rsidRPr="00555E8E" w:rsidRDefault="00C578A0" w:rsidP="00773965">
            <w:pPr>
              <w:spacing w:after="0" w:line="240" w:lineRule="auto"/>
              <w:jc w:val="right"/>
              <w:rPr>
                <w:rFonts w:ascii="Times New Roman" w:eastAsia="Times New Roman" w:hAnsi="Times New Roman" w:cs="Times New Roman"/>
                <w:color w:val="BF4E14" w:themeColor="accent2" w:themeShade="BF"/>
                <w:kern w:val="0"/>
                <w:sz w:val="20"/>
                <w:szCs w:val="20"/>
                <w14:ligatures w14:val="none"/>
              </w:rPr>
            </w:pPr>
            <w:r w:rsidRPr="00555E8E">
              <w:rPr>
                <w:rFonts w:ascii="Times New Roman" w:eastAsia="Times New Roman" w:hAnsi="Times New Roman" w:cs="Times New Roman"/>
                <w:color w:val="BF4E14" w:themeColor="accent2" w:themeShade="BF"/>
                <w:kern w:val="0"/>
                <w:sz w:val="20"/>
                <w:szCs w:val="20"/>
                <w14:ligatures w14:val="none"/>
              </w:rPr>
              <w:t>41 (77%)</w:t>
            </w:r>
          </w:p>
        </w:tc>
        <w:tc>
          <w:tcPr>
            <w:tcW w:w="948" w:type="dxa"/>
            <w:tcBorders>
              <w:top w:val="nil"/>
              <w:left w:val="nil"/>
              <w:bottom w:val="single" w:sz="4" w:space="0" w:color="auto"/>
              <w:right w:val="single" w:sz="4" w:space="0" w:color="auto"/>
            </w:tcBorders>
            <w:shd w:val="clear" w:color="auto" w:fill="auto"/>
            <w:vAlign w:val="center"/>
            <w:hideMark/>
          </w:tcPr>
          <w:p w14:paraId="68F152E7" w14:textId="77777777" w:rsidR="00C578A0" w:rsidRPr="00555E8E" w:rsidRDefault="00C578A0" w:rsidP="00773965">
            <w:pPr>
              <w:spacing w:after="0" w:line="240" w:lineRule="auto"/>
              <w:jc w:val="right"/>
              <w:rPr>
                <w:rFonts w:ascii="Times New Roman" w:eastAsia="Times New Roman" w:hAnsi="Times New Roman" w:cs="Times New Roman"/>
                <w:color w:val="BF4E14" w:themeColor="accent2" w:themeShade="BF"/>
                <w:kern w:val="0"/>
                <w:sz w:val="20"/>
                <w:szCs w:val="20"/>
                <w14:ligatures w14:val="none"/>
              </w:rPr>
            </w:pPr>
            <w:r w:rsidRPr="00555E8E">
              <w:rPr>
                <w:rFonts w:ascii="Times New Roman" w:eastAsia="Times New Roman" w:hAnsi="Times New Roman" w:cs="Times New Roman"/>
                <w:color w:val="BF4E14" w:themeColor="accent2" w:themeShade="BF"/>
                <w:kern w:val="0"/>
                <w:sz w:val="20"/>
                <w:szCs w:val="20"/>
                <w14:ligatures w14:val="none"/>
              </w:rPr>
              <w:t>4.17 (.753)</w:t>
            </w:r>
          </w:p>
        </w:tc>
        <w:tc>
          <w:tcPr>
            <w:tcW w:w="834" w:type="dxa"/>
            <w:tcBorders>
              <w:top w:val="nil"/>
              <w:left w:val="nil"/>
              <w:bottom w:val="single" w:sz="4" w:space="0" w:color="auto"/>
              <w:right w:val="single" w:sz="4" w:space="0" w:color="auto"/>
            </w:tcBorders>
            <w:shd w:val="clear" w:color="auto" w:fill="auto"/>
            <w:vAlign w:val="center"/>
            <w:hideMark/>
          </w:tcPr>
          <w:p w14:paraId="0D066713" w14:textId="77777777" w:rsidR="00C578A0" w:rsidRPr="00555E8E" w:rsidRDefault="00C578A0" w:rsidP="00773965">
            <w:pPr>
              <w:spacing w:after="0" w:line="240" w:lineRule="auto"/>
              <w:jc w:val="right"/>
              <w:rPr>
                <w:rFonts w:ascii="Times New Roman" w:eastAsia="Times New Roman" w:hAnsi="Times New Roman" w:cs="Times New Roman"/>
                <w:color w:val="BF4E14" w:themeColor="accent2" w:themeShade="BF"/>
                <w:kern w:val="0"/>
                <w:sz w:val="20"/>
                <w:szCs w:val="20"/>
                <w14:ligatures w14:val="none"/>
              </w:rPr>
            </w:pPr>
            <w:r w:rsidRPr="00555E8E">
              <w:rPr>
                <w:rFonts w:ascii="Times New Roman" w:eastAsia="Times New Roman" w:hAnsi="Times New Roman" w:cs="Times New Roman"/>
                <w:color w:val="BF4E14" w:themeColor="accent2" w:themeShade="BF"/>
                <w:kern w:val="0"/>
                <w:sz w:val="20"/>
                <w:szCs w:val="20"/>
                <w14:ligatures w14:val="none"/>
              </w:rPr>
              <w:t>5 (83%)</w:t>
            </w:r>
          </w:p>
        </w:tc>
        <w:tc>
          <w:tcPr>
            <w:tcW w:w="931" w:type="dxa"/>
            <w:tcBorders>
              <w:top w:val="nil"/>
              <w:left w:val="nil"/>
              <w:bottom w:val="single" w:sz="4" w:space="0" w:color="auto"/>
              <w:right w:val="single" w:sz="4" w:space="0" w:color="auto"/>
            </w:tcBorders>
            <w:shd w:val="clear" w:color="auto" w:fill="auto"/>
            <w:vAlign w:val="center"/>
            <w:hideMark/>
          </w:tcPr>
          <w:p w14:paraId="49AD00BE" w14:textId="77777777" w:rsidR="00C578A0" w:rsidRPr="00555E8E" w:rsidRDefault="00C578A0" w:rsidP="00773965">
            <w:pPr>
              <w:spacing w:after="0" w:line="240" w:lineRule="auto"/>
              <w:jc w:val="right"/>
              <w:rPr>
                <w:rFonts w:ascii="Times New Roman" w:eastAsia="Times New Roman" w:hAnsi="Times New Roman" w:cs="Times New Roman"/>
                <w:color w:val="BF4E14" w:themeColor="accent2" w:themeShade="BF"/>
                <w:kern w:val="0"/>
                <w:sz w:val="20"/>
                <w:szCs w:val="20"/>
                <w14:ligatures w14:val="none"/>
              </w:rPr>
            </w:pPr>
            <w:r w:rsidRPr="00555E8E">
              <w:rPr>
                <w:rFonts w:ascii="Times New Roman" w:eastAsia="Times New Roman" w:hAnsi="Times New Roman" w:cs="Times New Roman"/>
                <w:color w:val="BF4E14" w:themeColor="accent2" w:themeShade="BF"/>
                <w:kern w:val="0"/>
                <w:sz w:val="20"/>
                <w:szCs w:val="20"/>
                <w14:ligatures w14:val="none"/>
              </w:rPr>
              <w:t>4.33 (.707)</w:t>
            </w:r>
          </w:p>
        </w:tc>
        <w:tc>
          <w:tcPr>
            <w:tcW w:w="931" w:type="dxa"/>
            <w:tcBorders>
              <w:top w:val="nil"/>
              <w:left w:val="nil"/>
              <w:bottom w:val="single" w:sz="4" w:space="0" w:color="auto"/>
              <w:right w:val="single" w:sz="4" w:space="0" w:color="auto"/>
            </w:tcBorders>
            <w:shd w:val="clear" w:color="auto" w:fill="auto"/>
            <w:noWrap/>
            <w:vAlign w:val="center"/>
            <w:hideMark/>
          </w:tcPr>
          <w:p w14:paraId="0D0265BF" w14:textId="77777777" w:rsidR="00C578A0" w:rsidRPr="00555E8E" w:rsidRDefault="00C578A0" w:rsidP="00773965">
            <w:pPr>
              <w:spacing w:after="0" w:line="240" w:lineRule="auto"/>
              <w:jc w:val="right"/>
              <w:rPr>
                <w:rFonts w:ascii="Times New Roman" w:eastAsia="Times New Roman" w:hAnsi="Times New Roman" w:cs="Times New Roman"/>
                <w:color w:val="BF4E14" w:themeColor="accent2" w:themeShade="BF"/>
                <w:kern w:val="0"/>
                <w:sz w:val="20"/>
                <w:szCs w:val="20"/>
                <w14:ligatures w14:val="none"/>
              </w:rPr>
            </w:pPr>
            <w:r w:rsidRPr="00555E8E">
              <w:rPr>
                <w:rFonts w:ascii="Times New Roman" w:eastAsia="Times New Roman" w:hAnsi="Times New Roman" w:cs="Times New Roman"/>
                <w:color w:val="BF4E14" w:themeColor="accent2" w:themeShade="BF"/>
                <w:kern w:val="0"/>
                <w:sz w:val="20"/>
                <w:szCs w:val="20"/>
                <w14:ligatures w14:val="none"/>
              </w:rPr>
              <w:t>8 (89%)</w:t>
            </w:r>
          </w:p>
        </w:tc>
        <w:tc>
          <w:tcPr>
            <w:tcW w:w="1490" w:type="dxa"/>
            <w:tcBorders>
              <w:top w:val="nil"/>
              <w:left w:val="nil"/>
              <w:bottom w:val="single" w:sz="4" w:space="0" w:color="auto"/>
              <w:right w:val="single" w:sz="4" w:space="0" w:color="auto"/>
            </w:tcBorders>
            <w:shd w:val="clear" w:color="auto" w:fill="auto"/>
            <w:vAlign w:val="center"/>
            <w:hideMark/>
          </w:tcPr>
          <w:p w14:paraId="3006195E" w14:textId="77777777" w:rsidR="00C578A0" w:rsidRPr="00555E8E" w:rsidRDefault="00C578A0" w:rsidP="00773965">
            <w:pPr>
              <w:spacing w:after="0" w:line="240" w:lineRule="auto"/>
              <w:jc w:val="right"/>
              <w:rPr>
                <w:rFonts w:ascii="Times New Roman" w:eastAsia="Times New Roman" w:hAnsi="Times New Roman" w:cs="Times New Roman"/>
                <w:color w:val="BF4E14" w:themeColor="accent2" w:themeShade="BF"/>
                <w:kern w:val="0"/>
                <w:sz w:val="20"/>
                <w:szCs w:val="20"/>
                <w14:ligatures w14:val="none"/>
              </w:rPr>
            </w:pPr>
            <w:r w:rsidRPr="00555E8E">
              <w:rPr>
                <w:rFonts w:ascii="Times New Roman" w:eastAsia="Times New Roman" w:hAnsi="Times New Roman" w:cs="Times New Roman"/>
                <w:color w:val="BF4E14" w:themeColor="accent2" w:themeShade="BF"/>
                <w:kern w:val="0"/>
                <w:sz w:val="20"/>
                <w:szCs w:val="20"/>
                <w14:ligatures w14:val="none"/>
              </w:rPr>
              <w:t>0.65</w:t>
            </w:r>
          </w:p>
        </w:tc>
      </w:tr>
    </w:tbl>
    <w:p w14:paraId="4F3B7503" w14:textId="77777777" w:rsidR="00C578A0" w:rsidRPr="00F876A9" w:rsidRDefault="00C578A0" w:rsidP="00C578A0">
      <w:pPr>
        <w:spacing w:line="240" w:lineRule="auto"/>
        <w:rPr>
          <w:rFonts w:ascii="Times New Roman" w:hAnsi="Times New Roman" w:cs="Times New Roman"/>
          <w:sz w:val="16"/>
          <w:szCs w:val="16"/>
        </w:rPr>
      </w:pPr>
      <w:r w:rsidRPr="000C5CD7">
        <w:rPr>
          <w:rFonts w:ascii="Times New Roman" w:hAnsi="Times New Roman" w:cs="Times New Roman"/>
          <w:sz w:val="16"/>
          <w:szCs w:val="16"/>
        </w:rPr>
        <w:t xml:space="preserve">Likert scale 1-5 (Strongly disagree = 1, Strongly Agree = 5) </w:t>
      </w:r>
      <w:r w:rsidRPr="000C5CD7">
        <w:rPr>
          <w:rFonts w:ascii="Times New Roman" w:hAnsi="Times New Roman" w:cs="Times New Roman"/>
          <w:b/>
          <w:bCs/>
          <w:sz w:val="16"/>
          <w:szCs w:val="16"/>
          <w:vertAlign w:val="superscript"/>
        </w:rPr>
        <w:t>a</w:t>
      </w:r>
      <w:r w:rsidRPr="000C5CD7">
        <w:rPr>
          <w:rFonts w:ascii="Times New Roman" w:hAnsi="Times New Roman" w:cs="Times New Roman"/>
          <w:sz w:val="16"/>
          <w:szCs w:val="16"/>
        </w:rPr>
        <w:t>One resident respondent did not answer Likert questions 2-5 so N=10 for question 1 and N=9 for questions 2-5</w:t>
      </w:r>
    </w:p>
    <w:p w14:paraId="3704E11D" w14:textId="77777777" w:rsidR="00C578A0" w:rsidRPr="004118D0" w:rsidRDefault="00C578A0" w:rsidP="00C578A0"/>
    <w:p w14:paraId="513CD406" w14:textId="77777777" w:rsidR="00C578A0" w:rsidRDefault="00C578A0" w:rsidP="00C578A0">
      <w:pPr>
        <w:pStyle w:val="Caption"/>
        <w:keepNext/>
        <w:rPr>
          <w:rFonts w:ascii="Times New Roman" w:hAnsi="Times New Roman" w:cs="Times New Roman"/>
          <w:b/>
          <w:bCs/>
          <w:color w:val="auto"/>
        </w:rPr>
      </w:pPr>
    </w:p>
    <w:p w14:paraId="259ED6C1" w14:textId="77777777" w:rsidR="00C578A0" w:rsidRDefault="00C578A0" w:rsidP="00C578A0">
      <w:pPr>
        <w:pStyle w:val="Caption"/>
        <w:keepNext/>
        <w:rPr>
          <w:rFonts w:ascii="Times New Roman" w:hAnsi="Times New Roman" w:cs="Times New Roman"/>
          <w:b/>
          <w:bCs/>
          <w:color w:val="auto"/>
        </w:rPr>
      </w:pPr>
    </w:p>
    <w:p w14:paraId="59A16528" w14:textId="77777777" w:rsidR="00C578A0" w:rsidRDefault="00C578A0" w:rsidP="00C578A0">
      <w:pPr>
        <w:pStyle w:val="Caption"/>
        <w:keepNext/>
        <w:rPr>
          <w:rFonts w:ascii="Times New Roman" w:hAnsi="Times New Roman" w:cs="Times New Roman"/>
          <w:b/>
          <w:bCs/>
          <w:color w:val="auto"/>
        </w:rPr>
      </w:pPr>
    </w:p>
    <w:p w14:paraId="1FB28E78" w14:textId="77777777" w:rsidR="00C578A0" w:rsidRDefault="00C578A0" w:rsidP="00C578A0">
      <w:pPr>
        <w:pStyle w:val="Caption"/>
        <w:keepNext/>
        <w:rPr>
          <w:rFonts w:ascii="Times New Roman" w:hAnsi="Times New Roman" w:cs="Times New Roman"/>
          <w:b/>
          <w:bCs/>
          <w:color w:val="auto"/>
        </w:rPr>
      </w:pPr>
    </w:p>
    <w:p w14:paraId="20104A64" w14:textId="77777777" w:rsidR="00C578A0" w:rsidRDefault="00C578A0" w:rsidP="00C578A0">
      <w:pPr>
        <w:pStyle w:val="Caption"/>
        <w:keepNext/>
        <w:rPr>
          <w:rFonts w:ascii="Times New Roman" w:hAnsi="Times New Roman" w:cs="Times New Roman"/>
          <w:b/>
          <w:bCs/>
          <w:color w:val="auto"/>
        </w:rPr>
      </w:pPr>
    </w:p>
    <w:p w14:paraId="2C02AC08" w14:textId="77777777" w:rsidR="00C578A0" w:rsidRDefault="00C578A0" w:rsidP="00C578A0"/>
    <w:p w14:paraId="7D8E703E" w14:textId="77777777" w:rsidR="00C578A0" w:rsidRDefault="00C578A0" w:rsidP="00C578A0"/>
    <w:p w14:paraId="5C74E359" w14:textId="77777777" w:rsidR="00C578A0" w:rsidRDefault="00C578A0" w:rsidP="00C578A0">
      <w:pPr>
        <w:pStyle w:val="Caption"/>
        <w:keepNext/>
        <w:rPr>
          <w:rFonts w:ascii="Times New Roman" w:hAnsi="Times New Roman" w:cs="Times New Roman"/>
          <w:b/>
          <w:bCs/>
          <w:color w:val="auto"/>
        </w:rPr>
      </w:pPr>
    </w:p>
    <w:p w14:paraId="0B42ABAC" w14:textId="77777777" w:rsidR="00C578A0" w:rsidRPr="00B13A4F" w:rsidRDefault="00C578A0" w:rsidP="00C578A0"/>
    <w:p w14:paraId="17C08CE6" w14:textId="77777777" w:rsidR="00C578A0" w:rsidRPr="001A4E57" w:rsidRDefault="00C578A0" w:rsidP="00C578A0">
      <w:pPr>
        <w:pStyle w:val="Caption"/>
        <w:keepNext/>
        <w:rPr>
          <w:rFonts w:ascii="Times New Roman" w:hAnsi="Times New Roman" w:cs="Times New Roman"/>
          <w:b/>
          <w:bCs/>
          <w:color w:val="auto"/>
        </w:rPr>
      </w:pPr>
      <w:r w:rsidRPr="001A4E57">
        <w:rPr>
          <w:rFonts w:ascii="Times New Roman" w:hAnsi="Times New Roman" w:cs="Times New Roman"/>
          <w:b/>
          <w:bCs/>
          <w:color w:val="auto"/>
        </w:rPr>
        <w:lastRenderedPageBreak/>
        <w:t xml:space="preserve">Table </w:t>
      </w:r>
      <w:r>
        <w:rPr>
          <w:rFonts w:ascii="Times New Roman" w:hAnsi="Times New Roman" w:cs="Times New Roman"/>
          <w:b/>
          <w:bCs/>
          <w:color w:val="auto"/>
        </w:rPr>
        <w:t>3</w:t>
      </w:r>
      <w:r w:rsidRPr="001A4E57">
        <w:rPr>
          <w:rFonts w:ascii="Times New Roman" w:hAnsi="Times New Roman" w:cs="Times New Roman"/>
          <w:b/>
          <w:bCs/>
          <w:color w:val="auto"/>
        </w:rPr>
        <w:t xml:space="preserve">: </w:t>
      </w:r>
      <w:r>
        <w:rPr>
          <w:rFonts w:ascii="Times New Roman" w:hAnsi="Times New Roman" w:cs="Times New Roman"/>
          <w:b/>
          <w:bCs/>
          <w:color w:val="auto"/>
        </w:rPr>
        <w:t>Medical learner</w:t>
      </w:r>
      <w:r w:rsidRPr="001A4E57">
        <w:rPr>
          <w:rFonts w:ascii="Times New Roman" w:hAnsi="Times New Roman" w:cs="Times New Roman"/>
          <w:b/>
          <w:bCs/>
          <w:color w:val="auto"/>
        </w:rPr>
        <w:t xml:space="preserve"> responses to ranking style questions</w:t>
      </w:r>
    </w:p>
    <w:tbl>
      <w:tblPr>
        <w:tblW w:w="9412" w:type="dxa"/>
        <w:tblLook w:val="04A0" w:firstRow="1" w:lastRow="0" w:firstColumn="1" w:lastColumn="0" w:noHBand="0" w:noVBand="1"/>
      </w:tblPr>
      <w:tblGrid>
        <w:gridCol w:w="1965"/>
        <w:gridCol w:w="978"/>
        <w:gridCol w:w="1089"/>
        <w:gridCol w:w="909"/>
        <w:gridCol w:w="877"/>
        <w:gridCol w:w="930"/>
        <w:gridCol w:w="1046"/>
        <w:gridCol w:w="1618"/>
      </w:tblGrid>
      <w:tr w:rsidR="00C578A0" w:rsidRPr="00782C90" w14:paraId="11AAFF68" w14:textId="77777777" w:rsidTr="00773965">
        <w:trPr>
          <w:trHeight w:val="319"/>
        </w:trPr>
        <w:tc>
          <w:tcPr>
            <w:tcW w:w="1965" w:type="dxa"/>
            <w:tcBorders>
              <w:top w:val="single" w:sz="4" w:space="0" w:color="auto"/>
              <w:left w:val="single" w:sz="4" w:space="0" w:color="auto"/>
              <w:bottom w:val="single" w:sz="4" w:space="0" w:color="auto"/>
              <w:right w:val="single" w:sz="4" w:space="0" w:color="auto"/>
            </w:tcBorders>
            <w:shd w:val="clear" w:color="000000" w:fill="000000"/>
            <w:vAlign w:val="center"/>
            <w:hideMark/>
          </w:tcPr>
          <w:p w14:paraId="50EA1BDC" w14:textId="77777777" w:rsidR="00C578A0" w:rsidRPr="00782C90"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782C90">
              <w:rPr>
                <w:rFonts w:ascii="Times New Roman" w:eastAsia="Times New Roman" w:hAnsi="Times New Roman" w:cs="Times New Roman"/>
                <w:b/>
                <w:bCs/>
                <w:color w:val="000000"/>
                <w:kern w:val="0"/>
                <w:sz w:val="20"/>
                <w:szCs w:val="20"/>
                <w14:ligatures w14:val="none"/>
              </w:rPr>
              <w:t> </w:t>
            </w:r>
          </w:p>
        </w:tc>
        <w:tc>
          <w:tcPr>
            <w:tcW w:w="2067" w:type="dxa"/>
            <w:gridSpan w:val="2"/>
            <w:tcBorders>
              <w:top w:val="single" w:sz="4" w:space="0" w:color="auto"/>
              <w:left w:val="nil"/>
              <w:bottom w:val="single" w:sz="4" w:space="0" w:color="auto"/>
              <w:right w:val="single" w:sz="4" w:space="0" w:color="auto"/>
            </w:tcBorders>
            <w:shd w:val="clear" w:color="auto" w:fill="auto"/>
            <w:noWrap/>
            <w:vAlign w:val="center"/>
            <w:hideMark/>
          </w:tcPr>
          <w:p w14:paraId="403BABA0" w14:textId="77777777" w:rsidR="00C578A0" w:rsidRPr="00782C90"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782C90">
              <w:rPr>
                <w:rFonts w:ascii="Times New Roman" w:eastAsia="Times New Roman" w:hAnsi="Times New Roman" w:cs="Times New Roman"/>
                <w:b/>
                <w:bCs/>
                <w:color w:val="000000"/>
                <w:kern w:val="0"/>
                <w:sz w:val="20"/>
                <w:szCs w:val="20"/>
                <w14:ligatures w14:val="none"/>
              </w:rPr>
              <w:t>Pre-clinical (N=46)</w:t>
            </w:r>
          </w:p>
        </w:tc>
        <w:tc>
          <w:tcPr>
            <w:tcW w:w="1786" w:type="dxa"/>
            <w:gridSpan w:val="2"/>
            <w:tcBorders>
              <w:top w:val="single" w:sz="4" w:space="0" w:color="auto"/>
              <w:left w:val="nil"/>
              <w:bottom w:val="single" w:sz="4" w:space="0" w:color="auto"/>
              <w:right w:val="single" w:sz="4" w:space="0" w:color="auto"/>
            </w:tcBorders>
            <w:shd w:val="clear" w:color="auto" w:fill="auto"/>
            <w:noWrap/>
            <w:vAlign w:val="center"/>
            <w:hideMark/>
          </w:tcPr>
          <w:p w14:paraId="4C33F7C2" w14:textId="77777777" w:rsidR="00C578A0" w:rsidRPr="00782C90"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782C90">
              <w:rPr>
                <w:rFonts w:ascii="Times New Roman" w:eastAsia="Times New Roman" w:hAnsi="Times New Roman" w:cs="Times New Roman"/>
                <w:b/>
                <w:bCs/>
                <w:color w:val="000000"/>
                <w:kern w:val="0"/>
                <w:sz w:val="20"/>
                <w:szCs w:val="20"/>
                <w14:ligatures w14:val="none"/>
              </w:rPr>
              <w:t>Clinical</w:t>
            </w:r>
            <w:r>
              <w:rPr>
                <w:rFonts w:ascii="Times New Roman" w:eastAsia="Times New Roman" w:hAnsi="Times New Roman" w:cs="Times New Roman"/>
                <w:b/>
                <w:bCs/>
                <w:color w:val="000000"/>
                <w:kern w:val="0"/>
                <w:sz w:val="20"/>
                <w:szCs w:val="20"/>
                <w14:ligatures w14:val="none"/>
              </w:rPr>
              <w:t xml:space="preserve"> </w:t>
            </w:r>
            <w:r w:rsidRPr="00782C90">
              <w:rPr>
                <w:rFonts w:ascii="Times New Roman" w:eastAsia="Times New Roman" w:hAnsi="Times New Roman" w:cs="Times New Roman"/>
                <w:b/>
                <w:bCs/>
                <w:color w:val="000000"/>
                <w:kern w:val="0"/>
                <w:sz w:val="20"/>
                <w:szCs w:val="20"/>
                <w14:ligatures w14:val="none"/>
              </w:rPr>
              <w:t>(N=4)</w:t>
            </w:r>
          </w:p>
        </w:tc>
        <w:tc>
          <w:tcPr>
            <w:tcW w:w="19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00B4B721" w14:textId="77777777" w:rsidR="00C578A0" w:rsidRPr="00782C90"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sidRPr="00782C90">
              <w:rPr>
                <w:rFonts w:ascii="Times New Roman" w:eastAsia="Times New Roman" w:hAnsi="Times New Roman" w:cs="Times New Roman"/>
                <w:b/>
                <w:bCs/>
                <w:color w:val="000000"/>
                <w:kern w:val="0"/>
                <w:sz w:val="20"/>
                <w:szCs w:val="20"/>
                <w14:ligatures w14:val="none"/>
              </w:rPr>
              <w:t>Resident (N=7)</w:t>
            </w:r>
          </w:p>
        </w:tc>
        <w:tc>
          <w:tcPr>
            <w:tcW w:w="1617" w:type="dxa"/>
            <w:tcBorders>
              <w:top w:val="single" w:sz="4" w:space="0" w:color="auto"/>
              <w:left w:val="nil"/>
              <w:bottom w:val="single" w:sz="4" w:space="0" w:color="auto"/>
              <w:right w:val="single" w:sz="4" w:space="0" w:color="auto"/>
            </w:tcBorders>
            <w:shd w:val="clear" w:color="auto" w:fill="auto"/>
            <w:vAlign w:val="bottom"/>
            <w:hideMark/>
          </w:tcPr>
          <w:p w14:paraId="2FE224D0" w14:textId="77777777" w:rsidR="00C578A0" w:rsidRPr="00782C90"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782C90">
              <w:rPr>
                <w:rFonts w:ascii="Times New Roman" w:eastAsia="Times New Roman" w:hAnsi="Times New Roman" w:cs="Times New Roman"/>
                <w:b/>
                <w:bCs/>
                <w:color w:val="000000"/>
                <w:kern w:val="0"/>
                <w:sz w:val="20"/>
                <w:szCs w:val="20"/>
                <w14:ligatures w14:val="none"/>
              </w:rPr>
              <w:t xml:space="preserve">Pre-clinical vs Clinical vs Residency </w:t>
            </w:r>
          </w:p>
        </w:tc>
      </w:tr>
      <w:tr w:rsidR="00C578A0" w:rsidRPr="00782C90" w14:paraId="76B192C2" w14:textId="77777777" w:rsidTr="00773965">
        <w:trPr>
          <w:trHeight w:val="188"/>
        </w:trPr>
        <w:tc>
          <w:tcPr>
            <w:tcW w:w="1965" w:type="dxa"/>
            <w:tcBorders>
              <w:top w:val="nil"/>
              <w:left w:val="single" w:sz="4" w:space="0" w:color="auto"/>
              <w:bottom w:val="single" w:sz="4" w:space="0" w:color="auto"/>
              <w:right w:val="single" w:sz="4" w:space="0" w:color="auto"/>
            </w:tcBorders>
            <w:shd w:val="clear" w:color="000000" w:fill="000000"/>
            <w:vAlign w:val="center"/>
            <w:hideMark/>
          </w:tcPr>
          <w:p w14:paraId="6814EE77" w14:textId="77777777" w:rsidR="00C578A0" w:rsidRPr="00782C90"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782C90">
              <w:rPr>
                <w:rFonts w:ascii="Times New Roman" w:eastAsia="Times New Roman" w:hAnsi="Times New Roman" w:cs="Times New Roman"/>
                <w:b/>
                <w:bCs/>
                <w:color w:val="000000"/>
                <w:kern w:val="0"/>
                <w:sz w:val="20"/>
                <w:szCs w:val="20"/>
                <w14:ligatures w14:val="none"/>
              </w:rPr>
              <w:t> </w:t>
            </w:r>
          </w:p>
        </w:tc>
        <w:tc>
          <w:tcPr>
            <w:tcW w:w="978" w:type="dxa"/>
            <w:tcBorders>
              <w:top w:val="nil"/>
              <w:left w:val="nil"/>
              <w:bottom w:val="single" w:sz="4" w:space="0" w:color="auto"/>
              <w:right w:val="single" w:sz="4" w:space="0" w:color="auto"/>
            </w:tcBorders>
            <w:shd w:val="clear" w:color="auto" w:fill="auto"/>
            <w:noWrap/>
            <w:vAlign w:val="center"/>
            <w:hideMark/>
          </w:tcPr>
          <w:p w14:paraId="060D3DD6" w14:textId="77777777" w:rsidR="00C578A0" w:rsidRPr="00782C90"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782C90">
              <w:rPr>
                <w:rFonts w:ascii="Times New Roman" w:eastAsia="Times New Roman" w:hAnsi="Times New Roman" w:cs="Times New Roman"/>
                <w:b/>
                <w:bCs/>
                <w:color w:val="000000"/>
                <w:kern w:val="0"/>
                <w:sz w:val="20"/>
                <w:szCs w:val="20"/>
                <w14:ligatures w14:val="none"/>
              </w:rPr>
              <w:t>Avg. (SD)</w:t>
            </w:r>
          </w:p>
        </w:tc>
        <w:tc>
          <w:tcPr>
            <w:tcW w:w="1088" w:type="dxa"/>
            <w:tcBorders>
              <w:top w:val="nil"/>
              <w:left w:val="nil"/>
              <w:bottom w:val="single" w:sz="4" w:space="0" w:color="auto"/>
              <w:right w:val="single" w:sz="4" w:space="0" w:color="auto"/>
            </w:tcBorders>
            <w:shd w:val="clear" w:color="auto" w:fill="auto"/>
            <w:vAlign w:val="center"/>
            <w:hideMark/>
          </w:tcPr>
          <w:p w14:paraId="4509FA6E" w14:textId="77777777" w:rsidR="00C578A0" w:rsidRPr="00782C90"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782C90">
              <w:rPr>
                <w:rFonts w:ascii="Times New Roman" w:eastAsia="Times New Roman" w:hAnsi="Times New Roman" w:cs="Times New Roman"/>
                <w:b/>
                <w:bCs/>
                <w:color w:val="000000"/>
                <w:kern w:val="0"/>
                <w:sz w:val="20"/>
                <w:szCs w:val="20"/>
                <w14:ligatures w14:val="none"/>
              </w:rPr>
              <w:t>n (%) rank 1 or 2</w:t>
            </w:r>
          </w:p>
        </w:tc>
        <w:tc>
          <w:tcPr>
            <w:tcW w:w="909" w:type="dxa"/>
            <w:tcBorders>
              <w:top w:val="nil"/>
              <w:left w:val="nil"/>
              <w:bottom w:val="single" w:sz="4" w:space="0" w:color="auto"/>
              <w:right w:val="single" w:sz="4" w:space="0" w:color="auto"/>
            </w:tcBorders>
            <w:shd w:val="clear" w:color="auto" w:fill="auto"/>
            <w:noWrap/>
            <w:vAlign w:val="center"/>
            <w:hideMark/>
          </w:tcPr>
          <w:p w14:paraId="2AD936F0" w14:textId="77777777" w:rsidR="00C578A0" w:rsidRPr="00782C90"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782C90">
              <w:rPr>
                <w:rFonts w:ascii="Times New Roman" w:eastAsia="Times New Roman" w:hAnsi="Times New Roman" w:cs="Times New Roman"/>
                <w:b/>
                <w:bCs/>
                <w:color w:val="000000"/>
                <w:kern w:val="0"/>
                <w:sz w:val="20"/>
                <w:szCs w:val="20"/>
                <w14:ligatures w14:val="none"/>
              </w:rPr>
              <w:t>Avg. (SD)</w:t>
            </w:r>
          </w:p>
        </w:tc>
        <w:tc>
          <w:tcPr>
            <w:tcW w:w="877" w:type="dxa"/>
            <w:tcBorders>
              <w:top w:val="nil"/>
              <w:left w:val="nil"/>
              <w:bottom w:val="single" w:sz="4" w:space="0" w:color="auto"/>
              <w:right w:val="single" w:sz="4" w:space="0" w:color="auto"/>
            </w:tcBorders>
            <w:shd w:val="clear" w:color="auto" w:fill="auto"/>
            <w:vAlign w:val="center"/>
            <w:hideMark/>
          </w:tcPr>
          <w:p w14:paraId="6A1D5B05" w14:textId="77777777" w:rsidR="00C578A0" w:rsidRPr="00782C90"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782C90">
              <w:rPr>
                <w:rFonts w:ascii="Times New Roman" w:eastAsia="Times New Roman" w:hAnsi="Times New Roman" w:cs="Times New Roman"/>
                <w:b/>
                <w:bCs/>
                <w:color w:val="000000"/>
                <w:kern w:val="0"/>
                <w:sz w:val="20"/>
                <w:szCs w:val="20"/>
                <w14:ligatures w14:val="none"/>
              </w:rPr>
              <w:t>n (%) rank 1 or 2</w:t>
            </w:r>
          </w:p>
        </w:tc>
        <w:tc>
          <w:tcPr>
            <w:tcW w:w="930" w:type="dxa"/>
            <w:tcBorders>
              <w:top w:val="nil"/>
              <w:left w:val="nil"/>
              <w:bottom w:val="single" w:sz="4" w:space="0" w:color="auto"/>
              <w:right w:val="single" w:sz="4" w:space="0" w:color="auto"/>
            </w:tcBorders>
            <w:shd w:val="clear" w:color="auto" w:fill="auto"/>
            <w:noWrap/>
            <w:vAlign w:val="center"/>
            <w:hideMark/>
          </w:tcPr>
          <w:p w14:paraId="0339B3C0" w14:textId="77777777" w:rsidR="00C578A0" w:rsidRPr="00782C90"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782C90">
              <w:rPr>
                <w:rFonts w:ascii="Times New Roman" w:eastAsia="Times New Roman" w:hAnsi="Times New Roman" w:cs="Times New Roman"/>
                <w:b/>
                <w:bCs/>
                <w:color w:val="000000"/>
                <w:kern w:val="0"/>
                <w:sz w:val="20"/>
                <w:szCs w:val="20"/>
                <w14:ligatures w14:val="none"/>
              </w:rPr>
              <w:t>Avg. (</w:t>
            </w:r>
            <w:r>
              <w:rPr>
                <w:rFonts w:ascii="Times New Roman" w:eastAsia="Times New Roman" w:hAnsi="Times New Roman" w:cs="Times New Roman"/>
                <w:b/>
                <w:bCs/>
                <w:color w:val="000000"/>
                <w:kern w:val="0"/>
                <w:sz w:val="20"/>
                <w:szCs w:val="20"/>
                <w14:ligatures w14:val="none"/>
              </w:rPr>
              <w:t>SD</w:t>
            </w:r>
            <w:r w:rsidRPr="00782C90">
              <w:rPr>
                <w:rFonts w:ascii="Times New Roman" w:eastAsia="Times New Roman" w:hAnsi="Times New Roman" w:cs="Times New Roman"/>
                <w:b/>
                <w:bCs/>
                <w:color w:val="000000"/>
                <w:kern w:val="0"/>
                <w:sz w:val="20"/>
                <w:szCs w:val="20"/>
                <w14:ligatures w14:val="none"/>
              </w:rPr>
              <w:t>)</w:t>
            </w:r>
          </w:p>
        </w:tc>
        <w:tc>
          <w:tcPr>
            <w:tcW w:w="1046" w:type="dxa"/>
            <w:tcBorders>
              <w:top w:val="nil"/>
              <w:left w:val="nil"/>
              <w:bottom w:val="single" w:sz="4" w:space="0" w:color="auto"/>
              <w:right w:val="single" w:sz="4" w:space="0" w:color="auto"/>
            </w:tcBorders>
            <w:shd w:val="clear" w:color="auto" w:fill="auto"/>
            <w:vAlign w:val="center"/>
            <w:hideMark/>
          </w:tcPr>
          <w:p w14:paraId="57B17390" w14:textId="77777777" w:rsidR="00C578A0" w:rsidRPr="00782C90"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782C90">
              <w:rPr>
                <w:rFonts w:ascii="Times New Roman" w:eastAsia="Times New Roman" w:hAnsi="Times New Roman" w:cs="Times New Roman"/>
                <w:b/>
                <w:bCs/>
                <w:color w:val="000000"/>
                <w:kern w:val="0"/>
                <w:sz w:val="20"/>
                <w:szCs w:val="20"/>
                <w14:ligatures w14:val="none"/>
              </w:rPr>
              <w:t>n (%) rank 1 or 2</w:t>
            </w:r>
          </w:p>
        </w:tc>
        <w:tc>
          <w:tcPr>
            <w:tcW w:w="1617" w:type="dxa"/>
            <w:tcBorders>
              <w:top w:val="nil"/>
              <w:left w:val="nil"/>
              <w:bottom w:val="single" w:sz="4" w:space="0" w:color="auto"/>
              <w:right w:val="single" w:sz="4" w:space="0" w:color="auto"/>
            </w:tcBorders>
            <w:shd w:val="clear" w:color="auto" w:fill="auto"/>
            <w:noWrap/>
            <w:vAlign w:val="bottom"/>
            <w:hideMark/>
          </w:tcPr>
          <w:p w14:paraId="4DAB389A" w14:textId="77777777" w:rsidR="00C578A0"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Pr>
                <w:rFonts w:ascii="Times New Roman" w:eastAsia="Times New Roman" w:hAnsi="Times New Roman" w:cs="Times New Roman"/>
                <w:b/>
                <w:bCs/>
                <w:color w:val="000000"/>
                <w:kern w:val="0"/>
                <w:sz w:val="20"/>
                <w:szCs w:val="20"/>
                <w14:ligatures w14:val="none"/>
              </w:rPr>
              <w:t xml:space="preserve">Kruskal Wallis Test </w:t>
            </w:r>
          </w:p>
          <w:p w14:paraId="3CA73BE5" w14:textId="77777777" w:rsidR="00C578A0" w:rsidRPr="00782C90" w:rsidRDefault="00C578A0" w:rsidP="00773965">
            <w:pPr>
              <w:spacing w:after="0" w:line="240" w:lineRule="auto"/>
              <w:jc w:val="center"/>
              <w:rPr>
                <w:rFonts w:ascii="Times New Roman" w:eastAsia="Times New Roman" w:hAnsi="Times New Roman" w:cs="Times New Roman"/>
                <w:b/>
                <w:bCs/>
                <w:color w:val="000000"/>
                <w:kern w:val="0"/>
                <w:sz w:val="20"/>
                <w:szCs w:val="20"/>
                <w14:ligatures w14:val="none"/>
              </w:rPr>
            </w:pPr>
            <w:r>
              <w:rPr>
                <w:rFonts w:ascii="Times New Roman" w:eastAsia="Times New Roman" w:hAnsi="Times New Roman" w:cs="Times New Roman"/>
                <w:b/>
                <w:bCs/>
                <w:i/>
                <w:iCs/>
                <w:color w:val="000000"/>
                <w:kern w:val="0"/>
                <w:sz w:val="20"/>
                <w:szCs w:val="20"/>
                <w14:ligatures w14:val="none"/>
              </w:rPr>
              <w:t>p</w:t>
            </w:r>
            <w:r w:rsidRPr="00782C90">
              <w:rPr>
                <w:rFonts w:ascii="Times New Roman" w:eastAsia="Times New Roman" w:hAnsi="Times New Roman" w:cs="Times New Roman"/>
                <w:b/>
                <w:bCs/>
                <w:color w:val="000000"/>
                <w:kern w:val="0"/>
                <w:sz w:val="20"/>
                <w:szCs w:val="20"/>
                <w14:ligatures w14:val="none"/>
              </w:rPr>
              <w:t xml:space="preserve"> value</w:t>
            </w:r>
          </w:p>
        </w:tc>
      </w:tr>
      <w:tr w:rsidR="00C578A0" w:rsidRPr="00782C90" w14:paraId="714845D5" w14:textId="77777777" w:rsidTr="00773965">
        <w:trPr>
          <w:trHeight w:val="98"/>
        </w:trPr>
        <w:tc>
          <w:tcPr>
            <w:tcW w:w="9412" w:type="dxa"/>
            <w:gridSpan w:val="8"/>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15582320" w14:textId="77777777" w:rsidR="00C578A0" w:rsidRPr="00782C90"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782C90">
              <w:rPr>
                <w:rFonts w:ascii="Times New Roman" w:eastAsia="Times New Roman" w:hAnsi="Times New Roman" w:cs="Times New Roman"/>
                <w:b/>
                <w:bCs/>
                <w:color w:val="000000"/>
                <w:kern w:val="0"/>
                <w:sz w:val="20"/>
                <w:szCs w:val="20"/>
                <w14:ligatures w14:val="none"/>
              </w:rPr>
              <w:t xml:space="preserve">Importance of each topic within your ideal health literacy curriculum. </w:t>
            </w:r>
          </w:p>
        </w:tc>
      </w:tr>
      <w:tr w:rsidR="00C578A0" w:rsidRPr="00782C90" w14:paraId="2014996C" w14:textId="77777777" w:rsidTr="00773965">
        <w:trPr>
          <w:trHeight w:val="474"/>
        </w:trPr>
        <w:tc>
          <w:tcPr>
            <w:tcW w:w="1965" w:type="dxa"/>
            <w:tcBorders>
              <w:top w:val="nil"/>
              <w:left w:val="single" w:sz="4" w:space="0" w:color="auto"/>
              <w:bottom w:val="single" w:sz="4" w:space="0" w:color="auto"/>
              <w:right w:val="single" w:sz="4" w:space="0" w:color="auto"/>
            </w:tcBorders>
            <w:shd w:val="clear" w:color="auto" w:fill="auto"/>
            <w:vAlign w:val="center"/>
            <w:hideMark/>
          </w:tcPr>
          <w:p w14:paraId="7CABF9F5" w14:textId="77777777" w:rsidR="00C578A0" w:rsidRPr="00782C90"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Education to improve spoken communication</w:t>
            </w:r>
          </w:p>
        </w:tc>
        <w:tc>
          <w:tcPr>
            <w:tcW w:w="978" w:type="dxa"/>
            <w:tcBorders>
              <w:top w:val="nil"/>
              <w:left w:val="nil"/>
              <w:bottom w:val="single" w:sz="4" w:space="0" w:color="auto"/>
              <w:right w:val="single" w:sz="4" w:space="0" w:color="auto"/>
            </w:tcBorders>
            <w:shd w:val="clear" w:color="auto" w:fill="auto"/>
            <w:noWrap/>
            <w:vAlign w:val="center"/>
            <w:hideMark/>
          </w:tcPr>
          <w:p w14:paraId="6CA11653"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2.39 (1.16)</w:t>
            </w:r>
          </w:p>
        </w:tc>
        <w:tc>
          <w:tcPr>
            <w:tcW w:w="1088" w:type="dxa"/>
            <w:tcBorders>
              <w:top w:val="nil"/>
              <w:left w:val="nil"/>
              <w:bottom w:val="single" w:sz="4" w:space="0" w:color="auto"/>
              <w:right w:val="single" w:sz="4" w:space="0" w:color="auto"/>
            </w:tcBorders>
            <w:shd w:val="clear" w:color="auto" w:fill="auto"/>
            <w:noWrap/>
            <w:vAlign w:val="center"/>
            <w:hideMark/>
          </w:tcPr>
          <w:p w14:paraId="7AE264C3"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27 ( 58.7%)</w:t>
            </w:r>
          </w:p>
        </w:tc>
        <w:tc>
          <w:tcPr>
            <w:tcW w:w="909" w:type="dxa"/>
            <w:tcBorders>
              <w:top w:val="nil"/>
              <w:left w:val="nil"/>
              <w:bottom w:val="single" w:sz="4" w:space="0" w:color="auto"/>
              <w:right w:val="single" w:sz="4" w:space="0" w:color="auto"/>
            </w:tcBorders>
            <w:shd w:val="clear" w:color="auto" w:fill="auto"/>
            <w:noWrap/>
            <w:vAlign w:val="center"/>
            <w:hideMark/>
          </w:tcPr>
          <w:p w14:paraId="5A407B5C"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2.75 (.957)</w:t>
            </w:r>
          </w:p>
        </w:tc>
        <w:tc>
          <w:tcPr>
            <w:tcW w:w="877" w:type="dxa"/>
            <w:tcBorders>
              <w:top w:val="nil"/>
              <w:left w:val="nil"/>
              <w:bottom w:val="single" w:sz="4" w:space="0" w:color="auto"/>
              <w:right w:val="single" w:sz="4" w:space="0" w:color="auto"/>
            </w:tcBorders>
            <w:shd w:val="clear" w:color="auto" w:fill="auto"/>
            <w:noWrap/>
            <w:vAlign w:val="center"/>
            <w:hideMark/>
          </w:tcPr>
          <w:p w14:paraId="76C94F43"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2 (50% )</w:t>
            </w:r>
          </w:p>
        </w:tc>
        <w:tc>
          <w:tcPr>
            <w:tcW w:w="930" w:type="dxa"/>
            <w:tcBorders>
              <w:top w:val="nil"/>
              <w:left w:val="nil"/>
              <w:bottom w:val="single" w:sz="4" w:space="0" w:color="auto"/>
              <w:right w:val="single" w:sz="4" w:space="0" w:color="auto"/>
            </w:tcBorders>
            <w:shd w:val="clear" w:color="auto" w:fill="auto"/>
            <w:noWrap/>
            <w:vAlign w:val="center"/>
            <w:hideMark/>
          </w:tcPr>
          <w:p w14:paraId="23F2AB30"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1.86 (1.21)</w:t>
            </w:r>
          </w:p>
        </w:tc>
        <w:tc>
          <w:tcPr>
            <w:tcW w:w="1046" w:type="dxa"/>
            <w:tcBorders>
              <w:top w:val="nil"/>
              <w:left w:val="nil"/>
              <w:bottom w:val="single" w:sz="4" w:space="0" w:color="auto"/>
              <w:right w:val="single" w:sz="4" w:space="0" w:color="auto"/>
            </w:tcBorders>
            <w:shd w:val="clear" w:color="auto" w:fill="auto"/>
            <w:vAlign w:val="center"/>
            <w:hideMark/>
          </w:tcPr>
          <w:p w14:paraId="2F9E0F01"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5 ( 71.4%)</w:t>
            </w:r>
          </w:p>
        </w:tc>
        <w:tc>
          <w:tcPr>
            <w:tcW w:w="1617" w:type="dxa"/>
            <w:tcBorders>
              <w:top w:val="nil"/>
              <w:left w:val="nil"/>
              <w:bottom w:val="single" w:sz="4" w:space="0" w:color="auto"/>
              <w:right w:val="single" w:sz="4" w:space="0" w:color="auto"/>
            </w:tcBorders>
            <w:shd w:val="clear" w:color="auto" w:fill="auto"/>
            <w:noWrap/>
            <w:vAlign w:val="center"/>
            <w:hideMark/>
          </w:tcPr>
          <w:p w14:paraId="5DB2668A"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0.75</w:t>
            </w:r>
          </w:p>
        </w:tc>
      </w:tr>
      <w:tr w:rsidR="00C578A0" w:rsidRPr="00782C90" w14:paraId="66CCDC5D" w14:textId="77777777" w:rsidTr="00773965">
        <w:trPr>
          <w:trHeight w:val="407"/>
        </w:trPr>
        <w:tc>
          <w:tcPr>
            <w:tcW w:w="1965" w:type="dxa"/>
            <w:tcBorders>
              <w:top w:val="nil"/>
              <w:left w:val="single" w:sz="4" w:space="0" w:color="auto"/>
              <w:bottom w:val="single" w:sz="4" w:space="0" w:color="auto"/>
              <w:right w:val="single" w:sz="4" w:space="0" w:color="auto"/>
            </w:tcBorders>
            <w:shd w:val="clear" w:color="auto" w:fill="auto"/>
            <w:vAlign w:val="center"/>
            <w:hideMark/>
          </w:tcPr>
          <w:p w14:paraId="514E7D2E" w14:textId="77777777" w:rsidR="00C578A0" w:rsidRPr="00782C90"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Education to improve written communication</w:t>
            </w:r>
          </w:p>
        </w:tc>
        <w:tc>
          <w:tcPr>
            <w:tcW w:w="978" w:type="dxa"/>
            <w:tcBorders>
              <w:top w:val="nil"/>
              <w:left w:val="nil"/>
              <w:bottom w:val="single" w:sz="4" w:space="0" w:color="auto"/>
              <w:right w:val="single" w:sz="4" w:space="0" w:color="auto"/>
            </w:tcBorders>
            <w:shd w:val="clear" w:color="auto" w:fill="auto"/>
            <w:noWrap/>
            <w:vAlign w:val="center"/>
            <w:hideMark/>
          </w:tcPr>
          <w:p w14:paraId="4B252959"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3.74 (1.12)</w:t>
            </w:r>
          </w:p>
        </w:tc>
        <w:tc>
          <w:tcPr>
            <w:tcW w:w="1088" w:type="dxa"/>
            <w:tcBorders>
              <w:top w:val="nil"/>
              <w:left w:val="nil"/>
              <w:bottom w:val="single" w:sz="4" w:space="0" w:color="auto"/>
              <w:right w:val="single" w:sz="4" w:space="0" w:color="auto"/>
            </w:tcBorders>
            <w:shd w:val="clear" w:color="auto" w:fill="auto"/>
            <w:noWrap/>
            <w:vAlign w:val="center"/>
            <w:hideMark/>
          </w:tcPr>
          <w:p w14:paraId="6BB01ACA"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8 ( 17.4%)</w:t>
            </w:r>
          </w:p>
        </w:tc>
        <w:tc>
          <w:tcPr>
            <w:tcW w:w="909" w:type="dxa"/>
            <w:tcBorders>
              <w:top w:val="nil"/>
              <w:left w:val="nil"/>
              <w:bottom w:val="single" w:sz="4" w:space="0" w:color="auto"/>
              <w:right w:val="single" w:sz="4" w:space="0" w:color="auto"/>
            </w:tcBorders>
            <w:shd w:val="clear" w:color="auto" w:fill="auto"/>
            <w:noWrap/>
            <w:vAlign w:val="center"/>
            <w:hideMark/>
          </w:tcPr>
          <w:p w14:paraId="5E00A0F5"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4.50 (1.0)</w:t>
            </w:r>
          </w:p>
        </w:tc>
        <w:tc>
          <w:tcPr>
            <w:tcW w:w="877" w:type="dxa"/>
            <w:tcBorders>
              <w:top w:val="nil"/>
              <w:left w:val="nil"/>
              <w:bottom w:val="single" w:sz="4" w:space="0" w:color="auto"/>
              <w:right w:val="single" w:sz="4" w:space="0" w:color="auto"/>
            </w:tcBorders>
            <w:shd w:val="clear" w:color="auto" w:fill="auto"/>
            <w:noWrap/>
            <w:vAlign w:val="center"/>
            <w:hideMark/>
          </w:tcPr>
          <w:p w14:paraId="592BAE4B"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0 ( 0%)</w:t>
            </w:r>
          </w:p>
        </w:tc>
        <w:tc>
          <w:tcPr>
            <w:tcW w:w="930" w:type="dxa"/>
            <w:tcBorders>
              <w:top w:val="nil"/>
              <w:left w:val="nil"/>
              <w:bottom w:val="single" w:sz="4" w:space="0" w:color="auto"/>
              <w:right w:val="single" w:sz="4" w:space="0" w:color="auto"/>
            </w:tcBorders>
            <w:shd w:val="clear" w:color="auto" w:fill="auto"/>
            <w:noWrap/>
            <w:vAlign w:val="center"/>
            <w:hideMark/>
          </w:tcPr>
          <w:p w14:paraId="7BCA6489"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3.71 (1.11)</w:t>
            </w:r>
          </w:p>
        </w:tc>
        <w:tc>
          <w:tcPr>
            <w:tcW w:w="1046" w:type="dxa"/>
            <w:tcBorders>
              <w:top w:val="nil"/>
              <w:left w:val="nil"/>
              <w:bottom w:val="single" w:sz="4" w:space="0" w:color="auto"/>
              <w:right w:val="single" w:sz="4" w:space="0" w:color="auto"/>
            </w:tcBorders>
            <w:shd w:val="clear" w:color="auto" w:fill="auto"/>
            <w:vAlign w:val="center"/>
            <w:hideMark/>
          </w:tcPr>
          <w:p w14:paraId="1E7FCE30"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1 ( 14.3%)</w:t>
            </w:r>
          </w:p>
        </w:tc>
        <w:tc>
          <w:tcPr>
            <w:tcW w:w="1617" w:type="dxa"/>
            <w:tcBorders>
              <w:top w:val="nil"/>
              <w:left w:val="nil"/>
              <w:bottom w:val="single" w:sz="4" w:space="0" w:color="auto"/>
              <w:right w:val="single" w:sz="4" w:space="0" w:color="auto"/>
            </w:tcBorders>
            <w:shd w:val="clear" w:color="auto" w:fill="auto"/>
            <w:noWrap/>
            <w:vAlign w:val="center"/>
            <w:hideMark/>
          </w:tcPr>
          <w:p w14:paraId="2815C900"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0.75</w:t>
            </w:r>
          </w:p>
        </w:tc>
      </w:tr>
      <w:tr w:rsidR="00C578A0" w:rsidRPr="00782C90" w14:paraId="789E6FF7" w14:textId="77777777" w:rsidTr="00773965">
        <w:trPr>
          <w:trHeight w:val="581"/>
        </w:trPr>
        <w:tc>
          <w:tcPr>
            <w:tcW w:w="1965" w:type="dxa"/>
            <w:tcBorders>
              <w:top w:val="nil"/>
              <w:left w:val="single" w:sz="4" w:space="0" w:color="auto"/>
              <w:bottom w:val="single" w:sz="4" w:space="0" w:color="auto"/>
              <w:right w:val="single" w:sz="4" w:space="0" w:color="auto"/>
            </w:tcBorders>
            <w:shd w:val="clear" w:color="auto" w:fill="auto"/>
            <w:vAlign w:val="center"/>
            <w:hideMark/>
          </w:tcPr>
          <w:p w14:paraId="5C2ED40B" w14:textId="77777777" w:rsidR="00C578A0" w:rsidRPr="00782C90"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Education to improve self-management and empowerment of patients</w:t>
            </w:r>
          </w:p>
        </w:tc>
        <w:tc>
          <w:tcPr>
            <w:tcW w:w="978" w:type="dxa"/>
            <w:tcBorders>
              <w:top w:val="nil"/>
              <w:left w:val="nil"/>
              <w:bottom w:val="single" w:sz="4" w:space="0" w:color="auto"/>
              <w:right w:val="single" w:sz="4" w:space="0" w:color="auto"/>
            </w:tcBorders>
            <w:shd w:val="clear" w:color="auto" w:fill="auto"/>
            <w:noWrap/>
            <w:vAlign w:val="center"/>
            <w:hideMark/>
          </w:tcPr>
          <w:p w14:paraId="0B89984B"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3.26 (1.45)</w:t>
            </w:r>
          </w:p>
        </w:tc>
        <w:tc>
          <w:tcPr>
            <w:tcW w:w="1088" w:type="dxa"/>
            <w:tcBorders>
              <w:top w:val="nil"/>
              <w:left w:val="nil"/>
              <w:bottom w:val="single" w:sz="4" w:space="0" w:color="auto"/>
              <w:right w:val="single" w:sz="4" w:space="0" w:color="auto"/>
            </w:tcBorders>
            <w:shd w:val="clear" w:color="auto" w:fill="auto"/>
            <w:noWrap/>
            <w:vAlign w:val="center"/>
            <w:hideMark/>
          </w:tcPr>
          <w:p w14:paraId="38A4371C"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13 ( 28.2%)</w:t>
            </w:r>
          </w:p>
        </w:tc>
        <w:tc>
          <w:tcPr>
            <w:tcW w:w="909" w:type="dxa"/>
            <w:tcBorders>
              <w:top w:val="nil"/>
              <w:left w:val="nil"/>
              <w:bottom w:val="single" w:sz="4" w:space="0" w:color="auto"/>
              <w:right w:val="single" w:sz="4" w:space="0" w:color="auto"/>
            </w:tcBorders>
            <w:shd w:val="clear" w:color="auto" w:fill="auto"/>
            <w:noWrap/>
            <w:vAlign w:val="center"/>
            <w:hideMark/>
          </w:tcPr>
          <w:p w14:paraId="0EE2FA0D"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2.75 (1.50)</w:t>
            </w:r>
          </w:p>
        </w:tc>
        <w:tc>
          <w:tcPr>
            <w:tcW w:w="877" w:type="dxa"/>
            <w:tcBorders>
              <w:top w:val="nil"/>
              <w:left w:val="nil"/>
              <w:bottom w:val="single" w:sz="4" w:space="0" w:color="auto"/>
              <w:right w:val="single" w:sz="4" w:space="0" w:color="auto"/>
            </w:tcBorders>
            <w:shd w:val="clear" w:color="auto" w:fill="auto"/>
            <w:noWrap/>
            <w:vAlign w:val="center"/>
            <w:hideMark/>
          </w:tcPr>
          <w:p w14:paraId="349F8623"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2 ( 50%)</w:t>
            </w:r>
          </w:p>
        </w:tc>
        <w:tc>
          <w:tcPr>
            <w:tcW w:w="930" w:type="dxa"/>
            <w:tcBorders>
              <w:top w:val="nil"/>
              <w:left w:val="nil"/>
              <w:bottom w:val="single" w:sz="4" w:space="0" w:color="auto"/>
              <w:right w:val="single" w:sz="4" w:space="0" w:color="auto"/>
            </w:tcBorders>
            <w:shd w:val="clear" w:color="auto" w:fill="auto"/>
            <w:noWrap/>
            <w:vAlign w:val="center"/>
            <w:hideMark/>
          </w:tcPr>
          <w:p w14:paraId="66E9B624"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3.14 (1.57)</w:t>
            </w:r>
          </w:p>
        </w:tc>
        <w:tc>
          <w:tcPr>
            <w:tcW w:w="1046" w:type="dxa"/>
            <w:tcBorders>
              <w:top w:val="nil"/>
              <w:left w:val="nil"/>
              <w:bottom w:val="single" w:sz="4" w:space="0" w:color="auto"/>
              <w:right w:val="single" w:sz="4" w:space="0" w:color="auto"/>
            </w:tcBorders>
            <w:shd w:val="clear" w:color="auto" w:fill="auto"/>
            <w:vAlign w:val="center"/>
            <w:hideMark/>
          </w:tcPr>
          <w:p w14:paraId="2EFD8395"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3 ( 42.3%)</w:t>
            </w:r>
          </w:p>
        </w:tc>
        <w:tc>
          <w:tcPr>
            <w:tcW w:w="1617" w:type="dxa"/>
            <w:tcBorders>
              <w:top w:val="nil"/>
              <w:left w:val="nil"/>
              <w:bottom w:val="single" w:sz="4" w:space="0" w:color="auto"/>
              <w:right w:val="single" w:sz="4" w:space="0" w:color="auto"/>
            </w:tcBorders>
            <w:shd w:val="clear" w:color="auto" w:fill="auto"/>
            <w:noWrap/>
            <w:vAlign w:val="center"/>
            <w:hideMark/>
          </w:tcPr>
          <w:p w14:paraId="4EADB24F"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0.53</w:t>
            </w:r>
          </w:p>
        </w:tc>
      </w:tr>
      <w:tr w:rsidR="00C578A0" w:rsidRPr="00782C90" w14:paraId="2943AA2F" w14:textId="77777777" w:rsidTr="00773965">
        <w:trPr>
          <w:trHeight w:val="500"/>
        </w:trPr>
        <w:tc>
          <w:tcPr>
            <w:tcW w:w="1965" w:type="dxa"/>
            <w:tcBorders>
              <w:top w:val="nil"/>
              <w:left w:val="single" w:sz="4" w:space="0" w:color="auto"/>
              <w:bottom w:val="single" w:sz="4" w:space="0" w:color="auto"/>
              <w:right w:val="single" w:sz="4" w:space="0" w:color="auto"/>
            </w:tcBorders>
            <w:shd w:val="clear" w:color="auto" w:fill="auto"/>
            <w:vAlign w:val="center"/>
            <w:hideMark/>
          </w:tcPr>
          <w:p w14:paraId="713A4CD1" w14:textId="77777777" w:rsidR="00C578A0" w:rsidRPr="00782C90"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Education to improve support systems for patients</w:t>
            </w:r>
          </w:p>
        </w:tc>
        <w:tc>
          <w:tcPr>
            <w:tcW w:w="978" w:type="dxa"/>
            <w:tcBorders>
              <w:top w:val="nil"/>
              <w:left w:val="nil"/>
              <w:bottom w:val="single" w:sz="4" w:space="0" w:color="auto"/>
              <w:right w:val="single" w:sz="4" w:space="0" w:color="auto"/>
            </w:tcBorders>
            <w:shd w:val="clear" w:color="auto" w:fill="auto"/>
            <w:noWrap/>
            <w:vAlign w:val="center"/>
            <w:hideMark/>
          </w:tcPr>
          <w:p w14:paraId="64A1D1F4"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3.15 (1.13)</w:t>
            </w:r>
          </w:p>
        </w:tc>
        <w:tc>
          <w:tcPr>
            <w:tcW w:w="1088" w:type="dxa"/>
            <w:tcBorders>
              <w:top w:val="nil"/>
              <w:left w:val="nil"/>
              <w:bottom w:val="single" w:sz="4" w:space="0" w:color="auto"/>
              <w:right w:val="single" w:sz="4" w:space="0" w:color="auto"/>
            </w:tcBorders>
            <w:shd w:val="clear" w:color="auto" w:fill="auto"/>
            <w:noWrap/>
            <w:vAlign w:val="center"/>
            <w:hideMark/>
          </w:tcPr>
          <w:p w14:paraId="2F006A5D"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18 ( 39.1%)</w:t>
            </w:r>
          </w:p>
        </w:tc>
        <w:tc>
          <w:tcPr>
            <w:tcW w:w="909" w:type="dxa"/>
            <w:tcBorders>
              <w:top w:val="nil"/>
              <w:left w:val="nil"/>
              <w:bottom w:val="single" w:sz="4" w:space="0" w:color="auto"/>
              <w:right w:val="single" w:sz="4" w:space="0" w:color="auto"/>
            </w:tcBorders>
            <w:shd w:val="clear" w:color="auto" w:fill="auto"/>
            <w:noWrap/>
            <w:vAlign w:val="center"/>
            <w:hideMark/>
          </w:tcPr>
          <w:p w14:paraId="3DFD3AC4"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2.75 (1.71)</w:t>
            </w:r>
          </w:p>
        </w:tc>
        <w:tc>
          <w:tcPr>
            <w:tcW w:w="877" w:type="dxa"/>
            <w:tcBorders>
              <w:top w:val="nil"/>
              <w:left w:val="nil"/>
              <w:bottom w:val="single" w:sz="4" w:space="0" w:color="auto"/>
              <w:right w:val="single" w:sz="4" w:space="0" w:color="auto"/>
            </w:tcBorders>
            <w:shd w:val="clear" w:color="auto" w:fill="auto"/>
            <w:noWrap/>
            <w:vAlign w:val="center"/>
            <w:hideMark/>
          </w:tcPr>
          <w:p w14:paraId="36C447E5"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2 ( 50%)</w:t>
            </w:r>
          </w:p>
        </w:tc>
        <w:tc>
          <w:tcPr>
            <w:tcW w:w="930" w:type="dxa"/>
            <w:tcBorders>
              <w:top w:val="nil"/>
              <w:left w:val="nil"/>
              <w:bottom w:val="single" w:sz="4" w:space="0" w:color="auto"/>
              <w:right w:val="single" w:sz="4" w:space="0" w:color="auto"/>
            </w:tcBorders>
            <w:shd w:val="clear" w:color="auto" w:fill="auto"/>
            <w:noWrap/>
            <w:vAlign w:val="center"/>
            <w:hideMark/>
          </w:tcPr>
          <w:p w14:paraId="2306FC1A"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3.86 (1.07)</w:t>
            </w:r>
          </w:p>
        </w:tc>
        <w:tc>
          <w:tcPr>
            <w:tcW w:w="1046" w:type="dxa"/>
            <w:tcBorders>
              <w:top w:val="nil"/>
              <w:left w:val="nil"/>
              <w:bottom w:val="single" w:sz="4" w:space="0" w:color="auto"/>
              <w:right w:val="single" w:sz="4" w:space="0" w:color="auto"/>
            </w:tcBorders>
            <w:shd w:val="clear" w:color="auto" w:fill="auto"/>
            <w:vAlign w:val="center"/>
            <w:hideMark/>
          </w:tcPr>
          <w:p w14:paraId="5E02381A"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1 ( 14.3%)</w:t>
            </w:r>
          </w:p>
        </w:tc>
        <w:tc>
          <w:tcPr>
            <w:tcW w:w="1617" w:type="dxa"/>
            <w:tcBorders>
              <w:top w:val="nil"/>
              <w:left w:val="nil"/>
              <w:bottom w:val="single" w:sz="4" w:space="0" w:color="auto"/>
              <w:right w:val="single" w:sz="4" w:space="0" w:color="auto"/>
            </w:tcBorders>
            <w:shd w:val="clear" w:color="auto" w:fill="auto"/>
            <w:noWrap/>
            <w:vAlign w:val="center"/>
            <w:hideMark/>
          </w:tcPr>
          <w:p w14:paraId="162F224D"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0.38</w:t>
            </w:r>
          </w:p>
        </w:tc>
      </w:tr>
      <w:tr w:rsidR="00C578A0" w:rsidRPr="00782C90" w14:paraId="2DE23EAF" w14:textId="77777777" w:rsidTr="00773965">
        <w:trPr>
          <w:trHeight w:val="500"/>
        </w:trPr>
        <w:tc>
          <w:tcPr>
            <w:tcW w:w="1965" w:type="dxa"/>
            <w:tcBorders>
              <w:top w:val="nil"/>
              <w:left w:val="single" w:sz="4" w:space="0" w:color="auto"/>
              <w:bottom w:val="single" w:sz="4" w:space="0" w:color="auto"/>
              <w:right w:val="single" w:sz="4" w:space="0" w:color="auto"/>
            </w:tcBorders>
            <w:shd w:val="clear" w:color="auto" w:fill="auto"/>
            <w:vAlign w:val="center"/>
            <w:hideMark/>
          </w:tcPr>
          <w:p w14:paraId="23E4881F" w14:textId="77777777" w:rsidR="00C578A0" w:rsidRPr="00782C90"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Education on general information about health literacy</w:t>
            </w:r>
          </w:p>
        </w:tc>
        <w:tc>
          <w:tcPr>
            <w:tcW w:w="978" w:type="dxa"/>
            <w:tcBorders>
              <w:top w:val="nil"/>
              <w:left w:val="nil"/>
              <w:bottom w:val="single" w:sz="4" w:space="0" w:color="auto"/>
              <w:right w:val="single" w:sz="4" w:space="0" w:color="auto"/>
            </w:tcBorders>
            <w:shd w:val="clear" w:color="auto" w:fill="auto"/>
            <w:noWrap/>
            <w:vAlign w:val="center"/>
            <w:hideMark/>
          </w:tcPr>
          <w:p w14:paraId="1146C5D6"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2.46 (1.70)</w:t>
            </w:r>
          </w:p>
        </w:tc>
        <w:tc>
          <w:tcPr>
            <w:tcW w:w="1088" w:type="dxa"/>
            <w:tcBorders>
              <w:top w:val="nil"/>
              <w:left w:val="nil"/>
              <w:bottom w:val="single" w:sz="4" w:space="0" w:color="auto"/>
              <w:right w:val="single" w:sz="4" w:space="0" w:color="auto"/>
            </w:tcBorders>
            <w:shd w:val="clear" w:color="auto" w:fill="auto"/>
            <w:noWrap/>
            <w:vAlign w:val="center"/>
            <w:hideMark/>
          </w:tcPr>
          <w:p w14:paraId="63205B89"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26 ( 56.5%)</w:t>
            </w:r>
          </w:p>
        </w:tc>
        <w:tc>
          <w:tcPr>
            <w:tcW w:w="909" w:type="dxa"/>
            <w:tcBorders>
              <w:top w:val="nil"/>
              <w:left w:val="nil"/>
              <w:bottom w:val="single" w:sz="4" w:space="0" w:color="auto"/>
              <w:right w:val="single" w:sz="4" w:space="0" w:color="auto"/>
            </w:tcBorders>
            <w:shd w:val="clear" w:color="auto" w:fill="auto"/>
            <w:noWrap/>
            <w:vAlign w:val="center"/>
            <w:hideMark/>
          </w:tcPr>
          <w:p w14:paraId="6B648AD5"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2.25 (1.50)</w:t>
            </w:r>
          </w:p>
        </w:tc>
        <w:tc>
          <w:tcPr>
            <w:tcW w:w="877" w:type="dxa"/>
            <w:tcBorders>
              <w:top w:val="nil"/>
              <w:left w:val="nil"/>
              <w:bottom w:val="single" w:sz="4" w:space="0" w:color="auto"/>
              <w:right w:val="single" w:sz="4" w:space="0" w:color="auto"/>
            </w:tcBorders>
            <w:shd w:val="clear" w:color="auto" w:fill="auto"/>
            <w:noWrap/>
            <w:vAlign w:val="center"/>
            <w:hideMark/>
          </w:tcPr>
          <w:p w14:paraId="0B2EF515"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2 ( 50%)</w:t>
            </w:r>
          </w:p>
        </w:tc>
        <w:tc>
          <w:tcPr>
            <w:tcW w:w="930" w:type="dxa"/>
            <w:tcBorders>
              <w:top w:val="nil"/>
              <w:left w:val="nil"/>
              <w:bottom w:val="single" w:sz="4" w:space="0" w:color="auto"/>
              <w:right w:val="single" w:sz="4" w:space="0" w:color="auto"/>
            </w:tcBorders>
            <w:shd w:val="clear" w:color="auto" w:fill="auto"/>
            <w:noWrap/>
            <w:vAlign w:val="center"/>
            <w:hideMark/>
          </w:tcPr>
          <w:p w14:paraId="237CE918"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2.43 (1.40)</w:t>
            </w:r>
          </w:p>
        </w:tc>
        <w:tc>
          <w:tcPr>
            <w:tcW w:w="1046" w:type="dxa"/>
            <w:tcBorders>
              <w:top w:val="nil"/>
              <w:left w:val="nil"/>
              <w:bottom w:val="single" w:sz="4" w:space="0" w:color="auto"/>
              <w:right w:val="single" w:sz="4" w:space="0" w:color="auto"/>
            </w:tcBorders>
            <w:shd w:val="clear" w:color="auto" w:fill="auto"/>
            <w:vAlign w:val="center"/>
            <w:hideMark/>
          </w:tcPr>
          <w:p w14:paraId="0A06F59E"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4 ( 57.1%)</w:t>
            </w:r>
          </w:p>
        </w:tc>
        <w:tc>
          <w:tcPr>
            <w:tcW w:w="1617" w:type="dxa"/>
            <w:tcBorders>
              <w:top w:val="nil"/>
              <w:left w:val="nil"/>
              <w:bottom w:val="single" w:sz="4" w:space="0" w:color="auto"/>
              <w:right w:val="single" w:sz="4" w:space="0" w:color="auto"/>
            </w:tcBorders>
            <w:shd w:val="clear" w:color="auto" w:fill="auto"/>
            <w:noWrap/>
            <w:vAlign w:val="center"/>
            <w:hideMark/>
          </w:tcPr>
          <w:p w14:paraId="48097535"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0.96</w:t>
            </w:r>
          </w:p>
        </w:tc>
      </w:tr>
      <w:tr w:rsidR="00C578A0" w:rsidRPr="00782C90" w14:paraId="115BF94B" w14:textId="77777777" w:rsidTr="00773965">
        <w:trPr>
          <w:trHeight w:val="98"/>
        </w:trPr>
        <w:tc>
          <w:tcPr>
            <w:tcW w:w="9412" w:type="dxa"/>
            <w:gridSpan w:val="8"/>
            <w:tcBorders>
              <w:top w:val="single" w:sz="4" w:space="0" w:color="auto"/>
              <w:left w:val="single" w:sz="4" w:space="0" w:color="auto"/>
              <w:bottom w:val="single" w:sz="4" w:space="0" w:color="auto"/>
              <w:right w:val="single" w:sz="4" w:space="0" w:color="auto"/>
            </w:tcBorders>
            <w:shd w:val="clear" w:color="000000" w:fill="BFBFBF"/>
            <w:vAlign w:val="center"/>
            <w:hideMark/>
          </w:tcPr>
          <w:p w14:paraId="5B8B7D8A" w14:textId="77777777" w:rsidR="00C578A0" w:rsidRPr="00782C90" w:rsidRDefault="00C578A0" w:rsidP="00773965">
            <w:pPr>
              <w:spacing w:after="0" w:line="240" w:lineRule="auto"/>
              <w:rPr>
                <w:rFonts w:ascii="Times New Roman" w:eastAsia="Times New Roman" w:hAnsi="Times New Roman" w:cs="Times New Roman"/>
                <w:b/>
                <w:bCs/>
                <w:color w:val="000000"/>
                <w:kern w:val="0"/>
                <w:sz w:val="20"/>
                <w:szCs w:val="20"/>
                <w14:ligatures w14:val="none"/>
              </w:rPr>
            </w:pPr>
            <w:r w:rsidRPr="00782C90">
              <w:rPr>
                <w:rFonts w:ascii="Times New Roman" w:eastAsia="Times New Roman" w:hAnsi="Times New Roman" w:cs="Times New Roman"/>
                <w:b/>
                <w:bCs/>
                <w:color w:val="000000"/>
                <w:kern w:val="0"/>
                <w:sz w:val="20"/>
                <w:szCs w:val="20"/>
                <w14:ligatures w14:val="none"/>
              </w:rPr>
              <w:t>Most effective ways for students to learn how to address varying health literacy levels.</w:t>
            </w:r>
          </w:p>
        </w:tc>
      </w:tr>
      <w:tr w:rsidR="00C578A0" w:rsidRPr="00782C90" w14:paraId="51D77F07" w14:textId="77777777" w:rsidTr="00773965">
        <w:trPr>
          <w:trHeight w:val="298"/>
        </w:trPr>
        <w:tc>
          <w:tcPr>
            <w:tcW w:w="1965" w:type="dxa"/>
            <w:tcBorders>
              <w:top w:val="nil"/>
              <w:left w:val="single" w:sz="4" w:space="0" w:color="auto"/>
              <w:bottom w:val="single" w:sz="4" w:space="0" w:color="auto"/>
              <w:right w:val="single" w:sz="4" w:space="0" w:color="auto"/>
            </w:tcBorders>
            <w:shd w:val="clear" w:color="auto" w:fill="auto"/>
            <w:vAlign w:val="center"/>
            <w:hideMark/>
          </w:tcPr>
          <w:p w14:paraId="107763C7" w14:textId="77777777" w:rsidR="00C578A0" w:rsidRPr="00782C90" w:rsidRDefault="00C578A0" w:rsidP="00773965">
            <w:pPr>
              <w:spacing w:after="0" w:line="240" w:lineRule="auto"/>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General lecture-style lessons</w:t>
            </w:r>
          </w:p>
        </w:tc>
        <w:tc>
          <w:tcPr>
            <w:tcW w:w="978" w:type="dxa"/>
            <w:tcBorders>
              <w:top w:val="nil"/>
              <w:left w:val="nil"/>
              <w:bottom w:val="single" w:sz="4" w:space="0" w:color="auto"/>
              <w:right w:val="single" w:sz="4" w:space="0" w:color="auto"/>
            </w:tcBorders>
            <w:shd w:val="clear" w:color="auto" w:fill="auto"/>
            <w:noWrap/>
            <w:vAlign w:val="center"/>
            <w:hideMark/>
          </w:tcPr>
          <w:p w14:paraId="4F3B7F3E"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4.48 (1.74)</w:t>
            </w:r>
          </w:p>
        </w:tc>
        <w:tc>
          <w:tcPr>
            <w:tcW w:w="1088" w:type="dxa"/>
            <w:tcBorders>
              <w:top w:val="nil"/>
              <w:left w:val="nil"/>
              <w:bottom w:val="single" w:sz="4" w:space="0" w:color="auto"/>
              <w:right w:val="single" w:sz="4" w:space="0" w:color="auto"/>
            </w:tcBorders>
            <w:shd w:val="clear" w:color="auto" w:fill="auto"/>
            <w:noWrap/>
            <w:vAlign w:val="center"/>
            <w:hideMark/>
          </w:tcPr>
          <w:p w14:paraId="388D3EF9"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38 ( 82.6%)</w:t>
            </w:r>
          </w:p>
        </w:tc>
        <w:tc>
          <w:tcPr>
            <w:tcW w:w="909" w:type="dxa"/>
            <w:tcBorders>
              <w:top w:val="nil"/>
              <w:left w:val="nil"/>
              <w:bottom w:val="single" w:sz="4" w:space="0" w:color="auto"/>
              <w:right w:val="single" w:sz="4" w:space="0" w:color="auto"/>
            </w:tcBorders>
            <w:shd w:val="clear" w:color="auto" w:fill="auto"/>
            <w:noWrap/>
            <w:vAlign w:val="center"/>
            <w:hideMark/>
          </w:tcPr>
          <w:p w14:paraId="1DB59AF2"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4.00 (1.41)</w:t>
            </w:r>
          </w:p>
        </w:tc>
        <w:tc>
          <w:tcPr>
            <w:tcW w:w="877" w:type="dxa"/>
            <w:tcBorders>
              <w:top w:val="nil"/>
              <w:left w:val="nil"/>
              <w:bottom w:val="single" w:sz="4" w:space="0" w:color="auto"/>
              <w:right w:val="single" w:sz="4" w:space="0" w:color="auto"/>
            </w:tcBorders>
            <w:shd w:val="clear" w:color="auto" w:fill="auto"/>
            <w:noWrap/>
            <w:vAlign w:val="center"/>
            <w:hideMark/>
          </w:tcPr>
          <w:p w14:paraId="5B05EA23"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0 ( 0%)</w:t>
            </w:r>
          </w:p>
        </w:tc>
        <w:tc>
          <w:tcPr>
            <w:tcW w:w="930" w:type="dxa"/>
            <w:tcBorders>
              <w:top w:val="nil"/>
              <w:left w:val="nil"/>
              <w:bottom w:val="single" w:sz="4" w:space="0" w:color="auto"/>
              <w:right w:val="single" w:sz="4" w:space="0" w:color="auto"/>
            </w:tcBorders>
            <w:shd w:val="clear" w:color="auto" w:fill="auto"/>
            <w:noWrap/>
            <w:vAlign w:val="center"/>
            <w:hideMark/>
          </w:tcPr>
          <w:p w14:paraId="0CF431B6"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4.43 (1.72)</w:t>
            </w:r>
          </w:p>
        </w:tc>
        <w:tc>
          <w:tcPr>
            <w:tcW w:w="1046" w:type="dxa"/>
            <w:tcBorders>
              <w:top w:val="nil"/>
              <w:left w:val="nil"/>
              <w:bottom w:val="single" w:sz="4" w:space="0" w:color="auto"/>
              <w:right w:val="single" w:sz="4" w:space="0" w:color="auto"/>
            </w:tcBorders>
            <w:shd w:val="clear" w:color="auto" w:fill="auto"/>
            <w:vAlign w:val="center"/>
            <w:hideMark/>
          </w:tcPr>
          <w:p w14:paraId="0F23C34D"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 1 ( 14.3%)</w:t>
            </w:r>
          </w:p>
        </w:tc>
        <w:tc>
          <w:tcPr>
            <w:tcW w:w="1617" w:type="dxa"/>
            <w:tcBorders>
              <w:top w:val="nil"/>
              <w:left w:val="nil"/>
              <w:bottom w:val="single" w:sz="4" w:space="0" w:color="auto"/>
              <w:right w:val="single" w:sz="4" w:space="0" w:color="auto"/>
            </w:tcBorders>
            <w:shd w:val="clear" w:color="auto" w:fill="auto"/>
            <w:noWrap/>
            <w:vAlign w:val="center"/>
            <w:hideMark/>
          </w:tcPr>
          <w:p w14:paraId="6A080C94" w14:textId="77777777" w:rsidR="00C578A0" w:rsidRPr="00782C90" w:rsidRDefault="00C578A0" w:rsidP="00773965">
            <w:pPr>
              <w:spacing w:after="0" w:line="240" w:lineRule="auto"/>
              <w:jc w:val="right"/>
              <w:rPr>
                <w:rFonts w:ascii="Times New Roman" w:eastAsia="Times New Roman" w:hAnsi="Times New Roman" w:cs="Times New Roman"/>
                <w:color w:val="000000"/>
                <w:kern w:val="0"/>
                <w:sz w:val="20"/>
                <w:szCs w:val="20"/>
                <w14:ligatures w14:val="none"/>
              </w:rPr>
            </w:pPr>
            <w:r w:rsidRPr="00782C90">
              <w:rPr>
                <w:rFonts w:ascii="Times New Roman" w:eastAsia="Times New Roman" w:hAnsi="Times New Roman" w:cs="Times New Roman"/>
                <w:color w:val="000000"/>
                <w:kern w:val="0"/>
                <w:sz w:val="20"/>
                <w:szCs w:val="20"/>
                <w14:ligatures w14:val="none"/>
              </w:rPr>
              <w:t>0.65</w:t>
            </w:r>
          </w:p>
        </w:tc>
      </w:tr>
      <w:tr w:rsidR="00C578A0" w:rsidRPr="00782C90" w14:paraId="4A95556F" w14:textId="77777777" w:rsidTr="00773965">
        <w:trPr>
          <w:trHeight w:val="298"/>
        </w:trPr>
        <w:tc>
          <w:tcPr>
            <w:tcW w:w="1965" w:type="dxa"/>
            <w:tcBorders>
              <w:top w:val="nil"/>
              <w:left w:val="single" w:sz="4" w:space="0" w:color="auto"/>
              <w:bottom w:val="single" w:sz="4" w:space="0" w:color="auto"/>
              <w:right w:val="single" w:sz="4" w:space="0" w:color="auto"/>
            </w:tcBorders>
            <w:shd w:val="clear" w:color="auto" w:fill="auto"/>
            <w:vAlign w:val="center"/>
            <w:hideMark/>
          </w:tcPr>
          <w:p w14:paraId="533113A5" w14:textId="77777777" w:rsidR="00C578A0" w:rsidRPr="000152F8" w:rsidRDefault="00C578A0" w:rsidP="00773965">
            <w:pPr>
              <w:spacing w:after="0" w:line="240" w:lineRule="auto"/>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Hands-on clinical interactions</w:t>
            </w:r>
          </w:p>
        </w:tc>
        <w:tc>
          <w:tcPr>
            <w:tcW w:w="978" w:type="dxa"/>
            <w:tcBorders>
              <w:top w:val="nil"/>
              <w:left w:val="nil"/>
              <w:bottom w:val="single" w:sz="4" w:space="0" w:color="auto"/>
              <w:right w:val="single" w:sz="4" w:space="0" w:color="auto"/>
            </w:tcBorders>
            <w:shd w:val="clear" w:color="auto" w:fill="auto"/>
            <w:noWrap/>
            <w:vAlign w:val="center"/>
            <w:hideMark/>
          </w:tcPr>
          <w:p w14:paraId="1CCB948F"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2.17 (1.48)</w:t>
            </w:r>
          </w:p>
        </w:tc>
        <w:tc>
          <w:tcPr>
            <w:tcW w:w="1088" w:type="dxa"/>
            <w:tcBorders>
              <w:top w:val="nil"/>
              <w:left w:val="nil"/>
              <w:bottom w:val="single" w:sz="4" w:space="0" w:color="auto"/>
              <w:right w:val="single" w:sz="4" w:space="0" w:color="auto"/>
            </w:tcBorders>
            <w:shd w:val="clear" w:color="auto" w:fill="auto"/>
            <w:noWrap/>
            <w:vAlign w:val="center"/>
            <w:hideMark/>
          </w:tcPr>
          <w:p w14:paraId="490EEFD7"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 31 ( 67.4%)</w:t>
            </w:r>
          </w:p>
        </w:tc>
        <w:tc>
          <w:tcPr>
            <w:tcW w:w="909" w:type="dxa"/>
            <w:tcBorders>
              <w:top w:val="nil"/>
              <w:left w:val="nil"/>
              <w:bottom w:val="single" w:sz="4" w:space="0" w:color="auto"/>
              <w:right w:val="single" w:sz="4" w:space="0" w:color="auto"/>
            </w:tcBorders>
            <w:shd w:val="clear" w:color="auto" w:fill="auto"/>
            <w:noWrap/>
            <w:vAlign w:val="center"/>
            <w:hideMark/>
          </w:tcPr>
          <w:p w14:paraId="5D13E64B"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 1.50 (1.00)</w:t>
            </w:r>
          </w:p>
        </w:tc>
        <w:tc>
          <w:tcPr>
            <w:tcW w:w="877" w:type="dxa"/>
            <w:tcBorders>
              <w:top w:val="nil"/>
              <w:left w:val="nil"/>
              <w:bottom w:val="single" w:sz="4" w:space="0" w:color="auto"/>
              <w:right w:val="single" w:sz="4" w:space="0" w:color="auto"/>
            </w:tcBorders>
            <w:shd w:val="clear" w:color="auto" w:fill="auto"/>
            <w:noWrap/>
            <w:vAlign w:val="center"/>
            <w:hideMark/>
          </w:tcPr>
          <w:p w14:paraId="5F76A742"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 3 ( 75%)</w:t>
            </w:r>
          </w:p>
        </w:tc>
        <w:tc>
          <w:tcPr>
            <w:tcW w:w="930" w:type="dxa"/>
            <w:tcBorders>
              <w:top w:val="nil"/>
              <w:left w:val="nil"/>
              <w:bottom w:val="single" w:sz="4" w:space="0" w:color="auto"/>
              <w:right w:val="single" w:sz="4" w:space="0" w:color="auto"/>
            </w:tcBorders>
            <w:shd w:val="clear" w:color="auto" w:fill="auto"/>
            <w:noWrap/>
            <w:vAlign w:val="center"/>
            <w:hideMark/>
          </w:tcPr>
          <w:p w14:paraId="65FB6AE9"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 2.00 (1.29)</w:t>
            </w:r>
          </w:p>
        </w:tc>
        <w:tc>
          <w:tcPr>
            <w:tcW w:w="1046" w:type="dxa"/>
            <w:tcBorders>
              <w:top w:val="nil"/>
              <w:left w:val="nil"/>
              <w:bottom w:val="single" w:sz="4" w:space="0" w:color="auto"/>
              <w:right w:val="single" w:sz="4" w:space="0" w:color="auto"/>
            </w:tcBorders>
            <w:shd w:val="clear" w:color="auto" w:fill="auto"/>
            <w:vAlign w:val="center"/>
            <w:hideMark/>
          </w:tcPr>
          <w:p w14:paraId="794167F9"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 4 ( 57.1%)</w:t>
            </w:r>
          </w:p>
        </w:tc>
        <w:tc>
          <w:tcPr>
            <w:tcW w:w="1617" w:type="dxa"/>
            <w:tcBorders>
              <w:top w:val="nil"/>
              <w:left w:val="nil"/>
              <w:bottom w:val="single" w:sz="4" w:space="0" w:color="auto"/>
              <w:right w:val="single" w:sz="4" w:space="0" w:color="auto"/>
            </w:tcBorders>
            <w:shd w:val="clear" w:color="auto" w:fill="auto"/>
            <w:noWrap/>
            <w:vAlign w:val="center"/>
            <w:hideMark/>
          </w:tcPr>
          <w:p w14:paraId="5D3EBAE9"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0.81</w:t>
            </w:r>
          </w:p>
        </w:tc>
      </w:tr>
      <w:tr w:rsidR="00C578A0" w:rsidRPr="00782C90" w14:paraId="7EB20090" w14:textId="77777777" w:rsidTr="00773965">
        <w:trPr>
          <w:trHeight w:val="701"/>
        </w:trPr>
        <w:tc>
          <w:tcPr>
            <w:tcW w:w="1965" w:type="dxa"/>
            <w:tcBorders>
              <w:top w:val="nil"/>
              <w:left w:val="single" w:sz="4" w:space="0" w:color="auto"/>
              <w:bottom w:val="single" w:sz="4" w:space="0" w:color="auto"/>
              <w:right w:val="single" w:sz="4" w:space="0" w:color="auto"/>
            </w:tcBorders>
            <w:shd w:val="clear" w:color="auto" w:fill="auto"/>
            <w:vAlign w:val="center"/>
            <w:hideMark/>
          </w:tcPr>
          <w:p w14:paraId="5DFB6687" w14:textId="77777777" w:rsidR="00C578A0" w:rsidRPr="00B53B62" w:rsidRDefault="00C578A0" w:rsidP="00773965">
            <w:pPr>
              <w:spacing w:after="0" w:line="240" w:lineRule="auto"/>
              <w:rPr>
                <w:rFonts w:ascii="Times New Roman" w:eastAsia="Times New Roman" w:hAnsi="Times New Roman" w:cs="Times New Roman"/>
                <w:kern w:val="0"/>
                <w:sz w:val="20"/>
                <w:szCs w:val="20"/>
                <w14:ligatures w14:val="none"/>
              </w:rPr>
            </w:pPr>
            <w:r w:rsidRPr="00B53B62">
              <w:rPr>
                <w:rFonts w:ascii="Times New Roman" w:eastAsia="Times New Roman" w:hAnsi="Times New Roman" w:cs="Times New Roman"/>
                <w:kern w:val="0"/>
                <w:sz w:val="20"/>
                <w:szCs w:val="20"/>
                <w14:ligatures w14:val="none"/>
              </w:rPr>
              <w:t>Hearing about how a professor navigated various patient interactions</w:t>
            </w:r>
          </w:p>
        </w:tc>
        <w:tc>
          <w:tcPr>
            <w:tcW w:w="978" w:type="dxa"/>
            <w:tcBorders>
              <w:top w:val="nil"/>
              <w:left w:val="nil"/>
              <w:bottom w:val="single" w:sz="4" w:space="0" w:color="auto"/>
              <w:right w:val="single" w:sz="4" w:space="0" w:color="auto"/>
            </w:tcBorders>
            <w:shd w:val="clear" w:color="auto" w:fill="auto"/>
            <w:noWrap/>
            <w:vAlign w:val="center"/>
            <w:hideMark/>
          </w:tcPr>
          <w:p w14:paraId="109935C4" w14:textId="77777777" w:rsidR="00C578A0" w:rsidRPr="00B53B62"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B53B62">
              <w:rPr>
                <w:rFonts w:ascii="Times New Roman" w:eastAsia="Times New Roman" w:hAnsi="Times New Roman" w:cs="Times New Roman"/>
                <w:kern w:val="0"/>
                <w:sz w:val="20"/>
                <w:szCs w:val="20"/>
                <w14:ligatures w14:val="none"/>
              </w:rPr>
              <w:t>3.93 (1.31)</w:t>
            </w:r>
          </w:p>
        </w:tc>
        <w:tc>
          <w:tcPr>
            <w:tcW w:w="1088" w:type="dxa"/>
            <w:tcBorders>
              <w:top w:val="nil"/>
              <w:left w:val="nil"/>
              <w:bottom w:val="single" w:sz="4" w:space="0" w:color="auto"/>
              <w:right w:val="single" w:sz="4" w:space="0" w:color="auto"/>
            </w:tcBorders>
            <w:shd w:val="clear" w:color="auto" w:fill="auto"/>
            <w:noWrap/>
            <w:vAlign w:val="center"/>
            <w:hideMark/>
          </w:tcPr>
          <w:p w14:paraId="60B0692E" w14:textId="77777777" w:rsidR="00C578A0" w:rsidRPr="00B53B62"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B53B62">
              <w:rPr>
                <w:rFonts w:ascii="Times New Roman" w:eastAsia="Times New Roman" w:hAnsi="Times New Roman" w:cs="Times New Roman"/>
                <w:kern w:val="0"/>
                <w:sz w:val="20"/>
                <w:szCs w:val="20"/>
                <w14:ligatures w14:val="none"/>
              </w:rPr>
              <w:t> 7 ( 15.2%)</w:t>
            </w:r>
          </w:p>
        </w:tc>
        <w:tc>
          <w:tcPr>
            <w:tcW w:w="909" w:type="dxa"/>
            <w:tcBorders>
              <w:top w:val="nil"/>
              <w:left w:val="nil"/>
              <w:bottom w:val="single" w:sz="4" w:space="0" w:color="auto"/>
              <w:right w:val="single" w:sz="4" w:space="0" w:color="auto"/>
            </w:tcBorders>
            <w:shd w:val="clear" w:color="auto" w:fill="auto"/>
            <w:noWrap/>
            <w:vAlign w:val="center"/>
            <w:hideMark/>
          </w:tcPr>
          <w:p w14:paraId="6AC006C4" w14:textId="77777777" w:rsidR="00C578A0" w:rsidRPr="00B53B62"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B53B62">
              <w:rPr>
                <w:rFonts w:ascii="Times New Roman" w:eastAsia="Times New Roman" w:hAnsi="Times New Roman" w:cs="Times New Roman"/>
                <w:kern w:val="0"/>
                <w:sz w:val="20"/>
                <w:szCs w:val="20"/>
                <w14:ligatures w14:val="none"/>
              </w:rPr>
              <w:t> 4.50 (1.73)</w:t>
            </w:r>
          </w:p>
        </w:tc>
        <w:tc>
          <w:tcPr>
            <w:tcW w:w="877" w:type="dxa"/>
            <w:tcBorders>
              <w:top w:val="nil"/>
              <w:left w:val="nil"/>
              <w:bottom w:val="single" w:sz="4" w:space="0" w:color="auto"/>
              <w:right w:val="single" w:sz="4" w:space="0" w:color="auto"/>
            </w:tcBorders>
            <w:shd w:val="clear" w:color="auto" w:fill="auto"/>
            <w:noWrap/>
            <w:vAlign w:val="center"/>
            <w:hideMark/>
          </w:tcPr>
          <w:p w14:paraId="63D06D1C" w14:textId="77777777" w:rsidR="00C578A0" w:rsidRPr="00B53B62"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B53B62">
              <w:rPr>
                <w:rFonts w:ascii="Times New Roman" w:eastAsia="Times New Roman" w:hAnsi="Times New Roman" w:cs="Times New Roman"/>
                <w:kern w:val="0"/>
                <w:sz w:val="20"/>
                <w:szCs w:val="20"/>
                <w14:ligatures w14:val="none"/>
              </w:rPr>
              <w:t> 1 ( 25%)</w:t>
            </w:r>
          </w:p>
        </w:tc>
        <w:tc>
          <w:tcPr>
            <w:tcW w:w="930" w:type="dxa"/>
            <w:tcBorders>
              <w:top w:val="nil"/>
              <w:left w:val="nil"/>
              <w:bottom w:val="single" w:sz="4" w:space="0" w:color="auto"/>
              <w:right w:val="single" w:sz="4" w:space="0" w:color="auto"/>
            </w:tcBorders>
            <w:shd w:val="clear" w:color="auto" w:fill="auto"/>
            <w:noWrap/>
            <w:vAlign w:val="center"/>
            <w:hideMark/>
          </w:tcPr>
          <w:p w14:paraId="4DF6B831" w14:textId="77777777" w:rsidR="00C578A0" w:rsidRPr="00B53B62"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B53B62">
              <w:rPr>
                <w:rFonts w:ascii="Times New Roman" w:eastAsia="Times New Roman" w:hAnsi="Times New Roman" w:cs="Times New Roman"/>
                <w:kern w:val="0"/>
                <w:sz w:val="20"/>
                <w:szCs w:val="20"/>
                <w14:ligatures w14:val="none"/>
              </w:rPr>
              <w:t> 4.14 (1.68)</w:t>
            </w:r>
          </w:p>
        </w:tc>
        <w:tc>
          <w:tcPr>
            <w:tcW w:w="1046" w:type="dxa"/>
            <w:tcBorders>
              <w:top w:val="nil"/>
              <w:left w:val="nil"/>
              <w:bottom w:val="single" w:sz="4" w:space="0" w:color="auto"/>
              <w:right w:val="single" w:sz="4" w:space="0" w:color="auto"/>
            </w:tcBorders>
            <w:shd w:val="clear" w:color="auto" w:fill="auto"/>
            <w:vAlign w:val="center"/>
            <w:hideMark/>
          </w:tcPr>
          <w:p w14:paraId="0D0514A8" w14:textId="77777777" w:rsidR="00C578A0" w:rsidRPr="00B53B62"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B53B62">
              <w:rPr>
                <w:rFonts w:ascii="Times New Roman" w:eastAsia="Times New Roman" w:hAnsi="Times New Roman" w:cs="Times New Roman"/>
                <w:kern w:val="0"/>
                <w:sz w:val="20"/>
                <w:szCs w:val="20"/>
                <w14:ligatures w14:val="none"/>
              </w:rPr>
              <w:t> 1 ( 14.3%)</w:t>
            </w:r>
          </w:p>
        </w:tc>
        <w:tc>
          <w:tcPr>
            <w:tcW w:w="1617" w:type="dxa"/>
            <w:tcBorders>
              <w:top w:val="nil"/>
              <w:left w:val="nil"/>
              <w:bottom w:val="single" w:sz="4" w:space="0" w:color="auto"/>
              <w:right w:val="single" w:sz="4" w:space="0" w:color="auto"/>
            </w:tcBorders>
            <w:shd w:val="clear" w:color="auto" w:fill="auto"/>
            <w:noWrap/>
            <w:vAlign w:val="center"/>
            <w:hideMark/>
          </w:tcPr>
          <w:p w14:paraId="16F6373E" w14:textId="77777777" w:rsidR="00C578A0" w:rsidRPr="00B53B62"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B53B62">
              <w:rPr>
                <w:rFonts w:ascii="Times New Roman" w:eastAsia="Times New Roman" w:hAnsi="Times New Roman" w:cs="Times New Roman"/>
                <w:kern w:val="0"/>
                <w:sz w:val="20"/>
                <w:szCs w:val="20"/>
                <w14:ligatures w14:val="none"/>
              </w:rPr>
              <w:t>0.87</w:t>
            </w:r>
          </w:p>
        </w:tc>
      </w:tr>
      <w:tr w:rsidR="00C578A0" w:rsidRPr="00782C90" w14:paraId="2B70C86E" w14:textId="77777777" w:rsidTr="00773965">
        <w:trPr>
          <w:trHeight w:val="323"/>
        </w:trPr>
        <w:tc>
          <w:tcPr>
            <w:tcW w:w="1965" w:type="dxa"/>
            <w:tcBorders>
              <w:top w:val="nil"/>
              <w:left w:val="single" w:sz="4" w:space="0" w:color="auto"/>
              <w:bottom w:val="single" w:sz="4" w:space="0" w:color="auto"/>
              <w:right w:val="single" w:sz="4" w:space="0" w:color="auto"/>
            </w:tcBorders>
            <w:shd w:val="clear" w:color="auto" w:fill="auto"/>
            <w:vAlign w:val="center"/>
            <w:hideMark/>
          </w:tcPr>
          <w:p w14:paraId="0DCC999D" w14:textId="77777777" w:rsidR="00C578A0" w:rsidRPr="00B53B62" w:rsidRDefault="00C578A0" w:rsidP="00773965">
            <w:pPr>
              <w:spacing w:after="0" w:line="240" w:lineRule="auto"/>
              <w:rPr>
                <w:rFonts w:ascii="Times New Roman" w:eastAsia="Times New Roman" w:hAnsi="Times New Roman" w:cs="Times New Roman"/>
                <w:kern w:val="0"/>
                <w:sz w:val="20"/>
                <w:szCs w:val="20"/>
                <w14:ligatures w14:val="none"/>
              </w:rPr>
            </w:pPr>
            <w:r w:rsidRPr="00B53B62">
              <w:rPr>
                <w:rFonts w:ascii="Times New Roman" w:eastAsia="Times New Roman" w:hAnsi="Times New Roman" w:cs="Times New Roman"/>
                <w:kern w:val="0"/>
                <w:sz w:val="20"/>
                <w:szCs w:val="20"/>
                <w14:ligatures w14:val="none"/>
              </w:rPr>
              <w:t xml:space="preserve">Talking about health literacy with other students in class or during patient rounds </w:t>
            </w:r>
          </w:p>
        </w:tc>
        <w:tc>
          <w:tcPr>
            <w:tcW w:w="978" w:type="dxa"/>
            <w:tcBorders>
              <w:top w:val="nil"/>
              <w:left w:val="nil"/>
              <w:bottom w:val="single" w:sz="4" w:space="0" w:color="auto"/>
              <w:right w:val="single" w:sz="4" w:space="0" w:color="auto"/>
            </w:tcBorders>
            <w:shd w:val="clear" w:color="auto" w:fill="auto"/>
            <w:noWrap/>
            <w:vAlign w:val="center"/>
            <w:hideMark/>
          </w:tcPr>
          <w:p w14:paraId="7D2DD4E7" w14:textId="77777777" w:rsidR="00C578A0" w:rsidRPr="00B53B62"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B53B62">
              <w:rPr>
                <w:rFonts w:ascii="Times New Roman" w:eastAsia="Times New Roman" w:hAnsi="Times New Roman" w:cs="Times New Roman"/>
                <w:kern w:val="0"/>
                <w:sz w:val="20"/>
                <w:szCs w:val="20"/>
                <w14:ligatures w14:val="none"/>
              </w:rPr>
              <w:t>4.54 (1.44)</w:t>
            </w:r>
          </w:p>
        </w:tc>
        <w:tc>
          <w:tcPr>
            <w:tcW w:w="1088" w:type="dxa"/>
            <w:tcBorders>
              <w:top w:val="nil"/>
              <w:left w:val="nil"/>
              <w:bottom w:val="single" w:sz="4" w:space="0" w:color="auto"/>
              <w:right w:val="single" w:sz="4" w:space="0" w:color="auto"/>
            </w:tcBorders>
            <w:shd w:val="clear" w:color="auto" w:fill="auto"/>
            <w:noWrap/>
            <w:vAlign w:val="center"/>
            <w:hideMark/>
          </w:tcPr>
          <w:p w14:paraId="624D9CF3" w14:textId="77777777" w:rsidR="00C578A0" w:rsidRPr="00B53B62"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B53B62">
              <w:rPr>
                <w:rFonts w:ascii="Times New Roman" w:eastAsia="Times New Roman" w:hAnsi="Times New Roman" w:cs="Times New Roman"/>
                <w:kern w:val="0"/>
                <w:sz w:val="20"/>
                <w:szCs w:val="20"/>
                <w14:ligatures w14:val="none"/>
              </w:rPr>
              <w:t> 5 ( 10.9%)</w:t>
            </w:r>
          </w:p>
        </w:tc>
        <w:tc>
          <w:tcPr>
            <w:tcW w:w="909" w:type="dxa"/>
            <w:tcBorders>
              <w:top w:val="nil"/>
              <w:left w:val="nil"/>
              <w:bottom w:val="single" w:sz="4" w:space="0" w:color="auto"/>
              <w:right w:val="single" w:sz="4" w:space="0" w:color="auto"/>
            </w:tcBorders>
            <w:shd w:val="clear" w:color="auto" w:fill="auto"/>
            <w:noWrap/>
            <w:vAlign w:val="center"/>
            <w:hideMark/>
          </w:tcPr>
          <w:p w14:paraId="568AFA01" w14:textId="77777777" w:rsidR="00C578A0" w:rsidRPr="00B53B62"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B53B62">
              <w:rPr>
                <w:rFonts w:ascii="Times New Roman" w:eastAsia="Times New Roman" w:hAnsi="Times New Roman" w:cs="Times New Roman"/>
                <w:kern w:val="0"/>
                <w:sz w:val="20"/>
                <w:szCs w:val="20"/>
                <w14:ligatures w14:val="none"/>
              </w:rPr>
              <w:t> 5.25 (.957)</w:t>
            </w:r>
          </w:p>
        </w:tc>
        <w:tc>
          <w:tcPr>
            <w:tcW w:w="877" w:type="dxa"/>
            <w:tcBorders>
              <w:top w:val="nil"/>
              <w:left w:val="nil"/>
              <w:bottom w:val="single" w:sz="4" w:space="0" w:color="auto"/>
              <w:right w:val="single" w:sz="4" w:space="0" w:color="auto"/>
            </w:tcBorders>
            <w:shd w:val="clear" w:color="auto" w:fill="auto"/>
            <w:noWrap/>
            <w:vAlign w:val="center"/>
            <w:hideMark/>
          </w:tcPr>
          <w:p w14:paraId="2CA5EF80" w14:textId="77777777" w:rsidR="00C578A0" w:rsidRPr="00B53B62"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B53B62">
              <w:rPr>
                <w:rFonts w:ascii="Times New Roman" w:eastAsia="Times New Roman" w:hAnsi="Times New Roman" w:cs="Times New Roman"/>
                <w:kern w:val="0"/>
                <w:sz w:val="20"/>
                <w:szCs w:val="20"/>
                <w14:ligatures w14:val="none"/>
              </w:rPr>
              <w:t> 0 ( 0%)</w:t>
            </w:r>
          </w:p>
        </w:tc>
        <w:tc>
          <w:tcPr>
            <w:tcW w:w="930" w:type="dxa"/>
            <w:tcBorders>
              <w:top w:val="nil"/>
              <w:left w:val="nil"/>
              <w:bottom w:val="single" w:sz="4" w:space="0" w:color="auto"/>
              <w:right w:val="single" w:sz="4" w:space="0" w:color="auto"/>
            </w:tcBorders>
            <w:shd w:val="clear" w:color="auto" w:fill="auto"/>
            <w:noWrap/>
            <w:vAlign w:val="center"/>
            <w:hideMark/>
          </w:tcPr>
          <w:p w14:paraId="74E1D3FE" w14:textId="77777777" w:rsidR="00C578A0" w:rsidRPr="00B53B62"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B53B62">
              <w:rPr>
                <w:rFonts w:ascii="Times New Roman" w:eastAsia="Times New Roman" w:hAnsi="Times New Roman" w:cs="Times New Roman"/>
                <w:kern w:val="0"/>
                <w:sz w:val="20"/>
                <w:szCs w:val="20"/>
                <w14:ligatures w14:val="none"/>
              </w:rPr>
              <w:t> 4.71 (1.38)</w:t>
            </w:r>
          </w:p>
        </w:tc>
        <w:tc>
          <w:tcPr>
            <w:tcW w:w="1046" w:type="dxa"/>
            <w:tcBorders>
              <w:top w:val="nil"/>
              <w:left w:val="nil"/>
              <w:bottom w:val="single" w:sz="4" w:space="0" w:color="auto"/>
              <w:right w:val="single" w:sz="4" w:space="0" w:color="auto"/>
            </w:tcBorders>
            <w:shd w:val="clear" w:color="auto" w:fill="auto"/>
            <w:vAlign w:val="center"/>
            <w:hideMark/>
          </w:tcPr>
          <w:p w14:paraId="168EB6F4" w14:textId="77777777" w:rsidR="00C578A0" w:rsidRPr="00B53B62"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B53B62">
              <w:rPr>
                <w:rFonts w:ascii="Times New Roman" w:eastAsia="Times New Roman" w:hAnsi="Times New Roman" w:cs="Times New Roman"/>
                <w:kern w:val="0"/>
                <w:sz w:val="20"/>
                <w:szCs w:val="20"/>
                <w14:ligatures w14:val="none"/>
              </w:rPr>
              <w:t> 0 ( 0%)</w:t>
            </w:r>
          </w:p>
        </w:tc>
        <w:tc>
          <w:tcPr>
            <w:tcW w:w="1617" w:type="dxa"/>
            <w:tcBorders>
              <w:top w:val="nil"/>
              <w:left w:val="nil"/>
              <w:bottom w:val="single" w:sz="4" w:space="0" w:color="auto"/>
              <w:right w:val="single" w:sz="4" w:space="0" w:color="auto"/>
            </w:tcBorders>
            <w:shd w:val="clear" w:color="auto" w:fill="auto"/>
            <w:noWrap/>
            <w:vAlign w:val="center"/>
            <w:hideMark/>
          </w:tcPr>
          <w:p w14:paraId="7C0D75E5" w14:textId="77777777" w:rsidR="00C578A0" w:rsidRPr="00B53B62" w:rsidRDefault="00C578A0" w:rsidP="00773965">
            <w:pPr>
              <w:spacing w:after="0" w:line="240" w:lineRule="auto"/>
              <w:jc w:val="right"/>
              <w:rPr>
                <w:rFonts w:ascii="Times New Roman" w:eastAsia="Times New Roman" w:hAnsi="Times New Roman" w:cs="Times New Roman"/>
                <w:kern w:val="0"/>
                <w:sz w:val="20"/>
                <w:szCs w:val="20"/>
                <w14:ligatures w14:val="none"/>
              </w:rPr>
            </w:pPr>
            <w:r w:rsidRPr="00B53B62">
              <w:rPr>
                <w:rFonts w:ascii="Times New Roman" w:eastAsia="Times New Roman" w:hAnsi="Times New Roman" w:cs="Times New Roman"/>
                <w:kern w:val="0"/>
                <w:sz w:val="20"/>
                <w:szCs w:val="20"/>
                <w14:ligatures w14:val="none"/>
              </w:rPr>
              <w:t>0.52</w:t>
            </w:r>
          </w:p>
        </w:tc>
      </w:tr>
      <w:tr w:rsidR="00C578A0" w:rsidRPr="00782C90" w14:paraId="43C3783B" w14:textId="77777777" w:rsidTr="00773965">
        <w:trPr>
          <w:trHeight w:val="298"/>
        </w:trPr>
        <w:tc>
          <w:tcPr>
            <w:tcW w:w="1965" w:type="dxa"/>
            <w:tcBorders>
              <w:top w:val="nil"/>
              <w:left w:val="single" w:sz="4" w:space="0" w:color="auto"/>
              <w:bottom w:val="single" w:sz="4" w:space="0" w:color="auto"/>
              <w:right w:val="single" w:sz="4" w:space="0" w:color="auto"/>
            </w:tcBorders>
            <w:shd w:val="clear" w:color="auto" w:fill="auto"/>
            <w:vAlign w:val="center"/>
            <w:hideMark/>
          </w:tcPr>
          <w:p w14:paraId="20C5EFB7" w14:textId="77777777" w:rsidR="00C578A0" w:rsidRPr="000152F8" w:rsidRDefault="00C578A0" w:rsidP="00773965">
            <w:pPr>
              <w:spacing w:after="0" w:line="240" w:lineRule="auto"/>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Observing clinical interactions</w:t>
            </w:r>
          </w:p>
        </w:tc>
        <w:tc>
          <w:tcPr>
            <w:tcW w:w="978" w:type="dxa"/>
            <w:tcBorders>
              <w:top w:val="nil"/>
              <w:left w:val="nil"/>
              <w:bottom w:val="single" w:sz="4" w:space="0" w:color="auto"/>
              <w:right w:val="single" w:sz="4" w:space="0" w:color="auto"/>
            </w:tcBorders>
            <w:shd w:val="clear" w:color="auto" w:fill="auto"/>
            <w:noWrap/>
            <w:vAlign w:val="center"/>
            <w:hideMark/>
          </w:tcPr>
          <w:p w14:paraId="648A0B75"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2.48 (1.39)</w:t>
            </w:r>
          </w:p>
        </w:tc>
        <w:tc>
          <w:tcPr>
            <w:tcW w:w="1088" w:type="dxa"/>
            <w:tcBorders>
              <w:top w:val="nil"/>
              <w:left w:val="nil"/>
              <w:bottom w:val="single" w:sz="4" w:space="0" w:color="auto"/>
              <w:right w:val="single" w:sz="4" w:space="0" w:color="auto"/>
            </w:tcBorders>
            <w:shd w:val="clear" w:color="auto" w:fill="auto"/>
            <w:noWrap/>
            <w:vAlign w:val="center"/>
            <w:hideMark/>
          </w:tcPr>
          <w:p w14:paraId="1EE66863"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 30 ( 65.2%)</w:t>
            </w:r>
          </w:p>
        </w:tc>
        <w:tc>
          <w:tcPr>
            <w:tcW w:w="909" w:type="dxa"/>
            <w:tcBorders>
              <w:top w:val="nil"/>
              <w:left w:val="nil"/>
              <w:bottom w:val="single" w:sz="4" w:space="0" w:color="auto"/>
              <w:right w:val="single" w:sz="4" w:space="0" w:color="auto"/>
            </w:tcBorders>
            <w:shd w:val="clear" w:color="auto" w:fill="auto"/>
            <w:noWrap/>
            <w:vAlign w:val="center"/>
            <w:hideMark/>
          </w:tcPr>
          <w:p w14:paraId="083F727D"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 2.25 (1.26)</w:t>
            </w:r>
          </w:p>
        </w:tc>
        <w:tc>
          <w:tcPr>
            <w:tcW w:w="877" w:type="dxa"/>
            <w:tcBorders>
              <w:top w:val="nil"/>
              <w:left w:val="nil"/>
              <w:bottom w:val="single" w:sz="4" w:space="0" w:color="auto"/>
              <w:right w:val="single" w:sz="4" w:space="0" w:color="auto"/>
            </w:tcBorders>
            <w:shd w:val="clear" w:color="auto" w:fill="auto"/>
            <w:noWrap/>
            <w:vAlign w:val="center"/>
            <w:hideMark/>
          </w:tcPr>
          <w:p w14:paraId="0517D4B2"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 3 ( 75%)</w:t>
            </w:r>
          </w:p>
        </w:tc>
        <w:tc>
          <w:tcPr>
            <w:tcW w:w="930" w:type="dxa"/>
            <w:tcBorders>
              <w:top w:val="nil"/>
              <w:left w:val="nil"/>
              <w:bottom w:val="single" w:sz="4" w:space="0" w:color="auto"/>
              <w:right w:val="single" w:sz="4" w:space="0" w:color="auto"/>
            </w:tcBorders>
            <w:shd w:val="clear" w:color="auto" w:fill="auto"/>
            <w:noWrap/>
            <w:vAlign w:val="center"/>
            <w:hideMark/>
          </w:tcPr>
          <w:p w14:paraId="7E475560"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 2.71 (1.25)</w:t>
            </w:r>
          </w:p>
        </w:tc>
        <w:tc>
          <w:tcPr>
            <w:tcW w:w="1046" w:type="dxa"/>
            <w:tcBorders>
              <w:top w:val="nil"/>
              <w:left w:val="nil"/>
              <w:bottom w:val="single" w:sz="4" w:space="0" w:color="auto"/>
              <w:right w:val="single" w:sz="4" w:space="0" w:color="auto"/>
            </w:tcBorders>
            <w:shd w:val="clear" w:color="auto" w:fill="auto"/>
            <w:vAlign w:val="center"/>
            <w:hideMark/>
          </w:tcPr>
          <w:p w14:paraId="11A3443B"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 5 ( 71.4%)</w:t>
            </w:r>
          </w:p>
        </w:tc>
        <w:tc>
          <w:tcPr>
            <w:tcW w:w="1617" w:type="dxa"/>
            <w:tcBorders>
              <w:top w:val="nil"/>
              <w:left w:val="nil"/>
              <w:bottom w:val="single" w:sz="4" w:space="0" w:color="auto"/>
              <w:right w:val="single" w:sz="4" w:space="0" w:color="auto"/>
            </w:tcBorders>
            <w:shd w:val="clear" w:color="auto" w:fill="auto"/>
            <w:noWrap/>
            <w:vAlign w:val="center"/>
            <w:hideMark/>
          </w:tcPr>
          <w:p w14:paraId="3F7D44C1"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0.8</w:t>
            </w:r>
            <w:r>
              <w:rPr>
                <w:rFonts w:ascii="Times New Roman" w:eastAsia="Times New Roman" w:hAnsi="Times New Roman" w:cs="Times New Roman"/>
                <w:color w:val="A02B93" w:themeColor="accent5"/>
                <w:kern w:val="0"/>
                <w:sz w:val="20"/>
                <w:szCs w:val="20"/>
                <w14:ligatures w14:val="none"/>
              </w:rPr>
              <w:t>9</w:t>
            </w:r>
          </w:p>
        </w:tc>
      </w:tr>
      <w:tr w:rsidR="00C578A0" w:rsidRPr="00782C90" w14:paraId="014335AB" w14:textId="77777777" w:rsidTr="00773965">
        <w:trPr>
          <w:trHeight w:val="399"/>
        </w:trPr>
        <w:tc>
          <w:tcPr>
            <w:tcW w:w="1965" w:type="dxa"/>
            <w:tcBorders>
              <w:top w:val="nil"/>
              <w:left w:val="single" w:sz="4" w:space="0" w:color="auto"/>
              <w:bottom w:val="single" w:sz="4" w:space="0" w:color="auto"/>
              <w:right w:val="single" w:sz="4" w:space="0" w:color="auto"/>
            </w:tcBorders>
            <w:shd w:val="clear" w:color="auto" w:fill="auto"/>
            <w:vAlign w:val="center"/>
            <w:hideMark/>
          </w:tcPr>
          <w:p w14:paraId="3CE83A4A" w14:textId="77777777" w:rsidR="00C578A0" w:rsidRPr="000152F8" w:rsidRDefault="00C578A0" w:rsidP="00773965">
            <w:pPr>
              <w:spacing w:after="0" w:line="240" w:lineRule="auto"/>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 xml:space="preserve">Interactive activities in the classroom </w:t>
            </w:r>
          </w:p>
        </w:tc>
        <w:tc>
          <w:tcPr>
            <w:tcW w:w="978" w:type="dxa"/>
            <w:tcBorders>
              <w:top w:val="nil"/>
              <w:left w:val="nil"/>
              <w:bottom w:val="single" w:sz="4" w:space="0" w:color="auto"/>
              <w:right w:val="single" w:sz="4" w:space="0" w:color="auto"/>
            </w:tcBorders>
            <w:shd w:val="clear" w:color="auto" w:fill="auto"/>
            <w:noWrap/>
            <w:vAlign w:val="center"/>
            <w:hideMark/>
          </w:tcPr>
          <w:p w14:paraId="3410EDF8"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3.39 (1.34)</w:t>
            </w:r>
          </w:p>
        </w:tc>
        <w:tc>
          <w:tcPr>
            <w:tcW w:w="1088" w:type="dxa"/>
            <w:tcBorders>
              <w:top w:val="nil"/>
              <w:left w:val="nil"/>
              <w:bottom w:val="single" w:sz="4" w:space="0" w:color="auto"/>
              <w:right w:val="single" w:sz="4" w:space="0" w:color="auto"/>
            </w:tcBorders>
            <w:shd w:val="clear" w:color="auto" w:fill="auto"/>
            <w:noWrap/>
            <w:vAlign w:val="center"/>
            <w:hideMark/>
          </w:tcPr>
          <w:p w14:paraId="088608B5"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 11 ( 23.9%)</w:t>
            </w:r>
          </w:p>
        </w:tc>
        <w:tc>
          <w:tcPr>
            <w:tcW w:w="909" w:type="dxa"/>
            <w:tcBorders>
              <w:top w:val="nil"/>
              <w:left w:val="nil"/>
              <w:bottom w:val="single" w:sz="4" w:space="0" w:color="auto"/>
              <w:right w:val="single" w:sz="4" w:space="0" w:color="auto"/>
            </w:tcBorders>
            <w:shd w:val="clear" w:color="auto" w:fill="auto"/>
            <w:noWrap/>
            <w:vAlign w:val="center"/>
            <w:hideMark/>
          </w:tcPr>
          <w:p w14:paraId="1908B16B"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 3.50 (1.29)</w:t>
            </w:r>
          </w:p>
        </w:tc>
        <w:tc>
          <w:tcPr>
            <w:tcW w:w="877" w:type="dxa"/>
            <w:tcBorders>
              <w:top w:val="nil"/>
              <w:left w:val="nil"/>
              <w:bottom w:val="single" w:sz="4" w:space="0" w:color="auto"/>
              <w:right w:val="single" w:sz="4" w:space="0" w:color="auto"/>
            </w:tcBorders>
            <w:shd w:val="clear" w:color="auto" w:fill="auto"/>
            <w:noWrap/>
            <w:vAlign w:val="center"/>
            <w:hideMark/>
          </w:tcPr>
          <w:p w14:paraId="7D8B090B"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 1 ( 25%)</w:t>
            </w:r>
          </w:p>
        </w:tc>
        <w:tc>
          <w:tcPr>
            <w:tcW w:w="930" w:type="dxa"/>
            <w:tcBorders>
              <w:top w:val="nil"/>
              <w:left w:val="nil"/>
              <w:bottom w:val="single" w:sz="4" w:space="0" w:color="auto"/>
              <w:right w:val="single" w:sz="4" w:space="0" w:color="auto"/>
            </w:tcBorders>
            <w:shd w:val="clear" w:color="auto" w:fill="auto"/>
            <w:noWrap/>
            <w:vAlign w:val="center"/>
            <w:hideMark/>
          </w:tcPr>
          <w:p w14:paraId="59E6ED85"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 3.00 (1.63)</w:t>
            </w:r>
          </w:p>
        </w:tc>
        <w:tc>
          <w:tcPr>
            <w:tcW w:w="1046" w:type="dxa"/>
            <w:tcBorders>
              <w:top w:val="nil"/>
              <w:left w:val="nil"/>
              <w:bottom w:val="single" w:sz="4" w:space="0" w:color="auto"/>
              <w:right w:val="single" w:sz="4" w:space="0" w:color="auto"/>
            </w:tcBorders>
            <w:shd w:val="clear" w:color="auto" w:fill="auto"/>
            <w:vAlign w:val="center"/>
            <w:hideMark/>
          </w:tcPr>
          <w:p w14:paraId="0B32F158"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 3 ( 42.9%)</w:t>
            </w:r>
          </w:p>
        </w:tc>
        <w:tc>
          <w:tcPr>
            <w:tcW w:w="1617" w:type="dxa"/>
            <w:tcBorders>
              <w:top w:val="nil"/>
              <w:left w:val="nil"/>
              <w:bottom w:val="single" w:sz="4" w:space="0" w:color="auto"/>
              <w:right w:val="single" w:sz="4" w:space="0" w:color="auto"/>
            </w:tcBorders>
            <w:shd w:val="clear" w:color="auto" w:fill="auto"/>
            <w:noWrap/>
            <w:vAlign w:val="center"/>
            <w:hideMark/>
          </w:tcPr>
          <w:p w14:paraId="3C617145" w14:textId="77777777" w:rsidR="00C578A0" w:rsidRPr="000152F8" w:rsidRDefault="00C578A0" w:rsidP="00773965">
            <w:pPr>
              <w:spacing w:after="0" w:line="240" w:lineRule="auto"/>
              <w:jc w:val="right"/>
              <w:rPr>
                <w:rFonts w:ascii="Times New Roman" w:eastAsia="Times New Roman" w:hAnsi="Times New Roman" w:cs="Times New Roman"/>
                <w:color w:val="A02B93" w:themeColor="accent5"/>
                <w:kern w:val="0"/>
                <w:sz w:val="20"/>
                <w:szCs w:val="20"/>
                <w14:ligatures w14:val="none"/>
              </w:rPr>
            </w:pPr>
            <w:r w:rsidRPr="000152F8">
              <w:rPr>
                <w:rFonts w:ascii="Times New Roman" w:eastAsia="Times New Roman" w:hAnsi="Times New Roman" w:cs="Times New Roman"/>
                <w:color w:val="A02B93" w:themeColor="accent5"/>
                <w:kern w:val="0"/>
                <w:sz w:val="20"/>
                <w:szCs w:val="20"/>
                <w14:ligatures w14:val="none"/>
              </w:rPr>
              <w:t>0.57</w:t>
            </w:r>
          </w:p>
        </w:tc>
      </w:tr>
    </w:tbl>
    <w:p w14:paraId="0A6E8D2F" w14:textId="77777777" w:rsidR="00C578A0" w:rsidRDefault="00C578A0" w:rsidP="00C578A0">
      <w:pPr>
        <w:spacing w:line="240" w:lineRule="auto"/>
        <w:rPr>
          <w:rFonts w:ascii="Times New Roman" w:hAnsi="Times New Roman" w:cs="Times New Roman"/>
          <w:sz w:val="16"/>
          <w:szCs w:val="16"/>
        </w:rPr>
      </w:pPr>
      <w:r w:rsidRPr="00F876A9">
        <w:rPr>
          <w:rFonts w:ascii="Times New Roman" w:hAnsi="Times New Roman" w:cs="Times New Roman"/>
          <w:sz w:val="16"/>
          <w:szCs w:val="16"/>
        </w:rPr>
        <w:t>Ranking</w:t>
      </w:r>
      <w:r>
        <w:rPr>
          <w:rFonts w:ascii="Times New Roman" w:hAnsi="Times New Roman" w:cs="Times New Roman"/>
          <w:sz w:val="16"/>
          <w:szCs w:val="16"/>
        </w:rPr>
        <w:t xml:space="preserve"> </w:t>
      </w:r>
      <w:r w:rsidRPr="00F876A9">
        <w:rPr>
          <w:rFonts w:ascii="Times New Roman" w:hAnsi="Times New Roman" w:cs="Times New Roman"/>
          <w:sz w:val="16"/>
          <w:szCs w:val="16"/>
        </w:rPr>
        <w:t xml:space="preserve">from </w:t>
      </w:r>
      <w:r>
        <w:rPr>
          <w:rFonts w:ascii="Times New Roman" w:hAnsi="Times New Roman" w:cs="Times New Roman"/>
          <w:sz w:val="16"/>
          <w:szCs w:val="16"/>
        </w:rPr>
        <w:t xml:space="preserve">1-5 (1 = most important, 5 = least important) and </w:t>
      </w:r>
      <w:r w:rsidRPr="00F876A9">
        <w:rPr>
          <w:rFonts w:ascii="Times New Roman" w:hAnsi="Times New Roman" w:cs="Times New Roman"/>
          <w:sz w:val="16"/>
          <w:szCs w:val="16"/>
        </w:rPr>
        <w:t>1</w:t>
      </w:r>
      <w:r>
        <w:rPr>
          <w:rFonts w:ascii="Times New Roman" w:hAnsi="Times New Roman" w:cs="Times New Roman"/>
          <w:sz w:val="16"/>
          <w:szCs w:val="16"/>
        </w:rPr>
        <w:t>-6</w:t>
      </w:r>
      <w:r w:rsidRPr="00F876A9">
        <w:rPr>
          <w:rFonts w:ascii="Times New Roman" w:hAnsi="Times New Roman" w:cs="Times New Roman"/>
          <w:sz w:val="16"/>
          <w:szCs w:val="16"/>
        </w:rPr>
        <w:t xml:space="preserve"> (</w:t>
      </w:r>
      <w:r>
        <w:rPr>
          <w:rFonts w:ascii="Times New Roman" w:hAnsi="Times New Roman" w:cs="Times New Roman"/>
          <w:sz w:val="16"/>
          <w:szCs w:val="16"/>
        </w:rPr>
        <w:t xml:space="preserve">1 = </w:t>
      </w:r>
      <w:r w:rsidRPr="00F876A9">
        <w:rPr>
          <w:rFonts w:ascii="Times New Roman" w:hAnsi="Times New Roman" w:cs="Times New Roman"/>
          <w:sz w:val="16"/>
          <w:szCs w:val="16"/>
        </w:rPr>
        <w:t>most important</w:t>
      </w:r>
      <w:r>
        <w:rPr>
          <w:rFonts w:ascii="Times New Roman" w:hAnsi="Times New Roman" w:cs="Times New Roman"/>
          <w:sz w:val="16"/>
          <w:szCs w:val="16"/>
        </w:rPr>
        <w:t>, 6</w:t>
      </w:r>
      <w:r w:rsidRPr="00F876A9">
        <w:rPr>
          <w:rFonts w:ascii="Times New Roman" w:hAnsi="Times New Roman" w:cs="Times New Roman"/>
          <w:sz w:val="16"/>
          <w:szCs w:val="16"/>
        </w:rPr>
        <w:t xml:space="preserve"> </w:t>
      </w:r>
      <w:r>
        <w:rPr>
          <w:rFonts w:ascii="Times New Roman" w:hAnsi="Times New Roman" w:cs="Times New Roman"/>
          <w:sz w:val="16"/>
          <w:szCs w:val="16"/>
        </w:rPr>
        <w:t xml:space="preserve">= </w:t>
      </w:r>
      <w:r w:rsidRPr="00F876A9">
        <w:rPr>
          <w:rFonts w:ascii="Times New Roman" w:hAnsi="Times New Roman" w:cs="Times New Roman"/>
          <w:sz w:val="16"/>
          <w:szCs w:val="16"/>
        </w:rPr>
        <w:t>least important)</w:t>
      </w:r>
      <w:r>
        <w:rPr>
          <w:rFonts w:ascii="Times New Roman" w:hAnsi="Times New Roman" w:cs="Times New Roman"/>
          <w:sz w:val="16"/>
          <w:szCs w:val="16"/>
        </w:rPr>
        <w:t xml:space="preserve"> for each question respectively</w:t>
      </w:r>
    </w:p>
    <w:p w14:paraId="4E2AF00F" w14:textId="77777777" w:rsidR="00C578A0" w:rsidRDefault="00C578A0" w:rsidP="00C578A0">
      <w:pPr>
        <w:pStyle w:val="Caption"/>
        <w:keepNext/>
        <w:rPr>
          <w:rFonts w:ascii="Times New Roman" w:hAnsi="Times New Roman" w:cs="Times New Roman"/>
          <w:b/>
          <w:bCs/>
          <w:color w:val="auto"/>
        </w:rPr>
      </w:pPr>
    </w:p>
    <w:p w14:paraId="60484654" w14:textId="77777777" w:rsidR="00C578A0" w:rsidRDefault="00C578A0" w:rsidP="00C578A0"/>
    <w:p w14:paraId="4FBEE2A0" w14:textId="77777777" w:rsidR="00C578A0" w:rsidRDefault="00C578A0" w:rsidP="00C578A0"/>
    <w:p w14:paraId="6908F35B" w14:textId="77777777" w:rsidR="00C578A0" w:rsidRDefault="00C578A0" w:rsidP="00C578A0">
      <w:pPr>
        <w:pStyle w:val="Caption"/>
        <w:keepNext/>
        <w:rPr>
          <w:rFonts w:ascii="Times New Roman" w:hAnsi="Times New Roman" w:cs="Times New Roman"/>
          <w:b/>
          <w:bCs/>
          <w:color w:val="auto"/>
        </w:rPr>
      </w:pPr>
    </w:p>
    <w:p w14:paraId="176CE518" w14:textId="77777777" w:rsidR="00C578A0" w:rsidRDefault="00C578A0" w:rsidP="00C578A0"/>
    <w:p w14:paraId="479D86EF" w14:textId="77777777" w:rsidR="00C578A0" w:rsidRPr="00677614" w:rsidRDefault="00C578A0" w:rsidP="00C578A0"/>
    <w:p w14:paraId="014E6807" w14:textId="77777777" w:rsidR="00C578A0" w:rsidRPr="00936A58" w:rsidRDefault="00C578A0" w:rsidP="00C578A0">
      <w:pPr>
        <w:pStyle w:val="Caption"/>
        <w:keepNext/>
        <w:rPr>
          <w:rFonts w:ascii="Times New Roman" w:hAnsi="Times New Roman" w:cs="Times New Roman"/>
          <w:b/>
          <w:bCs/>
          <w:color w:val="auto"/>
        </w:rPr>
      </w:pPr>
      <w:r w:rsidRPr="001A4E57">
        <w:rPr>
          <w:rFonts w:ascii="Times New Roman" w:hAnsi="Times New Roman" w:cs="Times New Roman"/>
          <w:b/>
          <w:bCs/>
          <w:color w:val="auto"/>
        </w:rPr>
        <w:lastRenderedPageBreak/>
        <w:t xml:space="preserve">Table </w:t>
      </w:r>
      <w:r>
        <w:rPr>
          <w:rFonts w:ascii="Times New Roman" w:hAnsi="Times New Roman" w:cs="Times New Roman"/>
          <w:b/>
          <w:bCs/>
          <w:color w:val="auto"/>
        </w:rPr>
        <w:t>4</w:t>
      </w:r>
      <w:r w:rsidRPr="001A4E57">
        <w:rPr>
          <w:rFonts w:ascii="Times New Roman" w:hAnsi="Times New Roman" w:cs="Times New Roman"/>
          <w:b/>
          <w:bCs/>
          <w:color w:val="auto"/>
        </w:rPr>
        <w:t xml:space="preserve">: </w:t>
      </w:r>
      <w:r>
        <w:rPr>
          <w:rFonts w:ascii="Times New Roman" w:hAnsi="Times New Roman" w:cs="Times New Roman"/>
          <w:b/>
          <w:bCs/>
          <w:color w:val="auto"/>
        </w:rPr>
        <w:t xml:space="preserve">Key themes identified from curriculum review, faculty interviews, and open-ended survey responses </w:t>
      </w:r>
    </w:p>
    <w:tbl>
      <w:tblPr>
        <w:tblStyle w:val="TableGrid"/>
        <w:tblW w:w="9445" w:type="dxa"/>
        <w:tblLook w:val="04A0" w:firstRow="1" w:lastRow="0" w:firstColumn="1" w:lastColumn="0" w:noHBand="0" w:noVBand="1"/>
      </w:tblPr>
      <w:tblGrid>
        <w:gridCol w:w="1261"/>
        <w:gridCol w:w="8184"/>
      </w:tblGrid>
      <w:tr w:rsidR="00C578A0" w:rsidRPr="009F7F32" w14:paraId="42340BF4" w14:textId="77777777" w:rsidTr="00773965">
        <w:trPr>
          <w:trHeight w:val="222"/>
        </w:trPr>
        <w:tc>
          <w:tcPr>
            <w:tcW w:w="1075" w:type="dxa"/>
          </w:tcPr>
          <w:p w14:paraId="37F988EB" w14:textId="77777777" w:rsidR="00C578A0" w:rsidRPr="009F7F32" w:rsidRDefault="00C578A0" w:rsidP="00773965">
            <w:pPr>
              <w:rPr>
                <w:rFonts w:ascii="Times New Roman" w:hAnsi="Times New Roman" w:cs="Times New Roman"/>
                <w:b/>
                <w:bCs/>
                <w:sz w:val="20"/>
                <w:szCs w:val="20"/>
              </w:rPr>
            </w:pPr>
            <w:r w:rsidRPr="009F7F32">
              <w:rPr>
                <w:rFonts w:ascii="Times New Roman" w:hAnsi="Times New Roman" w:cs="Times New Roman"/>
                <w:b/>
                <w:bCs/>
                <w:sz w:val="20"/>
                <w:szCs w:val="20"/>
              </w:rPr>
              <w:t>Topic</w:t>
            </w:r>
          </w:p>
        </w:tc>
        <w:tc>
          <w:tcPr>
            <w:tcW w:w="8370" w:type="dxa"/>
          </w:tcPr>
          <w:p w14:paraId="7B0677EF" w14:textId="77777777" w:rsidR="00C578A0" w:rsidRPr="009F7F32" w:rsidRDefault="00C578A0" w:rsidP="00773965">
            <w:pPr>
              <w:rPr>
                <w:rFonts w:ascii="Times New Roman" w:hAnsi="Times New Roman" w:cs="Times New Roman"/>
                <w:b/>
                <w:bCs/>
                <w:sz w:val="20"/>
                <w:szCs w:val="20"/>
              </w:rPr>
            </w:pPr>
            <w:r w:rsidRPr="009F7F32">
              <w:rPr>
                <w:rFonts w:ascii="Times New Roman" w:hAnsi="Times New Roman" w:cs="Times New Roman"/>
                <w:b/>
                <w:bCs/>
                <w:sz w:val="20"/>
                <w:szCs w:val="20"/>
              </w:rPr>
              <w:t>Key Quotes</w:t>
            </w:r>
          </w:p>
        </w:tc>
      </w:tr>
      <w:tr w:rsidR="00C578A0" w:rsidRPr="009F7F32" w14:paraId="567D9E1F" w14:textId="77777777" w:rsidTr="00773965">
        <w:trPr>
          <w:trHeight w:val="2407"/>
        </w:trPr>
        <w:tc>
          <w:tcPr>
            <w:tcW w:w="1075" w:type="dxa"/>
          </w:tcPr>
          <w:p w14:paraId="61BB5A7E" w14:textId="77777777" w:rsidR="00C578A0" w:rsidRPr="009F7F32" w:rsidRDefault="00C578A0" w:rsidP="00773965">
            <w:pPr>
              <w:rPr>
                <w:rFonts w:ascii="Times New Roman" w:hAnsi="Times New Roman" w:cs="Times New Roman"/>
                <w:sz w:val="20"/>
                <w:szCs w:val="20"/>
              </w:rPr>
            </w:pPr>
            <w:r w:rsidRPr="009F7F32">
              <w:rPr>
                <w:rFonts w:ascii="Times New Roman" w:hAnsi="Times New Roman" w:cs="Times New Roman"/>
                <w:sz w:val="20"/>
                <w:szCs w:val="20"/>
              </w:rPr>
              <w:t xml:space="preserve">Importance of active learning in HL education </w:t>
            </w:r>
          </w:p>
        </w:tc>
        <w:tc>
          <w:tcPr>
            <w:tcW w:w="8370" w:type="dxa"/>
          </w:tcPr>
          <w:p w14:paraId="6B8B7F38" w14:textId="77777777" w:rsidR="00C578A0" w:rsidRPr="009238F5" w:rsidRDefault="00C578A0" w:rsidP="00773965">
            <w:pPr>
              <w:rPr>
                <w:rFonts w:ascii="Times New Roman" w:hAnsi="Times New Roman" w:cs="Times New Roman"/>
                <w:color w:val="A02B93" w:themeColor="accent5"/>
                <w:sz w:val="20"/>
                <w:szCs w:val="20"/>
              </w:rPr>
            </w:pPr>
            <w:r w:rsidRPr="009238F5">
              <w:rPr>
                <w:rFonts w:ascii="Times New Roman" w:hAnsi="Times New Roman" w:cs="Times New Roman"/>
                <w:color w:val="A02B93" w:themeColor="accent5"/>
                <w:sz w:val="20"/>
                <w:szCs w:val="20"/>
              </w:rPr>
              <w:t>“We know that with adults, which medical students are, they will retain and understand information better with active learning.” – Faculty 1</w:t>
            </w:r>
          </w:p>
          <w:p w14:paraId="619C7350" w14:textId="77777777" w:rsidR="00C578A0" w:rsidRPr="009F7F32" w:rsidRDefault="00C578A0" w:rsidP="00773965">
            <w:pPr>
              <w:rPr>
                <w:rFonts w:ascii="Times New Roman" w:hAnsi="Times New Roman" w:cs="Times New Roman"/>
                <w:sz w:val="20"/>
                <w:szCs w:val="20"/>
              </w:rPr>
            </w:pPr>
          </w:p>
          <w:p w14:paraId="4A00BA86" w14:textId="77777777" w:rsidR="00C578A0" w:rsidRPr="009238F5" w:rsidRDefault="00C578A0" w:rsidP="00773965">
            <w:pPr>
              <w:rPr>
                <w:rFonts w:ascii="Times New Roman" w:eastAsia="Segoe UI" w:hAnsi="Times New Roman" w:cs="Times New Roman"/>
                <w:color w:val="A02B93" w:themeColor="accent5"/>
                <w:sz w:val="20"/>
                <w:szCs w:val="20"/>
              </w:rPr>
            </w:pPr>
            <w:r w:rsidRPr="009238F5">
              <w:rPr>
                <w:rFonts w:ascii="Times New Roman" w:eastAsia="Segoe UI" w:hAnsi="Times New Roman" w:cs="Times New Roman"/>
                <w:color w:val="A02B93" w:themeColor="accent5"/>
                <w:sz w:val="20"/>
                <w:szCs w:val="20"/>
              </w:rPr>
              <w:t>“Role-playing, role modeling, and sharing with them some you know communication techniques are important to me, so that's how I try to teach students and residents.” – Faculty 2</w:t>
            </w:r>
          </w:p>
          <w:p w14:paraId="19008731" w14:textId="77777777" w:rsidR="00C578A0" w:rsidRPr="009F7F32" w:rsidRDefault="00C578A0" w:rsidP="00773965">
            <w:pPr>
              <w:rPr>
                <w:rFonts w:ascii="Times New Roman" w:hAnsi="Times New Roman" w:cs="Times New Roman"/>
                <w:sz w:val="20"/>
                <w:szCs w:val="20"/>
              </w:rPr>
            </w:pPr>
          </w:p>
          <w:p w14:paraId="444F147A" w14:textId="77777777" w:rsidR="00C578A0" w:rsidRPr="009238F5" w:rsidRDefault="00C578A0" w:rsidP="00773965">
            <w:pPr>
              <w:rPr>
                <w:rFonts w:ascii="Times New Roman" w:eastAsia="Segoe UI" w:hAnsi="Times New Roman" w:cs="Times New Roman"/>
                <w:color w:val="A02B93" w:themeColor="accent5"/>
                <w:sz w:val="20"/>
                <w:szCs w:val="20"/>
              </w:rPr>
            </w:pPr>
            <w:r w:rsidRPr="009238F5">
              <w:rPr>
                <w:rFonts w:ascii="Times New Roman" w:eastAsia="Segoe UI" w:hAnsi="Times New Roman" w:cs="Times New Roman"/>
                <w:color w:val="A02B93" w:themeColor="accent5"/>
                <w:sz w:val="20"/>
                <w:szCs w:val="20"/>
              </w:rPr>
              <w:t>“F</w:t>
            </w:r>
            <w:r w:rsidRPr="009238F5">
              <w:rPr>
                <w:rFonts w:ascii="Times New Roman" w:hAnsi="Times New Roman" w:cs="Times New Roman"/>
                <w:color w:val="A02B93" w:themeColor="accent5"/>
                <w:sz w:val="20"/>
                <w:szCs w:val="20"/>
              </w:rPr>
              <w:t>or things like that that are just information transmission, lectures are great, but for really digging deep and talking more, I'm a big fan of small group work case-based learning” – Faculty 3</w:t>
            </w:r>
          </w:p>
          <w:p w14:paraId="28D17692" w14:textId="77777777" w:rsidR="00C578A0" w:rsidRPr="009F7F32" w:rsidRDefault="00C578A0" w:rsidP="00773965">
            <w:pPr>
              <w:rPr>
                <w:rFonts w:ascii="Times New Roman" w:hAnsi="Times New Roman" w:cs="Times New Roman"/>
                <w:sz w:val="20"/>
                <w:szCs w:val="20"/>
              </w:rPr>
            </w:pPr>
          </w:p>
          <w:p w14:paraId="06BE883F" w14:textId="77777777" w:rsidR="00C578A0" w:rsidRPr="009F7F32" w:rsidRDefault="00C578A0" w:rsidP="00773965">
            <w:pPr>
              <w:rPr>
                <w:rFonts w:ascii="Times New Roman" w:hAnsi="Times New Roman" w:cs="Times New Roman"/>
                <w:sz w:val="20"/>
                <w:szCs w:val="20"/>
              </w:rPr>
            </w:pPr>
            <w:r w:rsidRPr="009238F5">
              <w:rPr>
                <w:rFonts w:ascii="Times New Roman" w:hAnsi="Times New Roman" w:cs="Times New Roman"/>
                <w:color w:val="A02B93" w:themeColor="accent5"/>
                <w:sz w:val="20"/>
                <w:szCs w:val="20"/>
              </w:rPr>
              <w:t>“I like having a lot of focus on role play and experiential learning I think is helpful so that gives you an opportunity for them to practice it and get feedback in real-time.” – Faculty 4</w:t>
            </w:r>
          </w:p>
        </w:tc>
      </w:tr>
      <w:tr w:rsidR="00C578A0" w:rsidRPr="009F7F32" w14:paraId="29FE62C3" w14:textId="77777777" w:rsidTr="00773965">
        <w:trPr>
          <w:trHeight w:val="2078"/>
        </w:trPr>
        <w:tc>
          <w:tcPr>
            <w:tcW w:w="1075" w:type="dxa"/>
          </w:tcPr>
          <w:p w14:paraId="2C27DECF" w14:textId="77777777" w:rsidR="00C578A0" w:rsidRPr="009F7F32" w:rsidRDefault="00C578A0" w:rsidP="00773965">
            <w:pPr>
              <w:rPr>
                <w:rFonts w:ascii="Times New Roman" w:hAnsi="Times New Roman" w:cs="Times New Roman"/>
                <w:sz w:val="20"/>
                <w:szCs w:val="20"/>
              </w:rPr>
            </w:pPr>
            <w:r w:rsidRPr="009F7F32">
              <w:rPr>
                <w:rFonts w:ascii="Times New Roman" w:hAnsi="Times New Roman" w:cs="Times New Roman"/>
                <w:sz w:val="20"/>
                <w:szCs w:val="20"/>
              </w:rPr>
              <w:t xml:space="preserve">Strong Aspects of the USC SOMG curriculum </w:t>
            </w:r>
          </w:p>
        </w:tc>
        <w:tc>
          <w:tcPr>
            <w:tcW w:w="8370" w:type="dxa"/>
          </w:tcPr>
          <w:p w14:paraId="109B72FC" w14:textId="77777777" w:rsidR="00C578A0" w:rsidRPr="00555E8E" w:rsidRDefault="00C578A0" w:rsidP="00773965">
            <w:pPr>
              <w:rPr>
                <w:rFonts w:ascii="Times New Roman" w:hAnsi="Times New Roman" w:cs="Times New Roman"/>
                <w:color w:val="BF4E14" w:themeColor="accent2" w:themeShade="BF"/>
                <w:sz w:val="20"/>
                <w:szCs w:val="20"/>
              </w:rPr>
            </w:pPr>
            <w:r w:rsidRPr="00555E8E">
              <w:rPr>
                <w:rFonts w:ascii="Times New Roman" w:hAnsi="Times New Roman" w:cs="Times New Roman"/>
                <w:color w:val="BF4E14" w:themeColor="accent2" w:themeShade="BF"/>
                <w:sz w:val="20"/>
                <w:szCs w:val="20"/>
              </w:rPr>
              <w:t>“Learning to communicate with individuals or varying cultural backgrounds.” –  M2</w:t>
            </w:r>
          </w:p>
          <w:p w14:paraId="3696E179" w14:textId="77777777" w:rsidR="00C578A0" w:rsidRPr="0002197F" w:rsidRDefault="00C578A0" w:rsidP="00773965">
            <w:pPr>
              <w:rPr>
                <w:rFonts w:ascii="Times New Roman" w:hAnsi="Times New Roman" w:cs="Times New Roman"/>
                <w:color w:val="196B24" w:themeColor="accent3"/>
                <w:sz w:val="20"/>
                <w:szCs w:val="20"/>
              </w:rPr>
            </w:pPr>
          </w:p>
          <w:p w14:paraId="5554B413" w14:textId="77777777" w:rsidR="00C578A0" w:rsidRDefault="00C578A0" w:rsidP="00773965">
            <w:pPr>
              <w:rPr>
                <w:rFonts w:ascii="Times New Roman" w:hAnsi="Times New Roman" w:cs="Times New Roman"/>
                <w:color w:val="196B24" w:themeColor="accent3"/>
                <w:sz w:val="20"/>
                <w:szCs w:val="20"/>
              </w:rPr>
            </w:pPr>
            <w:r w:rsidRPr="0002197F">
              <w:rPr>
                <w:rFonts w:ascii="Times New Roman" w:hAnsi="Times New Roman" w:cs="Times New Roman"/>
                <w:color w:val="196B24" w:themeColor="accent3"/>
                <w:sz w:val="20"/>
                <w:szCs w:val="20"/>
              </w:rPr>
              <w:t>“The importance of educating your patient on health literacy and understanding how impactful and empowering it can be for them to learn about their conditions and how to best manage them.” – M1</w:t>
            </w:r>
          </w:p>
          <w:p w14:paraId="2D8D23EE" w14:textId="77777777" w:rsidR="00C578A0" w:rsidRPr="00496B77" w:rsidRDefault="00C578A0" w:rsidP="00773965">
            <w:pPr>
              <w:rPr>
                <w:rFonts w:ascii="Times New Roman" w:hAnsi="Times New Roman" w:cs="Times New Roman"/>
                <w:color w:val="00B050"/>
                <w:sz w:val="20"/>
                <w:szCs w:val="20"/>
              </w:rPr>
            </w:pPr>
          </w:p>
          <w:p w14:paraId="1AA831F0" w14:textId="77777777" w:rsidR="00C578A0" w:rsidRPr="00555E8E" w:rsidRDefault="00C578A0" w:rsidP="00773965">
            <w:pPr>
              <w:rPr>
                <w:rFonts w:ascii="Times New Roman" w:hAnsi="Times New Roman" w:cs="Times New Roman"/>
                <w:color w:val="BF4E14" w:themeColor="accent2" w:themeShade="BF"/>
                <w:sz w:val="20"/>
                <w:szCs w:val="20"/>
              </w:rPr>
            </w:pPr>
            <w:r w:rsidRPr="00555E8E">
              <w:rPr>
                <w:rFonts w:ascii="Times New Roman" w:hAnsi="Times New Roman" w:cs="Times New Roman"/>
                <w:color w:val="BF4E14" w:themeColor="accent2" w:themeShade="BF"/>
                <w:sz w:val="20"/>
                <w:szCs w:val="20"/>
              </w:rPr>
              <w:t>“I feel like we’ve done a great job discussing oral communication as well as how to ensure patient-driven and patient-centered care while ensuring we know what resources to provide and how to best direct the patient to said resources. All of those topics are very well taught here.” –M2</w:t>
            </w:r>
          </w:p>
          <w:p w14:paraId="41907ACF" w14:textId="77777777" w:rsidR="00C578A0" w:rsidRPr="0002197F" w:rsidRDefault="00C578A0" w:rsidP="00773965">
            <w:pPr>
              <w:rPr>
                <w:rFonts w:ascii="Times New Roman" w:hAnsi="Times New Roman" w:cs="Times New Roman"/>
                <w:sz w:val="20"/>
                <w:szCs w:val="20"/>
              </w:rPr>
            </w:pPr>
          </w:p>
          <w:p w14:paraId="5EC440FF" w14:textId="77777777" w:rsidR="00C578A0" w:rsidRPr="009F7F32" w:rsidRDefault="00C578A0" w:rsidP="00773965">
            <w:pPr>
              <w:rPr>
                <w:rFonts w:ascii="Times New Roman" w:hAnsi="Times New Roman" w:cs="Times New Roman"/>
                <w:sz w:val="20"/>
                <w:szCs w:val="20"/>
              </w:rPr>
            </w:pPr>
            <w:r w:rsidRPr="0002197F">
              <w:rPr>
                <w:rFonts w:ascii="Times New Roman" w:hAnsi="Times New Roman" w:cs="Times New Roman"/>
                <w:sz w:val="20"/>
                <w:szCs w:val="20"/>
              </w:rPr>
              <w:t>“Health literacy was part of a longitudinal curriculum” - M4</w:t>
            </w:r>
          </w:p>
        </w:tc>
      </w:tr>
      <w:tr w:rsidR="00C578A0" w:rsidRPr="009F7F32" w14:paraId="5750F43F" w14:textId="77777777" w:rsidTr="00773965">
        <w:trPr>
          <w:trHeight w:val="1542"/>
        </w:trPr>
        <w:tc>
          <w:tcPr>
            <w:tcW w:w="1075" w:type="dxa"/>
          </w:tcPr>
          <w:p w14:paraId="1F1F8A70" w14:textId="77777777" w:rsidR="00C578A0" w:rsidRPr="009F7F32" w:rsidRDefault="00C578A0" w:rsidP="00773965">
            <w:pPr>
              <w:rPr>
                <w:rFonts w:ascii="Times New Roman" w:hAnsi="Times New Roman" w:cs="Times New Roman"/>
                <w:sz w:val="20"/>
                <w:szCs w:val="20"/>
              </w:rPr>
            </w:pPr>
            <w:r w:rsidRPr="009F7F32">
              <w:rPr>
                <w:rFonts w:ascii="Times New Roman" w:hAnsi="Times New Roman" w:cs="Times New Roman"/>
                <w:sz w:val="20"/>
                <w:szCs w:val="20"/>
              </w:rPr>
              <w:t>Lacking Aspects of the USC SOMG curriculum</w:t>
            </w:r>
          </w:p>
        </w:tc>
        <w:tc>
          <w:tcPr>
            <w:tcW w:w="8370" w:type="dxa"/>
          </w:tcPr>
          <w:p w14:paraId="180EBBFD" w14:textId="77777777" w:rsidR="00C578A0" w:rsidRPr="00A37616" w:rsidRDefault="00C578A0" w:rsidP="00773965">
            <w:pPr>
              <w:rPr>
                <w:rFonts w:ascii="Times New Roman" w:hAnsi="Times New Roman" w:cs="Times New Roman"/>
                <w:color w:val="0070C0"/>
                <w:sz w:val="20"/>
                <w:szCs w:val="20"/>
              </w:rPr>
            </w:pPr>
            <w:r w:rsidRPr="00A37616">
              <w:rPr>
                <w:rFonts w:ascii="Times New Roman" w:hAnsi="Times New Roman" w:cs="Times New Roman"/>
                <w:color w:val="0070C0"/>
                <w:sz w:val="20"/>
                <w:szCs w:val="20"/>
              </w:rPr>
              <w:t>“Strategies for learning how to educate in a limited time frame (15ish min appointments)”. – M2</w:t>
            </w:r>
          </w:p>
          <w:p w14:paraId="084E8F76" w14:textId="77777777" w:rsidR="00C578A0" w:rsidRPr="009F7F32" w:rsidRDefault="00C578A0" w:rsidP="00773965">
            <w:pPr>
              <w:rPr>
                <w:rFonts w:ascii="Times New Roman" w:hAnsi="Times New Roman" w:cs="Times New Roman"/>
                <w:sz w:val="20"/>
                <w:szCs w:val="20"/>
              </w:rPr>
            </w:pPr>
          </w:p>
          <w:p w14:paraId="48E25E56" w14:textId="77777777" w:rsidR="00C578A0" w:rsidRPr="00555E8E" w:rsidRDefault="00C578A0" w:rsidP="00773965">
            <w:pPr>
              <w:rPr>
                <w:rFonts w:ascii="Times New Roman" w:hAnsi="Times New Roman" w:cs="Times New Roman"/>
                <w:color w:val="BF4E14" w:themeColor="accent2" w:themeShade="BF"/>
                <w:sz w:val="20"/>
                <w:szCs w:val="20"/>
              </w:rPr>
            </w:pPr>
            <w:r w:rsidRPr="00555E8E">
              <w:rPr>
                <w:rFonts w:ascii="Times New Roman" w:hAnsi="Times New Roman" w:cs="Times New Roman"/>
                <w:color w:val="BF4E14" w:themeColor="accent2" w:themeShade="BF"/>
                <w:sz w:val="20"/>
                <w:szCs w:val="20"/>
              </w:rPr>
              <w:t>“Specific instruction on how to navigate specific scenarios and conversations with patients with varying levels of health literacy” – Resident</w:t>
            </w:r>
          </w:p>
          <w:p w14:paraId="2F49D31F" w14:textId="77777777" w:rsidR="00C578A0" w:rsidRPr="009F7F32" w:rsidRDefault="00C578A0" w:rsidP="00773965">
            <w:pPr>
              <w:rPr>
                <w:rFonts w:ascii="Times New Roman" w:hAnsi="Times New Roman" w:cs="Times New Roman"/>
                <w:sz w:val="20"/>
                <w:szCs w:val="20"/>
              </w:rPr>
            </w:pPr>
          </w:p>
          <w:p w14:paraId="3E3529D9" w14:textId="77777777" w:rsidR="00C578A0" w:rsidRPr="009F7F32" w:rsidRDefault="00C578A0" w:rsidP="00773965">
            <w:pPr>
              <w:rPr>
                <w:rFonts w:ascii="Times New Roman" w:hAnsi="Times New Roman" w:cs="Times New Roman"/>
                <w:sz w:val="20"/>
                <w:szCs w:val="20"/>
              </w:rPr>
            </w:pPr>
            <w:r w:rsidRPr="009F7F32">
              <w:rPr>
                <w:rFonts w:ascii="Times New Roman" w:hAnsi="Times New Roman" w:cs="Times New Roman"/>
                <w:sz w:val="20"/>
                <w:szCs w:val="20"/>
              </w:rPr>
              <w:t>“I think that the area of education that is lacking would be finding ways to implement real-world experiences into the curriculum to bolster the skills we learn in the classroom”. – M2</w:t>
            </w:r>
          </w:p>
          <w:p w14:paraId="18933EA7" w14:textId="77777777" w:rsidR="00C578A0" w:rsidRPr="009F7F32" w:rsidRDefault="00C578A0" w:rsidP="00773965">
            <w:pPr>
              <w:rPr>
                <w:rFonts w:ascii="Times New Roman" w:hAnsi="Times New Roman" w:cs="Times New Roman"/>
                <w:sz w:val="20"/>
                <w:szCs w:val="20"/>
              </w:rPr>
            </w:pPr>
          </w:p>
          <w:p w14:paraId="63D757D2" w14:textId="77777777" w:rsidR="00C578A0" w:rsidRPr="009F7F32" w:rsidRDefault="00C578A0" w:rsidP="00773965">
            <w:pPr>
              <w:rPr>
                <w:rFonts w:ascii="Times New Roman" w:hAnsi="Times New Roman" w:cs="Times New Roman"/>
                <w:sz w:val="20"/>
                <w:szCs w:val="20"/>
              </w:rPr>
            </w:pPr>
            <w:r w:rsidRPr="009F7F32">
              <w:rPr>
                <w:rFonts w:ascii="Times New Roman" w:hAnsi="Times New Roman" w:cs="Times New Roman"/>
                <w:sz w:val="20"/>
                <w:szCs w:val="20"/>
              </w:rPr>
              <w:t>“We could be better about weaving it in through the curriculum and that is actually something that we are proactively working on.” – Faculty 3</w:t>
            </w:r>
          </w:p>
        </w:tc>
      </w:tr>
      <w:tr w:rsidR="00C578A0" w:rsidRPr="009F7F32" w14:paraId="1B6B45B2" w14:textId="77777777" w:rsidTr="00773965">
        <w:trPr>
          <w:trHeight w:val="1987"/>
        </w:trPr>
        <w:tc>
          <w:tcPr>
            <w:tcW w:w="1075" w:type="dxa"/>
          </w:tcPr>
          <w:p w14:paraId="57B6F05F" w14:textId="77777777" w:rsidR="00C578A0" w:rsidRPr="009F7F32" w:rsidRDefault="00C578A0" w:rsidP="00773965">
            <w:pPr>
              <w:rPr>
                <w:rFonts w:ascii="Times New Roman" w:hAnsi="Times New Roman" w:cs="Times New Roman"/>
                <w:sz w:val="20"/>
                <w:szCs w:val="20"/>
              </w:rPr>
            </w:pPr>
            <w:r w:rsidRPr="009F7F32">
              <w:rPr>
                <w:rFonts w:ascii="Times New Roman" w:hAnsi="Times New Roman" w:cs="Times New Roman"/>
                <w:sz w:val="20"/>
                <w:szCs w:val="20"/>
              </w:rPr>
              <w:t xml:space="preserve">Barriers to using HL interventions </w:t>
            </w:r>
          </w:p>
        </w:tc>
        <w:tc>
          <w:tcPr>
            <w:tcW w:w="8370" w:type="dxa"/>
          </w:tcPr>
          <w:p w14:paraId="20306466" w14:textId="77777777" w:rsidR="00C578A0" w:rsidRPr="00043062" w:rsidRDefault="00C578A0" w:rsidP="00773965">
            <w:pPr>
              <w:rPr>
                <w:rFonts w:ascii="Times New Roman" w:hAnsi="Times New Roman" w:cs="Times New Roman"/>
                <w:color w:val="C00000"/>
                <w:sz w:val="20"/>
                <w:szCs w:val="20"/>
              </w:rPr>
            </w:pPr>
            <w:r w:rsidRPr="00043062">
              <w:rPr>
                <w:rFonts w:ascii="Times New Roman" w:hAnsi="Times New Roman" w:cs="Times New Roman"/>
                <w:color w:val="C00000"/>
                <w:sz w:val="20"/>
                <w:szCs w:val="20"/>
              </w:rPr>
              <w:t xml:space="preserve">“It is hard to focus on health literacy and its importance during the first two years because I’m so concerned with tests on hard science and don’t know what health literacy really looks like until I’m in the clinical environment.” </w:t>
            </w:r>
            <w:r>
              <w:rPr>
                <w:rFonts w:ascii="Times New Roman" w:hAnsi="Times New Roman" w:cs="Times New Roman"/>
                <w:color w:val="C00000"/>
                <w:sz w:val="20"/>
                <w:szCs w:val="20"/>
              </w:rPr>
              <w:t xml:space="preserve">– M4 </w:t>
            </w:r>
          </w:p>
          <w:p w14:paraId="7B886881" w14:textId="77777777" w:rsidR="00C578A0" w:rsidRPr="009F7F32" w:rsidRDefault="00C578A0" w:rsidP="00773965">
            <w:pPr>
              <w:rPr>
                <w:rFonts w:ascii="Times New Roman" w:eastAsia="Segoe UI" w:hAnsi="Times New Roman" w:cs="Times New Roman"/>
                <w:sz w:val="20"/>
                <w:szCs w:val="20"/>
              </w:rPr>
            </w:pPr>
          </w:p>
          <w:p w14:paraId="3B1E19B2" w14:textId="77777777" w:rsidR="00C578A0" w:rsidRPr="009F3DC0" w:rsidRDefault="00C578A0" w:rsidP="00773965">
            <w:pPr>
              <w:rPr>
                <w:rFonts w:ascii="Times New Roman" w:hAnsi="Times New Roman" w:cs="Times New Roman"/>
                <w:color w:val="0070C0"/>
                <w:sz w:val="20"/>
                <w:szCs w:val="20"/>
              </w:rPr>
            </w:pPr>
            <w:r w:rsidRPr="009F3DC0">
              <w:rPr>
                <w:rFonts w:ascii="Times New Roman" w:eastAsia="Segoe UI" w:hAnsi="Times New Roman" w:cs="Times New Roman"/>
                <w:color w:val="0070C0"/>
                <w:sz w:val="20"/>
                <w:szCs w:val="20"/>
              </w:rPr>
              <w:t xml:space="preserve">“One of the biggest challenges is always lack of time.” </w:t>
            </w:r>
            <w:r>
              <w:rPr>
                <w:rFonts w:ascii="Times New Roman" w:eastAsia="Segoe UI" w:hAnsi="Times New Roman" w:cs="Times New Roman"/>
                <w:color w:val="0070C0"/>
                <w:sz w:val="20"/>
                <w:szCs w:val="20"/>
              </w:rPr>
              <w:t>– F</w:t>
            </w:r>
            <w:r w:rsidRPr="009F3DC0">
              <w:rPr>
                <w:rFonts w:ascii="Times New Roman" w:eastAsia="Segoe UI" w:hAnsi="Times New Roman" w:cs="Times New Roman"/>
                <w:color w:val="0070C0"/>
                <w:sz w:val="20"/>
                <w:szCs w:val="20"/>
              </w:rPr>
              <w:t>aculty 1</w:t>
            </w:r>
          </w:p>
          <w:p w14:paraId="0CCC8CD2" w14:textId="77777777" w:rsidR="00C578A0" w:rsidRPr="009F7F32" w:rsidRDefault="00C578A0" w:rsidP="00773965">
            <w:pPr>
              <w:rPr>
                <w:rFonts w:ascii="Times New Roman" w:hAnsi="Times New Roman" w:cs="Times New Roman"/>
                <w:sz w:val="20"/>
                <w:szCs w:val="20"/>
              </w:rPr>
            </w:pPr>
          </w:p>
          <w:p w14:paraId="1E430EE3" w14:textId="77777777" w:rsidR="00C578A0" w:rsidRPr="00043062" w:rsidRDefault="00C578A0" w:rsidP="00773965">
            <w:pPr>
              <w:rPr>
                <w:rFonts w:ascii="Times New Roman" w:hAnsi="Times New Roman" w:cs="Times New Roman"/>
                <w:color w:val="C00000"/>
                <w:sz w:val="20"/>
                <w:szCs w:val="20"/>
              </w:rPr>
            </w:pPr>
            <w:r w:rsidRPr="00043062">
              <w:rPr>
                <w:rFonts w:ascii="Times New Roman" w:hAnsi="Times New Roman" w:cs="Times New Roman"/>
                <w:color w:val="C00000"/>
                <w:sz w:val="20"/>
                <w:szCs w:val="20"/>
              </w:rPr>
              <w:t>“I think that's probably the biggest barrier is lack of experience.” – Faculty 1</w:t>
            </w:r>
          </w:p>
          <w:p w14:paraId="0D9ECF98" w14:textId="77777777" w:rsidR="00C578A0" w:rsidRPr="009F7F32" w:rsidRDefault="00C578A0" w:rsidP="00773965">
            <w:pPr>
              <w:rPr>
                <w:rFonts w:ascii="Times New Roman" w:eastAsia="Segoe UI" w:hAnsi="Times New Roman" w:cs="Times New Roman"/>
                <w:sz w:val="20"/>
                <w:szCs w:val="20"/>
              </w:rPr>
            </w:pPr>
          </w:p>
          <w:p w14:paraId="208EA561" w14:textId="77777777" w:rsidR="00C578A0" w:rsidRPr="009F7F32" w:rsidRDefault="00C578A0" w:rsidP="00773965">
            <w:pPr>
              <w:rPr>
                <w:rFonts w:ascii="Times New Roman" w:eastAsia="Segoe UI" w:hAnsi="Times New Roman" w:cs="Times New Roman"/>
                <w:sz w:val="20"/>
                <w:szCs w:val="20"/>
              </w:rPr>
            </w:pPr>
            <w:r w:rsidRPr="009F7F32">
              <w:rPr>
                <w:rFonts w:ascii="Times New Roman" w:eastAsia="Segoe UI" w:hAnsi="Times New Roman" w:cs="Times New Roman"/>
                <w:sz w:val="20"/>
                <w:szCs w:val="20"/>
              </w:rPr>
              <w:t xml:space="preserve">“I think a lot about the cognitive skills that they need to have to be a good doctor in the room, but also be a good communicator in the room and it's really hard to do both, and it takes a lot of practice to learn to do.” </w:t>
            </w:r>
            <w:r>
              <w:rPr>
                <w:rFonts w:ascii="Times New Roman" w:eastAsia="Segoe UI" w:hAnsi="Times New Roman" w:cs="Times New Roman"/>
                <w:sz w:val="20"/>
                <w:szCs w:val="20"/>
              </w:rPr>
              <w:t>– F</w:t>
            </w:r>
            <w:r w:rsidRPr="009F7F32">
              <w:rPr>
                <w:rFonts w:ascii="Times New Roman" w:eastAsia="Segoe UI" w:hAnsi="Times New Roman" w:cs="Times New Roman"/>
                <w:sz w:val="20"/>
                <w:szCs w:val="20"/>
              </w:rPr>
              <w:t>aculty 5</w:t>
            </w:r>
          </w:p>
        </w:tc>
      </w:tr>
      <w:tr w:rsidR="00C578A0" w:rsidRPr="009F7F32" w14:paraId="318F6555" w14:textId="77777777" w:rsidTr="00773965">
        <w:trPr>
          <w:trHeight w:val="626"/>
        </w:trPr>
        <w:tc>
          <w:tcPr>
            <w:tcW w:w="1075" w:type="dxa"/>
          </w:tcPr>
          <w:p w14:paraId="7D5D6DC4" w14:textId="77777777" w:rsidR="00C578A0" w:rsidRPr="009F7F32" w:rsidRDefault="00C578A0" w:rsidP="00773965">
            <w:pPr>
              <w:rPr>
                <w:rFonts w:ascii="Times New Roman" w:hAnsi="Times New Roman" w:cs="Times New Roman"/>
                <w:sz w:val="20"/>
                <w:szCs w:val="20"/>
              </w:rPr>
            </w:pPr>
            <w:r w:rsidRPr="009F7F32">
              <w:rPr>
                <w:rFonts w:ascii="Times New Roman" w:hAnsi="Times New Roman" w:cs="Times New Roman"/>
                <w:sz w:val="20"/>
                <w:szCs w:val="20"/>
              </w:rPr>
              <w:t xml:space="preserve">Advice from faculty to address barriers </w:t>
            </w:r>
          </w:p>
        </w:tc>
        <w:tc>
          <w:tcPr>
            <w:tcW w:w="8370" w:type="dxa"/>
          </w:tcPr>
          <w:p w14:paraId="0448E993" w14:textId="77777777" w:rsidR="00C578A0" w:rsidRPr="009F3DC0" w:rsidRDefault="00C578A0" w:rsidP="00773965">
            <w:pPr>
              <w:rPr>
                <w:rFonts w:ascii="Times New Roman" w:hAnsi="Times New Roman" w:cs="Times New Roman"/>
                <w:color w:val="0070C0"/>
                <w:sz w:val="20"/>
                <w:szCs w:val="20"/>
              </w:rPr>
            </w:pPr>
            <w:r w:rsidRPr="009F3DC0">
              <w:rPr>
                <w:rFonts w:ascii="Times New Roman" w:eastAsia="Segoe UI" w:hAnsi="Times New Roman" w:cs="Times New Roman"/>
                <w:color w:val="0070C0"/>
                <w:sz w:val="20"/>
                <w:szCs w:val="20"/>
              </w:rPr>
              <w:t>“I try to advise them that utilize this time effectively and to their advantage so they get experience in these skills and getting experience and becoming efficient in these skills can help them later on when they are residents or faculty.” – Faculty 2</w:t>
            </w:r>
          </w:p>
          <w:p w14:paraId="7C355922" w14:textId="77777777" w:rsidR="00C578A0" w:rsidRPr="009F3DC0" w:rsidRDefault="00C578A0" w:rsidP="00773965">
            <w:pPr>
              <w:rPr>
                <w:rFonts w:ascii="Times New Roman" w:eastAsia="Segoe UI" w:hAnsi="Times New Roman" w:cs="Times New Roman"/>
                <w:color w:val="0070C0"/>
                <w:sz w:val="20"/>
                <w:szCs w:val="20"/>
              </w:rPr>
            </w:pPr>
          </w:p>
          <w:p w14:paraId="25A9580D" w14:textId="77777777" w:rsidR="00C578A0" w:rsidRPr="009F3DC0" w:rsidRDefault="00C578A0" w:rsidP="00773965">
            <w:pPr>
              <w:rPr>
                <w:rFonts w:ascii="Times New Roman" w:hAnsi="Times New Roman" w:cs="Times New Roman"/>
                <w:color w:val="0070C0"/>
                <w:sz w:val="20"/>
                <w:szCs w:val="20"/>
              </w:rPr>
            </w:pPr>
            <w:r w:rsidRPr="009F3DC0">
              <w:rPr>
                <w:rFonts w:ascii="Times New Roman" w:eastAsia="Segoe UI" w:hAnsi="Times New Roman" w:cs="Times New Roman"/>
                <w:color w:val="0070C0"/>
                <w:sz w:val="20"/>
                <w:szCs w:val="20"/>
              </w:rPr>
              <w:t>“That's something I learned in the training that I thought was helpful to triage…What's the most important thing that they need to know walking out of here today? Focus on that.” – Faculty 5</w:t>
            </w:r>
          </w:p>
          <w:p w14:paraId="6CA3B75F" w14:textId="77777777" w:rsidR="00C578A0" w:rsidRPr="009F3DC0" w:rsidRDefault="00C578A0" w:rsidP="00773965">
            <w:pPr>
              <w:rPr>
                <w:rFonts w:ascii="Times New Roman" w:hAnsi="Times New Roman" w:cs="Times New Roman"/>
                <w:color w:val="0070C0"/>
                <w:sz w:val="20"/>
                <w:szCs w:val="20"/>
              </w:rPr>
            </w:pPr>
          </w:p>
          <w:p w14:paraId="5FBEB0BE" w14:textId="77777777" w:rsidR="00C578A0" w:rsidRPr="009F7F32" w:rsidRDefault="00C578A0" w:rsidP="00773965">
            <w:pPr>
              <w:rPr>
                <w:rFonts w:ascii="Times New Roman" w:hAnsi="Times New Roman" w:cs="Times New Roman"/>
                <w:sz w:val="20"/>
                <w:szCs w:val="20"/>
              </w:rPr>
            </w:pPr>
            <w:r w:rsidRPr="009F3DC0">
              <w:rPr>
                <w:rFonts w:ascii="Times New Roman" w:hAnsi="Times New Roman" w:cs="Times New Roman"/>
                <w:color w:val="0070C0"/>
                <w:sz w:val="20"/>
                <w:szCs w:val="20"/>
              </w:rPr>
              <w:t>“Figure out what are the highest yield things you can do… in that two to three minutes can you do a brief intervention about something they don't understand or do a quick teach back or have them pull out their pill bottles and go through them?” – Faculty 4</w:t>
            </w:r>
          </w:p>
        </w:tc>
      </w:tr>
    </w:tbl>
    <w:p w14:paraId="7604A6B7" w14:textId="77777777" w:rsidR="003A2514" w:rsidRDefault="003A2514"/>
    <w:sectPr w:rsidR="003A2514" w:rsidSect="00C578A0">
      <w:footerReference w:type="default" r:id="rId4"/>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43001046"/>
      <w:docPartObj>
        <w:docPartGallery w:val="Page Numbers (Bottom of Page)"/>
        <w:docPartUnique/>
      </w:docPartObj>
    </w:sdtPr>
    <w:sdtEndPr>
      <w:rPr>
        <w:noProof/>
      </w:rPr>
    </w:sdtEndPr>
    <w:sdtContent>
      <w:p w14:paraId="5E167B19"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F7D4F31"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8A0"/>
    <w:rsid w:val="001571C3"/>
    <w:rsid w:val="001B533D"/>
    <w:rsid w:val="003A2514"/>
    <w:rsid w:val="00C578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A3326"/>
  <w15:chartTrackingRefBased/>
  <w15:docId w15:val="{F7C1B23B-63BB-44B4-977B-F0D19FD67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78A0"/>
  </w:style>
  <w:style w:type="paragraph" w:styleId="Heading1">
    <w:name w:val="heading 1"/>
    <w:basedOn w:val="Normal"/>
    <w:next w:val="Normal"/>
    <w:link w:val="Heading1Char"/>
    <w:uiPriority w:val="9"/>
    <w:qFormat/>
    <w:rsid w:val="00C578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78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78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78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78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78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78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78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78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78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78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78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78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78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78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78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78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78A0"/>
    <w:rPr>
      <w:rFonts w:eastAsiaTheme="majorEastAsia" w:cstheme="majorBidi"/>
      <w:color w:val="272727" w:themeColor="text1" w:themeTint="D8"/>
    </w:rPr>
  </w:style>
  <w:style w:type="paragraph" w:styleId="Title">
    <w:name w:val="Title"/>
    <w:basedOn w:val="Normal"/>
    <w:next w:val="Normal"/>
    <w:link w:val="TitleChar"/>
    <w:uiPriority w:val="10"/>
    <w:qFormat/>
    <w:rsid w:val="00C578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78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78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78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78A0"/>
    <w:pPr>
      <w:spacing w:before="160"/>
      <w:jc w:val="center"/>
    </w:pPr>
    <w:rPr>
      <w:i/>
      <w:iCs/>
      <w:color w:val="404040" w:themeColor="text1" w:themeTint="BF"/>
    </w:rPr>
  </w:style>
  <w:style w:type="character" w:customStyle="1" w:styleId="QuoteChar">
    <w:name w:val="Quote Char"/>
    <w:basedOn w:val="DefaultParagraphFont"/>
    <w:link w:val="Quote"/>
    <w:uiPriority w:val="29"/>
    <w:rsid w:val="00C578A0"/>
    <w:rPr>
      <w:i/>
      <w:iCs/>
      <w:color w:val="404040" w:themeColor="text1" w:themeTint="BF"/>
    </w:rPr>
  </w:style>
  <w:style w:type="paragraph" w:styleId="ListParagraph">
    <w:name w:val="List Paragraph"/>
    <w:basedOn w:val="Normal"/>
    <w:uiPriority w:val="34"/>
    <w:qFormat/>
    <w:rsid w:val="00C578A0"/>
    <w:pPr>
      <w:ind w:left="720"/>
      <w:contextualSpacing/>
    </w:pPr>
  </w:style>
  <w:style w:type="character" w:styleId="IntenseEmphasis">
    <w:name w:val="Intense Emphasis"/>
    <w:basedOn w:val="DefaultParagraphFont"/>
    <w:uiPriority w:val="21"/>
    <w:qFormat/>
    <w:rsid w:val="00C578A0"/>
    <w:rPr>
      <w:i/>
      <w:iCs/>
      <w:color w:val="0F4761" w:themeColor="accent1" w:themeShade="BF"/>
    </w:rPr>
  </w:style>
  <w:style w:type="paragraph" w:styleId="IntenseQuote">
    <w:name w:val="Intense Quote"/>
    <w:basedOn w:val="Normal"/>
    <w:next w:val="Normal"/>
    <w:link w:val="IntenseQuoteChar"/>
    <w:uiPriority w:val="30"/>
    <w:qFormat/>
    <w:rsid w:val="00C578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78A0"/>
    <w:rPr>
      <w:i/>
      <w:iCs/>
      <w:color w:val="0F4761" w:themeColor="accent1" w:themeShade="BF"/>
    </w:rPr>
  </w:style>
  <w:style w:type="character" w:styleId="IntenseReference">
    <w:name w:val="Intense Reference"/>
    <w:basedOn w:val="DefaultParagraphFont"/>
    <w:uiPriority w:val="32"/>
    <w:qFormat/>
    <w:rsid w:val="00C578A0"/>
    <w:rPr>
      <w:b/>
      <w:bCs/>
      <w:smallCaps/>
      <w:color w:val="0F4761" w:themeColor="accent1" w:themeShade="BF"/>
      <w:spacing w:val="5"/>
    </w:rPr>
  </w:style>
  <w:style w:type="paragraph" w:styleId="Footer">
    <w:name w:val="footer"/>
    <w:basedOn w:val="Normal"/>
    <w:link w:val="FooterChar"/>
    <w:uiPriority w:val="99"/>
    <w:unhideWhenUsed/>
    <w:rsid w:val="00C578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78A0"/>
  </w:style>
  <w:style w:type="paragraph" w:styleId="Caption">
    <w:name w:val="caption"/>
    <w:basedOn w:val="Normal"/>
    <w:next w:val="Normal"/>
    <w:uiPriority w:val="35"/>
    <w:unhideWhenUsed/>
    <w:qFormat/>
    <w:rsid w:val="00C578A0"/>
    <w:pPr>
      <w:spacing w:after="200" w:line="240" w:lineRule="auto"/>
    </w:pPr>
    <w:rPr>
      <w:i/>
      <w:iCs/>
      <w:color w:val="0E2841" w:themeColor="text2"/>
      <w:sz w:val="18"/>
      <w:szCs w:val="18"/>
    </w:rPr>
  </w:style>
  <w:style w:type="table" w:styleId="TableGrid">
    <w:name w:val="Table Grid"/>
    <w:basedOn w:val="TableNormal"/>
    <w:uiPriority w:val="39"/>
    <w:rsid w:val="00C578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578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1362</Words>
  <Characters>7770</Characters>
  <Application>Microsoft Office Word</Application>
  <DocSecurity>0</DocSecurity>
  <Lines>64</Lines>
  <Paragraphs>18</Paragraphs>
  <ScaleCrop>false</ScaleCrop>
  <Company>Springer Nature</Company>
  <LinksUpToDate>false</LinksUpToDate>
  <CharactersWithSpaces>9114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2024-07-31T06:30:00Z</dcterms:created>
  <dcterms:modified xsi:type="dcterms:W3CDTF">2024-07-31T06:31:00Z</dcterms:modified>
</cp:coreProperties>
</file>