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448700" w14:textId="77777777" w:rsidR="00EB03F0" w:rsidRPr="00ED23B3" w:rsidRDefault="00EB03F0" w:rsidP="00EB03F0">
      <w:pPr>
        <w:pStyle w:val="3"/>
        <w:rPr>
          <w:rFonts w:eastAsiaTheme="minorEastAsia"/>
        </w:rPr>
      </w:pPr>
      <w:r w:rsidRPr="00ED23B3">
        <w:rPr>
          <w:rFonts w:eastAsiaTheme="minorEastAsia"/>
        </w:rPr>
        <w:t>Supplementary Figure legend</w:t>
      </w:r>
    </w:p>
    <w:p w14:paraId="5717A853" w14:textId="77777777" w:rsidR="00CF41F9" w:rsidRDefault="00CF41F9" w:rsidP="00EB03F0">
      <w:pPr>
        <w:rPr>
          <w:rFonts w:eastAsiaTheme="minorEastAsia"/>
          <w:noProof/>
        </w:rPr>
      </w:pPr>
    </w:p>
    <w:p w14:paraId="19FBC645" w14:textId="7D5F9658" w:rsidR="00EB03F0" w:rsidRPr="00ED23B3" w:rsidRDefault="00CF41F9" w:rsidP="00EB03F0">
      <w:pPr>
        <w:rPr>
          <w:rFonts w:eastAsiaTheme="minorEastAsia"/>
        </w:rPr>
      </w:pPr>
      <w:r>
        <w:rPr>
          <w:rFonts w:eastAsiaTheme="minorEastAsia"/>
          <w:noProof/>
        </w:rPr>
        <w:drawing>
          <wp:inline distT="0" distB="0" distL="0" distR="0" wp14:anchorId="21D93450" wp14:editId="5D882FC2">
            <wp:extent cx="5941060" cy="3912041"/>
            <wp:effectExtent l="0" t="0" r="2540" b="0"/>
            <wp:docPr id="3477852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785263" name="图片 347785263"/>
                    <pic:cNvPicPr/>
                  </pic:nvPicPr>
                  <pic:blipFill rotWithShape="1">
                    <a:blip r:embed="rId6" cstate="print">
                      <a:extLst>
                        <a:ext uri="{28A0092B-C50C-407E-A947-70E740481C1C}">
                          <a14:useLocalDpi xmlns:a14="http://schemas.microsoft.com/office/drawing/2010/main" val="0"/>
                        </a:ext>
                      </a:extLst>
                    </a:blip>
                    <a:srcRect b="53441"/>
                    <a:stretch/>
                  </pic:blipFill>
                  <pic:spPr bwMode="auto">
                    <a:xfrm>
                      <a:off x="0" y="0"/>
                      <a:ext cx="5941060" cy="3912041"/>
                    </a:xfrm>
                    <a:prstGeom prst="rect">
                      <a:avLst/>
                    </a:prstGeom>
                    <a:ln>
                      <a:noFill/>
                    </a:ln>
                    <a:extLst>
                      <a:ext uri="{53640926-AAD7-44D8-BBD7-CCE9431645EC}">
                        <a14:shadowObscured xmlns:a14="http://schemas.microsoft.com/office/drawing/2010/main"/>
                      </a:ext>
                    </a:extLst>
                  </pic:spPr>
                </pic:pic>
              </a:graphicData>
            </a:graphic>
          </wp:inline>
        </w:drawing>
      </w:r>
    </w:p>
    <w:p w14:paraId="29C73438" w14:textId="77777777" w:rsidR="00CF41F9" w:rsidRPr="00ED23B3" w:rsidRDefault="00CF41F9" w:rsidP="00CF41F9">
      <w:r w:rsidRPr="00F43A17">
        <w:t xml:space="preserve">Supplementary Figure 1. Comparison of mutation proportions and signatures between responders and non-responders. </w:t>
      </w:r>
      <w:r w:rsidRPr="00ED23B3">
        <w:t>(A) Box plots comparing the proportion of specific nucleotide transitions and transversions between responders and non-responders</w:t>
      </w:r>
      <w:r>
        <w:t>,</w:t>
      </w:r>
      <w:r w:rsidRPr="00ED23B3">
        <w:t xml:space="preserve"> includ</w:t>
      </w:r>
      <w:r>
        <w:t>ing</w:t>
      </w:r>
      <w:r w:rsidRPr="00ED23B3">
        <w:t>:</w:t>
      </w:r>
      <w:r w:rsidRPr="00ED23B3">
        <w:rPr>
          <w:rFonts w:eastAsiaTheme="minorEastAsia"/>
        </w:rPr>
        <w:t xml:space="preserve"> </w:t>
      </w:r>
      <w:r w:rsidRPr="00ED23B3">
        <w:t>C&gt;T</w:t>
      </w:r>
      <w:r w:rsidRPr="00ED23B3">
        <w:rPr>
          <w:rFonts w:eastAsiaTheme="minorEastAsia"/>
        </w:rPr>
        <w:t>,</w:t>
      </w:r>
      <w:r w:rsidRPr="00ED23B3">
        <w:t xml:space="preserve"> T&gt;A</w:t>
      </w:r>
      <w:r w:rsidRPr="00ED23B3">
        <w:rPr>
          <w:rFonts w:eastAsiaTheme="minorEastAsia"/>
        </w:rPr>
        <w:t>,</w:t>
      </w:r>
      <w:r>
        <w:rPr>
          <w:rFonts w:eastAsiaTheme="minorEastAsia"/>
        </w:rPr>
        <w:t xml:space="preserve"> </w:t>
      </w:r>
      <w:r w:rsidRPr="00ED23B3">
        <w:t>T&gt;C</w:t>
      </w:r>
      <w:r w:rsidRPr="00ED23B3">
        <w:rPr>
          <w:rFonts w:eastAsiaTheme="minorEastAsia"/>
        </w:rPr>
        <w:t>,</w:t>
      </w:r>
      <w:r>
        <w:rPr>
          <w:rFonts w:eastAsiaTheme="minorEastAsia"/>
        </w:rPr>
        <w:t xml:space="preserve"> </w:t>
      </w:r>
      <w:r w:rsidRPr="00ED23B3">
        <w:t>T&gt;G</w:t>
      </w:r>
      <w:r w:rsidRPr="00ED23B3">
        <w:rPr>
          <w:rFonts w:eastAsiaTheme="minorEastAsia"/>
        </w:rPr>
        <w:t>,</w:t>
      </w:r>
      <w:r>
        <w:rPr>
          <w:rFonts w:eastAsiaTheme="minorEastAsia"/>
        </w:rPr>
        <w:t xml:space="preserve"> </w:t>
      </w:r>
      <w:r w:rsidRPr="00ED23B3">
        <w:t>C&gt;A</w:t>
      </w:r>
      <w:r w:rsidRPr="00ED23B3">
        <w:rPr>
          <w:rFonts w:eastAsiaTheme="minorEastAsia"/>
        </w:rPr>
        <w:t>,</w:t>
      </w:r>
      <w:r>
        <w:rPr>
          <w:rFonts w:eastAsiaTheme="minorEastAsia"/>
        </w:rPr>
        <w:t xml:space="preserve"> </w:t>
      </w:r>
      <w:r w:rsidRPr="00ED23B3">
        <w:t>C&gt;G</w:t>
      </w:r>
      <w:r w:rsidRPr="00ED23B3">
        <w:rPr>
          <w:rFonts w:eastAsiaTheme="minorEastAsia"/>
        </w:rPr>
        <w:t xml:space="preserve">. </w:t>
      </w:r>
      <w:r w:rsidRPr="00ED23B3">
        <w:t>Each box plot displays the proportion of these mutations in the two groups.</w:t>
      </w:r>
      <w:r>
        <w:t xml:space="preserve"> </w:t>
      </w:r>
      <w:r w:rsidRPr="00ED23B3">
        <w:t xml:space="preserve">(B) Three mutation signatures </w:t>
      </w:r>
      <w:r>
        <w:t xml:space="preserve">were </w:t>
      </w:r>
      <w:r w:rsidRPr="00ED23B3">
        <w:t>extracted using NMF. (C) Box plots comparing the proportion of mutational signatures (A, B, and C) between responders and non-responders. Each mutational signature represents a distinct pattern of mutations attribut</w:t>
      </w:r>
      <w:r>
        <w:t>able</w:t>
      </w:r>
      <w:r w:rsidRPr="00ED23B3">
        <w:t xml:space="preserve"> to </w:t>
      </w:r>
      <w:r>
        <w:t xml:space="preserve">a </w:t>
      </w:r>
      <w:r w:rsidRPr="00ED23B3">
        <w:t>different mutational process.</w:t>
      </w:r>
    </w:p>
    <w:p w14:paraId="57626BBB" w14:textId="77777777" w:rsidR="00CF41F9" w:rsidRPr="00CF41F9" w:rsidRDefault="00CF41F9" w:rsidP="00EB03F0">
      <w:pPr>
        <w:rPr>
          <w:rFonts w:eastAsiaTheme="minorEastAsia"/>
          <w:noProof/>
        </w:rPr>
      </w:pPr>
    </w:p>
    <w:p w14:paraId="15E8515F" w14:textId="059244B4" w:rsidR="00EB03F0" w:rsidRPr="00ED23B3" w:rsidRDefault="00CF41F9" w:rsidP="00EB03F0">
      <w:r>
        <w:rPr>
          <w:noProof/>
        </w:rPr>
        <w:lastRenderedPageBreak/>
        <w:drawing>
          <wp:inline distT="0" distB="0" distL="0" distR="0" wp14:anchorId="41DFCB0F" wp14:editId="33E46F22">
            <wp:extent cx="5941060" cy="3848431"/>
            <wp:effectExtent l="0" t="0" r="2540" b="0"/>
            <wp:docPr id="12659758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975844" name="图片 1265975844"/>
                    <pic:cNvPicPr/>
                  </pic:nvPicPr>
                  <pic:blipFill rotWithShape="1">
                    <a:blip r:embed="rId7" cstate="print">
                      <a:extLst>
                        <a:ext uri="{28A0092B-C50C-407E-A947-70E740481C1C}">
                          <a14:useLocalDpi xmlns:a14="http://schemas.microsoft.com/office/drawing/2010/main" val="0"/>
                        </a:ext>
                      </a:extLst>
                    </a:blip>
                    <a:srcRect b="54198"/>
                    <a:stretch/>
                  </pic:blipFill>
                  <pic:spPr bwMode="auto">
                    <a:xfrm>
                      <a:off x="0" y="0"/>
                      <a:ext cx="5941060" cy="3848431"/>
                    </a:xfrm>
                    <a:prstGeom prst="rect">
                      <a:avLst/>
                    </a:prstGeom>
                    <a:ln>
                      <a:noFill/>
                    </a:ln>
                    <a:extLst>
                      <a:ext uri="{53640926-AAD7-44D8-BBD7-CCE9431645EC}">
                        <a14:shadowObscured xmlns:a14="http://schemas.microsoft.com/office/drawing/2010/main"/>
                      </a:ext>
                    </a:extLst>
                  </pic:spPr>
                </pic:pic>
              </a:graphicData>
            </a:graphic>
          </wp:inline>
        </w:drawing>
      </w:r>
    </w:p>
    <w:p w14:paraId="6BB041B3" w14:textId="77777777" w:rsidR="00CF41F9" w:rsidRPr="00ED23B3" w:rsidRDefault="00CF41F9" w:rsidP="00CF41F9">
      <w:r w:rsidRPr="00F43A17">
        <w:t xml:space="preserve">Supplementary Figure 2. </w:t>
      </w:r>
      <w:r w:rsidRPr="00F43A17">
        <w:rPr>
          <w:rFonts w:eastAsiaTheme="minorEastAsia"/>
        </w:rPr>
        <w:t>APC</w:t>
      </w:r>
      <w:r w:rsidRPr="00F43A17">
        <w:t xml:space="preserve"> </w:t>
      </w:r>
      <w:r w:rsidRPr="00F43A17">
        <w:rPr>
          <w:rFonts w:eastAsiaTheme="minorEastAsia"/>
        </w:rPr>
        <w:t>m</w:t>
      </w:r>
      <w:r w:rsidRPr="00F43A17">
        <w:t xml:space="preserve">utations </w:t>
      </w:r>
      <w:r w:rsidRPr="00F43A17">
        <w:rPr>
          <w:rFonts w:eastAsiaTheme="minorEastAsia"/>
        </w:rPr>
        <w:t>associated with</w:t>
      </w:r>
      <w:r w:rsidRPr="00F43A17">
        <w:t xml:space="preserve"> </w:t>
      </w:r>
      <w:r w:rsidRPr="00F43A17">
        <w:rPr>
          <w:rFonts w:eastAsiaTheme="minorEastAsia"/>
        </w:rPr>
        <w:t>location and c</w:t>
      </w:r>
      <w:r w:rsidRPr="00F43A17">
        <w:t xml:space="preserve">linical </w:t>
      </w:r>
      <w:r w:rsidRPr="00F43A17">
        <w:rPr>
          <w:rFonts w:eastAsiaTheme="minorEastAsia"/>
        </w:rPr>
        <w:t>r</w:t>
      </w:r>
      <w:r w:rsidRPr="00F43A17">
        <w:t>esponse in</w:t>
      </w:r>
      <w:r w:rsidRPr="00F43A17">
        <w:rPr>
          <w:rFonts w:eastAsiaTheme="minorEastAsia"/>
        </w:rPr>
        <w:t xml:space="preserve"> LARC.</w:t>
      </w:r>
      <w:r w:rsidRPr="00F43A17">
        <w:t xml:space="preserve"> </w:t>
      </w:r>
      <w:r w:rsidRPr="00ED23B3">
        <w:t xml:space="preserve">(A) Heatmap of gene mutations in LARC </w:t>
      </w:r>
      <w:r>
        <w:t>p</w:t>
      </w:r>
      <w:r w:rsidRPr="00ED23B3">
        <w:t xml:space="preserve">atients in </w:t>
      </w:r>
      <w:r>
        <w:t xml:space="preserve">the </w:t>
      </w:r>
      <w:r w:rsidRPr="00ED23B3">
        <w:t>two groups (</w:t>
      </w:r>
      <w:r>
        <w:t>r</w:t>
      </w:r>
      <w:r w:rsidRPr="00ED23B3">
        <w:t>anked by p-values).</w:t>
      </w:r>
      <w:r>
        <w:t xml:space="preserve"> </w:t>
      </w:r>
      <w:r w:rsidRPr="00ED23B3">
        <w:t>(B) Stacked bar plot</w:t>
      </w:r>
      <w:r>
        <w:t>s</w:t>
      </w:r>
      <w:r w:rsidRPr="00ED23B3">
        <w:t xml:space="preserve"> showing the APC mutation rate across different tumor locations (upper, middle, lower) in the rectum. (C) Bar plot</w:t>
      </w:r>
      <w:r>
        <w:t>s</w:t>
      </w:r>
      <w:r w:rsidRPr="00ED23B3">
        <w:t xml:space="preserve"> comparing the overall response rate (Responders vs. Non-responders) based on the presence of APC mutations (</w:t>
      </w:r>
      <w:r>
        <w:t>m</w:t>
      </w:r>
      <w:r w:rsidRPr="00ED23B3">
        <w:t xml:space="preserve">utant vs. </w:t>
      </w:r>
      <w:r>
        <w:t>w</w:t>
      </w:r>
      <w:r w:rsidRPr="00ED23B3">
        <w:t>ild-type). (D) Stacked bar plot</w:t>
      </w:r>
      <w:r>
        <w:t>s</w:t>
      </w:r>
      <w:r w:rsidRPr="00ED23B3">
        <w:t xml:space="preserve"> showing the pCR rate across different tumor locations (upper, middle, lower). pCR and non-pCR (NpCR) proportions are indicated. (E) Bar plot</w:t>
      </w:r>
      <w:r>
        <w:t>s</w:t>
      </w:r>
      <w:r w:rsidRPr="00ED23B3">
        <w:t xml:space="preserve"> comparing the overall response rate (Responders vs. Non-responders) based on tumor location (upper, middle, lower).</w:t>
      </w:r>
    </w:p>
    <w:p w14:paraId="435EEFB2" w14:textId="513343C7" w:rsidR="00EB03F0" w:rsidRPr="00ED23B3" w:rsidRDefault="00CF41F9" w:rsidP="00EB03F0">
      <w:pPr>
        <w:rPr>
          <w:rFonts w:eastAsiaTheme="minorEastAsia"/>
        </w:rPr>
      </w:pPr>
      <w:r>
        <w:rPr>
          <w:rFonts w:eastAsiaTheme="minorEastAsia"/>
          <w:noProof/>
        </w:rPr>
        <w:lastRenderedPageBreak/>
        <w:drawing>
          <wp:inline distT="0" distB="0" distL="0" distR="0" wp14:anchorId="36BC12DE" wp14:editId="1A1F0A8C">
            <wp:extent cx="5941060" cy="8402320"/>
            <wp:effectExtent l="0" t="0" r="2540" b="0"/>
            <wp:docPr id="11451056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105637" name="图片 114510563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1060" cy="8402320"/>
                    </a:xfrm>
                    <a:prstGeom prst="rect">
                      <a:avLst/>
                    </a:prstGeom>
                  </pic:spPr>
                </pic:pic>
              </a:graphicData>
            </a:graphic>
          </wp:inline>
        </w:drawing>
      </w:r>
    </w:p>
    <w:p w14:paraId="2C1E498B" w14:textId="77777777" w:rsidR="00EB03F0" w:rsidRPr="00ED23B3" w:rsidRDefault="00EB03F0" w:rsidP="00EB03F0">
      <w:pPr>
        <w:rPr>
          <w:rFonts w:eastAsiaTheme="minorEastAsia"/>
        </w:rPr>
      </w:pPr>
      <w:r w:rsidRPr="00ED23B3">
        <w:t>Supplementary Fig. 3</w:t>
      </w:r>
      <w:r w:rsidRPr="00ED23B3">
        <w:rPr>
          <w:rFonts w:eastAsiaTheme="minorEastAsia"/>
        </w:rPr>
        <w:t xml:space="preserve"> Gene expression and </w:t>
      </w:r>
      <w:r>
        <w:rPr>
          <w:rFonts w:eastAsiaTheme="minorEastAsia" w:hint="eastAsia"/>
        </w:rPr>
        <w:t>TME</w:t>
      </w:r>
      <w:r w:rsidRPr="00ED23B3">
        <w:rPr>
          <w:rFonts w:eastAsiaTheme="minorEastAsia"/>
        </w:rPr>
        <w:t xml:space="preserve"> </w:t>
      </w:r>
      <w:r w:rsidRPr="00ED23B3">
        <w:t>classification</w:t>
      </w:r>
    </w:p>
    <w:p w14:paraId="20F83715" w14:textId="77777777" w:rsidR="00EB03F0" w:rsidRPr="00ED23B3" w:rsidRDefault="00EB03F0" w:rsidP="00EB03F0">
      <w:r w:rsidRPr="00ED23B3">
        <w:lastRenderedPageBreak/>
        <w:t>(A)Volcano plot showing differentially expressed genes between baseline response. (B) Bar plot showing the top Gene Ontology (GO) terms enriched in differentially expressed genes between responders and non-responders. The terms are categorized into biological processes (green), cellular components (orange), and molecular functions (blue</w:t>
      </w:r>
      <w:proofErr w:type="gramStart"/>
      <w:r w:rsidRPr="00ED23B3">
        <w:t>).(</w:t>
      </w:r>
      <w:proofErr w:type="gramEnd"/>
      <w:r w:rsidRPr="00ED23B3">
        <w:t>C) Dot plot illustrating the top 20 KEGG pathways enriched in differentially expressed genes between responders and non-responders. The size of the dots represents the number of genes, and the color gradient indicates the significance level (p-value). (D)Volcano plot showing differentially expressed genes between pre- and post- treatment. (E) Bar plot showing the top GO terms enriched in genes differentially expressed between pre-treatment and post-treatment samples. Categories include biological processes (green), cellular components (orange), and molecular functions (blue</w:t>
      </w:r>
      <w:proofErr w:type="gramStart"/>
      <w:r w:rsidRPr="00ED23B3">
        <w:t>).(</w:t>
      </w:r>
      <w:proofErr w:type="gramEnd"/>
      <w:r w:rsidRPr="00ED23B3">
        <w:t xml:space="preserve">F) Dot plot depicting the top 20 KEGG pathways enriched in differentially expressed genes between pre-treatment and post-treatment samples. Dot size indicates the number of genes involved, and color indicates the p-value. (G)The predict </w:t>
      </w:r>
      <w:r>
        <w:rPr>
          <w:rFonts w:eastAsiaTheme="minorEastAsia" w:hint="eastAsia"/>
        </w:rPr>
        <w:t>TME</w:t>
      </w:r>
      <w:r w:rsidRPr="00ED23B3">
        <w:t xml:space="preserve"> classification in pre- and post- treatment. (H) Response rates in difference </w:t>
      </w:r>
      <w:r>
        <w:rPr>
          <w:rFonts w:eastAsiaTheme="minorEastAsia" w:hint="eastAsia"/>
        </w:rPr>
        <w:t>TME</w:t>
      </w:r>
      <w:r w:rsidRPr="00ED23B3">
        <w:t xml:space="preserve"> classification at baseline. (I) Response rates in difference</w:t>
      </w:r>
      <w:r>
        <w:rPr>
          <w:rFonts w:eastAsiaTheme="minorEastAsia" w:hint="eastAsia"/>
        </w:rPr>
        <w:t xml:space="preserve"> TME</w:t>
      </w:r>
      <w:r w:rsidRPr="00ED23B3">
        <w:t xml:space="preserve"> classification at post-treatment. (J) The transition of </w:t>
      </w:r>
      <w:r>
        <w:rPr>
          <w:rFonts w:eastAsiaTheme="minorEastAsia" w:hint="eastAsia"/>
        </w:rPr>
        <w:t>TME</w:t>
      </w:r>
      <w:r w:rsidRPr="00ED23B3">
        <w:t xml:space="preserve"> classification in responders between pre- and post- treatment. (K) The transition of </w:t>
      </w:r>
      <w:r>
        <w:rPr>
          <w:rFonts w:eastAsiaTheme="minorEastAsia" w:hint="eastAsia"/>
        </w:rPr>
        <w:t>TME</w:t>
      </w:r>
      <w:r w:rsidRPr="00ED23B3">
        <w:t xml:space="preserve"> classification in non-responders between pre- and post- treatment</w:t>
      </w:r>
    </w:p>
    <w:p w14:paraId="6D65F572" w14:textId="6A1CC5DA" w:rsidR="00EB03F0" w:rsidRPr="00ED23B3" w:rsidRDefault="00CF41F9" w:rsidP="00EB03F0">
      <w:r>
        <w:rPr>
          <w:noProof/>
        </w:rPr>
        <w:lastRenderedPageBreak/>
        <w:drawing>
          <wp:inline distT="0" distB="0" distL="0" distR="0" wp14:anchorId="6CDF2458" wp14:editId="67D965B0">
            <wp:extent cx="5941060" cy="8402320"/>
            <wp:effectExtent l="0" t="0" r="2540" b="0"/>
            <wp:docPr id="7140855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085538" name="图片 71408553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1060" cy="8402320"/>
                    </a:xfrm>
                    <a:prstGeom prst="rect">
                      <a:avLst/>
                    </a:prstGeom>
                  </pic:spPr>
                </pic:pic>
              </a:graphicData>
            </a:graphic>
          </wp:inline>
        </w:drawing>
      </w:r>
    </w:p>
    <w:p w14:paraId="7B8607ED" w14:textId="77777777" w:rsidR="00EB03F0" w:rsidRPr="00ED23B3" w:rsidRDefault="00EB03F0" w:rsidP="00EB03F0">
      <w:r w:rsidRPr="00ED23B3">
        <w:t xml:space="preserve">Supplementary Fig. 4 Using single-cell datasets and deconvolution to infer immune cell </w:t>
      </w:r>
      <w:r w:rsidRPr="00ED23B3">
        <w:lastRenderedPageBreak/>
        <w:t xml:space="preserve">composition in the TME by bulk-RNA. </w:t>
      </w:r>
    </w:p>
    <w:p w14:paraId="5FEB167E" w14:textId="77777777" w:rsidR="00EB03F0" w:rsidRPr="00ED23B3" w:rsidRDefault="00EB03F0" w:rsidP="00EB03F0">
      <w:pPr>
        <w:rPr>
          <w:rFonts w:eastAsiaTheme="minorEastAsia"/>
        </w:rPr>
      </w:pPr>
      <w:r w:rsidRPr="00ED23B3">
        <w:t>(A) Bar charts depicting proportions of immune cell subtypes estimated by the CIRBERSORTx method based on pre- and post-treatment RNA-sequencing data for each patient. Each bar represents an individual sample, and the colors indicate different immune cell subtypes, including monocytes, stromal cells, natural killer (NK) cells, fibroblasts, epithelial cells, CD8</w:t>
      </w:r>
      <w:r w:rsidRPr="00ED23B3">
        <w:rPr>
          <w:vertAlign w:val="superscript"/>
        </w:rPr>
        <w:t>+</w:t>
      </w:r>
      <w:r w:rsidRPr="00ED23B3">
        <w:t xml:space="preserve"> T cells, CD4</w:t>
      </w:r>
      <w:r w:rsidRPr="00ED23B3">
        <w:rPr>
          <w:vertAlign w:val="superscript"/>
        </w:rPr>
        <w:t>+</w:t>
      </w:r>
      <w:r w:rsidRPr="00ED23B3">
        <w:t xml:space="preserve"> T cells, and others. (B) Line plot showing the proportion of CD8</w:t>
      </w:r>
      <w:r w:rsidRPr="00ED23B3">
        <w:rPr>
          <w:vertAlign w:val="superscript"/>
        </w:rPr>
        <w:t>+</w:t>
      </w:r>
      <w:r w:rsidRPr="00ED23B3">
        <w:t xml:space="preserve"> T cells in pre-treatment and post-treatment samples for responders and non-responders. The p-values indicate the significance of changes within each group and between groups. (C) Line plot illustrating the proportion of CD4</w:t>
      </w:r>
      <w:r w:rsidRPr="00ED23B3">
        <w:rPr>
          <w:vertAlign w:val="superscript"/>
        </w:rPr>
        <w:t>+</w:t>
      </w:r>
      <w:r w:rsidRPr="00ED23B3">
        <w:t xml:space="preserve"> T cells in pre-treatment and post-treatment samples for responders and non-responders. Significant changes are marked by p-values. (D) Line plot depicting the proportion of exhausted T cells (Tex) in pre-treatment and post-treatment samples for responders and non-responders. P-values highlight significant changes. (E) Line plot showing the proportion of fibroblasts in pre-treatment and post-treatment samples for responders and non-responders, with significant differences indicated by p-values.</w:t>
      </w:r>
    </w:p>
    <w:p w14:paraId="5CE92C85" w14:textId="77777777" w:rsidR="00CF41F9" w:rsidRDefault="00CF41F9" w:rsidP="00EB03F0">
      <w:pPr>
        <w:rPr>
          <w:rFonts w:eastAsiaTheme="minorEastAsia"/>
          <w:noProof/>
        </w:rPr>
      </w:pPr>
    </w:p>
    <w:p w14:paraId="321A5DF5" w14:textId="77777777" w:rsidR="00C431D7" w:rsidRDefault="00C431D7" w:rsidP="00EB03F0">
      <w:pPr>
        <w:rPr>
          <w:rFonts w:eastAsiaTheme="minorEastAsia"/>
          <w:noProof/>
        </w:rPr>
      </w:pPr>
    </w:p>
    <w:p w14:paraId="27B5CB92" w14:textId="108DFC72" w:rsidR="00C431D7" w:rsidRDefault="00C431D7" w:rsidP="00EB03F0">
      <w:pPr>
        <w:rPr>
          <w:rFonts w:eastAsiaTheme="minorEastAsia"/>
          <w:noProof/>
        </w:rPr>
      </w:pPr>
      <w:r>
        <w:rPr>
          <w:rFonts w:eastAsiaTheme="minorEastAsia" w:hint="eastAsia"/>
          <w:noProof/>
        </w:rPr>
        <w:lastRenderedPageBreak/>
        <w:drawing>
          <wp:inline distT="0" distB="0" distL="0" distR="0" wp14:anchorId="46DE782D" wp14:editId="3F7CFDF6">
            <wp:extent cx="5941060" cy="5544922"/>
            <wp:effectExtent l="0" t="0" r="2540" b="0"/>
            <wp:docPr id="46331258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312582" name="图片 463312582"/>
                    <pic:cNvPicPr/>
                  </pic:nvPicPr>
                  <pic:blipFill rotWithShape="1">
                    <a:blip r:embed="rId10" cstate="print">
                      <a:extLst>
                        <a:ext uri="{28A0092B-C50C-407E-A947-70E740481C1C}">
                          <a14:useLocalDpi xmlns:a14="http://schemas.microsoft.com/office/drawing/2010/main" val="0"/>
                        </a:ext>
                      </a:extLst>
                    </a:blip>
                    <a:srcRect b="34007"/>
                    <a:stretch/>
                  </pic:blipFill>
                  <pic:spPr bwMode="auto">
                    <a:xfrm>
                      <a:off x="0" y="0"/>
                      <a:ext cx="5941060" cy="5544922"/>
                    </a:xfrm>
                    <a:prstGeom prst="rect">
                      <a:avLst/>
                    </a:prstGeom>
                    <a:ln>
                      <a:noFill/>
                    </a:ln>
                    <a:extLst>
                      <a:ext uri="{53640926-AAD7-44D8-BBD7-CCE9431645EC}">
                        <a14:shadowObscured xmlns:a14="http://schemas.microsoft.com/office/drawing/2010/main"/>
                      </a:ext>
                    </a:extLst>
                  </pic:spPr>
                </pic:pic>
              </a:graphicData>
            </a:graphic>
          </wp:inline>
        </w:drawing>
      </w:r>
    </w:p>
    <w:p w14:paraId="7EACC14B" w14:textId="5AD6032D" w:rsidR="00C431D7" w:rsidRPr="00C431D7" w:rsidRDefault="00C431D7" w:rsidP="00C431D7">
      <w:pPr>
        <w:rPr>
          <w:rFonts w:eastAsiaTheme="minorEastAsia" w:hint="eastAsia"/>
        </w:rPr>
      </w:pPr>
      <w:r w:rsidRPr="00ED23B3">
        <w:t xml:space="preserve">Supplementary Fig. </w:t>
      </w:r>
      <w:r>
        <w:rPr>
          <w:rFonts w:eastAsiaTheme="minorEastAsia" w:hint="eastAsia"/>
        </w:rPr>
        <w:t>5</w:t>
      </w:r>
      <w:r w:rsidRPr="00ED23B3">
        <w:t xml:space="preserve"> </w:t>
      </w:r>
      <w:r>
        <w:rPr>
          <w:rFonts w:eastAsiaTheme="minorEastAsia"/>
        </w:rPr>
        <w:t>T</w:t>
      </w:r>
      <w:r>
        <w:rPr>
          <w:rFonts w:eastAsiaTheme="minorEastAsia" w:hint="eastAsia"/>
        </w:rPr>
        <w:t xml:space="preserve"> cells </w:t>
      </w:r>
      <w:r w:rsidRPr="00C431D7">
        <w:rPr>
          <w:rFonts w:eastAsiaTheme="minorEastAsia"/>
        </w:rPr>
        <w:t>phenotypes</w:t>
      </w:r>
      <w:r>
        <w:rPr>
          <w:rFonts w:eastAsiaTheme="minorEastAsia" w:hint="eastAsia"/>
        </w:rPr>
        <w:t xml:space="preserve"> in LARC</w:t>
      </w:r>
      <w:r w:rsidRPr="00404A26">
        <w:t xml:space="preserve">. </w:t>
      </w:r>
      <w:r w:rsidRPr="00ED23B3">
        <w:t>(A)</w:t>
      </w:r>
      <w:r w:rsidRPr="00ED23B3">
        <w:rPr>
          <w:rFonts w:eastAsiaTheme="minorEastAsia"/>
        </w:rPr>
        <w:t xml:space="preserve"> </w:t>
      </w:r>
      <w:r w:rsidRPr="00ED23B3">
        <w:t xml:space="preserve">UMAP projection of </w:t>
      </w:r>
      <w:r>
        <w:rPr>
          <w:rFonts w:eastAsiaTheme="minorEastAsia" w:hint="eastAsia"/>
        </w:rPr>
        <w:t>T</w:t>
      </w:r>
      <w:r w:rsidRPr="00ED23B3">
        <w:t xml:space="preserve"> cells</w:t>
      </w:r>
      <w:r>
        <w:t>,</w:t>
      </w:r>
      <w:r w:rsidRPr="00ED23B3">
        <w:t xml:space="preserve"> Cells </w:t>
      </w:r>
      <w:r>
        <w:t>we</w:t>
      </w:r>
      <w:r w:rsidRPr="00ED23B3">
        <w:t>re categorized and labeled</w:t>
      </w:r>
      <w:r>
        <w:t>,</w:t>
      </w:r>
      <w:r w:rsidRPr="00ED23B3">
        <w:t xml:space="preserve"> according to cell types identified through clustering. (B)</w:t>
      </w:r>
      <w:r w:rsidRPr="00ED23B3">
        <w:rPr>
          <w:rFonts w:eastAsiaTheme="minorEastAsia"/>
        </w:rPr>
        <w:t xml:space="preserve"> </w:t>
      </w:r>
      <w:r w:rsidRPr="00ED23B3">
        <w:t xml:space="preserve">Heatmap of the mean intensity of each identity marker for each </w:t>
      </w:r>
      <w:r>
        <w:rPr>
          <w:rFonts w:eastAsiaTheme="minorEastAsia" w:hint="eastAsia"/>
        </w:rPr>
        <w:t>T</w:t>
      </w:r>
      <w:r w:rsidRPr="00ED23B3">
        <w:t xml:space="preserve"> cell type. (C)</w:t>
      </w:r>
      <w:r w:rsidRPr="00ED23B3">
        <w:rPr>
          <w:rFonts w:eastAsiaTheme="minorEastAsia"/>
        </w:rPr>
        <w:t xml:space="preserve"> </w:t>
      </w:r>
      <w:r w:rsidRPr="00C431D7">
        <w:t xml:space="preserve">UMAP of </w:t>
      </w:r>
      <w:r>
        <w:rPr>
          <w:rFonts w:eastAsiaTheme="minorEastAsia" w:hint="eastAsia"/>
        </w:rPr>
        <w:t>T cells</w:t>
      </w:r>
      <w:r w:rsidRPr="00C431D7">
        <w:t xml:space="preserve"> showing the mean intensity per cell (scaled from 0 to 1) for the indicated markers.</w:t>
      </w:r>
    </w:p>
    <w:p w14:paraId="58CAC24E" w14:textId="44804578" w:rsidR="00EB03F0" w:rsidRPr="00ED23B3" w:rsidRDefault="00CF41F9" w:rsidP="00EB03F0">
      <w:pPr>
        <w:rPr>
          <w:rFonts w:eastAsiaTheme="minorEastAsia"/>
        </w:rPr>
      </w:pPr>
      <w:r>
        <w:rPr>
          <w:rFonts w:eastAsiaTheme="minorEastAsia"/>
          <w:noProof/>
        </w:rPr>
        <w:lastRenderedPageBreak/>
        <w:drawing>
          <wp:inline distT="0" distB="0" distL="0" distR="0" wp14:anchorId="5C321433" wp14:editId="0F87CD3D">
            <wp:extent cx="5941060" cy="5398935"/>
            <wp:effectExtent l="0" t="0" r="2540" b="0"/>
            <wp:docPr id="19774887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488752" name="图片 1977488752"/>
                    <pic:cNvPicPr/>
                  </pic:nvPicPr>
                  <pic:blipFill rotWithShape="1">
                    <a:blip r:embed="rId11" cstate="print">
                      <a:extLst>
                        <a:ext uri="{28A0092B-C50C-407E-A947-70E740481C1C}">
                          <a14:useLocalDpi xmlns:a14="http://schemas.microsoft.com/office/drawing/2010/main" val="0"/>
                        </a:ext>
                      </a:extLst>
                    </a:blip>
                    <a:srcRect b="35745"/>
                    <a:stretch/>
                  </pic:blipFill>
                  <pic:spPr bwMode="auto">
                    <a:xfrm>
                      <a:off x="0" y="0"/>
                      <a:ext cx="5941060" cy="5398935"/>
                    </a:xfrm>
                    <a:prstGeom prst="rect">
                      <a:avLst/>
                    </a:prstGeom>
                    <a:ln>
                      <a:noFill/>
                    </a:ln>
                    <a:extLst>
                      <a:ext uri="{53640926-AAD7-44D8-BBD7-CCE9431645EC}">
                        <a14:shadowObscured xmlns:a14="http://schemas.microsoft.com/office/drawing/2010/main"/>
                      </a:ext>
                    </a:extLst>
                  </pic:spPr>
                </pic:pic>
              </a:graphicData>
            </a:graphic>
          </wp:inline>
        </w:drawing>
      </w:r>
    </w:p>
    <w:p w14:paraId="758CFEB4" w14:textId="433D386C" w:rsidR="00EB03F0" w:rsidRPr="00ED23B3" w:rsidRDefault="00EB03F0" w:rsidP="00EB03F0">
      <w:pPr>
        <w:rPr>
          <w:rFonts w:eastAsiaTheme="minorEastAsia"/>
        </w:rPr>
      </w:pPr>
      <w:r w:rsidRPr="00ED23B3">
        <w:t xml:space="preserve">Supplementary Fig. </w:t>
      </w:r>
      <w:r w:rsidR="00C431D7">
        <w:rPr>
          <w:rFonts w:eastAsiaTheme="minorEastAsia" w:hint="eastAsia"/>
        </w:rPr>
        <w:t>6</w:t>
      </w:r>
      <w:r w:rsidRPr="00ED23B3">
        <w:t xml:space="preserve"> </w:t>
      </w:r>
      <w:r w:rsidRPr="00ED23B3">
        <w:rPr>
          <w:rFonts w:eastAsiaTheme="minorEastAsia"/>
        </w:rPr>
        <w:t>Analysis of Cellular neighbor in responders and non-responders</w:t>
      </w:r>
    </w:p>
    <w:p w14:paraId="3D142D76" w14:textId="4FD726EF" w:rsidR="00EB03F0" w:rsidRPr="00ED23B3" w:rsidRDefault="00EB03F0" w:rsidP="00EB03F0">
      <w:r w:rsidRPr="00ED23B3">
        <w:t xml:space="preserve">The box plots </w:t>
      </w:r>
      <w:r w:rsidR="00977319" w:rsidRPr="00ED23B3">
        <w:t>showed the</w:t>
      </w:r>
      <w:r w:rsidRPr="00ED23B3">
        <w:t xml:space="preserve"> proportion of each cell types in responders and non-responders.</w:t>
      </w:r>
    </w:p>
    <w:p w14:paraId="4A20DB43" w14:textId="77777777" w:rsidR="00EB03F0" w:rsidRPr="00ED23B3" w:rsidRDefault="00EB03F0" w:rsidP="00EB03F0">
      <w:pPr>
        <w:rPr>
          <w:rFonts w:eastAsiaTheme="minorEastAsia"/>
        </w:rPr>
      </w:pPr>
      <w:r w:rsidRPr="00ED23B3">
        <w:t>(A) Box plots comparing the ratio of cells in various cellular niches (CN1 to CN15) between responders (blue) and non-responders (pink).</w:t>
      </w:r>
      <w:r w:rsidRPr="0021347A">
        <w:rPr>
          <w:rFonts w:eastAsiaTheme="minorEastAsia"/>
        </w:rPr>
        <w:t xml:space="preserve"> </w:t>
      </w:r>
      <w:r w:rsidRPr="00ED23B3">
        <w:rPr>
          <w:rFonts w:eastAsiaTheme="minorEastAsia"/>
        </w:rPr>
        <w:t xml:space="preserve">CN13 showed significant difference </w:t>
      </w:r>
      <w:r w:rsidRPr="00ED23B3">
        <w:t xml:space="preserve">between </w:t>
      </w:r>
      <w:r w:rsidRPr="00ED23B3">
        <w:rPr>
          <w:rFonts w:eastAsiaTheme="minorEastAsia"/>
        </w:rPr>
        <w:t>two groups.</w:t>
      </w:r>
      <w:r w:rsidRPr="00ED23B3">
        <w:t xml:space="preserve"> Each plot represents a different niche, with the y-axis indicating the ratio of cells and the x-axis distinguishing between responders and non-responders. Significant differences between the groups are indicated by p-values.</w:t>
      </w:r>
      <w:r w:rsidRPr="00ED23B3">
        <w:rPr>
          <w:rFonts w:eastAsiaTheme="minorEastAsia"/>
        </w:rPr>
        <w:t xml:space="preserve"> </w:t>
      </w:r>
    </w:p>
    <w:p w14:paraId="7589C4AC" w14:textId="77777777" w:rsidR="00CF41F9" w:rsidRDefault="00CF41F9" w:rsidP="00EB03F0">
      <w:pPr>
        <w:rPr>
          <w:rFonts w:eastAsiaTheme="minorEastAsia"/>
          <w:noProof/>
        </w:rPr>
      </w:pPr>
    </w:p>
    <w:p w14:paraId="6988798C" w14:textId="0BC562F6" w:rsidR="00EB03F0" w:rsidRPr="00ED23B3" w:rsidRDefault="00CF41F9" w:rsidP="00EB03F0">
      <w:r>
        <w:rPr>
          <w:noProof/>
        </w:rPr>
        <w:lastRenderedPageBreak/>
        <w:drawing>
          <wp:inline distT="0" distB="0" distL="0" distR="0" wp14:anchorId="2E723D94" wp14:editId="5A732CBA">
            <wp:extent cx="5941060" cy="8402320"/>
            <wp:effectExtent l="0" t="0" r="2540" b="0"/>
            <wp:docPr id="113385105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851056" name="图片 113385105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1060" cy="8402320"/>
                    </a:xfrm>
                    <a:prstGeom prst="rect">
                      <a:avLst/>
                    </a:prstGeom>
                  </pic:spPr>
                </pic:pic>
              </a:graphicData>
            </a:graphic>
          </wp:inline>
        </w:drawing>
      </w:r>
    </w:p>
    <w:p w14:paraId="33ABD264" w14:textId="6D72A7B9" w:rsidR="00EB03F0" w:rsidRPr="00977319" w:rsidRDefault="00EB03F0" w:rsidP="00977319">
      <w:r w:rsidRPr="00ED23B3">
        <w:t xml:space="preserve">Supplementary Fig. </w:t>
      </w:r>
      <w:r w:rsidR="00C431D7">
        <w:rPr>
          <w:rFonts w:eastAsiaTheme="minorEastAsia" w:hint="eastAsia"/>
        </w:rPr>
        <w:t>7</w:t>
      </w:r>
      <w:r w:rsidRPr="00ED23B3">
        <w:rPr>
          <w:rFonts w:eastAsiaTheme="minorEastAsia"/>
        </w:rPr>
        <w:t xml:space="preserve"> Comparison of cell Subpopulations changes in Responders and Non-</w:t>
      </w:r>
      <w:r w:rsidRPr="00ED23B3">
        <w:rPr>
          <w:rFonts w:eastAsiaTheme="minorEastAsia"/>
        </w:rPr>
        <w:lastRenderedPageBreak/>
        <w:t>r</w:t>
      </w:r>
      <w:r w:rsidRPr="00977319">
        <w:t>esponders Pre- and Post-treatment</w:t>
      </w:r>
    </w:p>
    <w:p w14:paraId="61B31AB2" w14:textId="4874DCE6" w:rsidR="00EB03F0" w:rsidRPr="00977319" w:rsidRDefault="00EB03F0" w:rsidP="00977319">
      <w:r w:rsidRPr="00ED23B3">
        <w:t xml:space="preserve">(A)box plots comparing the proportions of </w:t>
      </w:r>
      <w:r w:rsidR="00977319" w:rsidRPr="00977319">
        <w:rPr>
          <w:rFonts w:hint="eastAsia"/>
        </w:rPr>
        <w:t>CAF</w:t>
      </w:r>
      <w:r w:rsidRPr="00ED23B3">
        <w:t xml:space="preserve"> cell subpopulations in responders</w:t>
      </w:r>
      <w:r w:rsidR="00977319" w:rsidRPr="00977319">
        <w:rPr>
          <w:rFonts w:hint="eastAsia"/>
        </w:rPr>
        <w:t xml:space="preserve"> </w:t>
      </w:r>
      <w:r w:rsidRPr="00ED23B3">
        <w:t xml:space="preserve">and non-responders before (Pre) and after (Post) treatment. </w:t>
      </w:r>
      <w:r w:rsidR="00977319" w:rsidRPr="00ED23B3">
        <w:t>(</w:t>
      </w:r>
      <w:r w:rsidR="00977319" w:rsidRPr="00977319">
        <w:rPr>
          <w:rFonts w:hint="eastAsia"/>
        </w:rPr>
        <w:t>B</w:t>
      </w:r>
      <w:r w:rsidR="00977319" w:rsidRPr="00ED23B3">
        <w:t xml:space="preserve">)box plots comparing the proportions of </w:t>
      </w:r>
      <w:r w:rsidR="00977319" w:rsidRPr="00977319">
        <w:rPr>
          <w:rFonts w:hint="eastAsia"/>
        </w:rPr>
        <w:t>e</w:t>
      </w:r>
      <w:r w:rsidR="00977319" w:rsidRPr="00F60345">
        <w:t>pithelial</w:t>
      </w:r>
      <w:r w:rsidR="00977319" w:rsidRPr="00977319">
        <w:rPr>
          <w:rFonts w:hint="eastAsia"/>
        </w:rPr>
        <w:t xml:space="preserve"> </w:t>
      </w:r>
      <w:r w:rsidR="00977319" w:rsidRPr="00ED23B3">
        <w:t>cell subpopulations in responders</w:t>
      </w:r>
      <w:r w:rsidR="00977319" w:rsidRPr="00977319">
        <w:rPr>
          <w:rFonts w:hint="eastAsia"/>
        </w:rPr>
        <w:t xml:space="preserve"> </w:t>
      </w:r>
      <w:r w:rsidR="00977319" w:rsidRPr="00ED23B3">
        <w:t>and non-responders before (Pre) and after (Post) treatment. (</w:t>
      </w:r>
      <w:r w:rsidR="00977319" w:rsidRPr="00977319">
        <w:rPr>
          <w:rFonts w:hint="eastAsia"/>
        </w:rPr>
        <w:t>C</w:t>
      </w:r>
      <w:r w:rsidR="00977319" w:rsidRPr="00ED23B3">
        <w:t xml:space="preserve">)box plots comparing the proportions of </w:t>
      </w:r>
      <w:r w:rsidR="00977319" w:rsidRPr="00977319">
        <w:rPr>
          <w:rFonts w:hint="eastAsia"/>
        </w:rPr>
        <w:t>e</w:t>
      </w:r>
      <w:r w:rsidR="00977319" w:rsidRPr="00F60345">
        <w:t>ndothelial and EMT</w:t>
      </w:r>
      <w:r w:rsidR="00977319" w:rsidRPr="00ED23B3">
        <w:t xml:space="preserve"> cell subpopulations in responders</w:t>
      </w:r>
      <w:r w:rsidR="00977319" w:rsidRPr="00977319">
        <w:rPr>
          <w:rFonts w:hint="eastAsia"/>
        </w:rPr>
        <w:t xml:space="preserve"> </w:t>
      </w:r>
      <w:r w:rsidR="00977319" w:rsidRPr="00ED23B3">
        <w:t>and non-responders before (Pre) and after (Post) treatment. (</w:t>
      </w:r>
      <w:r w:rsidR="00977319" w:rsidRPr="00977319">
        <w:rPr>
          <w:rFonts w:hint="eastAsia"/>
        </w:rPr>
        <w:t>D</w:t>
      </w:r>
      <w:r w:rsidR="00977319" w:rsidRPr="00ED23B3">
        <w:t xml:space="preserve">)box plots comparing the proportions of </w:t>
      </w:r>
      <w:r w:rsidR="00977319" w:rsidRPr="00977319">
        <w:t>macrophage</w:t>
      </w:r>
      <w:r w:rsidR="00977319" w:rsidRPr="00ED23B3">
        <w:t xml:space="preserve"> cell subpopulations in responders</w:t>
      </w:r>
      <w:r w:rsidR="00977319" w:rsidRPr="00977319">
        <w:rPr>
          <w:rFonts w:hint="eastAsia"/>
        </w:rPr>
        <w:t xml:space="preserve"> </w:t>
      </w:r>
      <w:r w:rsidR="00977319" w:rsidRPr="00ED23B3">
        <w:t>and non-responders before (Pre) and after (Post) treatment. (</w:t>
      </w:r>
      <w:r w:rsidR="00977319" w:rsidRPr="00977319">
        <w:rPr>
          <w:rFonts w:hint="eastAsia"/>
        </w:rPr>
        <w:t>E</w:t>
      </w:r>
      <w:r w:rsidR="00977319" w:rsidRPr="00ED23B3">
        <w:t>)box plots comparing the proportions of</w:t>
      </w:r>
      <w:r w:rsidR="00977319" w:rsidRPr="00977319">
        <w:t xml:space="preserve"> </w:t>
      </w:r>
      <w:r w:rsidR="00977319" w:rsidRPr="00977319">
        <w:rPr>
          <w:rFonts w:hint="eastAsia"/>
        </w:rPr>
        <w:t>l</w:t>
      </w:r>
      <w:r w:rsidR="00977319" w:rsidRPr="00F60345">
        <w:t>ymphocyte</w:t>
      </w:r>
      <w:r w:rsidR="00977319" w:rsidRPr="00ED23B3">
        <w:t xml:space="preserve"> cell subpopulations in responders</w:t>
      </w:r>
      <w:r w:rsidR="00977319" w:rsidRPr="00977319">
        <w:rPr>
          <w:rFonts w:hint="eastAsia"/>
        </w:rPr>
        <w:t xml:space="preserve"> </w:t>
      </w:r>
      <w:r w:rsidR="00977319" w:rsidRPr="00ED23B3">
        <w:t>and non-responders before (Pre) and after (Post) treatment. (</w:t>
      </w:r>
      <w:r w:rsidR="00977319" w:rsidRPr="00977319">
        <w:rPr>
          <w:rFonts w:hint="eastAsia"/>
        </w:rPr>
        <w:t>F</w:t>
      </w:r>
      <w:r w:rsidR="00977319" w:rsidRPr="00ED23B3">
        <w:t>)box plots comparing the proportions of</w:t>
      </w:r>
      <w:r w:rsidR="00977319" w:rsidRPr="00977319">
        <w:rPr>
          <w:rFonts w:hint="eastAsia"/>
        </w:rPr>
        <w:t xml:space="preserve"> </w:t>
      </w:r>
      <w:r w:rsidR="00977319" w:rsidRPr="00977319">
        <w:t xml:space="preserve">monocytes </w:t>
      </w:r>
      <w:r w:rsidR="00977319" w:rsidRPr="00ED23B3">
        <w:t>cell subpopulations in responders</w:t>
      </w:r>
      <w:r w:rsidR="00977319" w:rsidRPr="00977319">
        <w:rPr>
          <w:rFonts w:hint="eastAsia"/>
        </w:rPr>
        <w:t xml:space="preserve"> </w:t>
      </w:r>
      <w:r w:rsidR="00977319" w:rsidRPr="00ED23B3">
        <w:t xml:space="preserve">and non-responders before (Pre) and after (Post) treatment. </w:t>
      </w:r>
      <w:r w:rsidRPr="00ED23B3">
        <w:t xml:space="preserve">Each box plot displays the median, interquartile range, and individual data points for the cell proportions in the two groups. Statistical significance is indicated for subpopulations with p-values less than 0.05. </w:t>
      </w:r>
    </w:p>
    <w:p w14:paraId="2F140CBC" w14:textId="77777777" w:rsidR="00EB03F0" w:rsidRPr="00ED23B3" w:rsidRDefault="00EB03F0" w:rsidP="00EB03F0">
      <w:pPr>
        <w:rPr>
          <w:rFonts w:eastAsiaTheme="minorEastAsia"/>
        </w:rPr>
      </w:pPr>
    </w:p>
    <w:p w14:paraId="11EA8407" w14:textId="77777777" w:rsidR="00CF41F9" w:rsidRDefault="00CF41F9" w:rsidP="00EB03F0">
      <w:pPr>
        <w:rPr>
          <w:rFonts w:eastAsiaTheme="minorEastAsia"/>
          <w:noProof/>
        </w:rPr>
      </w:pPr>
    </w:p>
    <w:p w14:paraId="348574DE" w14:textId="54B07E4F" w:rsidR="00EB03F0" w:rsidRPr="00ED23B3" w:rsidRDefault="00CF41F9" w:rsidP="00EB03F0">
      <w:r>
        <w:rPr>
          <w:noProof/>
        </w:rPr>
        <w:lastRenderedPageBreak/>
        <w:drawing>
          <wp:inline distT="0" distB="0" distL="0" distR="0" wp14:anchorId="7D528BC1" wp14:editId="1BF328DB">
            <wp:extent cx="5941060" cy="7176211"/>
            <wp:effectExtent l="0" t="0" r="2540" b="5715"/>
            <wp:docPr id="69070289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02897" name="图片 690702897"/>
                    <pic:cNvPicPr/>
                  </pic:nvPicPr>
                  <pic:blipFill rotWithShape="1">
                    <a:blip r:embed="rId13" cstate="print">
                      <a:extLst>
                        <a:ext uri="{28A0092B-C50C-407E-A947-70E740481C1C}">
                          <a14:useLocalDpi xmlns:a14="http://schemas.microsoft.com/office/drawing/2010/main" val="0"/>
                        </a:ext>
                      </a:extLst>
                    </a:blip>
                    <a:srcRect b="14593"/>
                    <a:stretch/>
                  </pic:blipFill>
                  <pic:spPr bwMode="auto">
                    <a:xfrm>
                      <a:off x="0" y="0"/>
                      <a:ext cx="5941060" cy="7176211"/>
                    </a:xfrm>
                    <a:prstGeom prst="rect">
                      <a:avLst/>
                    </a:prstGeom>
                    <a:ln>
                      <a:noFill/>
                    </a:ln>
                    <a:extLst>
                      <a:ext uri="{53640926-AAD7-44D8-BBD7-CCE9431645EC}">
                        <a14:shadowObscured xmlns:a14="http://schemas.microsoft.com/office/drawing/2010/main"/>
                      </a:ext>
                    </a:extLst>
                  </pic:spPr>
                </pic:pic>
              </a:graphicData>
            </a:graphic>
          </wp:inline>
        </w:drawing>
      </w:r>
    </w:p>
    <w:p w14:paraId="7EE13CA4" w14:textId="3C365415" w:rsidR="00EB03F0" w:rsidRPr="00ED23B3" w:rsidRDefault="00EB03F0" w:rsidP="00EB03F0">
      <w:pPr>
        <w:rPr>
          <w:rFonts w:eastAsiaTheme="minorEastAsia"/>
        </w:rPr>
      </w:pPr>
      <w:r w:rsidRPr="00ED23B3">
        <w:t xml:space="preserve">Supplementary Fig. </w:t>
      </w:r>
      <w:r w:rsidR="00C431D7">
        <w:rPr>
          <w:rFonts w:eastAsiaTheme="minorEastAsia" w:hint="eastAsia"/>
        </w:rPr>
        <w:t>8</w:t>
      </w:r>
      <w:r w:rsidRPr="00ED23B3">
        <w:rPr>
          <w:rFonts w:eastAsiaTheme="minorEastAsia"/>
        </w:rPr>
        <w:t xml:space="preserve"> Comparison of post-treatment cell Subpopulations between responders and non-responders </w:t>
      </w:r>
    </w:p>
    <w:p w14:paraId="21E0512C" w14:textId="77777777" w:rsidR="00EB03F0" w:rsidRPr="00ED23B3" w:rsidRDefault="00EB03F0" w:rsidP="00EB03F0">
      <w:r w:rsidRPr="00ED23B3">
        <w:t xml:space="preserve">(A) Box plots comparing the proportions of </w:t>
      </w:r>
      <w:r w:rsidRPr="00F60345">
        <w:t>Stromal</w:t>
      </w:r>
      <w:r>
        <w:rPr>
          <w:rFonts w:eastAsiaTheme="minorEastAsia" w:hint="eastAsia"/>
        </w:rPr>
        <w:t xml:space="preserve"> </w:t>
      </w:r>
      <w:r w:rsidRPr="00ED23B3">
        <w:t>cell</w:t>
      </w:r>
      <w:r>
        <w:rPr>
          <w:rFonts w:eastAsiaTheme="minorEastAsia" w:hint="eastAsia"/>
        </w:rPr>
        <w:t>s</w:t>
      </w:r>
      <w:r w:rsidRPr="00ED23B3">
        <w:t xml:space="preserve"> subpopulations in responders (blue) and non-responders (pink) post-treatment. (</w:t>
      </w:r>
      <w:r>
        <w:rPr>
          <w:rFonts w:eastAsiaTheme="minorEastAsia" w:hint="eastAsia"/>
        </w:rPr>
        <w:t>B</w:t>
      </w:r>
      <w:r w:rsidRPr="00ED23B3">
        <w:t xml:space="preserve">) Box plots comparing the proportions of </w:t>
      </w:r>
      <w:r w:rsidRPr="00F60345">
        <w:t>Myeloid</w:t>
      </w:r>
      <w:r>
        <w:rPr>
          <w:rFonts w:eastAsiaTheme="minorEastAsia" w:hint="eastAsia"/>
        </w:rPr>
        <w:t xml:space="preserve"> </w:t>
      </w:r>
      <w:r w:rsidRPr="00ED23B3">
        <w:t>cell</w:t>
      </w:r>
      <w:r>
        <w:rPr>
          <w:rFonts w:eastAsiaTheme="minorEastAsia" w:hint="eastAsia"/>
        </w:rPr>
        <w:t>s</w:t>
      </w:r>
      <w:r w:rsidRPr="00ED23B3">
        <w:t xml:space="preserve"> subpopulations in responders (blue) and non-responders (pink) post-treatment.</w:t>
      </w:r>
      <w:r w:rsidRPr="00F60345">
        <w:t xml:space="preserve"> </w:t>
      </w:r>
      <w:r w:rsidRPr="00ED23B3">
        <w:lastRenderedPageBreak/>
        <w:t>(</w:t>
      </w:r>
      <w:r>
        <w:rPr>
          <w:rFonts w:eastAsiaTheme="minorEastAsia" w:hint="eastAsia"/>
        </w:rPr>
        <w:t>C</w:t>
      </w:r>
      <w:r w:rsidRPr="00ED23B3">
        <w:t xml:space="preserve">) Box plots comparing the proportions of </w:t>
      </w:r>
      <w:r w:rsidRPr="00F60345">
        <w:t>Epithelial</w:t>
      </w:r>
      <w:r>
        <w:rPr>
          <w:rFonts w:eastAsiaTheme="minorEastAsia" w:hint="eastAsia"/>
        </w:rPr>
        <w:t xml:space="preserve"> </w:t>
      </w:r>
      <w:r w:rsidRPr="00ED23B3">
        <w:t>cell</w:t>
      </w:r>
      <w:r>
        <w:rPr>
          <w:rFonts w:eastAsiaTheme="minorEastAsia" w:hint="eastAsia"/>
        </w:rPr>
        <w:t>s</w:t>
      </w:r>
      <w:r w:rsidRPr="00ED23B3">
        <w:t xml:space="preserve"> subpopulations in responders (blue) and non-responders (pink) post-treatment.</w:t>
      </w:r>
      <w:r w:rsidRPr="00F60345">
        <w:t xml:space="preserve"> </w:t>
      </w:r>
      <w:r w:rsidRPr="00ED23B3">
        <w:t>(</w:t>
      </w:r>
      <w:r>
        <w:rPr>
          <w:rFonts w:eastAsiaTheme="minorEastAsia" w:hint="eastAsia"/>
        </w:rPr>
        <w:t>D</w:t>
      </w:r>
      <w:r w:rsidRPr="00ED23B3">
        <w:t xml:space="preserve">) Box plots comparing the proportions of </w:t>
      </w:r>
      <w:r w:rsidRPr="00F60345">
        <w:t>Endothelial and EMT</w:t>
      </w:r>
      <w:r>
        <w:rPr>
          <w:rFonts w:eastAsiaTheme="minorEastAsia" w:hint="eastAsia"/>
        </w:rPr>
        <w:t xml:space="preserve"> </w:t>
      </w:r>
      <w:r w:rsidRPr="00ED23B3">
        <w:t>cell</w:t>
      </w:r>
      <w:r>
        <w:rPr>
          <w:rFonts w:asciiTheme="minorEastAsia" w:eastAsiaTheme="minorEastAsia" w:hAnsiTheme="minorEastAsia" w:hint="eastAsia"/>
        </w:rPr>
        <w:t>s</w:t>
      </w:r>
      <w:r w:rsidRPr="00ED23B3">
        <w:t xml:space="preserve"> subpopulations in responders (blue) and non-responders (pink) post-treatment.</w:t>
      </w:r>
      <w:r w:rsidRPr="00F60345">
        <w:t xml:space="preserve"> </w:t>
      </w:r>
      <w:r w:rsidRPr="00ED23B3">
        <w:t>(</w:t>
      </w:r>
      <w:r>
        <w:rPr>
          <w:rFonts w:eastAsiaTheme="minorEastAsia" w:hint="eastAsia"/>
        </w:rPr>
        <w:t>E</w:t>
      </w:r>
      <w:r w:rsidRPr="00ED23B3">
        <w:t xml:space="preserve">) Box plots comparing the proportions of </w:t>
      </w:r>
      <w:r w:rsidRPr="00F60345">
        <w:t>Lymphocyte</w:t>
      </w:r>
      <w:r>
        <w:rPr>
          <w:rFonts w:eastAsiaTheme="minorEastAsia" w:hint="eastAsia"/>
        </w:rPr>
        <w:t xml:space="preserve"> </w:t>
      </w:r>
      <w:r w:rsidRPr="00ED23B3">
        <w:t>cell</w:t>
      </w:r>
      <w:r>
        <w:rPr>
          <w:rFonts w:eastAsiaTheme="minorEastAsia" w:hint="eastAsia"/>
        </w:rPr>
        <w:t>s</w:t>
      </w:r>
      <w:r w:rsidRPr="00ED23B3">
        <w:t xml:space="preserve"> subpopulations in responders (blue) and non-responders (pink) post-treatment.</w:t>
      </w:r>
      <w:r w:rsidRPr="00F60345">
        <w:t xml:space="preserve"> </w:t>
      </w:r>
      <w:r w:rsidRPr="00ED23B3">
        <w:t>(</w:t>
      </w:r>
      <w:r>
        <w:rPr>
          <w:rFonts w:eastAsiaTheme="minorEastAsia" w:hint="eastAsia"/>
        </w:rPr>
        <w:t>F</w:t>
      </w:r>
      <w:r w:rsidRPr="00ED23B3">
        <w:t xml:space="preserve">) Box plots comparing the proportions of </w:t>
      </w:r>
      <w:r w:rsidRPr="00F60345">
        <w:t>CD8</w:t>
      </w:r>
      <w:r w:rsidRPr="00F60345">
        <w:rPr>
          <w:vertAlign w:val="superscript"/>
        </w:rPr>
        <w:t>+</w:t>
      </w:r>
      <w:r w:rsidRPr="00F60345">
        <w:t xml:space="preserve"> T cells</w:t>
      </w:r>
      <w:r w:rsidRPr="00ED23B3">
        <w:t xml:space="preserve"> subpopulations in responders (blue) and non-responders (pink) post-treatment. Cell phenotypes with the most distinct differences between dynamics of treatment are shaded </w:t>
      </w:r>
      <w:r w:rsidRPr="00ED23B3">
        <w:fldChar w:fldCharType="begin"/>
      </w:r>
      <w:r w:rsidRPr="00ED23B3">
        <w:instrText xml:space="preserve"> ADDIN </w:instrText>
      </w:r>
      <w:r w:rsidRPr="00ED23B3">
        <w:fldChar w:fldCharType="end"/>
      </w:r>
    </w:p>
    <w:p w14:paraId="789F680E" w14:textId="77777777" w:rsidR="00907CED" w:rsidRPr="00EB03F0" w:rsidRDefault="00907CED"/>
    <w:sectPr w:rsidR="00907CED" w:rsidRPr="00EB03F0" w:rsidSect="00EB03F0">
      <w:pgSz w:w="11906" w:h="16838"/>
      <w:pgMar w:top="1440" w:right="1416" w:bottom="1440" w:left="1134"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23F0B3" w14:textId="77777777" w:rsidR="00F10F13" w:rsidRDefault="00F10F13" w:rsidP="00CF41F9">
      <w:pPr>
        <w:spacing w:line="240" w:lineRule="auto"/>
      </w:pPr>
      <w:r>
        <w:separator/>
      </w:r>
    </w:p>
  </w:endnote>
  <w:endnote w:type="continuationSeparator" w:id="0">
    <w:p w14:paraId="06D0E569" w14:textId="77777777" w:rsidR="00F10F13" w:rsidRDefault="00F10F13" w:rsidP="00CF41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225117" w14:textId="77777777" w:rsidR="00F10F13" w:rsidRDefault="00F10F13" w:rsidP="00CF41F9">
      <w:pPr>
        <w:spacing w:line="240" w:lineRule="auto"/>
      </w:pPr>
      <w:r>
        <w:separator/>
      </w:r>
    </w:p>
  </w:footnote>
  <w:footnote w:type="continuationSeparator" w:id="0">
    <w:p w14:paraId="1C6A9DDB" w14:textId="77777777" w:rsidR="00F10F13" w:rsidRDefault="00F10F13" w:rsidP="00CF41F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3F0"/>
    <w:rsid w:val="004B21A7"/>
    <w:rsid w:val="005B3E5A"/>
    <w:rsid w:val="005D71A0"/>
    <w:rsid w:val="00907CED"/>
    <w:rsid w:val="00977319"/>
    <w:rsid w:val="00B9004A"/>
    <w:rsid w:val="00BC1286"/>
    <w:rsid w:val="00C431D7"/>
    <w:rsid w:val="00CF41F9"/>
    <w:rsid w:val="00EB03F0"/>
    <w:rsid w:val="00F10F13"/>
    <w:rsid w:val="00F86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086AE6"/>
  <w15:chartTrackingRefBased/>
  <w15:docId w15:val="{55C583A2-2142-4767-AD47-BF224813F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EB03F0"/>
    <w:pPr>
      <w:widowControl w:val="0"/>
      <w:spacing w:line="360" w:lineRule="auto"/>
      <w:ind w:left="240" w:rightChars="100" w:right="240"/>
      <w:jc w:val="both"/>
    </w:pPr>
    <w:rPr>
      <w:rFonts w:ascii="Times New Roman" w:eastAsia="Times New Roman" w:hAnsi="Times New Roman" w:cs="Times New Roman"/>
      <w:sz w:val="24"/>
      <w:szCs w:val="28"/>
      <w:shd w:val="clear" w:color="auto" w:fill="FFFFFF"/>
    </w:rPr>
  </w:style>
  <w:style w:type="paragraph" w:styleId="3">
    <w:name w:val="heading 3"/>
    <w:basedOn w:val="a"/>
    <w:next w:val="a"/>
    <w:link w:val="30"/>
    <w:autoRedefine/>
    <w:uiPriority w:val="9"/>
    <w:unhideWhenUsed/>
    <w:qFormat/>
    <w:rsid w:val="00EB03F0"/>
    <w:pPr>
      <w:keepNext/>
      <w:keepLines/>
      <w:spacing w:before="260" w:after="260" w:line="416" w:lineRule="auto"/>
      <w:ind w:firstLine="44"/>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EB03F0"/>
    <w:rPr>
      <w:rFonts w:ascii="Times New Roman" w:eastAsia="Times New Roman" w:hAnsi="Times New Roman" w:cs="Times New Roman"/>
      <w:b/>
      <w:bCs/>
      <w:sz w:val="32"/>
      <w:szCs w:val="32"/>
    </w:rPr>
  </w:style>
  <w:style w:type="character" w:styleId="a3">
    <w:name w:val="line number"/>
    <w:basedOn w:val="a0"/>
    <w:uiPriority w:val="99"/>
    <w:semiHidden/>
    <w:unhideWhenUsed/>
    <w:rsid w:val="00EB03F0"/>
  </w:style>
  <w:style w:type="paragraph" w:styleId="a4">
    <w:name w:val="header"/>
    <w:basedOn w:val="a"/>
    <w:link w:val="a5"/>
    <w:uiPriority w:val="99"/>
    <w:unhideWhenUsed/>
    <w:rsid w:val="00CF41F9"/>
    <w:pP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CF41F9"/>
    <w:rPr>
      <w:rFonts w:ascii="Times New Roman" w:eastAsia="Times New Roman" w:hAnsi="Times New Roman" w:cs="Times New Roman"/>
      <w:sz w:val="18"/>
      <w:szCs w:val="18"/>
    </w:rPr>
  </w:style>
  <w:style w:type="paragraph" w:styleId="a6">
    <w:name w:val="footer"/>
    <w:basedOn w:val="a"/>
    <w:link w:val="a7"/>
    <w:uiPriority w:val="99"/>
    <w:unhideWhenUsed/>
    <w:rsid w:val="00CF41F9"/>
    <w:pPr>
      <w:tabs>
        <w:tab w:val="center" w:pos="4153"/>
        <w:tab w:val="right" w:pos="8306"/>
      </w:tabs>
      <w:snapToGrid w:val="0"/>
      <w:spacing w:line="240" w:lineRule="auto"/>
      <w:jc w:val="left"/>
    </w:pPr>
    <w:rPr>
      <w:sz w:val="18"/>
      <w:szCs w:val="18"/>
    </w:rPr>
  </w:style>
  <w:style w:type="character" w:customStyle="1" w:styleId="a7">
    <w:name w:val="页脚 字符"/>
    <w:basedOn w:val="a0"/>
    <w:link w:val="a6"/>
    <w:uiPriority w:val="99"/>
    <w:rsid w:val="00CF41F9"/>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12</Pages>
  <Words>1121</Words>
  <Characters>6393</Characters>
  <Application>Microsoft Office Word</Application>
  <DocSecurity>0</DocSecurity>
  <Lines>53</Lines>
  <Paragraphs>14</Paragraphs>
  <ScaleCrop>false</ScaleCrop>
  <Company/>
  <LinksUpToDate>false</LinksUpToDate>
  <CharactersWithSpaces>7500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 shen</dc:creator>
  <cp:keywords/>
  <dc:description/>
  <cp:lastModifiedBy>hd shen</cp:lastModifiedBy>
  <cp:revision>3</cp:revision>
  <dcterms:created xsi:type="dcterms:W3CDTF">2024-06-16T16:20:00Z</dcterms:created>
  <dcterms:modified xsi:type="dcterms:W3CDTF">2024-06-26T15:54:00Z</dcterms:modified>
</cp:coreProperties>
</file>