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9A2739" w14:textId="77777777" w:rsidR="005B328E" w:rsidRDefault="005B328E" w:rsidP="005B328E">
      <w:pPr>
        <w:rPr>
          <w:sz w:val="24"/>
          <w:szCs w:val="32"/>
        </w:rPr>
      </w:pPr>
      <w:r>
        <w:rPr>
          <w:rFonts w:hint="eastAsia"/>
          <w:sz w:val="24"/>
          <w:szCs w:val="32"/>
        </w:rPr>
        <w:t xml:space="preserve">Supplementary </w:t>
      </w:r>
      <w:r>
        <w:rPr>
          <w:sz w:val="24"/>
          <w:szCs w:val="32"/>
        </w:rPr>
        <w:t xml:space="preserve">Figure </w:t>
      </w:r>
      <w:r>
        <w:rPr>
          <w:rFonts w:hint="eastAsia"/>
          <w:sz w:val="24"/>
          <w:szCs w:val="32"/>
        </w:rPr>
        <w:t>1</w:t>
      </w:r>
    </w:p>
    <w:p w14:paraId="72DFA4BF" w14:textId="77777777" w:rsidR="005B328E" w:rsidRDefault="005B328E" w:rsidP="005B328E">
      <w:pPr>
        <w:rPr>
          <w:sz w:val="24"/>
          <w:szCs w:val="32"/>
        </w:rPr>
      </w:pPr>
      <w:r>
        <w:rPr>
          <w:noProof/>
          <w:sz w:val="24"/>
          <w:szCs w:val="32"/>
        </w:rPr>
        <w:drawing>
          <wp:inline distT="0" distB="0" distL="114300" distR="114300" wp14:anchorId="16CD6283" wp14:editId="6048F8A8">
            <wp:extent cx="5600065" cy="7919720"/>
            <wp:effectExtent l="0" t="0" r="635" b="5080"/>
            <wp:docPr id="6" name="图片 6" descr="Supple 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upple Fig.1"/>
                    <pic:cNvPicPr>
                      <a:picLocks noChangeAspect="1"/>
                    </pic:cNvPicPr>
                  </pic:nvPicPr>
                  <pic:blipFill>
                    <a:blip r:embed="rId4"/>
                    <a:stretch>
                      <a:fillRect/>
                    </a:stretch>
                  </pic:blipFill>
                  <pic:spPr>
                    <a:xfrm>
                      <a:off x="0" y="0"/>
                      <a:ext cx="5600065" cy="7919720"/>
                    </a:xfrm>
                    <a:prstGeom prst="rect">
                      <a:avLst/>
                    </a:prstGeom>
                  </pic:spPr>
                </pic:pic>
              </a:graphicData>
            </a:graphic>
          </wp:inline>
        </w:drawing>
      </w:r>
    </w:p>
    <w:p w14:paraId="08C03AF0" w14:textId="77777777" w:rsidR="005B328E" w:rsidRDefault="005B328E" w:rsidP="005B328E">
      <w:pPr>
        <w:rPr>
          <w:sz w:val="24"/>
          <w:szCs w:val="32"/>
        </w:rPr>
      </w:pPr>
    </w:p>
    <w:p w14:paraId="51A1ACED" w14:textId="77777777" w:rsidR="005B328E" w:rsidRDefault="005B328E" w:rsidP="005B328E">
      <w:pPr>
        <w:rPr>
          <w:sz w:val="24"/>
          <w:szCs w:val="32"/>
        </w:rPr>
      </w:pPr>
      <w:r>
        <w:rPr>
          <w:rFonts w:hint="eastAsia"/>
          <w:sz w:val="24"/>
          <w:szCs w:val="32"/>
        </w:rPr>
        <w:lastRenderedPageBreak/>
        <w:t xml:space="preserve">Supplementary </w:t>
      </w:r>
      <w:r>
        <w:rPr>
          <w:sz w:val="24"/>
          <w:szCs w:val="32"/>
        </w:rPr>
        <w:t xml:space="preserve">Figure </w:t>
      </w:r>
      <w:r>
        <w:rPr>
          <w:rFonts w:hint="eastAsia"/>
          <w:sz w:val="24"/>
          <w:szCs w:val="32"/>
        </w:rPr>
        <w:t>2</w:t>
      </w:r>
    </w:p>
    <w:p w14:paraId="4273F297" w14:textId="77777777" w:rsidR="005B328E" w:rsidRDefault="005B328E" w:rsidP="005B328E">
      <w:pPr>
        <w:rPr>
          <w:sz w:val="24"/>
          <w:szCs w:val="32"/>
        </w:rPr>
      </w:pPr>
      <w:r>
        <w:rPr>
          <w:noProof/>
          <w:sz w:val="24"/>
          <w:szCs w:val="32"/>
        </w:rPr>
        <w:drawing>
          <wp:inline distT="0" distB="0" distL="114300" distR="114300" wp14:anchorId="6A78204B" wp14:editId="1D7BC03B">
            <wp:extent cx="3959860" cy="3963670"/>
            <wp:effectExtent l="0" t="0" r="2540" b="8255"/>
            <wp:docPr id="7" name="图片 7" descr="Supple Fi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upple Fig.2"/>
                    <pic:cNvPicPr>
                      <a:picLocks noChangeAspect="1"/>
                    </pic:cNvPicPr>
                  </pic:nvPicPr>
                  <pic:blipFill>
                    <a:blip r:embed="rId5"/>
                    <a:stretch>
                      <a:fillRect/>
                    </a:stretch>
                  </pic:blipFill>
                  <pic:spPr>
                    <a:xfrm>
                      <a:off x="0" y="0"/>
                      <a:ext cx="3959860" cy="3963670"/>
                    </a:xfrm>
                    <a:prstGeom prst="rect">
                      <a:avLst/>
                    </a:prstGeom>
                  </pic:spPr>
                </pic:pic>
              </a:graphicData>
            </a:graphic>
          </wp:inline>
        </w:drawing>
      </w:r>
    </w:p>
    <w:p w14:paraId="752E534F" w14:textId="77777777" w:rsidR="005B328E" w:rsidRDefault="005B328E" w:rsidP="005B328E">
      <w:pPr>
        <w:rPr>
          <w:sz w:val="24"/>
          <w:szCs w:val="32"/>
        </w:rPr>
      </w:pPr>
    </w:p>
    <w:p w14:paraId="0D3EF058" w14:textId="77777777" w:rsidR="005B328E" w:rsidRDefault="005B328E" w:rsidP="005B328E">
      <w:pPr>
        <w:rPr>
          <w:sz w:val="24"/>
          <w:szCs w:val="32"/>
        </w:rPr>
      </w:pPr>
    </w:p>
    <w:p w14:paraId="42971026" w14:textId="77777777" w:rsidR="005B328E" w:rsidRDefault="005B328E" w:rsidP="005B328E">
      <w:pPr>
        <w:rPr>
          <w:sz w:val="24"/>
          <w:szCs w:val="32"/>
        </w:rPr>
      </w:pPr>
    </w:p>
    <w:p w14:paraId="385353C7" w14:textId="77777777" w:rsidR="005B328E" w:rsidRDefault="005B328E" w:rsidP="005B328E">
      <w:pPr>
        <w:rPr>
          <w:sz w:val="24"/>
          <w:szCs w:val="32"/>
        </w:rPr>
      </w:pPr>
    </w:p>
    <w:p w14:paraId="6FC1C831" w14:textId="77777777" w:rsidR="005B328E" w:rsidRDefault="005B328E" w:rsidP="005B328E">
      <w:pPr>
        <w:rPr>
          <w:sz w:val="24"/>
          <w:szCs w:val="32"/>
        </w:rPr>
      </w:pPr>
    </w:p>
    <w:p w14:paraId="7829E3E7" w14:textId="77777777" w:rsidR="005B328E" w:rsidRDefault="005B328E" w:rsidP="005B328E">
      <w:pPr>
        <w:rPr>
          <w:sz w:val="24"/>
          <w:szCs w:val="32"/>
        </w:rPr>
      </w:pPr>
    </w:p>
    <w:p w14:paraId="7A190887" w14:textId="77777777" w:rsidR="005B328E" w:rsidRDefault="005B328E" w:rsidP="005B328E">
      <w:pPr>
        <w:rPr>
          <w:sz w:val="24"/>
          <w:szCs w:val="32"/>
        </w:rPr>
      </w:pPr>
    </w:p>
    <w:p w14:paraId="2D692DBD" w14:textId="77777777" w:rsidR="005B328E" w:rsidRDefault="005B328E" w:rsidP="005B328E">
      <w:pPr>
        <w:rPr>
          <w:sz w:val="24"/>
          <w:szCs w:val="32"/>
        </w:rPr>
      </w:pPr>
    </w:p>
    <w:p w14:paraId="370C6787" w14:textId="77777777" w:rsidR="005B328E" w:rsidRDefault="005B328E" w:rsidP="005B328E">
      <w:pPr>
        <w:rPr>
          <w:sz w:val="24"/>
          <w:szCs w:val="32"/>
        </w:rPr>
      </w:pPr>
    </w:p>
    <w:p w14:paraId="71EC84E6" w14:textId="77777777" w:rsidR="005B328E" w:rsidRDefault="005B328E" w:rsidP="005B328E">
      <w:pPr>
        <w:rPr>
          <w:sz w:val="24"/>
          <w:szCs w:val="32"/>
        </w:rPr>
      </w:pPr>
    </w:p>
    <w:p w14:paraId="19B36A1C" w14:textId="77777777" w:rsidR="005B328E" w:rsidRDefault="005B328E" w:rsidP="005B328E">
      <w:pPr>
        <w:rPr>
          <w:sz w:val="24"/>
          <w:szCs w:val="32"/>
        </w:rPr>
      </w:pPr>
    </w:p>
    <w:p w14:paraId="12FA8612" w14:textId="77777777" w:rsidR="005B328E" w:rsidRDefault="005B328E" w:rsidP="005B328E">
      <w:pPr>
        <w:rPr>
          <w:sz w:val="24"/>
          <w:szCs w:val="32"/>
        </w:rPr>
      </w:pPr>
    </w:p>
    <w:p w14:paraId="2FF62879" w14:textId="77777777" w:rsidR="005B328E" w:rsidRDefault="005B328E" w:rsidP="005B328E">
      <w:pPr>
        <w:rPr>
          <w:sz w:val="24"/>
          <w:szCs w:val="32"/>
        </w:rPr>
      </w:pPr>
    </w:p>
    <w:p w14:paraId="117B6BD2" w14:textId="77777777" w:rsidR="005B328E" w:rsidRDefault="005B328E" w:rsidP="005B328E">
      <w:pPr>
        <w:rPr>
          <w:sz w:val="24"/>
          <w:szCs w:val="32"/>
        </w:rPr>
      </w:pPr>
    </w:p>
    <w:p w14:paraId="46E4242A" w14:textId="77777777" w:rsidR="005B328E" w:rsidRDefault="005B328E" w:rsidP="005B328E">
      <w:pPr>
        <w:rPr>
          <w:sz w:val="24"/>
          <w:szCs w:val="32"/>
        </w:rPr>
      </w:pPr>
      <w:r>
        <w:rPr>
          <w:rFonts w:hint="eastAsia"/>
          <w:sz w:val="24"/>
          <w:szCs w:val="32"/>
        </w:rPr>
        <w:lastRenderedPageBreak/>
        <w:t xml:space="preserve">Supplementary </w:t>
      </w:r>
      <w:r>
        <w:rPr>
          <w:sz w:val="24"/>
          <w:szCs w:val="32"/>
        </w:rPr>
        <w:t xml:space="preserve">Figure </w:t>
      </w:r>
      <w:r>
        <w:rPr>
          <w:rFonts w:hint="eastAsia"/>
          <w:sz w:val="24"/>
          <w:szCs w:val="32"/>
        </w:rPr>
        <w:t>3</w:t>
      </w:r>
    </w:p>
    <w:p w14:paraId="394C4709" w14:textId="77777777" w:rsidR="005B328E" w:rsidRDefault="005B328E" w:rsidP="005B328E">
      <w:pPr>
        <w:jc w:val="left"/>
        <w:rPr>
          <w:sz w:val="24"/>
          <w:szCs w:val="32"/>
        </w:rPr>
      </w:pPr>
      <w:r>
        <w:rPr>
          <w:noProof/>
          <w:sz w:val="24"/>
          <w:szCs w:val="32"/>
        </w:rPr>
        <w:drawing>
          <wp:inline distT="0" distB="0" distL="114300" distR="114300" wp14:anchorId="2F8A48E3" wp14:editId="671B01CE">
            <wp:extent cx="5601335" cy="3963670"/>
            <wp:effectExtent l="0" t="0" r="8890" b="8255"/>
            <wp:docPr id="8" name="图片 8" descr="Supple Fi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upple Fig.3"/>
                    <pic:cNvPicPr>
                      <a:picLocks noChangeAspect="1"/>
                    </pic:cNvPicPr>
                  </pic:nvPicPr>
                  <pic:blipFill>
                    <a:blip r:embed="rId6"/>
                    <a:stretch>
                      <a:fillRect/>
                    </a:stretch>
                  </pic:blipFill>
                  <pic:spPr>
                    <a:xfrm>
                      <a:off x="0" y="0"/>
                      <a:ext cx="5601335" cy="3963670"/>
                    </a:xfrm>
                    <a:prstGeom prst="rect">
                      <a:avLst/>
                    </a:prstGeom>
                  </pic:spPr>
                </pic:pic>
              </a:graphicData>
            </a:graphic>
          </wp:inline>
        </w:drawing>
      </w:r>
    </w:p>
    <w:p w14:paraId="56266ACA" w14:textId="6FE88DF0" w:rsidR="005B328E" w:rsidRDefault="005B328E" w:rsidP="001C6444">
      <w:r>
        <w:rPr>
          <w:rFonts w:hint="eastAsia"/>
          <w:sz w:val="24"/>
          <w:szCs w:val="32"/>
        </w:rPr>
        <w:br w:type="page"/>
      </w:r>
    </w:p>
    <w:p w14:paraId="1ADBA126" w14:textId="77777777" w:rsidR="005B328E" w:rsidRDefault="005B328E" w:rsidP="005B328E">
      <w:pPr>
        <w:jc w:val="left"/>
        <w:rPr>
          <w:rFonts w:eastAsia="SimSun"/>
          <w:color w:val="000000"/>
          <w:kern w:val="0"/>
          <w:sz w:val="24"/>
          <w:szCs w:val="24"/>
        </w:rPr>
      </w:pPr>
      <w:r>
        <w:rPr>
          <w:rFonts w:eastAsia="SimSun"/>
          <w:b/>
          <w:bCs/>
          <w:color w:val="000000"/>
          <w:kern w:val="0"/>
          <w:sz w:val="24"/>
          <w:szCs w:val="24"/>
        </w:rPr>
        <w:lastRenderedPageBreak/>
        <w:t xml:space="preserve">Supplementary Table 1: </w:t>
      </w:r>
      <w:r>
        <w:rPr>
          <w:rFonts w:eastAsia="SimSun"/>
          <w:color w:val="000000"/>
          <w:kern w:val="0"/>
          <w:sz w:val="24"/>
          <w:szCs w:val="24"/>
        </w:rPr>
        <w:t>The Reagents used in this project.</w:t>
      </w:r>
    </w:p>
    <w:p w14:paraId="76C1F981" w14:textId="77777777" w:rsidR="005B328E" w:rsidRDefault="005B328E" w:rsidP="005B328E">
      <w:pPr>
        <w:rPr>
          <w:rFonts w:eastAsia="SimSun"/>
          <w:color w:val="000000"/>
          <w:kern w:val="0"/>
          <w:sz w:val="24"/>
          <w:szCs w:val="24"/>
        </w:rPr>
      </w:pPr>
    </w:p>
    <w:tbl>
      <w:tblPr>
        <w:tblpPr w:leftFromText="180" w:rightFromText="180" w:vertAnchor="text" w:horzAnchor="margin" w:tblpXSpec="center" w:tblpY="190"/>
        <w:tblW w:w="0" w:type="auto"/>
        <w:tblLook w:val="04A0" w:firstRow="1" w:lastRow="0" w:firstColumn="1" w:lastColumn="0" w:noHBand="0" w:noVBand="1"/>
      </w:tblPr>
      <w:tblGrid>
        <w:gridCol w:w="5052"/>
        <w:gridCol w:w="1949"/>
        <w:gridCol w:w="1311"/>
      </w:tblGrid>
      <w:tr w:rsidR="005B328E" w14:paraId="4A6DD004" w14:textId="77777777" w:rsidTr="00BD7DB4">
        <w:trPr>
          <w:trHeight w:val="300"/>
        </w:trPr>
        <w:tc>
          <w:tcPr>
            <w:tcW w:w="0" w:type="auto"/>
            <w:tcBorders>
              <w:top w:val="single" w:sz="4" w:space="0" w:color="auto"/>
              <w:bottom w:val="single" w:sz="4" w:space="0" w:color="auto"/>
            </w:tcBorders>
            <w:shd w:val="clear" w:color="auto" w:fill="auto"/>
          </w:tcPr>
          <w:p w14:paraId="0A8DCDBE" w14:textId="77777777" w:rsidR="005B328E" w:rsidRDefault="005B328E" w:rsidP="00BD7DB4">
            <w:pPr>
              <w:widowControl/>
              <w:jc w:val="left"/>
              <w:rPr>
                <w:rFonts w:eastAsia="SimSun"/>
                <w:color w:val="000000"/>
                <w:kern w:val="0"/>
                <w:sz w:val="22"/>
              </w:rPr>
            </w:pPr>
            <w:r>
              <w:rPr>
                <w:rFonts w:eastAsia="SimSun"/>
                <w:color w:val="000000"/>
                <w:kern w:val="0"/>
                <w:sz w:val="22"/>
              </w:rPr>
              <w:t xml:space="preserve">REAGENT </w:t>
            </w:r>
          </w:p>
        </w:tc>
        <w:tc>
          <w:tcPr>
            <w:tcW w:w="2007" w:type="dxa"/>
            <w:tcBorders>
              <w:top w:val="single" w:sz="4" w:space="0" w:color="auto"/>
              <w:bottom w:val="single" w:sz="4" w:space="0" w:color="auto"/>
            </w:tcBorders>
            <w:shd w:val="clear" w:color="auto" w:fill="auto"/>
          </w:tcPr>
          <w:p w14:paraId="7D1A9982" w14:textId="77777777" w:rsidR="005B328E" w:rsidRDefault="005B328E" w:rsidP="00BD7DB4">
            <w:pPr>
              <w:widowControl/>
              <w:jc w:val="left"/>
              <w:rPr>
                <w:rFonts w:eastAsia="SimSun"/>
                <w:color w:val="000000"/>
                <w:kern w:val="0"/>
                <w:sz w:val="22"/>
              </w:rPr>
            </w:pPr>
            <w:r>
              <w:rPr>
                <w:rFonts w:eastAsia="SimSun"/>
                <w:color w:val="000000"/>
                <w:kern w:val="0"/>
                <w:sz w:val="22"/>
              </w:rPr>
              <w:t>SOURCE</w:t>
            </w:r>
          </w:p>
        </w:tc>
        <w:tc>
          <w:tcPr>
            <w:tcW w:w="1360" w:type="dxa"/>
            <w:tcBorders>
              <w:top w:val="single" w:sz="4" w:space="0" w:color="auto"/>
              <w:bottom w:val="single" w:sz="4" w:space="0" w:color="auto"/>
            </w:tcBorders>
            <w:shd w:val="clear" w:color="auto" w:fill="auto"/>
          </w:tcPr>
          <w:p w14:paraId="008005DE" w14:textId="77777777" w:rsidR="005B328E" w:rsidRDefault="005B328E" w:rsidP="00BD7DB4">
            <w:pPr>
              <w:widowControl/>
              <w:jc w:val="left"/>
              <w:rPr>
                <w:rFonts w:eastAsia="SimSun"/>
                <w:color w:val="000000"/>
                <w:kern w:val="0"/>
                <w:sz w:val="22"/>
              </w:rPr>
            </w:pPr>
            <w:r>
              <w:rPr>
                <w:rFonts w:eastAsia="SimSun"/>
                <w:color w:val="000000"/>
                <w:kern w:val="0"/>
                <w:sz w:val="22"/>
              </w:rPr>
              <w:t>Catalog</w:t>
            </w:r>
          </w:p>
        </w:tc>
      </w:tr>
      <w:tr w:rsidR="005B328E" w14:paraId="0DC9D0C9" w14:textId="77777777" w:rsidTr="00BD7DB4">
        <w:trPr>
          <w:trHeight w:val="270"/>
        </w:trPr>
        <w:tc>
          <w:tcPr>
            <w:tcW w:w="0" w:type="auto"/>
            <w:tcBorders>
              <w:top w:val="single" w:sz="4" w:space="0" w:color="auto"/>
            </w:tcBorders>
            <w:shd w:val="clear" w:color="auto" w:fill="auto"/>
            <w:noWrap/>
            <w:vAlign w:val="center"/>
          </w:tcPr>
          <w:p w14:paraId="71D21666" w14:textId="77777777" w:rsidR="005B328E" w:rsidRDefault="005B328E" w:rsidP="00BD7DB4">
            <w:pPr>
              <w:widowControl/>
              <w:jc w:val="left"/>
              <w:rPr>
                <w:rFonts w:eastAsia="SimSun"/>
                <w:color w:val="000000"/>
                <w:kern w:val="0"/>
                <w:sz w:val="22"/>
              </w:rPr>
            </w:pPr>
            <w:r>
              <w:rPr>
                <w:rFonts w:eastAsia="SimSun"/>
                <w:color w:val="000000"/>
                <w:kern w:val="0"/>
                <w:sz w:val="22"/>
              </w:rPr>
              <w:t>Sorafenib</w:t>
            </w:r>
          </w:p>
        </w:tc>
        <w:tc>
          <w:tcPr>
            <w:tcW w:w="2007" w:type="dxa"/>
            <w:tcBorders>
              <w:top w:val="single" w:sz="4" w:space="0" w:color="auto"/>
            </w:tcBorders>
            <w:shd w:val="clear" w:color="auto" w:fill="auto"/>
            <w:noWrap/>
            <w:vAlign w:val="center"/>
          </w:tcPr>
          <w:p w14:paraId="23B23068" w14:textId="77777777" w:rsidR="005B328E" w:rsidRDefault="005B328E" w:rsidP="00BD7DB4">
            <w:pPr>
              <w:widowControl/>
              <w:jc w:val="left"/>
              <w:rPr>
                <w:rFonts w:eastAsia="SimSun"/>
                <w:color w:val="000000"/>
                <w:kern w:val="0"/>
                <w:sz w:val="22"/>
              </w:rPr>
            </w:pPr>
            <w:r>
              <w:rPr>
                <w:rFonts w:eastAsia="SimSun"/>
                <w:color w:val="000000"/>
                <w:kern w:val="0"/>
                <w:sz w:val="22"/>
              </w:rPr>
              <w:t>MedChemExpress</w:t>
            </w:r>
          </w:p>
        </w:tc>
        <w:tc>
          <w:tcPr>
            <w:tcW w:w="1360" w:type="dxa"/>
            <w:tcBorders>
              <w:top w:val="single" w:sz="4" w:space="0" w:color="auto"/>
            </w:tcBorders>
            <w:shd w:val="clear" w:color="auto" w:fill="auto"/>
            <w:noWrap/>
            <w:vAlign w:val="center"/>
          </w:tcPr>
          <w:p w14:paraId="05F7C83F" w14:textId="77777777" w:rsidR="005B328E" w:rsidRDefault="005B328E" w:rsidP="00BD7DB4">
            <w:pPr>
              <w:widowControl/>
              <w:jc w:val="left"/>
              <w:rPr>
                <w:rFonts w:eastAsia="SimSun"/>
                <w:color w:val="000000"/>
                <w:kern w:val="0"/>
                <w:sz w:val="22"/>
              </w:rPr>
            </w:pPr>
            <w:r>
              <w:rPr>
                <w:rFonts w:eastAsia="SimSun"/>
                <w:color w:val="000000"/>
                <w:kern w:val="0"/>
                <w:sz w:val="22"/>
              </w:rPr>
              <w:t>HY-10201</w:t>
            </w:r>
          </w:p>
        </w:tc>
      </w:tr>
      <w:tr w:rsidR="005B328E" w14:paraId="0C7F3466" w14:textId="77777777" w:rsidTr="00BD7DB4">
        <w:trPr>
          <w:trHeight w:val="270"/>
        </w:trPr>
        <w:tc>
          <w:tcPr>
            <w:tcW w:w="0" w:type="auto"/>
            <w:shd w:val="clear" w:color="auto" w:fill="auto"/>
            <w:noWrap/>
            <w:vAlign w:val="center"/>
          </w:tcPr>
          <w:p w14:paraId="125B75D4" w14:textId="77777777" w:rsidR="005B328E" w:rsidRDefault="005B328E" w:rsidP="00BD7DB4">
            <w:pPr>
              <w:widowControl/>
              <w:jc w:val="left"/>
              <w:rPr>
                <w:rFonts w:eastAsia="SimSun"/>
                <w:color w:val="000000"/>
                <w:kern w:val="0"/>
                <w:sz w:val="22"/>
              </w:rPr>
            </w:pPr>
            <w:r>
              <w:rPr>
                <w:rFonts w:eastAsia="SimSun"/>
                <w:color w:val="000000"/>
                <w:kern w:val="0"/>
                <w:sz w:val="22"/>
              </w:rPr>
              <w:t>5-Aza-2’-deoxycytidine</w:t>
            </w:r>
          </w:p>
        </w:tc>
        <w:tc>
          <w:tcPr>
            <w:tcW w:w="2007" w:type="dxa"/>
            <w:shd w:val="clear" w:color="auto" w:fill="auto"/>
            <w:noWrap/>
            <w:vAlign w:val="center"/>
          </w:tcPr>
          <w:p w14:paraId="59C41271" w14:textId="77777777" w:rsidR="005B328E" w:rsidRDefault="005B328E" w:rsidP="00BD7DB4">
            <w:pPr>
              <w:widowControl/>
              <w:jc w:val="left"/>
              <w:rPr>
                <w:rFonts w:eastAsia="SimSun"/>
                <w:color w:val="000000"/>
                <w:kern w:val="0"/>
                <w:sz w:val="22"/>
              </w:rPr>
            </w:pPr>
            <w:r>
              <w:rPr>
                <w:rFonts w:eastAsia="SimSun"/>
                <w:color w:val="000000"/>
                <w:kern w:val="0"/>
                <w:sz w:val="22"/>
              </w:rPr>
              <w:t>MedChemExpress</w:t>
            </w:r>
          </w:p>
        </w:tc>
        <w:tc>
          <w:tcPr>
            <w:tcW w:w="1360" w:type="dxa"/>
            <w:shd w:val="clear" w:color="auto" w:fill="auto"/>
            <w:noWrap/>
            <w:vAlign w:val="center"/>
          </w:tcPr>
          <w:p w14:paraId="52045D61" w14:textId="77777777" w:rsidR="005B328E" w:rsidRDefault="005B328E" w:rsidP="00BD7DB4">
            <w:pPr>
              <w:widowControl/>
              <w:jc w:val="left"/>
              <w:rPr>
                <w:rFonts w:eastAsia="SimSun"/>
                <w:color w:val="000000"/>
                <w:kern w:val="0"/>
                <w:sz w:val="22"/>
              </w:rPr>
            </w:pPr>
            <w:r>
              <w:rPr>
                <w:rFonts w:eastAsia="SimSun"/>
                <w:color w:val="000000"/>
                <w:kern w:val="0"/>
                <w:sz w:val="22"/>
              </w:rPr>
              <w:t>HY-A0004</w:t>
            </w:r>
          </w:p>
        </w:tc>
      </w:tr>
      <w:tr w:rsidR="005B328E" w14:paraId="4B20B8FC" w14:textId="77777777" w:rsidTr="00BD7DB4">
        <w:trPr>
          <w:trHeight w:val="270"/>
        </w:trPr>
        <w:tc>
          <w:tcPr>
            <w:tcW w:w="0" w:type="auto"/>
            <w:shd w:val="clear" w:color="auto" w:fill="auto"/>
            <w:noWrap/>
            <w:vAlign w:val="center"/>
          </w:tcPr>
          <w:p w14:paraId="0709DE96" w14:textId="77777777" w:rsidR="005B328E" w:rsidRDefault="005B328E" w:rsidP="00BD7DB4">
            <w:pPr>
              <w:widowControl/>
              <w:jc w:val="left"/>
              <w:rPr>
                <w:rFonts w:eastAsia="SimSun"/>
                <w:color w:val="000000"/>
                <w:kern w:val="0"/>
                <w:sz w:val="22"/>
              </w:rPr>
            </w:pPr>
            <w:r>
              <w:rPr>
                <w:rFonts w:eastAsia="SimSun"/>
                <w:color w:val="000000"/>
                <w:kern w:val="0"/>
                <w:sz w:val="22"/>
              </w:rPr>
              <w:t>Cell Counting Kit-8 assays</w:t>
            </w:r>
          </w:p>
        </w:tc>
        <w:tc>
          <w:tcPr>
            <w:tcW w:w="2007" w:type="dxa"/>
            <w:shd w:val="clear" w:color="auto" w:fill="auto"/>
            <w:noWrap/>
            <w:vAlign w:val="center"/>
          </w:tcPr>
          <w:p w14:paraId="20ACD671" w14:textId="77777777" w:rsidR="005B328E" w:rsidRDefault="005B328E" w:rsidP="00BD7DB4">
            <w:pPr>
              <w:widowControl/>
              <w:jc w:val="left"/>
              <w:rPr>
                <w:rFonts w:eastAsia="SimSun"/>
                <w:color w:val="000000"/>
                <w:kern w:val="0"/>
                <w:sz w:val="22"/>
              </w:rPr>
            </w:pPr>
            <w:r>
              <w:rPr>
                <w:rFonts w:eastAsia="SimSun"/>
                <w:color w:val="000000"/>
                <w:kern w:val="0"/>
                <w:sz w:val="22"/>
              </w:rPr>
              <w:t>DOJINDO</w:t>
            </w:r>
          </w:p>
        </w:tc>
        <w:tc>
          <w:tcPr>
            <w:tcW w:w="1360" w:type="dxa"/>
            <w:shd w:val="clear" w:color="auto" w:fill="auto"/>
            <w:noWrap/>
            <w:vAlign w:val="center"/>
          </w:tcPr>
          <w:p w14:paraId="21AB7E80" w14:textId="77777777" w:rsidR="005B328E" w:rsidRDefault="005B328E" w:rsidP="00BD7DB4">
            <w:pPr>
              <w:widowControl/>
              <w:jc w:val="left"/>
              <w:rPr>
                <w:rFonts w:eastAsia="SimSun"/>
                <w:color w:val="000000"/>
                <w:kern w:val="0"/>
                <w:sz w:val="22"/>
              </w:rPr>
            </w:pPr>
            <w:r>
              <w:rPr>
                <w:rFonts w:eastAsia="SimSun"/>
                <w:color w:val="000000"/>
                <w:kern w:val="0"/>
                <w:sz w:val="22"/>
              </w:rPr>
              <w:t>CK04</w:t>
            </w:r>
          </w:p>
        </w:tc>
      </w:tr>
      <w:tr w:rsidR="005B328E" w14:paraId="667200A2" w14:textId="77777777" w:rsidTr="00BD7DB4">
        <w:trPr>
          <w:trHeight w:val="270"/>
        </w:trPr>
        <w:tc>
          <w:tcPr>
            <w:tcW w:w="0" w:type="auto"/>
            <w:shd w:val="clear" w:color="auto" w:fill="auto"/>
            <w:noWrap/>
            <w:vAlign w:val="center"/>
          </w:tcPr>
          <w:p w14:paraId="41657623" w14:textId="77777777" w:rsidR="005B328E" w:rsidRDefault="005B328E" w:rsidP="00BD7DB4">
            <w:pPr>
              <w:widowControl/>
              <w:jc w:val="left"/>
              <w:rPr>
                <w:rFonts w:eastAsia="SimSun"/>
                <w:color w:val="000000"/>
                <w:kern w:val="0"/>
                <w:sz w:val="22"/>
              </w:rPr>
            </w:pPr>
            <w:r>
              <w:rPr>
                <w:rFonts w:eastAsia="SimSun"/>
                <w:color w:val="000000"/>
                <w:kern w:val="0"/>
                <w:sz w:val="22"/>
              </w:rPr>
              <w:t>Thymidine Analog 5-ethynyl-2’-deoxyuridine Assays</w:t>
            </w:r>
          </w:p>
        </w:tc>
        <w:tc>
          <w:tcPr>
            <w:tcW w:w="2007" w:type="dxa"/>
            <w:shd w:val="clear" w:color="auto" w:fill="auto"/>
            <w:noWrap/>
            <w:vAlign w:val="center"/>
          </w:tcPr>
          <w:p w14:paraId="6C71E757" w14:textId="77777777" w:rsidR="005B328E" w:rsidRDefault="005B328E" w:rsidP="00BD7DB4">
            <w:pPr>
              <w:widowControl/>
              <w:jc w:val="left"/>
              <w:rPr>
                <w:rFonts w:eastAsia="SimSun"/>
                <w:color w:val="000000"/>
                <w:kern w:val="0"/>
                <w:sz w:val="22"/>
              </w:rPr>
            </w:pPr>
            <w:r>
              <w:rPr>
                <w:rFonts w:eastAsia="SimSun"/>
                <w:color w:val="000000"/>
                <w:kern w:val="0"/>
                <w:sz w:val="22"/>
              </w:rPr>
              <w:t>KeyGEN</w:t>
            </w:r>
          </w:p>
        </w:tc>
        <w:tc>
          <w:tcPr>
            <w:tcW w:w="1360" w:type="dxa"/>
            <w:shd w:val="clear" w:color="auto" w:fill="auto"/>
            <w:noWrap/>
            <w:vAlign w:val="center"/>
          </w:tcPr>
          <w:p w14:paraId="68C4F182" w14:textId="77777777" w:rsidR="005B328E" w:rsidRDefault="005B328E" w:rsidP="00BD7DB4">
            <w:pPr>
              <w:widowControl/>
              <w:jc w:val="left"/>
              <w:rPr>
                <w:rFonts w:eastAsia="SimSun"/>
                <w:color w:val="000000"/>
                <w:kern w:val="0"/>
                <w:sz w:val="22"/>
              </w:rPr>
            </w:pPr>
            <w:r>
              <w:rPr>
                <w:rFonts w:eastAsia="SimSun"/>
                <w:color w:val="000000"/>
                <w:kern w:val="0"/>
                <w:sz w:val="22"/>
              </w:rPr>
              <w:t>KGA337</w:t>
            </w:r>
          </w:p>
        </w:tc>
      </w:tr>
      <w:tr w:rsidR="005B328E" w14:paraId="0839F421" w14:textId="77777777" w:rsidTr="00BD7DB4">
        <w:trPr>
          <w:trHeight w:val="270"/>
        </w:trPr>
        <w:tc>
          <w:tcPr>
            <w:tcW w:w="0" w:type="auto"/>
            <w:shd w:val="clear" w:color="auto" w:fill="auto"/>
            <w:noWrap/>
            <w:vAlign w:val="center"/>
          </w:tcPr>
          <w:p w14:paraId="3E8F4315" w14:textId="77777777" w:rsidR="005B328E" w:rsidRDefault="005B328E" w:rsidP="00BD7DB4">
            <w:pPr>
              <w:widowControl/>
              <w:jc w:val="left"/>
              <w:rPr>
                <w:rFonts w:eastAsia="SimSun"/>
                <w:color w:val="000000"/>
                <w:kern w:val="0"/>
                <w:sz w:val="22"/>
              </w:rPr>
            </w:pPr>
            <w:r>
              <w:rPr>
                <w:rFonts w:eastAsia="SimSun"/>
                <w:color w:val="000000"/>
                <w:kern w:val="0"/>
                <w:sz w:val="22"/>
              </w:rPr>
              <w:t>Crystal violet</w:t>
            </w:r>
          </w:p>
        </w:tc>
        <w:tc>
          <w:tcPr>
            <w:tcW w:w="2007" w:type="dxa"/>
            <w:shd w:val="clear" w:color="auto" w:fill="auto"/>
            <w:noWrap/>
            <w:vAlign w:val="center"/>
          </w:tcPr>
          <w:p w14:paraId="190D5C9D" w14:textId="77777777" w:rsidR="005B328E" w:rsidRDefault="005B328E" w:rsidP="00BD7DB4">
            <w:pPr>
              <w:widowControl/>
              <w:jc w:val="left"/>
              <w:rPr>
                <w:rFonts w:eastAsia="SimSun"/>
                <w:color w:val="000000"/>
                <w:kern w:val="0"/>
                <w:sz w:val="22"/>
              </w:rPr>
            </w:pPr>
            <w:r>
              <w:rPr>
                <w:rFonts w:eastAsia="SimSun"/>
                <w:color w:val="000000"/>
                <w:kern w:val="0"/>
                <w:sz w:val="22"/>
              </w:rPr>
              <w:t>Beyotime</w:t>
            </w:r>
          </w:p>
        </w:tc>
        <w:tc>
          <w:tcPr>
            <w:tcW w:w="1360" w:type="dxa"/>
            <w:shd w:val="clear" w:color="auto" w:fill="auto"/>
            <w:noWrap/>
            <w:vAlign w:val="center"/>
          </w:tcPr>
          <w:p w14:paraId="30A6C0AA" w14:textId="77777777" w:rsidR="005B328E" w:rsidRDefault="005B328E" w:rsidP="00BD7DB4">
            <w:pPr>
              <w:widowControl/>
              <w:jc w:val="left"/>
              <w:rPr>
                <w:rFonts w:eastAsia="SimSun"/>
                <w:color w:val="000000"/>
                <w:kern w:val="0"/>
                <w:sz w:val="22"/>
              </w:rPr>
            </w:pPr>
            <w:r>
              <w:rPr>
                <w:rFonts w:eastAsia="SimSun"/>
                <w:color w:val="000000"/>
                <w:kern w:val="0"/>
                <w:sz w:val="22"/>
              </w:rPr>
              <w:t>C0121</w:t>
            </w:r>
          </w:p>
        </w:tc>
      </w:tr>
      <w:tr w:rsidR="005B328E" w14:paraId="6D5F86A1" w14:textId="77777777" w:rsidTr="00BD7DB4">
        <w:trPr>
          <w:trHeight w:val="270"/>
        </w:trPr>
        <w:tc>
          <w:tcPr>
            <w:tcW w:w="0" w:type="auto"/>
            <w:shd w:val="clear" w:color="auto" w:fill="auto"/>
            <w:noWrap/>
            <w:vAlign w:val="center"/>
          </w:tcPr>
          <w:p w14:paraId="32575C92" w14:textId="77777777" w:rsidR="005B328E" w:rsidRDefault="005B328E" w:rsidP="00BD7DB4">
            <w:pPr>
              <w:widowControl/>
              <w:jc w:val="left"/>
              <w:rPr>
                <w:rFonts w:eastAsia="SimSun"/>
                <w:color w:val="000000"/>
                <w:kern w:val="0"/>
                <w:sz w:val="22"/>
              </w:rPr>
            </w:pPr>
            <w:r>
              <w:rPr>
                <w:rFonts w:eastAsia="SimSun"/>
                <w:color w:val="000000"/>
                <w:kern w:val="0"/>
                <w:sz w:val="22"/>
              </w:rPr>
              <w:t xml:space="preserve">NOL9 </w:t>
            </w:r>
            <w:r>
              <w:t>antibody for IH</w:t>
            </w:r>
          </w:p>
        </w:tc>
        <w:tc>
          <w:tcPr>
            <w:tcW w:w="2007" w:type="dxa"/>
            <w:shd w:val="clear" w:color="auto" w:fill="auto"/>
            <w:noWrap/>
            <w:vAlign w:val="center"/>
          </w:tcPr>
          <w:p w14:paraId="5C872AEC" w14:textId="77777777" w:rsidR="005B328E" w:rsidRDefault="005B328E" w:rsidP="00BD7DB4">
            <w:pPr>
              <w:widowControl/>
              <w:jc w:val="left"/>
              <w:rPr>
                <w:rFonts w:eastAsia="SimSun"/>
                <w:color w:val="000000"/>
                <w:kern w:val="0"/>
                <w:sz w:val="22"/>
              </w:rPr>
            </w:pPr>
            <w:r>
              <w:rPr>
                <w:rFonts w:eastAsia="SimSun"/>
                <w:color w:val="000000"/>
                <w:kern w:val="0"/>
                <w:sz w:val="22"/>
              </w:rPr>
              <w:t>absin</w:t>
            </w:r>
          </w:p>
        </w:tc>
        <w:tc>
          <w:tcPr>
            <w:tcW w:w="1360" w:type="dxa"/>
            <w:shd w:val="clear" w:color="auto" w:fill="auto"/>
            <w:noWrap/>
            <w:vAlign w:val="center"/>
          </w:tcPr>
          <w:p w14:paraId="4886906D" w14:textId="77777777" w:rsidR="005B328E" w:rsidRDefault="005B328E" w:rsidP="00BD7DB4">
            <w:pPr>
              <w:widowControl/>
              <w:jc w:val="left"/>
              <w:rPr>
                <w:rFonts w:eastAsia="SimSun"/>
                <w:color w:val="000000"/>
                <w:kern w:val="0"/>
                <w:sz w:val="22"/>
              </w:rPr>
            </w:pPr>
            <w:r>
              <w:rPr>
                <w:rFonts w:eastAsia="SimSun"/>
                <w:color w:val="000000"/>
                <w:kern w:val="0"/>
                <w:sz w:val="22"/>
              </w:rPr>
              <w:t>abs139241</w:t>
            </w:r>
          </w:p>
        </w:tc>
      </w:tr>
      <w:tr w:rsidR="005B328E" w14:paraId="566F0057" w14:textId="77777777" w:rsidTr="00BD7DB4">
        <w:trPr>
          <w:trHeight w:val="270"/>
        </w:trPr>
        <w:tc>
          <w:tcPr>
            <w:tcW w:w="0" w:type="auto"/>
            <w:shd w:val="clear" w:color="auto" w:fill="auto"/>
            <w:noWrap/>
            <w:vAlign w:val="center"/>
          </w:tcPr>
          <w:p w14:paraId="04BCB0F3" w14:textId="77777777" w:rsidR="005B328E" w:rsidRDefault="005B328E" w:rsidP="00BD7DB4">
            <w:pPr>
              <w:widowControl/>
              <w:jc w:val="left"/>
              <w:rPr>
                <w:rFonts w:eastAsia="SimSun"/>
                <w:color w:val="000000"/>
                <w:kern w:val="0"/>
                <w:sz w:val="22"/>
              </w:rPr>
            </w:pPr>
            <w:r>
              <w:rPr>
                <w:rFonts w:eastAsia="SimSun"/>
                <w:color w:val="000000"/>
                <w:kern w:val="0"/>
                <w:sz w:val="22"/>
              </w:rPr>
              <w:t xml:space="preserve">NOL9 </w:t>
            </w:r>
            <w:r>
              <w:t>antibody for WB</w:t>
            </w:r>
          </w:p>
        </w:tc>
        <w:tc>
          <w:tcPr>
            <w:tcW w:w="2007" w:type="dxa"/>
            <w:shd w:val="clear" w:color="auto" w:fill="auto"/>
            <w:noWrap/>
            <w:vAlign w:val="center"/>
          </w:tcPr>
          <w:p w14:paraId="55DD0177" w14:textId="77777777" w:rsidR="005B328E" w:rsidRDefault="005B328E" w:rsidP="00BD7DB4">
            <w:pPr>
              <w:widowControl/>
              <w:jc w:val="left"/>
              <w:rPr>
                <w:rFonts w:eastAsia="SimSun"/>
                <w:color w:val="000000"/>
                <w:kern w:val="0"/>
                <w:sz w:val="22"/>
              </w:rPr>
            </w:pPr>
            <w:r>
              <w:rPr>
                <w:rFonts w:eastAsia="SimSun"/>
                <w:color w:val="000000"/>
                <w:kern w:val="0"/>
                <w:sz w:val="22"/>
              </w:rPr>
              <w:t>abcam</w:t>
            </w:r>
          </w:p>
        </w:tc>
        <w:tc>
          <w:tcPr>
            <w:tcW w:w="1360" w:type="dxa"/>
            <w:shd w:val="clear" w:color="auto" w:fill="auto"/>
            <w:noWrap/>
            <w:vAlign w:val="center"/>
          </w:tcPr>
          <w:p w14:paraId="1A8E0BFF" w14:textId="77777777" w:rsidR="005B328E" w:rsidRDefault="005B328E" w:rsidP="00BD7DB4">
            <w:pPr>
              <w:widowControl/>
              <w:jc w:val="left"/>
              <w:rPr>
                <w:rFonts w:eastAsia="SimSun"/>
                <w:color w:val="000000"/>
                <w:kern w:val="0"/>
                <w:sz w:val="22"/>
              </w:rPr>
            </w:pPr>
            <w:r>
              <w:rPr>
                <w:rFonts w:eastAsia="SimSun"/>
                <w:color w:val="000000"/>
                <w:kern w:val="0"/>
                <w:sz w:val="22"/>
              </w:rPr>
              <w:t>ab140597</w:t>
            </w:r>
          </w:p>
        </w:tc>
      </w:tr>
      <w:tr w:rsidR="005B328E" w14:paraId="4192F6A2" w14:textId="77777777" w:rsidTr="00BD7DB4">
        <w:trPr>
          <w:trHeight w:val="270"/>
        </w:trPr>
        <w:tc>
          <w:tcPr>
            <w:tcW w:w="0" w:type="auto"/>
            <w:shd w:val="clear" w:color="auto" w:fill="auto"/>
            <w:noWrap/>
            <w:vAlign w:val="center"/>
          </w:tcPr>
          <w:p w14:paraId="7B6CE71D" w14:textId="77777777" w:rsidR="005B328E" w:rsidRDefault="005B328E" w:rsidP="00BD7DB4">
            <w:pPr>
              <w:widowControl/>
              <w:jc w:val="left"/>
              <w:rPr>
                <w:rFonts w:eastAsia="SimSun"/>
                <w:color w:val="000000"/>
                <w:kern w:val="0"/>
                <w:sz w:val="22"/>
              </w:rPr>
            </w:pPr>
            <w:r>
              <w:rPr>
                <w:rFonts w:eastAsia="SimSun"/>
                <w:color w:val="000000"/>
                <w:kern w:val="0"/>
                <w:sz w:val="22"/>
              </w:rPr>
              <w:t xml:space="preserve">GAPDH </w:t>
            </w:r>
            <w:r>
              <w:t>antibody for WB</w:t>
            </w:r>
          </w:p>
        </w:tc>
        <w:tc>
          <w:tcPr>
            <w:tcW w:w="2007" w:type="dxa"/>
            <w:shd w:val="clear" w:color="auto" w:fill="auto"/>
            <w:noWrap/>
            <w:vAlign w:val="center"/>
          </w:tcPr>
          <w:p w14:paraId="1BEB37C0" w14:textId="77777777" w:rsidR="005B328E" w:rsidRDefault="005B328E" w:rsidP="00BD7DB4">
            <w:pPr>
              <w:widowControl/>
              <w:jc w:val="left"/>
              <w:rPr>
                <w:rFonts w:eastAsia="SimSun"/>
                <w:color w:val="000000"/>
                <w:kern w:val="0"/>
                <w:sz w:val="22"/>
              </w:rPr>
            </w:pPr>
            <w:r>
              <w:rPr>
                <w:rFonts w:eastAsia="SimSun"/>
                <w:color w:val="000000"/>
                <w:kern w:val="0"/>
                <w:sz w:val="22"/>
              </w:rPr>
              <w:t>abcam</w:t>
            </w:r>
          </w:p>
        </w:tc>
        <w:tc>
          <w:tcPr>
            <w:tcW w:w="1360" w:type="dxa"/>
            <w:shd w:val="clear" w:color="auto" w:fill="auto"/>
            <w:noWrap/>
            <w:vAlign w:val="center"/>
          </w:tcPr>
          <w:p w14:paraId="29C6901A" w14:textId="77777777" w:rsidR="005B328E" w:rsidRDefault="005B328E" w:rsidP="00BD7DB4">
            <w:pPr>
              <w:widowControl/>
              <w:jc w:val="left"/>
              <w:rPr>
                <w:rFonts w:eastAsia="SimSun"/>
                <w:color w:val="000000"/>
                <w:kern w:val="0"/>
                <w:sz w:val="22"/>
              </w:rPr>
            </w:pPr>
            <w:r>
              <w:rPr>
                <w:rFonts w:eastAsia="SimSun"/>
                <w:color w:val="000000"/>
                <w:kern w:val="0"/>
                <w:sz w:val="22"/>
              </w:rPr>
              <w:t>ab8245</w:t>
            </w:r>
          </w:p>
        </w:tc>
      </w:tr>
      <w:tr w:rsidR="005B328E" w14:paraId="35755FE6" w14:textId="77777777" w:rsidTr="00BD7DB4">
        <w:trPr>
          <w:trHeight w:val="270"/>
        </w:trPr>
        <w:tc>
          <w:tcPr>
            <w:tcW w:w="0" w:type="auto"/>
            <w:shd w:val="clear" w:color="auto" w:fill="auto"/>
            <w:noWrap/>
            <w:vAlign w:val="center"/>
          </w:tcPr>
          <w:p w14:paraId="3E0C7FBD" w14:textId="77777777" w:rsidR="005B328E" w:rsidRDefault="005B328E" w:rsidP="00BD7DB4">
            <w:pPr>
              <w:widowControl/>
              <w:jc w:val="left"/>
              <w:rPr>
                <w:rFonts w:eastAsia="SimSun"/>
                <w:color w:val="000000"/>
                <w:kern w:val="0"/>
                <w:sz w:val="22"/>
              </w:rPr>
            </w:pPr>
            <w:r>
              <w:rPr>
                <w:rFonts w:eastAsia="SimSun"/>
                <w:color w:val="000000"/>
                <w:kern w:val="0"/>
                <w:sz w:val="22"/>
              </w:rPr>
              <w:t>β-Tubulin antibody for WB</w:t>
            </w:r>
          </w:p>
        </w:tc>
        <w:tc>
          <w:tcPr>
            <w:tcW w:w="2007" w:type="dxa"/>
            <w:shd w:val="clear" w:color="auto" w:fill="auto"/>
            <w:noWrap/>
            <w:vAlign w:val="center"/>
          </w:tcPr>
          <w:p w14:paraId="008D5C2B" w14:textId="77777777" w:rsidR="005B328E" w:rsidRDefault="005B328E" w:rsidP="00BD7DB4">
            <w:pPr>
              <w:widowControl/>
              <w:jc w:val="left"/>
              <w:rPr>
                <w:rFonts w:eastAsia="SimSun"/>
                <w:color w:val="000000"/>
                <w:kern w:val="0"/>
                <w:sz w:val="22"/>
              </w:rPr>
            </w:pPr>
            <w:r>
              <w:rPr>
                <w:rFonts w:eastAsia="SimSun"/>
                <w:color w:val="000000"/>
                <w:kern w:val="0"/>
                <w:sz w:val="22"/>
              </w:rPr>
              <w:t>ABclonal</w:t>
            </w:r>
          </w:p>
        </w:tc>
        <w:tc>
          <w:tcPr>
            <w:tcW w:w="1360" w:type="dxa"/>
            <w:shd w:val="clear" w:color="auto" w:fill="auto"/>
            <w:noWrap/>
            <w:vAlign w:val="center"/>
          </w:tcPr>
          <w:p w14:paraId="4A157D51" w14:textId="77777777" w:rsidR="005B328E" w:rsidRDefault="005B328E" w:rsidP="00BD7DB4">
            <w:pPr>
              <w:widowControl/>
              <w:jc w:val="left"/>
              <w:rPr>
                <w:rFonts w:eastAsia="SimSun"/>
                <w:color w:val="000000"/>
                <w:kern w:val="0"/>
                <w:sz w:val="22"/>
              </w:rPr>
            </w:pPr>
            <w:r>
              <w:rPr>
                <w:rFonts w:eastAsia="SimSun"/>
                <w:color w:val="000000"/>
                <w:kern w:val="0"/>
                <w:sz w:val="22"/>
              </w:rPr>
              <w:t>A12289-50</w:t>
            </w:r>
          </w:p>
        </w:tc>
      </w:tr>
      <w:tr w:rsidR="005B328E" w14:paraId="110974BF" w14:textId="77777777" w:rsidTr="00BD7DB4">
        <w:trPr>
          <w:trHeight w:val="270"/>
        </w:trPr>
        <w:tc>
          <w:tcPr>
            <w:tcW w:w="0" w:type="auto"/>
            <w:shd w:val="clear" w:color="auto" w:fill="auto"/>
            <w:noWrap/>
            <w:vAlign w:val="center"/>
          </w:tcPr>
          <w:p w14:paraId="72ECC6D4" w14:textId="77777777" w:rsidR="005B328E" w:rsidRDefault="005B328E" w:rsidP="00BD7DB4">
            <w:pPr>
              <w:widowControl/>
              <w:jc w:val="left"/>
              <w:rPr>
                <w:rFonts w:eastAsia="SimSun"/>
                <w:color w:val="000000"/>
                <w:kern w:val="0"/>
                <w:sz w:val="22"/>
              </w:rPr>
            </w:pPr>
            <w:r>
              <w:rPr>
                <w:rFonts w:eastAsia="SimSun"/>
                <w:color w:val="000000"/>
                <w:kern w:val="0"/>
                <w:sz w:val="22"/>
              </w:rPr>
              <w:t>Rb antibody for WB</w:t>
            </w:r>
          </w:p>
        </w:tc>
        <w:tc>
          <w:tcPr>
            <w:tcW w:w="2007" w:type="dxa"/>
            <w:shd w:val="clear" w:color="auto" w:fill="auto"/>
            <w:noWrap/>
            <w:vAlign w:val="center"/>
          </w:tcPr>
          <w:p w14:paraId="0094AFC7" w14:textId="77777777" w:rsidR="005B328E" w:rsidRDefault="005B328E" w:rsidP="00BD7DB4">
            <w:pPr>
              <w:widowControl/>
              <w:jc w:val="left"/>
              <w:rPr>
                <w:rFonts w:eastAsia="SimSun"/>
                <w:color w:val="000000"/>
                <w:kern w:val="0"/>
                <w:sz w:val="22"/>
              </w:rPr>
            </w:pPr>
            <w:r>
              <w:rPr>
                <w:rFonts w:eastAsia="SimSun"/>
                <w:color w:val="000000"/>
                <w:kern w:val="0"/>
                <w:sz w:val="22"/>
              </w:rPr>
              <w:t>CST</w:t>
            </w:r>
          </w:p>
        </w:tc>
        <w:tc>
          <w:tcPr>
            <w:tcW w:w="1360" w:type="dxa"/>
            <w:shd w:val="clear" w:color="auto" w:fill="auto"/>
            <w:noWrap/>
            <w:vAlign w:val="center"/>
          </w:tcPr>
          <w:p w14:paraId="6328030A" w14:textId="77777777" w:rsidR="005B328E" w:rsidRDefault="005B328E" w:rsidP="00BD7DB4">
            <w:pPr>
              <w:widowControl/>
              <w:jc w:val="left"/>
              <w:rPr>
                <w:rFonts w:eastAsia="SimSun"/>
                <w:color w:val="000000"/>
                <w:kern w:val="0"/>
                <w:sz w:val="22"/>
              </w:rPr>
            </w:pPr>
            <w:r>
              <w:rPr>
                <w:rFonts w:eastAsia="SimSun"/>
                <w:color w:val="000000"/>
                <w:kern w:val="0"/>
                <w:sz w:val="22"/>
              </w:rPr>
              <w:t>9309S</w:t>
            </w:r>
          </w:p>
        </w:tc>
      </w:tr>
      <w:tr w:rsidR="005B328E" w14:paraId="6B55B389" w14:textId="77777777" w:rsidTr="00BD7DB4">
        <w:trPr>
          <w:trHeight w:val="270"/>
        </w:trPr>
        <w:tc>
          <w:tcPr>
            <w:tcW w:w="0" w:type="auto"/>
            <w:shd w:val="clear" w:color="auto" w:fill="auto"/>
            <w:noWrap/>
            <w:vAlign w:val="center"/>
          </w:tcPr>
          <w:p w14:paraId="32D087B9" w14:textId="77777777" w:rsidR="005B328E" w:rsidRDefault="005B328E" w:rsidP="00BD7DB4">
            <w:pPr>
              <w:widowControl/>
              <w:jc w:val="left"/>
              <w:rPr>
                <w:rFonts w:eastAsia="SimSun"/>
                <w:color w:val="000000"/>
                <w:kern w:val="0"/>
                <w:sz w:val="22"/>
              </w:rPr>
            </w:pPr>
            <w:r>
              <w:rPr>
                <w:rFonts w:eastAsia="SimSun"/>
                <w:color w:val="000000"/>
                <w:kern w:val="0"/>
                <w:sz w:val="22"/>
              </w:rPr>
              <w:t>P-Rb antibody for WB</w:t>
            </w:r>
          </w:p>
        </w:tc>
        <w:tc>
          <w:tcPr>
            <w:tcW w:w="2007" w:type="dxa"/>
            <w:shd w:val="clear" w:color="auto" w:fill="auto"/>
            <w:noWrap/>
            <w:vAlign w:val="center"/>
          </w:tcPr>
          <w:p w14:paraId="04F390DD" w14:textId="77777777" w:rsidR="005B328E" w:rsidRDefault="005B328E" w:rsidP="00BD7DB4">
            <w:pPr>
              <w:widowControl/>
              <w:jc w:val="left"/>
              <w:rPr>
                <w:rFonts w:eastAsia="SimSun"/>
                <w:color w:val="000000"/>
                <w:kern w:val="0"/>
                <w:sz w:val="22"/>
              </w:rPr>
            </w:pPr>
            <w:r>
              <w:rPr>
                <w:rFonts w:eastAsia="SimSun"/>
                <w:color w:val="000000"/>
                <w:kern w:val="0"/>
                <w:sz w:val="22"/>
              </w:rPr>
              <w:t>CST</w:t>
            </w:r>
          </w:p>
        </w:tc>
        <w:tc>
          <w:tcPr>
            <w:tcW w:w="1360" w:type="dxa"/>
            <w:shd w:val="clear" w:color="auto" w:fill="auto"/>
            <w:noWrap/>
            <w:vAlign w:val="center"/>
          </w:tcPr>
          <w:p w14:paraId="0F091ACC" w14:textId="77777777" w:rsidR="005B328E" w:rsidRDefault="005B328E" w:rsidP="00BD7DB4">
            <w:pPr>
              <w:widowControl/>
              <w:jc w:val="left"/>
              <w:rPr>
                <w:rFonts w:eastAsia="SimSun"/>
                <w:color w:val="000000"/>
                <w:kern w:val="0"/>
                <w:sz w:val="22"/>
              </w:rPr>
            </w:pPr>
            <w:r>
              <w:rPr>
                <w:rFonts w:eastAsia="SimSun"/>
                <w:color w:val="000000"/>
                <w:kern w:val="0"/>
                <w:sz w:val="22"/>
              </w:rPr>
              <w:t>8516T</w:t>
            </w:r>
          </w:p>
        </w:tc>
      </w:tr>
      <w:tr w:rsidR="005B328E" w14:paraId="25FF1C3C" w14:textId="77777777" w:rsidTr="00BD7DB4">
        <w:trPr>
          <w:trHeight w:val="270"/>
        </w:trPr>
        <w:tc>
          <w:tcPr>
            <w:tcW w:w="0" w:type="auto"/>
            <w:shd w:val="clear" w:color="auto" w:fill="auto"/>
            <w:noWrap/>
            <w:vAlign w:val="center"/>
          </w:tcPr>
          <w:p w14:paraId="51D58E26" w14:textId="77777777" w:rsidR="005B328E" w:rsidRDefault="005B328E" w:rsidP="00BD7DB4">
            <w:pPr>
              <w:widowControl/>
              <w:jc w:val="left"/>
              <w:rPr>
                <w:rFonts w:eastAsia="SimSun"/>
                <w:color w:val="000000"/>
                <w:kern w:val="0"/>
                <w:sz w:val="22"/>
              </w:rPr>
            </w:pPr>
            <w:r>
              <w:rPr>
                <w:rFonts w:eastAsia="SimSun"/>
                <w:color w:val="000000"/>
                <w:kern w:val="0"/>
                <w:sz w:val="22"/>
              </w:rPr>
              <w:t>CDK6 antibody for WB</w:t>
            </w:r>
          </w:p>
        </w:tc>
        <w:tc>
          <w:tcPr>
            <w:tcW w:w="2007" w:type="dxa"/>
            <w:shd w:val="clear" w:color="auto" w:fill="auto"/>
            <w:noWrap/>
            <w:vAlign w:val="center"/>
          </w:tcPr>
          <w:p w14:paraId="08BB198E" w14:textId="77777777" w:rsidR="005B328E" w:rsidRDefault="005B328E" w:rsidP="00BD7DB4">
            <w:pPr>
              <w:widowControl/>
              <w:jc w:val="left"/>
              <w:rPr>
                <w:rFonts w:eastAsia="SimSun"/>
                <w:color w:val="000000"/>
                <w:kern w:val="0"/>
                <w:sz w:val="22"/>
              </w:rPr>
            </w:pPr>
            <w:r>
              <w:rPr>
                <w:rFonts w:eastAsia="SimSun"/>
                <w:color w:val="000000"/>
                <w:kern w:val="0"/>
                <w:sz w:val="22"/>
              </w:rPr>
              <w:t>ThermoFisher</w:t>
            </w:r>
          </w:p>
        </w:tc>
        <w:tc>
          <w:tcPr>
            <w:tcW w:w="1360" w:type="dxa"/>
            <w:shd w:val="clear" w:color="auto" w:fill="auto"/>
            <w:noWrap/>
            <w:vAlign w:val="center"/>
          </w:tcPr>
          <w:p w14:paraId="0CD01695" w14:textId="77777777" w:rsidR="005B328E" w:rsidRDefault="005B328E" w:rsidP="00BD7DB4">
            <w:pPr>
              <w:widowControl/>
              <w:jc w:val="left"/>
              <w:rPr>
                <w:rFonts w:eastAsia="SimSun"/>
                <w:color w:val="000000"/>
                <w:kern w:val="0"/>
                <w:sz w:val="22"/>
              </w:rPr>
            </w:pPr>
            <w:r>
              <w:rPr>
                <w:rFonts w:eastAsia="SimSun"/>
                <w:color w:val="000000"/>
                <w:kern w:val="0"/>
                <w:sz w:val="22"/>
              </w:rPr>
              <w:t>PA5-27978</w:t>
            </w:r>
          </w:p>
        </w:tc>
      </w:tr>
      <w:tr w:rsidR="005B328E" w14:paraId="1B6750AE" w14:textId="77777777" w:rsidTr="00BD7DB4">
        <w:trPr>
          <w:trHeight w:val="270"/>
        </w:trPr>
        <w:tc>
          <w:tcPr>
            <w:tcW w:w="0" w:type="auto"/>
            <w:shd w:val="clear" w:color="auto" w:fill="auto"/>
            <w:noWrap/>
            <w:vAlign w:val="center"/>
          </w:tcPr>
          <w:p w14:paraId="46EAF5ED" w14:textId="77777777" w:rsidR="005B328E" w:rsidRDefault="005B328E" w:rsidP="00BD7DB4">
            <w:pPr>
              <w:widowControl/>
              <w:jc w:val="left"/>
              <w:rPr>
                <w:rFonts w:eastAsia="SimSun"/>
                <w:color w:val="000000"/>
                <w:kern w:val="0"/>
                <w:sz w:val="22"/>
              </w:rPr>
            </w:pPr>
            <w:r>
              <w:rPr>
                <w:rFonts w:eastAsia="SimSun"/>
                <w:color w:val="000000"/>
                <w:kern w:val="0"/>
                <w:sz w:val="22"/>
              </w:rPr>
              <w:t>Cyclin D1 antibody for WB</w:t>
            </w:r>
          </w:p>
        </w:tc>
        <w:tc>
          <w:tcPr>
            <w:tcW w:w="2007" w:type="dxa"/>
            <w:shd w:val="clear" w:color="auto" w:fill="auto"/>
            <w:noWrap/>
            <w:vAlign w:val="center"/>
          </w:tcPr>
          <w:p w14:paraId="3EE94D8E" w14:textId="77777777" w:rsidR="005B328E" w:rsidRDefault="005B328E" w:rsidP="00BD7DB4">
            <w:pPr>
              <w:widowControl/>
              <w:jc w:val="left"/>
              <w:rPr>
                <w:rFonts w:eastAsia="SimSun"/>
                <w:color w:val="000000"/>
                <w:kern w:val="0"/>
                <w:sz w:val="22"/>
              </w:rPr>
            </w:pPr>
            <w:r>
              <w:rPr>
                <w:rFonts w:eastAsia="SimSun"/>
                <w:color w:val="000000"/>
                <w:kern w:val="0"/>
                <w:sz w:val="22"/>
              </w:rPr>
              <w:t>CST</w:t>
            </w:r>
          </w:p>
        </w:tc>
        <w:tc>
          <w:tcPr>
            <w:tcW w:w="1360" w:type="dxa"/>
            <w:shd w:val="clear" w:color="auto" w:fill="auto"/>
            <w:noWrap/>
            <w:vAlign w:val="center"/>
          </w:tcPr>
          <w:p w14:paraId="17510CDE" w14:textId="77777777" w:rsidR="005B328E" w:rsidRDefault="005B328E" w:rsidP="00BD7DB4">
            <w:pPr>
              <w:widowControl/>
              <w:jc w:val="left"/>
              <w:rPr>
                <w:rFonts w:eastAsia="SimSun"/>
                <w:color w:val="000000"/>
                <w:kern w:val="0"/>
                <w:sz w:val="22"/>
              </w:rPr>
            </w:pPr>
            <w:r>
              <w:rPr>
                <w:rFonts w:eastAsia="SimSun"/>
                <w:color w:val="000000"/>
                <w:kern w:val="0"/>
                <w:sz w:val="22"/>
              </w:rPr>
              <w:t>2978T</w:t>
            </w:r>
          </w:p>
        </w:tc>
      </w:tr>
      <w:tr w:rsidR="005B328E" w14:paraId="75A229D9" w14:textId="77777777" w:rsidTr="00BD7DB4">
        <w:trPr>
          <w:trHeight w:val="270"/>
        </w:trPr>
        <w:tc>
          <w:tcPr>
            <w:tcW w:w="0" w:type="auto"/>
            <w:shd w:val="clear" w:color="auto" w:fill="auto"/>
            <w:noWrap/>
            <w:vAlign w:val="center"/>
          </w:tcPr>
          <w:p w14:paraId="658EE73E" w14:textId="77777777" w:rsidR="005B328E" w:rsidRDefault="005B328E" w:rsidP="00BD7DB4">
            <w:pPr>
              <w:widowControl/>
              <w:jc w:val="left"/>
              <w:rPr>
                <w:rFonts w:eastAsia="SimSun"/>
                <w:color w:val="000000"/>
                <w:kern w:val="0"/>
                <w:sz w:val="22"/>
              </w:rPr>
            </w:pPr>
            <w:r>
              <w:rPr>
                <w:rFonts w:eastAsia="SimSun"/>
                <w:color w:val="000000"/>
                <w:kern w:val="0"/>
                <w:sz w:val="22"/>
              </w:rPr>
              <w:t>β-catenin antibody for WB</w:t>
            </w:r>
          </w:p>
        </w:tc>
        <w:tc>
          <w:tcPr>
            <w:tcW w:w="2007" w:type="dxa"/>
            <w:shd w:val="clear" w:color="auto" w:fill="auto"/>
            <w:noWrap/>
            <w:vAlign w:val="center"/>
          </w:tcPr>
          <w:p w14:paraId="364A3307" w14:textId="77777777" w:rsidR="005B328E" w:rsidRDefault="005B328E" w:rsidP="00BD7DB4">
            <w:pPr>
              <w:widowControl/>
              <w:jc w:val="left"/>
              <w:rPr>
                <w:rFonts w:eastAsia="SimSun"/>
                <w:color w:val="000000"/>
                <w:kern w:val="0"/>
                <w:sz w:val="22"/>
              </w:rPr>
            </w:pPr>
            <w:r>
              <w:rPr>
                <w:rFonts w:eastAsia="SimSun"/>
                <w:color w:val="000000"/>
                <w:kern w:val="0"/>
                <w:sz w:val="22"/>
              </w:rPr>
              <w:t>CST</w:t>
            </w:r>
          </w:p>
        </w:tc>
        <w:tc>
          <w:tcPr>
            <w:tcW w:w="1360" w:type="dxa"/>
            <w:shd w:val="clear" w:color="auto" w:fill="auto"/>
            <w:noWrap/>
            <w:vAlign w:val="center"/>
          </w:tcPr>
          <w:p w14:paraId="579476E6" w14:textId="77777777" w:rsidR="005B328E" w:rsidRDefault="005B328E" w:rsidP="00BD7DB4">
            <w:pPr>
              <w:widowControl/>
              <w:jc w:val="left"/>
              <w:rPr>
                <w:rFonts w:eastAsia="SimSun"/>
                <w:color w:val="000000"/>
                <w:kern w:val="0"/>
                <w:sz w:val="22"/>
              </w:rPr>
            </w:pPr>
            <w:r>
              <w:rPr>
                <w:rFonts w:eastAsia="SimSun"/>
                <w:color w:val="000000"/>
                <w:kern w:val="0"/>
                <w:sz w:val="22"/>
              </w:rPr>
              <w:t>9562S</w:t>
            </w:r>
          </w:p>
        </w:tc>
      </w:tr>
      <w:tr w:rsidR="005B328E" w14:paraId="177061DA" w14:textId="77777777" w:rsidTr="00BD7DB4">
        <w:trPr>
          <w:trHeight w:val="270"/>
        </w:trPr>
        <w:tc>
          <w:tcPr>
            <w:tcW w:w="0" w:type="auto"/>
            <w:shd w:val="clear" w:color="auto" w:fill="auto"/>
            <w:noWrap/>
            <w:vAlign w:val="center"/>
          </w:tcPr>
          <w:p w14:paraId="692C50EE" w14:textId="77777777" w:rsidR="005B328E" w:rsidRDefault="005B328E" w:rsidP="00BD7DB4">
            <w:pPr>
              <w:widowControl/>
              <w:jc w:val="left"/>
              <w:rPr>
                <w:rFonts w:eastAsia="SimSun"/>
                <w:color w:val="000000"/>
                <w:kern w:val="0"/>
                <w:sz w:val="22"/>
              </w:rPr>
            </w:pPr>
            <w:r>
              <w:rPr>
                <w:rFonts w:eastAsia="SimSun"/>
                <w:color w:val="000000"/>
                <w:kern w:val="0"/>
                <w:sz w:val="22"/>
              </w:rPr>
              <w:t>Goat anti-rabbit IgG-HRP</w:t>
            </w:r>
          </w:p>
        </w:tc>
        <w:tc>
          <w:tcPr>
            <w:tcW w:w="2007" w:type="dxa"/>
            <w:shd w:val="clear" w:color="auto" w:fill="auto"/>
            <w:noWrap/>
            <w:vAlign w:val="center"/>
          </w:tcPr>
          <w:p w14:paraId="6429B843" w14:textId="77777777" w:rsidR="005B328E" w:rsidRDefault="005B328E" w:rsidP="00BD7DB4">
            <w:pPr>
              <w:widowControl/>
              <w:jc w:val="left"/>
              <w:rPr>
                <w:rFonts w:eastAsia="SimSun"/>
                <w:color w:val="000000"/>
                <w:kern w:val="0"/>
                <w:sz w:val="22"/>
              </w:rPr>
            </w:pPr>
            <w:r>
              <w:rPr>
                <w:rFonts w:eastAsia="SimSun"/>
                <w:color w:val="000000"/>
                <w:kern w:val="0"/>
                <w:sz w:val="22"/>
              </w:rPr>
              <w:t>saiguotech</w:t>
            </w:r>
          </w:p>
        </w:tc>
        <w:tc>
          <w:tcPr>
            <w:tcW w:w="1360" w:type="dxa"/>
            <w:shd w:val="clear" w:color="auto" w:fill="auto"/>
            <w:noWrap/>
            <w:vAlign w:val="center"/>
          </w:tcPr>
          <w:p w14:paraId="2F8EE192" w14:textId="77777777" w:rsidR="005B328E" w:rsidRDefault="005B328E" w:rsidP="00BD7DB4">
            <w:pPr>
              <w:widowControl/>
              <w:jc w:val="left"/>
              <w:rPr>
                <w:rFonts w:eastAsia="SimSun"/>
                <w:color w:val="000000"/>
                <w:kern w:val="0"/>
                <w:sz w:val="22"/>
              </w:rPr>
            </w:pPr>
            <w:r>
              <w:rPr>
                <w:rFonts w:eastAsia="SimSun"/>
                <w:color w:val="000000"/>
                <w:kern w:val="0"/>
                <w:sz w:val="22"/>
              </w:rPr>
              <w:t>E030120-01</w:t>
            </w:r>
          </w:p>
        </w:tc>
      </w:tr>
      <w:tr w:rsidR="005B328E" w14:paraId="6B4A5E0D" w14:textId="77777777" w:rsidTr="00BD7DB4">
        <w:trPr>
          <w:trHeight w:val="270"/>
        </w:trPr>
        <w:tc>
          <w:tcPr>
            <w:tcW w:w="0" w:type="auto"/>
            <w:shd w:val="clear" w:color="auto" w:fill="auto"/>
            <w:noWrap/>
            <w:vAlign w:val="center"/>
          </w:tcPr>
          <w:p w14:paraId="4D66AA6E" w14:textId="77777777" w:rsidR="005B328E" w:rsidRDefault="005B328E" w:rsidP="00BD7DB4">
            <w:pPr>
              <w:widowControl/>
              <w:jc w:val="left"/>
              <w:rPr>
                <w:rFonts w:eastAsia="SimSun"/>
                <w:color w:val="000000"/>
                <w:kern w:val="0"/>
                <w:sz w:val="22"/>
              </w:rPr>
            </w:pPr>
            <w:r>
              <w:rPr>
                <w:rFonts w:eastAsia="SimSun"/>
                <w:color w:val="000000"/>
                <w:kern w:val="0"/>
                <w:sz w:val="22"/>
              </w:rPr>
              <w:t>Goat anti-mouse IgG-HRP</w:t>
            </w:r>
          </w:p>
        </w:tc>
        <w:tc>
          <w:tcPr>
            <w:tcW w:w="2007" w:type="dxa"/>
            <w:shd w:val="clear" w:color="auto" w:fill="auto"/>
            <w:noWrap/>
            <w:vAlign w:val="center"/>
          </w:tcPr>
          <w:p w14:paraId="76A52DAD" w14:textId="77777777" w:rsidR="005B328E" w:rsidRDefault="005B328E" w:rsidP="00BD7DB4">
            <w:pPr>
              <w:widowControl/>
              <w:jc w:val="left"/>
              <w:rPr>
                <w:rFonts w:eastAsia="SimSun"/>
                <w:color w:val="000000"/>
                <w:kern w:val="0"/>
                <w:sz w:val="22"/>
              </w:rPr>
            </w:pPr>
            <w:r>
              <w:rPr>
                <w:rFonts w:eastAsia="SimSun"/>
                <w:color w:val="000000"/>
                <w:kern w:val="0"/>
                <w:sz w:val="22"/>
              </w:rPr>
              <w:t>saiguotech</w:t>
            </w:r>
          </w:p>
        </w:tc>
        <w:tc>
          <w:tcPr>
            <w:tcW w:w="1360" w:type="dxa"/>
            <w:shd w:val="clear" w:color="auto" w:fill="auto"/>
            <w:noWrap/>
            <w:vAlign w:val="center"/>
          </w:tcPr>
          <w:p w14:paraId="39D63F62" w14:textId="77777777" w:rsidR="005B328E" w:rsidRDefault="005B328E" w:rsidP="00BD7DB4">
            <w:pPr>
              <w:widowControl/>
              <w:jc w:val="left"/>
              <w:rPr>
                <w:rFonts w:eastAsia="SimSun"/>
                <w:color w:val="000000"/>
                <w:kern w:val="0"/>
                <w:sz w:val="22"/>
              </w:rPr>
            </w:pPr>
            <w:r>
              <w:rPr>
                <w:rFonts w:eastAsia="SimSun"/>
                <w:color w:val="000000"/>
                <w:kern w:val="0"/>
                <w:sz w:val="22"/>
              </w:rPr>
              <w:t>E030110-01</w:t>
            </w:r>
          </w:p>
        </w:tc>
      </w:tr>
      <w:tr w:rsidR="005B328E" w14:paraId="6C439B09" w14:textId="77777777" w:rsidTr="00BD7DB4">
        <w:trPr>
          <w:trHeight w:val="270"/>
        </w:trPr>
        <w:tc>
          <w:tcPr>
            <w:tcW w:w="0" w:type="auto"/>
            <w:shd w:val="clear" w:color="auto" w:fill="auto"/>
            <w:noWrap/>
            <w:vAlign w:val="center"/>
          </w:tcPr>
          <w:p w14:paraId="1F07158E" w14:textId="77777777" w:rsidR="005B328E" w:rsidRDefault="005B328E" w:rsidP="00BD7DB4">
            <w:pPr>
              <w:widowControl/>
              <w:jc w:val="left"/>
              <w:rPr>
                <w:rFonts w:eastAsia="SimSun"/>
                <w:color w:val="000000"/>
                <w:kern w:val="0"/>
                <w:sz w:val="22"/>
              </w:rPr>
            </w:pPr>
            <w:r>
              <w:rPr>
                <w:rFonts w:eastAsia="SimSun"/>
                <w:color w:val="000000"/>
                <w:kern w:val="0"/>
                <w:sz w:val="22"/>
              </w:rPr>
              <w:t>ZNF384 antibody for ChIP</w:t>
            </w:r>
          </w:p>
        </w:tc>
        <w:tc>
          <w:tcPr>
            <w:tcW w:w="2007" w:type="dxa"/>
            <w:shd w:val="clear" w:color="auto" w:fill="auto"/>
            <w:noWrap/>
            <w:vAlign w:val="center"/>
          </w:tcPr>
          <w:p w14:paraId="6DD2B3BD" w14:textId="77777777" w:rsidR="005B328E" w:rsidRDefault="005B328E" w:rsidP="00BD7DB4">
            <w:pPr>
              <w:widowControl/>
              <w:jc w:val="left"/>
              <w:rPr>
                <w:rFonts w:eastAsia="SimSun"/>
                <w:color w:val="000000"/>
                <w:kern w:val="0"/>
                <w:sz w:val="22"/>
              </w:rPr>
            </w:pPr>
            <w:r>
              <w:rPr>
                <w:rFonts w:eastAsia="SimSun"/>
                <w:color w:val="000000"/>
                <w:kern w:val="0"/>
                <w:sz w:val="22"/>
              </w:rPr>
              <w:t>abcam</w:t>
            </w:r>
          </w:p>
        </w:tc>
        <w:tc>
          <w:tcPr>
            <w:tcW w:w="1360" w:type="dxa"/>
            <w:shd w:val="clear" w:color="auto" w:fill="auto"/>
            <w:noWrap/>
            <w:vAlign w:val="center"/>
          </w:tcPr>
          <w:p w14:paraId="47463A9E" w14:textId="77777777" w:rsidR="005B328E" w:rsidRDefault="005B328E" w:rsidP="00BD7DB4">
            <w:pPr>
              <w:widowControl/>
              <w:jc w:val="left"/>
              <w:rPr>
                <w:rFonts w:eastAsia="SimSun"/>
                <w:color w:val="000000"/>
                <w:kern w:val="0"/>
                <w:sz w:val="22"/>
              </w:rPr>
            </w:pPr>
            <w:r>
              <w:rPr>
                <w:rFonts w:eastAsia="SimSun"/>
                <w:color w:val="000000"/>
                <w:kern w:val="0"/>
                <w:sz w:val="22"/>
              </w:rPr>
              <w:t>ab176689</w:t>
            </w:r>
          </w:p>
        </w:tc>
      </w:tr>
      <w:tr w:rsidR="005B328E" w14:paraId="2FEFD902" w14:textId="77777777" w:rsidTr="00BD7DB4">
        <w:trPr>
          <w:trHeight w:val="270"/>
        </w:trPr>
        <w:tc>
          <w:tcPr>
            <w:tcW w:w="0" w:type="auto"/>
            <w:shd w:val="clear" w:color="auto" w:fill="auto"/>
            <w:noWrap/>
            <w:vAlign w:val="center"/>
          </w:tcPr>
          <w:p w14:paraId="789F87BA" w14:textId="77777777" w:rsidR="005B328E" w:rsidRDefault="005B328E" w:rsidP="00BD7DB4">
            <w:pPr>
              <w:widowControl/>
              <w:jc w:val="left"/>
              <w:rPr>
                <w:rFonts w:eastAsia="SimSun"/>
                <w:color w:val="000000"/>
                <w:kern w:val="0"/>
                <w:sz w:val="22"/>
              </w:rPr>
            </w:pPr>
            <w:r>
              <w:rPr>
                <w:rFonts w:eastAsia="SimSun"/>
                <w:color w:val="000000"/>
                <w:kern w:val="0"/>
                <w:sz w:val="22"/>
              </w:rPr>
              <w:t>RIPA lysis buffer</w:t>
            </w:r>
          </w:p>
        </w:tc>
        <w:tc>
          <w:tcPr>
            <w:tcW w:w="2007" w:type="dxa"/>
            <w:shd w:val="clear" w:color="auto" w:fill="auto"/>
            <w:noWrap/>
            <w:vAlign w:val="center"/>
          </w:tcPr>
          <w:p w14:paraId="1B26D44C" w14:textId="77777777" w:rsidR="005B328E" w:rsidRDefault="005B328E" w:rsidP="00BD7DB4">
            <w:pPr>
              <w:widowControl/>
              <w:jc w:val="left"/>
              <w:rPr>
                <w:rFonts w:eastAsia="SimSun"/>
                <w:color w:val="000000"/>
                <w:kern w:val="0"/>
                <w:sz w:val="22"/>
              </w:rPr>
            </w:pPr>
            <w:r>
              <w:rPr>
                <w:rFonts w:eastAsia="SimSun"/>
                <w:color w:val="000000"/>
                <w:kern w:val="0"/>
                <w:sz w:val="22"/>
              </w:rPr>
              <w:t>EpiZyme</w:t>
            </w:r>
          </w:p>
        </w:tc>
        <w:tc>
          <w:tcPr>
            <w:tcW w:w="1360" w:type="dxa"/>
            <w:shd w:val="clear" w:color="auto" w:fill="auto"/>
            <w:noWrap/>
            <w:vAlign w:val="center"/>
          </w:tcPr>
          <w:p w14:paraId="3BAB267A" w14:textId="77777777" w:rsidR="005B328E" w:rsidRDefault="005B328E" w:rsidP="00BD7DB4">
            <w:pPr>
              <w:widowControl/>
              <w:jc w:val="left"/>
              <w:rPr>
                <w:rFonts w:eastAsia="SimSun"/>
                <w:color w:val="000000"/>
                <w:kern w:val="0"/>
                <w:sz w:val="22"/>
              </w:rPr>
            </w:pPr>
            <w:r>
              <w:rPr>
                <w:rFonts w:eastAsia="SimSun"/>
                <w:color w:val="000000"/>
                <w:kern w:val="0"/>
                <w:sz w:val="22"/>
              </w:rPr>
              <w:t>PC101</w:t>
            </w:r>
          </w:p>
        </w:tc>
      </w:tr>
      <w:tr w:rsidR="005B328E" w14:paraId="3E53EA3A" w14:textId="77777777" w:rsidTr="00BD7DB4">
        <w:trPr>
          <w:trHeight w:val="270"/>
        </w:trPr>
        <w:tc>
          <w:tcPr>
            <w:tcW w:w="0" w:type="auto"/>
            <w:shd w:val="clear" w:color="auto" w:fill="auto"/>
            <w:noWrap/>
            <w:vAlign w:val="center"/>
          </w:tcPr>
          <w:p w14:paraId="1F64EE88" w14:textId="77777777" w:rsidR="005B328E" w:rsidRDefault="005B328E" w:rsidP="00BD7DB4">
            <w:pPr>
              <w:widowControl/>
              <w:jc w:val="left"/>
              <w:rPr>
                <w:rFonts w:eastAsia="SimSun"/>
                <w:color w:val="000000"/>
                <w:kern w:val="0"/>
                <w:sz w:val="22"/>
              </w:rPr>
            </w:pPr>
            <w:r>
              <w:rPr>
                <w:rFonts w:eastAsia="SimSun"/>
                <w:color w:val="000000"/>
                <w:kern w:val="0"/>
                <w:sz w:val="22"/>
              </w:rPr>
              <w:t>Polyvinylidene fluoride membranes</w:t>
            </w:r>
          </w:p>
        </w:tc>
        <w:tc>
          <w:tcPr>
            <w:tcW w:w="2007" w:type="dxa"/>
            <w:shd w:val="clear" w:color="auto" w:fill="auto"/>
            <w:noWrap/>
            <w:vAlign w:val="center"/>
          </w:tcPr>
          <w:p w14:paraId="7E1F91D9" w14:textId="77777777" w:rsidR="005B328E" w:rsidRDefault="005B328E" w:rsidP="00BD7DB4">
            <w:pPr>
              <w:widowControl/>
              <w:jc w:val="left"/>
              <w:rPr>
                <w:rFonts w:eastAsia="SimSun"/>
                <w:color w:val="000000"/>
                <w:kern w:val="0"/>
                <w:sz w:val="22"/>
              </w:rPr>
            </w:pPr>
            <w:r>
              <w:rPr>
                <w:rFonts w:eastAsia="SimSun"/>
                <w:color w:val="000000"/>
                <w:kern w:val="0"/>
                <w:sz w:val="22"/>
              </w:rPr>
              <w:t>Millipore</w:t>
            </w:r>
          </w:p>
        </w:tc>
        <w:tc>
          <w:tcPr>
            <w:tcW w:w="1360" w:type="dxa"/>
            <w:shd w:val="clear" w:color="auto" w:fill="auto"/>
            <w:noWrap/>
            <w:vAlign w:val="center"/>
          </w:tcPr>
          <w:p w14:paraId="1C2B25C0" w14:textId="77777777" w:rsidR="005B328E" w:rsidRDefault="005B328E" w:rsidP="00BD7DB4">
            <w:pPr>
              <w:widowControl/>
              <w:jc w:val="left"/>
              <w:rPr>
                <w:rFonts w:eastAsia="SimSun"/>
                <w:color w:val="000000"/>
                <w:kern w:val="0"/>
                <w:sz w:val="22"/>
              </w:rPr>
            </w:pPr>
            <w:r>
              <w:rPr>
                <w:rFonts w:eastAsia="SimSun"/>
                <w:color w:val="000000"/>
                <w:kern w:val="0"/>
                <w:sz w:val="22"/>
              </w:rPr>
              <w:t>IPVH00010</w:t>
            </w:r>
          </w:p>
        </w:tc>
      </w:tr>
      <w:tr w:rsidR="005B328E" w14:paraId="1A53DE0D" w14:textId="77777777" w:rsidTr="00BD7DB4">
        <w:trPr>
          <w:trHeight w:val="270"/>
        </w:trPr>
        <w:tc>
          <w:tcPr>
            <w:tcW w:w="0" w:type="auto"/>
            <w:shd w:val="clear" w:color="auto" w:fill="auto"/>
            <w:noWrap/>
            <w:vAlign w:val="center"/>
          </w:tcPr>
          <w:p w14:paraId="344D84BE" w14:textId="77777777" w:rsidR="005B328E" w:rsidRDefault="005B328E" w:rsidP="00BD7DB4">
            <w:pPr>
              <w:widowControl/>
              <w:jc w:val="left"/>
              <w:rPr>
                <w:rFonts w:eastAsia="SimSun"/>
                <w:color w:val="000000"/>
                <w:kern w:val="0"/>
                <w:sz w:val="22"/>
              </w:rPr>
            </w:pPr>
            <w:bookmarkStart w:id="0" w:name="_Hlk146265888"/>
            <w:r>
              <w:rPr>
                <w:rFonts w:eastAsia="SimSun"/>
                <w:color w:val="000000"/>
                <w:kern w:val="0"/>
                <w:sz w:val="22"/>
              </w:rPr>
              <w:t>Excellent Chemiluminescent Substrate detection kit</w:t>
            </w:r>
          </w:p>
        </w:tc>
        <w:tc>
          <w:tcPr>
            <w:tcW w:w="2007" w:type="dxa"/>
            <w:shd w:val="clear" w:color="auto" w:fill="auto"/>
            <w:noWrap/>
            <w:vAlign w:val="center"/>
          </w:tcPr>
          <w:p w14:paraId="1CEA466A" w14:textId="77777777" w:rsidR="005B328E" w:rsidRDefault="005B328E" w:rsidP="00BD7DB4">
            <w:pPr>
              <w:widowControl/>
              <w:jc w:val="left"/>
              <w:rPr>
                <w:rFonts w:eastAsia="SimSun"/>
                <w:color w:val="000000"/>
                <w:kern w:val="0"/>
                <w:sz w:val="22"/>
              </w:rPr>
            </w:pPr>
            <w:r>
              <w:rPr>
                <w:rFonts w:eastAsia="SimSun"/>
                <w:color w:val="000000"/>
                <w:kern w:val="0"/>
                <w:sz w:val="22"/>
              </w:rPr>
              <w:t>EpiZyme</w:t>
            </w:r>
          </w:p>
        </w:tc>
        <w:tc>
          <w:tcPr>
            <w:tcW w:w="1360" w:type="dxa"/>
            <w:shd w:val="clear" w:color="auto" w:fill="auto"/>
            <w:noWrap/>
            <w:vAlign w:val="center"/>
          </w:tcPr>
          <w:p w14:paraId="629C1EBB" w14:textId="77777777" w:rsidR="005B328E" w:rsidRDefault="005B328E" w:rsidP="00BD7DB4">
            <w:pPr>
              <w:widowControl/>
              <w:jc w:val="left"/>
              <w:rPr>
                <w:rFonts w:eastAsia="SimSun"/>
                <w:color w:val="000000"/>
                <w:kern w:val="0"/>
                <w:sz w:val="22"/>
              </w:rPr>
            </w:pPr>
            <w:r>
              <w:rPr>
                <w:rFonts w:eastAsia="SimSun"/>
                <w:color w:val="000000"/>
                <w:kern w:val="0"/>
                <w:sz w:val="22"/>
              </w:rPr>
              <w:t>SQ201</w:t>
            </w:r>
          </w:p>
        </w:tc>
      </w:tr>
      <w:bookmarkEnd w:id="0"/>
      <w:tr w:rsidR="005B328E" w14:paraId="629C02E6" w14:textId="77777777" w:rsidTr="00BD7DB4">
        <w:trPr>
          <w:trHeight w:val="270"/>
        </w:trPr>
        <w:tc>
          <w:tcPr>
            <w:tcW w:w="0" w:type="auto"/>
            <w:shd w:val="clear" w:color="auto" w:fill="auto"/>
            <w:noWrap/>
            <w:vAlign w:val="center"/>
          </w:tcPr>
          <w:p w14:paraId="1E7A64B4" w14:textId="77777777" w:rsidR="005B328E" w:rsidRDefault="005B328E" w:rsidP="00BD7DB4">
            <w:pPr>
              <w:widowControl/>
              <w:jc w:val="left"/>
              <w:rPr>
                <w:rFonts w:eastAsia="SimSun"/>
                <w:color w:val="000000"/>
                <w:kern w:val="0"/>
                <w:sz w:val="22"/>
              </w:rPr>
            </w:pPr>
            <w:r>
              <w:rPr>
                <w:rFonts w:eastAsia="SimSun"/>
                <w:color w:val="000000"/>
                <w:kern w:val="0"/>
                <w:sz w:val="22"/>
              </w:rPr>
              <w:t>RNA Quick Purification kit</w:t>
            </w:r>
          </w:p>
        </w:tc>
        <w:tc>
          <w:tcPr>
            <w:tcW w:w="2007" w:type="dxa"/>
            <w:shd w:val="clear" w:color="auto" w:fill="auto"/>
            <w:noWrap/>
            <w:vAlign w:val="center"/>
          </w:tcPr>
          <w:p w14:paraId="587607E9" w14:textId="77777777" w:rsidR="005B328E" w:rsidRDefault="005B328E" w:rsidP="00BD7DB4">
            <w:pPr>
              <w:widowControl/>
              <w:jc w:val="left"/>
              <w:rPr>
                <w:rFonts w:eastAsia="SimSun"/>
                <w:color w:val="000000"/>
                <w:kern w:val="0"/>
                <w:sz w:val="22"/>
              </w:rPr>
            </w:pPr>
            <w:r>
              <w:rPr>
                <w:rFonts w:eastAsia="SimSun"/>
                <w:color w:val="000000"/>
                <w:kern w:val="0"/>
                <w:sz w:val="22"/>
              </w:rPr>
              <w:t>ES Science</w:t>
            </w:r>
          </w:p>
        </w:tc>
        <w:tc>
          <w:tcPr>
            <w:tcW w:w="1360" w:type="dxa"/>
            <w:shd w:val="clear" w:color="auto" w:fill="auto"/>
            <w:noWrap/>
            <w:vAlign w:val="center"/>
          </w:tcPr>
          <w:p w14:paraId="431A4A2A" w14:textId="77777777" w:rsidR="005B328E" w:rsidRDefault="005B328E" w:rsidP="00BD7DB4">
            <w:pPr>
              <w:widowControl/>
              <w:jc w:val="left"/>
              <w:rPr>
                <w:rFonts w:eastAsia="SimSun"/>
                <w:color w:val="000000"/>
                <w:kern w:val="0"/>
                <w:sz w:val="22"/>
              </w:rPr>
            </w:pPr>
            <w:r>
              <w:rPr>
                <w:rFonts w:eastAsia="SimSun"/>
                <w:color w:val="000000"/>
                <w:kern w:val="0"/>
                <w:sz w:val="22"/>
              </w:rPr>
              <w:t>RN001</w:t>
            </w:r>
          </w:p>
        </w:tc>
      </w:tr>
      <w:tr w:rsidR="005B328E" w14:paraId="12A44077" w14:textId="77777777" w:rsidTr="00BD7DB4">
        <w:trPr>
          <w:trHeight w:val="270"/>
        </w:trPr>
        <w:tc>
          <w:tcPr>
            <w:tcW w:w="0" w:type="auto"/>
            <w:shd w:val="clear" w:color="auto" w:fill="auto"/>
            <w:noWrap/>
            <w:vAlign w:val="center"/>
          </w:tcPr>
          <w:p w14:paraId="16282300" w14:textId="77777777" w:rsidR="005B328E" w:rsidRDefault="005B328E" w:rsidP="00BD7DB4">
            <w:pPr>
              <w:widowControl/>
              <w:jc w:val="left"/>
              <w:rPr>
                <w:rFonts w:eastAsia="SimSun"/>
                <w:color w:val="000000"/>
                <w:kern w:val="0"/>
                <w:sz w:val="22"/>
              </w:rPr>
            </w:pPr>
            <w:r>
              <w:rPr>
                <w:rFonts w:eastAsia="SimSun"/>
                <w:color w:val="000000"/>
                <w:kern w:val="0"/>
                <w:sz w:val="22"/>
              </w:rPr>
              <w:t xml:space="preserve">Fast Reverse Transcription kit </w:t>
            </w:r>
          </w:p>
          <w:p w14:paraId="1CD36AA1" w14:textId="77777777" w:rsidR="005B328E" w:rsidRDefault="005B328E" w:rsidP="00BD7DB4">
            <w:pPr>
              <w:widowControl/>
              <w:jc w:val="left"/>
              <w:rPr>
                <w:rFonts w:eastAsia="SimSun"/>
                <w:color w:val="000000"/>
                <w:kern w:val="0"/>
                <w:sz w:val="22"/>
              </w:rPr>
            </w:pPr>
            <w:r>
              <w:rPr>
                <w:rFonts w:eastAsia="SimSun"/>
                <w:color w:val="000000"/>
                <w:kern w:val="0"/>
                <w:sz w:val="22"/>
              </w:rPr>
              <w:t>(5 × Mix with gDNA Remover)</w:t>
            </w:r>
          </w:p>
        </w:tc>
        <w:tc>
          <w:tcPr>
            <w:tcW w:w="2007" w:type="dxa"/>
            <w:shd w:val="clear" w:color="auto" w:fill="auto"/>
            <w:noWrap/>
            <w:vAlign w:val="center"/>
          </w:tcPr>
          <w:p w14:paraId="75AE5BBB" w14:textId="77777777" w:rsidR="005B328E" w:rsidRDefault="005B328E" w:rsidP="00BD7DB4">
            <w:pPr>
              <w:widowControl/>
              <w:jc w:val="left"/>
              <w:rPr>
                <w:rFonts w:eastAsia="SimSun"/>
                <w:color w:val="000000"/>
                <w:kern w:val="0"/>
                <w:sz w:val="22"/>
              </w:rPr>
            </w:pPr>
            <w:r>
              <w:rPr>
                <w:rFonts w:eastAsia="SimSun"/>
                <w:color w:val="000000"/>
                <w:kern w:val="0"/>
                <w:sz w:val="22"/>
              </w:rPr>
              <w:t>ES Science</w:t>
            </w:r>
          </w:p>
        </w:tc>
        <w:tc>
          <w:tcPr>
            <w:tcW w:w="1360" w:type="dxa"/>
            <w:shd w:val="clear" w:color="auto" w:fill="auto"/>
            <w:noWrap/>
            <w:vAlign w:val="center"/>
          </w:tcPr>
          <w:p w14:paraId="3D020C72" w14:textId="77777777" w:rsidR="005B328E" w:rsidRDefault="005B328E" w:rsidP="00BD7DB4">
            <w:pPr>
              <w:widowControl/>
              <w:jc w:val="left"/>
              <w:rPr>
                <w:rFonts w:eastAsia="SimSun"/>
                <w:color w:val="000000"/>
                <w:kern w:val="0"/>
                <w:sz w:val="22"/>
              </w:rPr>
            </w:pPr>
            <w:r>
              <w:rPr>
                <w:rFonts w:eastAsia="SimSun"/>
                <w:color w:val="000000"/>
                <w:kern w:val="0"/>
                <w:sz w:val="22"/>
              </w:rPr>
              <w:t>RT001</w:t>
            </w:r>
          </w:p>
        </w:tc>
      </w:tr>
      <w:tr w:rsidR="005B328E" w14:paraId="58E3C0A1" w14:textId="77777777" w:rsidTr="00BD7DB4">
        <w:trPr>
          <w:trHeight w:val="270"/>
        </w:trPr>
        <w:tc>
          <w:tcPr>
            <w:tcW w:w="0" w:type="auto"/>
            <w:shd w:val="clear" w:color="auto" w:fill="auto"/>
            <w:noWrap/>
            <w:vAlign w:val="center"/>
          </w:tcPr>
          <w:p w14:paraId="4249E0E9" w14:textId="77777777" w:rsidR="005B328E" w:rsidRDefault="005B328E" w:rsidP="00BD7DB4">
            <w:pPr>
              <w:widowControl/>
              <w:jc w:val="left"/>
              <w:rPr>
                <w:rFonts w:eastAsia="SimSun"/>
                <w:color w:val="000000"/>
                <w:kern w:val="0"/>
                <w:sz w:val="22"/>
              </w:rPr>
            </w:pPr>
            <w:r>
              <w:rPr>
                <w:rFonts w:eastAsia="SimSun"/>
                <w:color w:val="000000"/>
                <w:kern w:val="0"/>
                <w:sz w:val="22"/>
              </w:rPr>
              <w:t>TB Green Premix Ex Taq II</w:t>
            </w:r>
          </w:p>
        </w:tc>
        <w:tc>
          <w:tcPr>
            <w:tcW w:w="2007" w:type="dxa"/>
            <w:shd w:val="clear" w:color="auto" w:fill="auto"/>
            <w:noWrap/>
            <w:vAlign w:val="center"/>
          </w:tcPr>
          <w:p w14:paraId="27460FA8" w14:textId="77777777" w:rsidR="005B328E" w:rsidRDefault="005B328E" w:rsidP="00BD7DB4">
            <w:pPr>
              <w:widowControl/>
              <w:jc w:val="left"/>
              <w:rPr>
                <w:rFonts w:eastAsia="SimSun"/>
                <w:color w:val="000000"/>
                <w:kern w:val="0"/>
                <w:sz w:val="22"/>
              </w:rPr>
            </w:pPr>
            <w:r>
              <w:rPr>
                <w:rFonts w:eastAsia="SimSun"/>
                <w:color w:val="000000"/>
                <w:kern w:val="0"/>
                <w:sz w:val="22"/>
              </w:rPr>
              <w:t>Takara</w:t>
            </w:r>
          </w:p>
        </w:tc>
        <w:tc>
          <w:tcPr>
            <w:tcW w:w="1360" w:type="dxa"/>
            <w:shd w:val="clear" w:color="auto" w:fill="auto"/>
            <w:noWrap/>
            <w:vAlign w:val="center"/>
          </w:tcPr>
          <w:p w14:paraId="45D35EAC" w14:textId="77777777" w:rsidR="005B328E" w:rsidRDefault="005B328E" w:rsidP="00BD7DB4">
            <w:pPr>
              <w:widowControl/>
              <w:jc w:val="left"/>
              <w:rPr>
                <w:rFonts w:eastAsia="SimSun"/>
                <w:color w:val="000000"/>
                <w:kern w:val="0"/>
                <w:sz w:val="22"/>
              </w:rPr>
            </w:pPr>
            <w:r>
              <w:rPr>
                <w:rFonts w:eastAsia="SimSun"/>
                <w:color w:val="000000"/>
                <w:kern w:val="0"/>
                <w:sz w:val="22"/>
              </w:rPr>
              <w:t>RR820A</w:t>
            </w:r>
          </w:p>
        </w:tc>
      </w:tr>
      <w:tr w:rsidR="005B328E" w14:paraId="1B34AD6B" w14:textId="77777777" w:rsidTr="00BD7DB4">
        <w:trPr>
          <w:trHeight w:val="270"/>
        </w:trPr>
        <w:tc>
          <w:tcPr>
            <w:tcW w:w="0" w:type="auto"/>
            <w:shd w:val="clear" w:color="auto" w:fill="auto"/>
            <w:noWrap/>
            <w:vAlign w:val="center"/>
          </w:tcPr>
          <w:p w14:paraId="3461B9A7" w14:textId="77777777" w:rsidR="005B328E" w:rsidRDefault="005B328E" w:rsidP="00BD7DB4">
            <w:pPr>
              <w:widowControl/>
              <w:jc w:val="left"/>
              <w:rPr>
                <w:rFonts w:eastAsia="SimSun"/>
                <w:color w:val="000000"/>
                <w:kern w:val="0"/>
                <w:sz w:val="22"/>
              </w:rPr>
            </w:pPr>
            <w:r>
              <w:rPr>
                <w:rFonts w:eastAsia="SimSun"/>
                <w:color w:val="000000"/>
                <w:kern w:val="0"/>
                <w:sz w:val="22"/>
              </w:rPr>
              <w:lastRenderedPageBreak/>
              <w:t>Lipofectamine 3,000</w:t>
            </w:r>
          </w:p>
        </w:tc>
        <w:tc>
          <w:tcPr>
            <w:tcW w:w="2007" w:type="dxa"/>
            <w:shd w:val="clear" w:color="auto" w:fill="auto"/>
            <w:noWrap/>
            <w:vAlign w:val="center"/>
          </w:tcPr>
          <w:p w14:paraId="241C1B5A" w14:textId="77777777" w:rsidR="005B328E" w:rsidRDefault="005B328E" w:rsidP="00BD7DB4">
            <w:pPr>
              <w:widowControl/>
              <w:jc w:val="left"/>
              <w:rPr>
                <w:rFonts w:eastAsia="SimSun"/>
                <w:color w:val="000000"/>
                <w:kern w:val="0"/>
                <w:sz w:val="22"/>
              </w:rPr>
            </w:pPr>
            <w:r>
              <w:rPr>
                <w:rFonts w:eastAsia="SimSun"/>
                <w:color w:val="000000"/>
                <w:kern w:val="0"/>
                <w:sz w:val="22"/>
              </w:rPr>
              <w:t>Invitrogen</w:t>
            </w:r>
          </w:p>
        </w:tc>
        <w:tc>
          <w:tcPr>
            <w:tcW w:w="1360" w:type="dxa"/>
            <w:shd w:val="clear" w:color="auto" w:fill="auto"/>
            <w:noWrap/>
            <w:vAlign w:val="center"/>
          </w:tcPr>
          <w:p w14:paraId="655223CF" w14:textId="77777777" w:rsidR="005B328E" w:rsidRDefault="005B328E" w:rsidP="00BD7DB4">
            <w:pPr>
              <w:widowControl/>
              <w:jc w:val="left"/>
              <w:rPr>
                <w:rFonts w:eastAsia="SimSun"/>
                <w:color w:val="000000"/>
                <w:kern w:val="0"/>
                <w:sz w:val="22"/>
              </w:rPr>
            </w:pPr>
            <w:r>
              <w:rPr>
                <w:rFonts w:eastAsia="SimSun"/>
                <w:color w:val="000000"/>
                <w:kern w:val="0"/>
                <w:sz w:val="22"/>
              </w:rPr>
              <w:t>SQ201</w:t>
            </w:r>
          </w:p>
        </w:tc>
      </w:tr>
      <w:tr w:rsidR="005B328E" w14:paraId="48E74DFD" w14:textId="77777777" w:rsidTr="00BD7DB4">
        <w:trPr>
          <w:trHeight w:val="270"/>
        </w:trPr>
        <w:tc>
          <w:tcPr>
            <w:tcW w:w="0" w:type="auto"/>
            <w:shd w:val="clear" w:color="auto" w:fill="auto"/>
            <w:noWrap/>
            <w:vAlign w:val="center"/>
          </w:tcPr>
          <w:p w14:paraId="4EEDA6F4" w14:textId="77777777" w:rsidR="005B328E" w:rsidRDefault="005B328E" w:rsidP="00BD7DB4">
            <w:pPr>
              <w:widowControl/>
              <w:jc w:val="left"/>
              <w:rPr>
                <w:rFonts w:eastAsia="SimSun"/>
                <w:color w:val="000000"/>
                <w:kern w:val="0"/>
                <w:sz w:val="22"/>
              </w:rPr>
            </w:pPr>
            <w:r>
              <w:rPr>
                <w:rFonts w:eastAsia="SimSun"/>
                <w:color w:val="000000"/>
                <w:kern w:val="0"/>
                <w:sz w:val="22"/>
              </w:rPr>
              <w:t>Puromycin</w:t>
            </w:r>
          </w:p>
        </w:tc>
        <w:tc>
          <w:tcPr>
            <w:tcW w:w="2007" w:type="dxa"/>
            <w:shd w:val="clear" w:color="auto" w:fill="auto"/>
            <w:noWrap/>
            <w:vAlign w:val="center"/>
          </w:tcPr>
          <w:p w14:paraId="0E2ACA9E" w14:textId="77777777" w:rsidR="005B328E" w:rsidRDefault="005B328E" w:rsidP="00BD7DB4">
            <w:pPr>
              <w:widowControl/>
              <w:jc w:val="left"/>
              <w:rPr>
                <w:rFonts w:eastAsia="SimSun"/>
                <w:color w:val="000000"/>
                <w:kern w:val="0"/>
                <w:sz w:val="22"/>
              </w:rPr>
            </w:pPr>
            <w:r>
              <w:rPr>
                <w:rFonts w:eastAsia="SimSun"/>
                <w:color w:val="000000"/>
                <w:kern w:val="0"/>
                <w:sz w:val="22"/>
              </w:rPr>
              <w:t>InvivoGen</w:t>
            </w:r>
          </w:p>
        </w:tc>
        <w:tc>
          <w:tcPr>
            <w:tcW w:w="1360" w:type="dxa"/>
            <w:shd w:val="clear" w:color="auto" w:fill="auto"/>
            <w:noWrap/>
            <w:vAlign w:val="center"/>
          </w:tcPr>
          <w:p w14:paraId="1AABB910" w14:textId="77777777" w:rsidR="005B328E" w:rsidRDefault="005B328E" w:rsidP="00BD7DB4">
            <w:pPr>
              <w:widowControl/>
              <w:jc w:val="left"/>
              <w:rPr>
                <w:rFonts w:eastAsia="SimSun"/>
                <w:color w:val="000000"/>
                <w:kern w:val="0"/>
                <w:sz w:val="22"/>
              </w:rPr>
            </w:pPr>
            <w:r>
              <w:rPr>
                <w:rFonts w:eastAsia="SimSun"/>
                <w:color w:val="000000"/>
                <w:kern w:val="0"/>
                <w:sz w:val="22"/>
              </w:rPr>
              <w:t>Ant-pr-5b</w:t>
            </w:r>
          </w:p>
        </w:tc>
      </w:tr>
      <w:tr w:rsidR="005B328E" w14:paraId="796A8194" w14:textId="77777777" w:rsidTr="00BD7DB4">
        <w:trPr>
          <w:trHeight w:val="270"/>
        </w:trPr>
        <w:tc>
          <w:tcPr>
            <w:tcW w:w="0" w:type="auto"/>
            <w:shd w:val="clear" w:color="auto" w:fill="auto"/>
            <w:noWrap/>
            <w:vAlign w:val="center"/>
          </w:tcPr>
          <w:p w14:paraId="6CA7BF12" w14:textId="77777777" w:rsidR="005B328E" w:rsidRDefault="005B328E" w:rsidP="00BD7DB4">
            <w:pPr>
              <w:widowControl/>
              <w:jc w:val="left"/>
              <w:rPr>
                <w:rFonts w:eastAsia="SimSun"/>
                <w:color w:val="000000"/>
                <w:kern w:val="0"/>
                <w:sz w:val="22"/>
              </w:rPr>
            </w:pPr>
            <w:r>
              <w:rPr>
                <w:rFonts w:eastAsia="SimSun"/>
                <w:color w:val="000000"/>
                <w:kern w:val="0"/>
                <w:sz w:val="22"/>
              </w:rPr>
              <w:t>EpiTect Bisulfite Kits</w:t>
            </w:r>
          </w:p>
        </w:tc>
        <w:tc>
          <w:tcPr>
            <w:tcW w:w="2007" w:type="dxa"/>
            <w:shd w:val="clear" w:color="auto" w:fill="auto"/>
            <w:noWrap/>
            <w:vAlign w:val="center"/>
          </w:tcPr>
          <w:p w14:paraId="7A59FF69" w14:textId="77777777" w:rsidR="005B328E" w:rsidRDefault="005B328E" w:rsidP="00BD7DB4">
            <w:pPr>
              <w:widowControl/>
              <w:jc w:val="left"/>
              <w:rPr>
                <w:rFonts w:eastAsia="SimSun"/>
                <w:color w:val="000000"/>
                <w:kern w:val="0"/>
                <w:sz w:val="22"/>
              </w:rPr>
            </w:pPr>
            <w:r>
              <w:rPr>
                <w:rFonts w:eastAsia="SimSun"/>
                <w:color w:val="000000"/>
                <w:kern w:val="0"/>
                <w:sz w:val="22"/>
              </w:rPr>
              <w:t>Qiagen</w:t>
            </w:r>
          </w:p>
        </w:tc>
        <w:tc>
          <w:tcPr>
            <w:tcW w:w="1360" w:type="dxa"/>
            <w:shd w:val="clear" w:color="auto" w:fill="auto"/>
            <w:noWrap/>
            <w:vAlign w:val="center"/>
          </w:tcPr>
          <w:p w14:paraId="69A8524F" w14:textId="77777777" w:rsidR="005B328E" w:rsidRDefault="005B328E" w:rsidP="00BD7DB4">
            <w:pPr>
              <w:widowControl/>
              <w:jc w:val="left"/>
              <w:rPr>
                <w:rFonts w:eastAsia="SimSun"/>
                <w:color w:val="000000"/>
                <w:kern w:val="0"/>
                <w:sz w:val="22"/>
              </w:rPr>
            </w:pPr>
            <w:r>
              <w:rPr>
                <w:rFonts w:eastAsia="SimSun"/>
                <w:color w:val="000000"/>
                <w:kern w:val="0"/>
                <w:sz w:val="22"/>
              </w:rPr>
              <w:t>59104</w:t>
            </w:r>
          </w:p>
        </w:tc>
      </w:tr>
      <w:tr w:rsidR="005B328E" w14:paraId="0CDEF40D" w14:textId="77777777" w:rsidTr="00BD7DB4">
        <w:trPr>
          <w:trHeight w:val="270"/>
        </w:trPr>
        <w:tc>
          <w:tcPr>
            <w:tcW w:w="0" w:type="auto"/>
            <w:shd w:val="clear" w:color="auto" w:fill="auto"/>
            <w:noWrap/>
            <w:vAlign w:val="center"/>
          </w:tcPr>
          <w:p w14:paraId="05FA05A7" w14:textId="77777777" w:rsidR="005B328E" w:rsidRDefault="005B328E" w:rsidP="00BD7DB4">
            <w:pPr>
              <w:widowControl/>
              <w:jc w:val="left"/>
              <w:rPr>
                <w:rFonts w:eastAsia="SimSun"/>
                <w:color w:val="000000"/>
                <w:kern w:val="0"/>
                <w:sz w:val="22"/>
              </w:rPr>
            </w:pPr>
            <w:r>
              <w:rPr>
                <w:rFonts w:eastAsia="SimSun"/>
                <w:color w:val="000000"/>
                <w:kern w:val="0"/>
                <w:sz w:val="22"/>
              </w:rPr>
              <w:t>Annexin V-APC/PI Apoptosis Detection Kit</w:t>
            </w:r>
          </w:p>
        </w:tc>
        <w:tc>
          <w:tcPr>
            <w:tcW w:w="2007" w:type="dxa"/>
            <w:shd w:val="clear" w:color="auto" w:fill="auto"/>
            <w:noWrap/>
            <w:vAlign w:val="center"/>
          </w:tcPr>
          <w:p w14:paraId="63B786F2" w14:textId="77777777" w:rsidR="005B328E" w:rsidRDefault="005B328E" w:rsidP="00BD7DB4">
            <w:pPr>
              <w:widowControl/>
              <w:jc w:val="left"/>
              <w:rPr>
                <w:rFonts w:eastAsia="SimSun"/>
                <w:color w:val="000000"/>
                <w:kern w:val="0"/>
                <w:sz w:val="22"/>
              </w:rPr>
            </w:pPr>
            <w:r>
              <w:rPr>
                <w:rFonts w:eastAsia="SimSun"/>
                <w:color w:val="000000"/>
                <w:kern w:val="0"/>
                <w:sz w:val="22"/>
              </w:rPr>
              <w:t>KeyGEN</w:t>
            </w:r>
          </w:p>
        </w:tc>
        <w:tc>
          <w:tcPr>
            <w:tcW w:w="1360" w:type="dxa"/>
            <w:shd w:val="clear" w:color="auto" w:fill="auto"/>
            <w:noWrap/>
            <w:vAlign w:val="center"/>
          </w:tcPr>
          <w:p w14:paraId="12C0E35C" w14:textId="77777777" w:rsidR="005B328E" w:rsidRDefault="005B328E" w:rsidP="00BD7DB4">
            <w:pPr>
              <w:widowControl/>
              <w:jc w:val="left"/>
              <w:rPr>
                <w:rFonts w:eastAsia="SimSun"/>
                <w:color w:val="000000"/>
                <w:kern w:val="0"/>
                <w:sz w:val="22"/>
              </w:rPr>
            </w:pPr>
            <w:r>
              <w:rPr>
                <w:rFonts w:eastAsia="SimSun"/>
                <w:color w:val="000000"/>
                <w:kern w:val="0"/>
                <w:sz w:val="22"/>
              </w:rPr>
              <w:t>KGA1030-100</w:t>
            </w:r>
          </w:p>
        </w:tc>
      </w:tr>
      <w:tr w:rsidR="005B328E" w14:paraId="637CA635" w14:textId="77777777" w:rsidTr="00BD7DB4">
        <w:trPr>
          <w:trHeight w:val="270"/>
        </w:trPr>
        <w:tc>
          <w:tcPr>
            <w:tcW w:w="0" w:type="auto"/>
            <w:shd w:val="clear" w:color="auto" w:fill="auto"/>
            <w:noWrap/>
            <w:vAlign w:val="center"/>
          </w:tcPr>
          <w:p w14:paraId="60454FF7" w14:textId="77777777" w:rsidR="005B328E" w:rsidRDefault="005B328E" w:rsidP="00BD7DB4">
            <w:pPr>
              <w:widowControl/>
              <w:jc w:val="left"/>
              <w:rPr>
                <w:rFonts w:eastAsia="SimSun"/>
                <w:color w:val="000000"/>
                <w:kern w:val="0"/>
                <w:sz w:val="22"/>
              </w:rPr>
            </w:pPr>
            <w:r>
              <w:rPr>
                <w:rFonts w:eastAsia="SimSun"/>
                <w:color w:val="000000"/>
                <w:kern w:val="0"/>
                <w:sz w:val="22"/>
              </w:rPr>
              <w:t>Cell Cycle Detection Kit</w:t>
            </w:r>
          </w:p>
        </w:tc>
        <w:tc>
          <w:tcPr>
            <w:tcW w:w="2007" w:type="dxa"/>
            <w:shd w:val="clear" w:color="auto" w:fill="auto"/>
            <w:noWrap/>
            <w:vAlign w:val="center"/>
          </w:tcPr>
          <w:p w14:paraId="5E19AE3D" w14:textId="77777777" w:rsidR="005B328E" w:rsidRDefault="005B328E" w:rsidP="00BD7DB4">
            <w:pPr>
              <w:widowControl/>
              <w:jc w:val="left"/>
              <w:rPr>
                <w:rFonts w:eastAsia="SimSun"/>
                <w:color w:val="000000"/>
                <w:kern w:val="0"/>
                <w:sz w:val="22"/>
              </w:rPr>
            </w:pPr>
            <w:r>
              <w:rPr>
                <w:rFonts w:eastAsia="SimSun"/>
                <w:color w:val="000000"/>
                <w:kern w:val="0"/>
                <w:sz w:val="22"/>
              </w:rPr>
              <w:t>KeyGEN</w:t>
            </w:r>
          </w:p>
        </w:tc>
        <w:tc>
          <w:tcPr>
            <w:tcW w:w="1360" w:type="dxa"/>
            <w:shd w:val="clear" w:color="auto" w:fill="auto"/>
            <w:noWrap/>
            <w:vAlign w:val="center"/>
          </w:tcPr>
          <w:p w14:paraId="1A3E4F80" w14:textId="77777777" w:rsidR="005B328E" w:rsidRDefault="005B328E" w:rsidP="00BD7DB4">
            <w:pPr>
              <w:widowControl/>
              <w:jc w:val="left"/>
              <w:rPr>
                <w:rFonts w:eastAsia="SimSun"/>
                <w:color w:val="000000"/>
                <w:kern w:val="0"/>
                <w:sz w:val="22"/>
              </w:rPr>
            </w:pPr>
            <w:r>
              <w:rPr>
                <w:rFonts w:eastAsia="SimSun"/>
                <w:color w:val="000000"/>
                <w:kern w:val="0"/>
                <w:sz w:val="22"/>
              </w:rPr>
              <w:t>KGA512</w:t>
            </w:r>
          </w:p>
        </w:tc>
      </w:tr>
      <w:tr w:rsidR="005B328E" w14:paraId="79BC03AA" w14:textId="77777777" w:rsidTr="00BD7DB4">
        <w:trPr>
          <w:trHeight w:val="270"/>
        </w:trPr>
        <w:tc>
          <w:tcPr>
            <w:tcW w:w="0" w:type="auto"/>
            <w:tcBorders>
              <w:bottom w:val="single" w:sz="4" w:space="0" w:color="auto"/>
            </w:tcBorders>
            <w:shd w:val="clear" w:color="auto" w:fill="auto"/>
            <w:noWrap/>
            <w:vAlign w:val="center"/>
          </w:tcPr>
          <w:p w14:paraId="40012EBF" w14:textId="77777777" w:rsidR="005B328E" w:rsidRDefault="005B328E" w:rsidP="00BD7DB4">
            <w:pPr>
              <w:widowControl/>
              <w:jc w:val="left"/>
              <w:rPr>
                <w:rFonts w:eastAsia="SimSun"/>
                <w:color w:val="000000"/>
                <w:kern w:val="0"/>
                <w:sz w:val="22"/>
              </w:rPr>
            </w:pPr>
            <w:r>
              <w:rPr>
                <w:rFonts w:eastAsia="SimSun"/>
                <w:color w:val="000000"/>
                <w:kern w:val="0"/>
                <w:sz w:val="22"/>
              </w:rPr>
              <w:t>Dual-Luciferase Reporter Assay System</w:t>
            </w:r>
          </w:p>
        </w:tc>
        <w:tc>
          <w:tcPr>
            <w:tcW w:w="2007" w:type="dxa"/>
            <w:tcBorders>
              <w:bottom w:val="single" w:sz="4" w:space="0" w:color="auto"/>
            </w:tcBorders>
            <w:shd w:val="clear" w:color="auto" w:fill="auto"/>
            <w:noWrap/>
            <w:vAlign w:val="center"/>
          </w:tcPr>
          <w:p w14:paraId="086B3A05" w14:textId="77777777" w:rsidR="005B328E" w:rsidRDefault="005B328E" w:rsidP="00BD7DB4">
            <w:pPr>
              <w:widowControl/>
              <w:jc w:val="left"/>
              <w:rPr>
                <w:rFonts w:eastAsia="SimSun"/>
                <w:color w:val="000000"/>
                <w:kern w:val="0"/>
                <w:sz w:val="22"/>
              </w:rPr>
            </w:pPr>
            <w:r>
              <w:rPr>
                <w:rFonts w:eastAsia="SimSun"/>
                <w:color w:val="000000"/>
                <w:kern w:val="0"/>
                <w:sz w:val="22"/>
              </w:rPr>
              <w:t>Promega</w:t>
            </w:r>
          </w:p>
        </w:tc>
        <w:tc>
          <w:tcPr>
            <w:tcW w:w="1360" w:type="dxa"/>
            <w:tcBorders>
              <w:bottom w:val="single" w:sz="4" w:space="0" w:color="auto"/>
            </w:tcBorders>
            <w:shd w:val="clear" w:color="auto" w:fill="auto"/>
            <w:noWrap/>
            <w:vAlign w:val="center"/>
          </w:tcPr>
          <w:p w14:paraId="149D831F" w14:textId="77777777" w:rsidR="005B328E" w:rsidRDefault="005B328E" w:rsidP="00BD7DB4">
            <w:pPr>
              <w:widowControl/>
              <w:jc w:val="left"/>
              <w:rPr>
                <w:rFonts w:eastAsia="SimSun"/>
                <w:color w:val="000000"/>
                <w:kern w:val="0"/>
                <w:sz w:val="22"/>
              </w:rPr>
            </w:pPr>
            <w:r>
              <w:rPr>
                <w:rFonts w:eastAsia="SimSun"/>
                <w:color w:val="000000"/>
                <w:kern w:val="0"/>
                <w:sz w:val="22"/>
              </w:rPr>
              <w:t>E1910</w:t>
            </w:r>
          </w:p>
        </w:tc>
      </w:tr>
    </w:tbl>
    <w:p w14:paraId="3CE594EF" w14:textId="77777777" w:rsidR="005B328E" w:rsidRDefault="005B328E" w:rsidP="005B328E">
      <w:pPr>
        <w:jc w:val="left"/>
        <w:rPr>
          <w:rFonts w:eastAsia="SimSun"/>
          <w:b/>
          <w:bCs/>
          <w:color w:val="000000"/>
          <w:kern w:val="0"/>
          <w:sz w:val="24"/>
          <w:szCs w:val="24"/>
        </w:rPr>
      </w:pPr>
      <w:r>
        <w:rPr>
          <w:rFonts w:eastAsia="SimSun"/>
          <w:b/>
          <w:bCs/>
          <w:color w:val="000000"/>
          <w:kern w:val="0"/>
          <w:sz w:val="24"/>
          <w:szCs w:val="24"/>
        </w:rPr>
        <w:br w:type="page"/>
      </w:r>
    </w:p>
    <w:p w14:paraId="4E8F582F" w14:textId="77777777" w:rsidR="005B328E" w:rsidRDefault="005B328E" w:rsidP="005B328E">
      <w:pPr>
        <w:jc w:val="left"/>
        <w:rPr>
          <w:rFonts w:eastAsia="SimSun"/>
          <w:color w:val="000000"/>
          <w:kern w:val="0"/>
          <w:sz w:val="24"/>
          <w:szCs w:val="24"/>
        </w:rPr>
      </w:pPr>
      <w:r>
        <w:rPr>
          <w:rFonts w:eastAsia="SimSun"/>
          <w:b/>
          <w:bCs/>
          <w:color w:val="000000"/>
          <w:kern w:val="0"/>
          <w:sz w:val="24"/>
          <w:szCs w:val="24"/>
        </w:rPr>
        <w:lastRenderedPageBreak/>
        <w:t xml:space="preserve">Supplementary Table 2: </w:t>
      </w:r>
      <w:r>
        <w:rPr>
          <w:rFonts w:eastAsia="SimSun"/>
          <w:color w:val="000000"/>
          <w:kern w:val="0"/>
          <w:sz w:val="24"/>
          <w:szCs w:val="24"/>
        </w:rPr>
        <w:t>Primer sequences for quantitative real-time PCR.</w:t>
      </w:r>
    </w:p>
    <w:p w14:paraId="6C36E83A" w14:textId="77777777" w:rsidR="005B328E" w:rsidRDefault="005B328E" w:rsidP="005B328E">
      <w:pPr>
        <w:jc w:val="center"/>
        <w:rPr>
          <w:rFonts w:eastAsia="SimSun"/>
          <w:color w:val="000000"/>
          <w:kern w:val="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5182"/>
      </w:tblGrid>
      <w:tr w:rsidR="005B328E" w14:paraId="4EBA8AA9" w14:textId="77777777" w:rsidTr="00BD7DB4">
        <w:tc>
          <w:tcPr>
            <w:tcW w:w="3114" w:type="dxa"/>
            <w:tcBorders>
              <w:top w:val="single" w:sz="4" w:space="0" w:color="auto"/>
              <w:bottom w:val="single" w:sz="4" w:space="0" w:color="auto"/>
            </w:tcBorders>
          </w:tcPr>
          <w:p w14:paraId="1177DB28" w14:textId="77777777" w:rsidR="005B328E" w:rsidRDefault="005B328E" w:rsidP="00BD7DB4">
            <w:r>
              <w:t>Gene name</w:t>
            </w:r>
          </w:p>
        </w:tc>
        <w:tc>
          <w:tcPr>
            <w:tcW w:w="5182" w:type="dxa"/>
            <w:tcBorders>
              <w:top w:val="single" w:sz="4" w:space="0" w:color="auto"/>
              <w:bottom w:val="single" w:sz="4" w:space="0" w:color="auto"/>
            </w:tcBorders>
          </w:tcPr>
          <w:p w14:paraId="3E1F382A" w14:textId="77777777" w:rsidR="005B328E" w:rsidRDefault="005B328E" w:rsidP="00BD7DB4">
            <w:r>
              <w:t>Primer</w:t>
            </w:r>
          </w:p>
        </w:tc>
      </w:tr>
      <w:tr w:rsidR="005B328E" w14:paraId="1F0C18B7" w14:textId="77777777" w:rsidTr="00BD7DB4">
        <w:tc>
          <w:tcPr>
            <w:tcW w:w="8296" w:type="dxa"/>
            <w:gridSpan w:val="2"/>
            <w:tcBorders>
              <w:top w:val="single" w:sz="4" w:space="0" w:color="auto"/>
            </w:tcBorders>
          </w:tcPr>
          <w:p w14:paraId="65664258" w14:textId="77777777" w:rsidR="005B328E" w:rsidRDefault="005B328E" w:rsidP="00BD7DB4">
            <w:pPr>
              <w:jc w:val="center"/>
            </w:pPr>
            <w:r>
              <w:t>RT-qPCR</w:t>
            </w:r>
          </w:p>
        </w:tc>
      </w:tr>
      <w:tr w:rsidR="005B328E" w14:paraId="442B6F37" w14:textId="77777777" w:rsidTr="00BD7DB4">
        <w:tc>
          <w:tcPr>
            <w:tcW w:w="3114" w:type="dxa"/>
          </w:tcPr>
          <w:p w14:paraId="2E1CE9CA" w14:textId="77777777" w:rsidR="005B328E" w:rsidRDefault="005B328E" w:rsidP="00BD7DB4">
            <w:r>
              <w:t>NOL9-F</w:t>
            </w:r>
          </w:p>
        </w:tc>
        <w:tc>
          <w:tcPr>
            <w:tcW w:w="5182" w:type="dxa"/>
          </w:tcPr>
          <w:p w14:paraId="2641C4E6" w14:textId="77777777" w:rsidR="005B328E" w:rsidRDefault="005B328E" w:rsidP="00BD7DB4">
            <w:r>
              <w:t>5’- ATCTGTCGTGTGACTTGCCTC -3’</w:t>
            </w:r>
          </w:p>
        </w:tc>
      </w:tr>
      <w:tr w:rsidR="005B328E" w14:paraId="0940028F" w14:textId="77777777" w:rsidTr="00BD7DB4">
        <w:tc>
          <w:tcPr>
            <w:tcW w:w="3114" w:type="dxa"/>
          </w:tcPr>
          <w:p w14:paraId="51566BA5" w14:textId="77777777" w:rsidR="005B328E" w:rsidRDefault="005B328E" w:rsidP="00BD7DB4">
            <w:r>
              <w:t>NOL9-R</w:t>
            </w:r>
          </w:p>
        </w:tc>
        <w:tc>
          <w:tcPr>
            <w:tcW w:w="5182" w:type="dxa"/>
          </w:tcPr>
          <w:p w14:paraId="7B6C6A89" w14:textId="77777777" w:rsidR="005B328E" w:rsidRDefault="005B328E" w:rsidP="00BD7DB4">
            <w:r>
              <w:t>5’- AAAAATTCTGCATCGACCAACG -3’</w:t>
            </w:r>
          </w:p>
        </w:tc>
      </w:tr>
      <w:tr w:rsidR="005B328E" w14:paraId="29EFF18B" w14:textId="77777777" w:rsidTr="00BD7DB4">
        <w:tc>
          <w:tcPr>
            <w:tcW w:w="3114" w:type="dxa"/>
          </w:tcPr>
          <w:p w14:paraId="77AED3EE" w14:textId="77777777" w:rsidR="005B328E" w:rsidRDefault="005B328E" w:rsidP="00BD7DB4">
            <w:r>
              <w:t>GAPDH-F</w:t>
            </w:r>
          </w:p>
        </w:tc>
        <w:tc>
          <w:tcPr>
            <w:tcW w:w="5182" w:type="dxa"/>
          </w:tcPr>
          <w:p w14:paraId="09054335" w14:textId="77777777" w:rsidR="005B328E" w:rsidRDefault="005B328E" w:rsidP="00BD7DB4">
            <w:r>
              <w:t>5’- ACAACTTTGGTATCGTGGAAGG -3’</w:t>
            </w:r>
          </w:p>
        </w:tc>
      </w:tr>
      <w:tr w:rsidR="005B328E" w14:paraId="231DA2C1" w14:textId="77777777" w:rsidTr="00BD7DB4">
        <w:tc>
          <w:tcPr>
            <w:tcW w:w="3114" w:type="dxa"/>
          </w:tcPr>
          <w:p w14:paraId="75121831" w14:textId="77777777" w:rsidR="005B328E" w:rsidRDefault="005B328E" w:rsidP="00BD7DB4">
            <w:r>
              <w:t>GAPDH-R</w:t>
            </w:r>
          </w:p>
        </w:tc>
        <w:tc>
          <w:tcPr>
            <w:tcW w:w="5182" w:type="dxa"/>
          </w:tcPr>
          <w:p w14:paraId="52370091" w14:textId="77777777" w:rsidR="005B328E" w:rsidRDefault="005B328E" w:rsidP="00BD7DB4">
            <w:r>
              <w:t>5’- GCCATCACGCCACAGTTTC -3’</w:t>
            </w:r>
          </w:p>
        </w:tc>
      </w:tr>
      <w:tr w:rsidR="005B328E" w14:paraId="797233BD" w14:textId="77777777" w:rsidTr="00BD7DB4">
        <w:tc>
          <w:tcPr>
            <w:tcW w:w="8296" w:type="dxa"/>
            <w:gridSpan w:val="2"/>
          </w:tcPr>
          <w:p w14:paraId="42F9850E" w14:textId="77777777" w:rsidR="005B328E" w:rsidRDefault="005B328E" w:rsidP="00BD7DB4">
            <w:pPr>
              <w:jc w:val="center"/>
            </w:pPr>
            <w:r>
              <w:t>ChIP</w:t>
            </w:r>
          </w:p>
        </w:tc>
      </w:tr>
      <w:tr w:rsidR="005B328E" w14:paraId="4A72CB2C" w14:textId="77777777" w:rsidTr="00BD7DB4">
        <w:tc>
          <w:tcPr>
            <w:tcW w:w="3114" w:type="dxa"/>
          </w:tcPr>
          <w:p w14:paraId="2D37C8B5" w14:textId="77777777" w:rsidR="005B328E" w:rsidRDefault="005B328E" w:rsidP="00BD7DB4">
            <w:r>
              <w:t>ChIP-NOL9-F</w:t>
            </w:r>
          </w:p>
        </w:tc>
        <w:tc>
          <w:tcPr>
            <w:tcW w:w="5182" w:type="dxa"/>
          </w:tcPr>
          <w:p w14:paraId="501B82B9" w14:textId="77777777" w:rsidR="005B328E" w:rsidRDefault="005B328E" w:rsidP="00BD7DB4">
            <w:r>
              <w:t>5’- CATGAGAATCACTTGAGCCCAG -3’</w:t>
            </w:r>
          </w:p>
        </w:tc>
      </w:tr>
      <w:tr w:rsidR="005B328E" w14:paraId="390CC7C4" w14:textId="77777777" w:rsidTr="00BD7DB4">
        <w:tc>
          <w:tcPr>
            <w:tcW w:w="3114" w:type="dxa"/>
          </w:tcPr>
          <w:p w14:paraId="30E93A44" w14:textId="77777777" w:rsidR="005B328E" w:rsidRDefault="005B328E" w:rsidP="00BD7DB4">
            <w:r>
              <w:t>ChIP-NOL9-R</w:t>
            </w:r>
          </w:p>
        </w:tc>
        <w:tc>
          <w:tcPr>
            <w:tcW w:w="5182" w:type="dxa"/>
          </w:tcPr>
          <w:p w14:paraId="7E6D1007" w14:textId="77777777" w:rsidR="005B328E" w:rsidRDefault="005B328E" w:rsidP="00BD7DB4">
            <w:r>
              <w:t>5’- GTTCAAAGTTCCCTAGAGTCCCAG -3’</w:t>
            </w:r>
          </w:p>
        </w:tc>
      </w:tr>
      <w:tr w:rsidR="005B328E" w14:paraId="7066F052" w14:textId="77777777" w:rsidTr="00BD7DB4">
        <w:tc>
          <w:tcPr>
            <w:tcW w:w="8296" w:type="dxa"/>
            <w:gridSpan w:val="2"/>
          </w:tcPr>
          <w:p w14:paraId="3A588158" w14:textId="77777777" w:rsidR="005B328E" w:rsidRDefault="005B328E" w:rsidP="00BD7DB4">
            <w:pPr>
              <w:jc w:val="center"/>
            </w:pPr>
            <w:r>
              <w:t>MSP</w:t>
            </w:r>
          </w:p>
        </w:tc>
      </w:tr>
      <w:tr w:rsidR="005B328E" w14:paraId="7FFD1F43" w14:textId="77777777" w:rsidTr="00BD7DB4">
        <w:tc>
          <w:tcPr>
            <w:tcW w:w="3114" w:type="dxa"/>
          </w:tcPr>
          <w:p w14:paraId="381E7473" w14:textId="77777777" w:rsidR="005B328E" w:rsidRDefault="005B328E" w:rsidP="00BD7DB4">
            <w:r>
              <w:t>MSP-NOL9-methylated-F</w:t>
            </w:r>
          </w:p>
        </w:tc>
        <w:tc>
          <w:tcPr>
            <w:tcW w:w="5182" w:type="dxa"/>
          </w:tcPr>
          <w:p w14:paraId="03662098" w14:textId="77777777" w:rsidR="005B328E" w:rsidRDefault="005B328E" w:rsidP="00BD7DB4">
            <w:r>
              <w:t>5’- GTTTTATTTAGGAATTGGGTAGGAC -3’</w:t>
            </w:r>
          </w:p>
        </w:tc>
      </w:tr>
      <w:tr w:rsidR="005B328E" w14:paraId="34E1CD51" w14:textId="77777777" w:rsidTr="00BD7DB4">
        <w:tc>
          <w:tcPr>
            <w:tcW w:w="3114" w:type="dxa"/>
          </w:tcPr>
          <w:p w14:paraId="2CA54873" w14:textId="77777777" w:rsidR="005B328E" w:rsidRDefault="005B328E" w:rsidP="00BD7DB4">
            <w:r>
              <w:t>MSP-NOL9-methylated-R</w:t>
            </w:r>
          </w:p>
        </w:tc>
        <w:tc>
          <w:tcPr>
            <w:tcW w:w="5182" w:type="dxa"/>
          </w:tcPr>
          <w:p w14:paraId="5BD92809" w14:textId="77777777" w:rsidR="005B328E" w:rsidRDefault="005B328E" w:rsidP="00BD7DB4">
            <w:r>
              <w:t>5’- CAAATAAAAAATTCTAAAACCTCGC -3’</w:t>
            </w:r>
          </w:p>
        </w:tc>
      </w:tr>
      <w:tr w:rsidR="005B328E" w14:paraId="6247E46B" w14:textId="77777777" w:rsidTr="00BD7DB4">
        <w:tc>
          <w:tcPr>
            <w:tcW w:w="3114" w:type="dxa"/>
          </w:tcPr>
          <w:p w14:paraId="558E736B" w14:textId="77777777" w:rsidR="005B328E" w:rsidRDefault="005B328E" w:rsidP="00BD7DB4">
            <w:r>
              <w:t>MSP-NOL9-unmethylated-F</w:t>
            </w:r>
          </w:p>
        </w:tc>
        <w:tc>
          <w:tcPr>
            <w:tcW w:w="5182" w:type="dxa"/>
          </w:tcPr>
          <w:p w14:paraId="54EEA54A" w14:textId="77777777" w:rsidR="005B328E" w:rsidRDefault="005B328E" w:rsidP="00BD7DB4">
            <w:r>
              <w:t>5’- TTTATTTAGGAATTGGGTAGGATGA -3’</w:t>
            </w:r>
          </w:p>
        </w:tc>
      </w:tr>
      <w:tr w:rsidR="005B328E" w14:paraId="18237397" w14:textId="77777777" w:rsidTr="00BD7DB4">
        <w:tc>
          <w:tcPr>
            <w:tcW w:w="3114" w:type="dxa"/>
            <w:tcBorders>
              <w:bottom w:val="single" w:sz="4" w:space="0" w:color="auto"/>
            </w:tcBorders>
          </w:tcPr>
          <w:p w14:paraId="7B12C338" w14:textId="77777777" w:rsidR="005B328E" w:rsidRDefault="005B328E" w:rsidP="00BD7DB4">
            <w:r>
              <w:t>MSP-NOL9-unmethylated-R</w:t>
            </w:r>
          </w:p>
        </w:tc>
        <w:tc>
          <w:tcPr>
            <w:tcW w:w="5182" w:type="dxa"/>
            <w:tcBorders>
              <w:bottom w:val="single" w:sz="4" w:space="0" w:color="auto"/>
            </w:tcBorders>
          </w:tcPr>
          <w:p w14:paraId="19D84032" w14:textId="77777777" w:rsidR="005B328E" w:rsidRDefault="005B328E" w:rsidP="00BD7DB4">
            <w:r>
              <w:t>5’- AAATAAAAAATTCTAAAACCTCACA -3’</w:t>
            </w:r>
          </w:p>
        </w:tc>
      </w:tr>
    </w:tbl>
    <w:p w14:paraId="23162EE4" w14:textId="77777777" w:rsidR="005B328E" w:rsidRDefault="005B328E" w:rsidP="005B328E">
      <w:r>
        <w:rPr>
          <w:rFonts w:hint="eastAsia"/>
        </w:rPr>
        <w:br w:type="page"/>
      </w:r>
    </w:p>
    <w:p w14:paraId="25119BCC" w14:textId="77777777" w:rsidR="005B328E" w:rsidRDefault="005B328E" w:rsidP="005B328E">
      <w:pPr>
        <w:rPr>
          <w:b/>
          <w:bCs/>
        </w:rPr>
      </w:pPr>
      <w:r>
        <w:rPr>
          <w:rFonts w:hint="eastAsia"/>
        </w:rPr>
        <w:lastRenderedPageBreak/>
        <w:t>N</w:t>
      </w:r>
      <w:r>
        <w:t>ucleolar NOL9</w:t>
      </w:r>
      <w:r>
        <w:rPr>
          <w:rFonts w:hint="eastAsia"/>
        </w:rPr>
        <w:t xml:space="preserve"> regulated by DNA methylation promotes hepatocellular carcinoma growth by activating wnt/beta-catenin pathway</w:t>
      </w:r>
    </w:p>
    <w:p w14:paraId="2F92B914" w14:textId="77777777" w:rsidR="005B328E" w:rsidRDefault="005B328E" w:rsidP="005B328E"/>
    <w:p w14:paraId="2AD2F12F" w14:textId="77777777" w:rsidR="005B328E" w:rsidRDefault="005B328E" w:rsidP="005B328E">
      <w:r>
        <w:rPr>
          <w:rFonts w:hint="eastAsia"/>
        </w:rPr>
        <w:t>1</w:t>
      </w:r>
      <w:r>
        <w:t>. Materials and Methods</w:t>
      </w:r>
    </w:p>
    <w:p w14:paraId="797B6566" w14:textId="77777777" w:rsidR="005B328E" w:rsidRDefault="005B328E" w:rsidP="005B328E">
      <w:r>
        <w:rPr>
          <w:rFonts w:hint="eastAsia"/>
        </w:rPr>
        <w:t xml:space="preserve">1.1 Data Download: </w:t>
      </w:r>
      <w:r>
        <w:t>The TCGA-LIHC dataset, comprising 524 samples including 374 Cancer and 50 Normal samples, was downloaded from the UCSC Xena database (https://xenabrowser.net/datapages/). The dataset includes gene expression data (log2(FPKM+1)), clinical information, and survival data.</w:t>
      </w:r>
    </w:p>
    <w:p w14:paraId="0DEDE548" w14:textId="77777777" w:rsidR="005B328E" w:rsidRDefault="005B328E" w:rsidP="005B328E"/>
    <w:p w14:paraId="7A81ABEE" w14:textId="77777777" w:rsidR="005B328E" w:rsidRDefault="005B328E" w:rsidP="005B328E">
      <w:r>
        <w:rPr>
          <w:rFonts w:hint="eastAsia"/>
        </w:rPr>
        <w:t xml:space="preserve">1.2 ROC Curve: </w:t>
      </w:r>
      <w:r>
        <w:t>The R package “PROR” was utilized to plot the ROC curve for the NOL9 gene.</w:t>
      </w:r>
    </w:p>
    <w:p w14:paraId="5BADD32E" w14:textId="77777777" w:rsidR="005B328E" w:rsidRDefault="005B328E" w:rsidP="005B328E"/>
    <w:p w14:paraId="368B6028" w14:textId="77777777" w:rsidR="005B328E" w:rsidRDefault="005B328E" w:rsidP="005B328E">
      <w:pPr>
        <w:rPr>
          <w:sz w:val="20"/>
        </w:rPr>
      </w:pPr>
      <w:r>
        <w:rPr>
          <w:rFonts w:hint="eastAsia"/>
        </w:rPr>
        <w:t xml:space="preserve">1.3 </w:t>
      </w:r>
      <w:r>
        <w:t xml:space="preserve">Univariate and </w:t>
      </w:r>
      <w:r>
        <w:rPr>
          <w:rFonts w:hint="eastAsia"/>
        </w:rPr>
        <w:t>M</w:t>
      </w:r>
      <w:r>
        <w:t xml:space="preserve">ultivariate Cox </w:t>
      </w:r>
      <w:r>
        <w:rPr>
          <w:rFonts w:hint="eastAsia"/>
        </w:rPr>
        <w:t>R</w:t>
      </w:r>
      <w:r>
        <w:t>egression</w:t>
      </w:r>
      <w:r>
        <w:rPr>
          <w:rFonts w:hint="eastAsia"/>
        </w:rPr>
        <w:t>:</w:t>
      </w:r>
      <w:r>
        <w:t xml:space="preserve"> Clinical variables including </w:t>
      </w:r>
      <w:r>
        <w:rPr>
          <w:rFonts w:hint="eastAsia"/>
        </w:rPr>
        <w:t>a</w:t>
      </w:r>
      <w:r>
        <w:t>ge, metastasis</w:t>
      </w:r>
      <w:r>
        <w:rPr>
          <w:rFonts w:hint="eastAsia"/>
        </w:rPr>
        <w:t xml:space="preserve"> (M</w:t>
      </w:r>
      <w:r>
        <w:t>), node status</w:t>
      </w:r>
      <w:r>
        <w:rPr>
          <w:rFonts w:hint="eastAsia"/>
        </w:rPr>
        <w:t xml:space="preserve"> (N</w:t>
      </w:r>
      <w:r>
        <w:t>), tumor size</w:t>
      </w:r>
      <w:r>
        <w:rPr>
          <w:rFonts w:hint="eastAsia"/>
        </w:rPr>
        <w:t xml:space="preserve"> (T</w:t>
      </w:r>
      <w:r>
        <w:t xml:space="preserve">), </w:t>
      </w:r>
      <w:r>
        <w:rPr>
          <w:rFonts w:hint="eastAsia"/>
        </w:rPr>
        <w:t>g</w:t>
      </w:r>
      <w:r>
        <w:t xml:space="preserve">ender, and </w:t>
      </w:r>
      <w:r>
        <w:rPr>
          <w:rFonts w:hint="eastAsia"/>
        </w:rPr>
        <w:t>s</w:t>
      </w:r>
      <w:r>
        <w:t>tage were incorporated to group the samples. Wilcoxon rank-sum tests were conducted to assess the significance of these differences between groups.</w:t>
      </w:r>
      <w:r>
        <w:rPr>
          <w:rFonts w:hint="eastAsia"/>
        </w:rPr>
        <w:t xml:space="preserve"> </w:t>
      </w:r>
      <w:r>
        <w:t>Univariate and multivariate Cox regression analyses were performed using the TCGA database to determine whether NOL9 is an independent prognostic factor. A nomogram was constructed based on the gene expression levels and clinical pathological parameters from the TCGA database to estimate the potential 1-year, 3-year, and 5-year survival rates of LIHC patients. Calibration curves for the nomogram were also created to examine the deviation between predicted and actual survival rates. Utilizing the results from the multivariate analysis, a nomogram incorporating NOL9</w:t>
      </w:r>
      <w:r>
        <w:rPr>
          <w:rFonts w:hint="eastAsia"/>
        </w:rPr>
        <w:t xml:space="preserve"> gene expression</w:t>
      </w:r>
      <w:r>
        <w:t xml:space="preserve">, T, and M data was developed to estimate the 1-year, 3-year, and 5-year survival probabilities for </w:t>
      </w:r>
      <w:r>
        <w:rPr>
          <w:rFonts w:hint="eastAsia"/>
        </w:rPr>
        <w:t>hepatocellular carcinoma (HCC)</w:t>
      </w:r>
      <w:r>
        <w:t xml:space="preserve"> patients, and calibration curves were generated to assess the agreement between predicted and observed survival. </w:t>
      </w:r>
      <w:r>
        <w:br w:type="page"/>
      </w:r>
    </w:p>
    <w:p w14:paraId="1BF4AD35" w14:textId="77777777" w:rsidR="005B328E" w:rsidRDefault="005B328E" w:rsidP="005B328E">
      <w:pPr>
        <w:pStyle w:val="EndNoteBibliography"/>
        <w:rPr>
          <w:rFonts w:ascii="Arial" w:hAnsi="Arial" w:cs="Arial"/>
          <w:sz w:val="21"/>
        </w:rPr>
      </w:pPr>
      <w:r>
        <w:rPr>
          <w:rFonts w:ascii="Arial" w:hAnsi="Arial" w:cs="Arial" w:hint="eastAsia"/>
          <w:sz w:val="21"/>
        </w:rPr>
        <w:lastRenderedPageBreak/>
        <w:t xml:space="preserve">2. </w:t>
      </w:r>
      <w:r>
        <w:rPr>
          <w:rFonts w:ascii="Arial" w:hAnsi="Arial" w:cs="Arial"/>
          <w:sz w:val="21"/>
        </w:rPr>
        <w:t>Supplementary F</w:t>
      </w:r>
      <w:r>
        <w:rPr>
          <w:rFonts w:ascii="Arial" w:hAnsi="Arial" w:cs="Arial" w:hint="eastAsia"/>
          <w:sz w:val="21"/>
        </w:rPr>
        <w:t>igure</w:t>
      </w:r>
      <w:r>
        <w:rPr>
          <w:rFonts w:ascii="Arial" w:hAnsi="Arial" w:cs="Arial"/>
          <w:sz w:val="21"/>
        </w:rPr>
        <w:t xml:space="preserve"> L</w:t>
      </w:r>
      <w:r>
        <w:rPr>
          <w:rFonts w:ascii="Arial" w:hAnsi="Arial" w:cs="Arial" w:hint="eastAsia"/>
          <w:sz w:val="21"/>
        </w:rPr>
        <w:t>egends</w:t>
      </w:r>
    </w:p>
    <w:p w14:paraId="14A59975" w14:textId="77777777" w:rsidR="005B328E" w:rsidRDefault="005B328E" w:rsidP="005B328E">
      <w:pPr>
        <w:pStyle w:val="EndNoteBibliography"/>
        <w:rPr>
          <w:rFonts w:ascii="Arial" w:hAnsi="Arial" w:cs="Arial"/>
          <w:sz w:val="21"/>
        </w:rPr>
      </w:pPr>
      <w:r>
        <w:rPr>
          <w:rFonts w:ascii="Arial" w:hAnsi="Arial" w:cs="Arial"/>
          <w:sz w:val="21"/>
        </w:rPr>
        <w:t>Supplementary Fig.1</w:t>
      </w:r>
      <w:r>
        <w:rPr>
          <w:rFonts w:ascii="Arial" w:hAnsi="Arial" w:cs="Arial" w:hint="eastAsia"/>
          <w:sz w:val="21"/>
        </w:rPr>
        <w:t xml:space="preserve">: </w:t>
      </w:r>
      <w:r>
        <w:rPr>
          <w:rFonts w:ascii="Arial" w:hAnsi="Arial" w:cs="Arial"/>
          <w:sz w:val="21"/>
        </w:rPr>
        <w:t>A. The correlation of clinical characteristics and NOL9 expression in TCGA-LIHC cohort. B. The diagnostic values of NOL9 in HCC. C. Univariate Cox analysis and multivariate Cox analysis. D-E. A nomogram and a calibration curve of the nomogram. F. Western blotting and RT-qPCR analysis of NOL9 expression in seven paired HCC and tumor-adjacent normal tissues samples, with GAPDH used as loading control.</w:t>
      </w:r>
    </w:p>
    <w:p w14:paraId="2FFCD0C2" w14:textId="77777777" w:rsidR="005B328E" w:rsidRDefault="005B328E" w:rsidP="005B328E">
      <w:pPr>
        <w:pStyle w:val="EndNoteBibliography"/>
        <w:rPr>
          <w:rFonts w:ascii="Arial" w:hAnsi="Arial" w:cs="Arial"/>
          <w:sz w:val="21"/>
        </w:rPr>
      </w:pPr>
    </w:p>
    <w:p w14:paraId="10E15F3F" w14:textId="77777777" w:rsidR="005B328E" w:rsidRDefault="005B328E" w:rsidP="005B328E">
      <w:pPr>
        <w:pStyle w:val="EndNoteBibliography"/>
        <w:rPr>
          <w:rFonts w:ascii="Arial" w:hAnsi="Arial" w:cs="Arial"/>
          <w:sz w:val="21"/>
        </w:rPr>
      </w:pPr>
      <w:r>
        <w:rPr>
          <w:rFonts w:ascii="Arial" w:hAnsi="Arial" w:cs="Arial"/>
          <w:sz w:val="21"/>
        </w:rPr>
        <w:t>Supplementary Fig.2</w:t>
      </w:r>
      <w:r>
        <w:rPr>
          <w:rFonts w:ascii="Arial" w:hAnsi="Arial" w:cs="Arial" w:hint="eastAsia"/>
          <w:sz w:val="21"/>
        </w:rPr>
        <w:t xml:space="preserve">: </w:t>
      </w:r>
      <w:r>
        <w:rPr>
          <w:rFonts w:ascii="Arial" w:hAnsi="Arial" w:cs="Arial"/>
          <w:sz w:val="21"/>
        </w:rPr>
        <w:t>A-B. Western blotting and RT-qPCR analysis of NOL9 expression in the indicated cells, with GAPDH used as loading control. C-D. RT-qPCR analysis of NOL9 expression, with GAPDH used as loading control.</w:t>
      </w:r>
    </w:p>
    <w:p w14:paraId="310FB347" w14:textId="77777777" w:rsidR="005B328E" w:rsidRDefault="005B328E" w:rsidP="005B328E">
      <w:pPr>
        <w:pStyle w:val="EndNoteBibliography"/>
        <w:rPr>
          <w:rFonts w:ascii="Arial" w:hAnsi="Arial" w:cs="Arial"/>
          <w:sz w:val="21"/>
        </w:rPr>
      </w:pPr>
    </w:p>
    <w:p w14:paraId="425D77E5" w14:textId="77777777" w:rsidR="005B328E" w:rsidRDefault="005B328E" w:rsidP="005B328E">
      <w:pPr>
        <w:pStyle w:val="EndNoteBibliography"/>
        <w:rPr>
          <w:rFonts w:ascii="Arial" w:hAnsi="Arial" w:cs="Arial"/>
          <w:sz w:val="21"/>
        </w:rPr>
      </w:pPr>
      <w:r>
        <w:rPr>
          <w:rFonts w:ascii="Arial" w:hAnsi="Arial" w:cs="Arial"/>
          <w:sz w:val="21"/>
        </w:rPr>
        <w:t>Supplementary Fig.3</w:t>
      </w:r>
      <w:r>
        <w:rPr>
          <w:rFonts w:ascii="Arial" w:hAnsi="Arial" w:cs="Arial" w:hint="eastAsia"/>
          <w:sz w:val="21"/>
        </w:rPr>
        <w:t xml:space="preserve">: </w:t>
      </w:r>
      <w:r>
        <w:rPr>
          <w:rFonts w:ascii="Arial" w:hAnsi="Arial" w:cs="Arial"/>
          <w:sz w:val="21"/>
        </w:rPr>
        <w:t xml:space="preserve">A. RT-qPCR analysis of NOL9 expression, with GAPDH used as loading control. B. ChIP assay of the enrichment of ZNF384 on the NOL9 promoter region. C. RT-qPCR analysis of NOL9 expression, with GAPDH used as loading control. D. CCK8 assay. E. Methylation locus in the NOL9 gene. </w:t>
      </w:r>
      <w:r>
        <w:rPr>
          <w:rFonts w:ascii="Arial" w:hAnsi="Arial" w:cs="Arial" w:hint="eastAsia"/>
          <w:sz w:val="21"/>
        </w:rPr>
        <w:t>F</w:t>
      </w:r>
      <w:r>
        <w:rPr>
          <w:rFonts w:ascii="Arial" w:hAnsi="Arial" w:cs="Arial"/>
          <w:sz w:val="21"/>
        </w:rPr>
        <w:t xml:space="preserve">. The extent of methylation at different loci in the NOL9 gene. </w:t>
      </w:r>
      <w:r>
        <w:rPr>
          <w:rFonts w:ascii="Arial" w:hAnsi="Arial" w:cs="Arial" w:hint="eastAsia"/>
          <w:sz w:val="21"/>
        </w:rPr>
        <w:t>G</w:t>
      </w:r>
      <w:r>
        <w:rPr>
          <w:rFonts w:ascii="Arial" w:hAnsi="Arial" w:cs="Arial"/>
          <w:sz w:val="21"/>
        </w:rPr>
        <w:t>. Overall survival is higher in HCC patients with high cg09513309 methylation; Progression free interval is higher in HCC patients with high cg09513309 methylation.</w:t>
      </w:r>
    </w:p>
    <w:p w14:paraId="384FE74B" w14:textId="77777777" w:rsidR="00755780" w:rsidRDefault="00755780"/>
    <w:sectPr w:rsidR="00755780" w:rsidSect="005B328E">
      <w:footerReference w:type="default" r:id="rId7"/>
      <w:pgSz w:w="11906" w:h="16838"/>
      <w:pgMar w:top="1440" w:right="1797" w:bottom="1440" w:left="1797"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FB5C3C" w14:textId="77777777" w:rsidR="00000000" w:rsidRDefault="00000000">
    <w:pPr>
      <w:pStyle w:val="Footer"/>
    </w:pPr>
    <w:r>
      <w:rPr>
        <w:noProof/>
      </w:rPr>
      <mc:AlternateContent>
        <mc:Choice Requires="wps">
          <w:drawing>
            <wp:anchor distT="0" distB="0" distL="114300" distR="114300" simplePos="0" relativeHeight="251659264" behindDoc="0" locked="0" layoutInCell="1" allowOverlap="1" wp14:anchorId="336D3C6B" wp14:editId="00B3AF9D">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91301508"/>
                          </w:sdtPr>
                          <w:sdtContent>
                            <w:p w14:paraId="122137C5" w14:textId="77777777" w:rsidR="00000000" w:rsidRDefault="00000000">
                              <w:pPr>
                                <w:pStyle w:val="Footer"/>
                              </w:pPr>
                              <w:r>
                                <w:fldChar w:fldCharType="begin"/>
                              </w:r>
                              <w:r>
                                <w:instrText>PAGE   \* MERGEFORMAT</w:instrText>
                              </w:r>
                              <w:r>
                                <w:fldChar w:fldCharType="separate"/>
                              </w:r>
                              <w:r>
                                <w:rPr>
                                  <w:lang w:val="zh-CN"/>
                                </w:rPr>
                                <w:t>2</w:t>
                              </w:r>
                              <w:r>
                                <w:fldChar w:fldCharType="end"/>
                              </w:r>
                            </w:p>
                          </w:sdtContent>
                        </w:sdt>
                        <w:p w14:paraId="1F6544AE" w14:textId="77777777" w:rsidR="00000000" w:rsidRDefault="00000000"/>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6D3C6B" id="_x0000_t202" coordsize="21600,21600" o:spt="202" path="m,l,21600r21600,l21600,xe">
              <v:stroke joinstyle="miter"/>
              <v:path gradientshapeok="t" o:connecttype="rect"/>
            </v:shapetype>
            <v:shape id="文本框 1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sdt>
                    <w:sdtPr>
                      <w:id w:val="491301508"/>
                    </w:sdtPr>
                    <w:sdtContent>
                      <w:p w14:paraId="122137C5" w14:textId="77777777" w:rsidR="00000000" w:rsidRDefault="00000000">
                        <w:pPr>
                          <w:pStyle w:val="Footer"/>
                        </w:pPr>
                        <w:r>
                          <w:fldChar w:fldCharType="begin"/>
                        </w:r>
                        <w:r>
                          <w:instrText>PAGE   \* MERGEFORMAT</w:instrText>
                        </w:r>
                        <w:r>
                          <w:fldChar w:fldCharType="separate"/>
                        </w:r>
                        <w:r>
                          <w:rPr>
                            <w:lang w:val="zh-CN"/>
                          </w:rPr>
                          <w:t>2</w:t>
                        </w:r>
                        <w:r>
                          <w:fldChar w:fldCharType="end"/>
                        </w:r>
                      </w:p>
                    </w:sdtContent>
                  </w:sdt>
                  <w:p w14:paraId="1F6544AE" w14:textId="77777777" w:rsidR="00000000" w:rsidRDefault="00000000"/>
                </w:txbxContent>
              </v:textbox>
              <w10:wrap anchorx="margin"/>
            </v:shape>
          </w:pict>
        </mc:Fallback>
      </mc:AlternateContent>
    </w:r>
  </w:p>
  <w:p w14:paraId="490E64D4"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28E"/>
    <w:rsid w:val="001C6444"/>
    <w:rsid w:val="00331A6B"/>
    <w:rsid w:val="005B328E"/>
    <w:rsid w:val="00606211"/>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132F2"/>
  <w15:chartTrackingRefBased/>
  <w15:docId w15:val="{A3FA6973-9BD4-46D0-A178-58433EA0C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28E"/>
    <w:pPr>
      <w:widowControl w:val="0"/>
      <w:spacing w:after="0" w:line="360" w:lineRule="auto"/>
      <w:jc w:val="both"/>
    </w:pPr>
    <w:rPr>
      <w:rFonts w:ascii="Arial" w:eastAsiaTheme="minorEastAsia" w:hAnsi="Arial" w:cs="Arial"/>
      <w:sz w:val="21"/>
      <w:szCs w:val="21"/>
      <w:lang w:eastAsia="zh-CN"/>
      <w14:ligatures w14:val="none"/>
    </w:rPr>
  </w:style>
  <w:style w:type="paragraph" w:styleId="Heading1">
    <w:name w:val="heading 1"/>
    <w:basedOn w:val="Normal"/>
    <w:next w:val="Normal"/>
    <w:link w:val="Heading1Char"/>
    <w:uiPriority w:val="9"/>
    <w:qFormat/>
    <w:rsid w:val="005B328E"/>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B328E"/>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B328E"/>
    <w:pPr>
      <w:keepNext/>
      <w:keepLines/>
      <w:widowControl/>
      <w:spacing w:before="160" w:after="80" w:line="259"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B328E"/>
    <w:pPr>
      <w:keepNext/>
      <w:keepLines/>
      <w:widowControl/>
      <w:spacing w:before="80" w:after="40" w:line="259" w:lineRule="auto"/>
      <w:jc w:val="left"/>
      <w:outlineLvl w:val="3"/>
    </w:pPr>
    <w:rPr>
      <w:rFonts w:asciiTheme="minorHAnsi" w:eastAsiaTheme="majorEastAsia" w:hAnsiTheme="minorHAnsi" w:cstheme="majorBidi"/>
      <w:i/>
      <w:iCs/>
      <w:color w:val="0F4761" w:themeColor="accent1" w:themeShade="BF"/>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5B328E"/>
    <w:pPr>
      <w:keepNext/>
      <w:keepLines/>
      <w:widowControl/>
      <w:spacing w:before="80" w:after="40" w:line="259" w:lineRule="auto"/>
      <w:jc w:val="left"/>
      <w:outlineLvl w:val="4"/>
    </w:pPr>
    <w:rPr>
      <w:rFonts w:asciiTheme="minorHAnsi" w:eastAsiaTheme="majorEastAsia" w:hAnsiTheme="minorHAnsi" w:cstheme="majorBidi"/>
      <w:color w:val="0F4761" w:themeColor="accent1" w:themeShade="BF"/>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5B328E"/>
    <w:pPr>
      <w:keepNext/>
      <w:keepLines/>
      <w:widowControl/>
      <w:spacing w:before="40" w:line="259" w:lineRule="auto"/>
      <w:jc w:val="left"/>
      <w:outlineLvl w:val="5"/>
    </w:pPr>
    <w:rPr>
      <w:rFonts w:asciiTheme="minorHAnsi" w:eastAsiaTheme="majorEastAsia" w:hAnsiTheme="minorHAnsi" w:cstheme="majorBidi"/>
      <w:i/>
      <w:iCs/>
      <w:color w:val="595959" w:themeColor="text1" w:themeTint="A6"/>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5B328E"/>
    <w:pPr>
      <w:keepNext/>
      <w:keepLines/>
      <w:widowControl/>
      <w:spacing w:before="40" w:line="259" w:lineRule="auto"/>
      <w:jc w:val="left"/>
      <w:outlineLvl w:val="6"/>
    </w:pPr>
    <w:rPr>
      <w:rFonts w:asciiTheme="minorHAnsi" w:eastAsiaTheme="majorEastAsia" w:hAnsiTheme="minorHAnsi" w:cstheme="majorBidi"/>
      <w:color w:val="595959" w:themeColor="text1" w:themeTint="A6"/>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5B328E"/>
    <w:pPr>
      <w:keepNext/>
      <w:keepLines/>
      <w:widowControl/>
      <w:spacing w:line="259" w:lineRule="auto"/>
      <w:jc w:val="left"/>
      <w:outlineLvl w:val="7"/>
    </w:pPr>
    <w:rPr>
      <w:rFonts w:asciiTheme="minorHAnsi" w:eastAsiaTheme="majorEastAsia" w:hAnsiTheme="minorHAnsi" w:cstheme="majorBidi"/>
      <w:i/>
      <w:iCs/>
      <w:color w:val="272727" w:themeColor="text1" w:themeTint="D8"/>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5B328E"/>
    <w:pPr>
      <w:keepNext/>
      <w:keepLines/>
      <w:widowControl/>
      <w:spacing w:line="259" w:lineRule="auto"/>
      <w:jc w:val="left"/>
      <w:outlineLvl w:val="8"/>
    </w:pPr>
    <w:rPr>
      <w:rFonts w:asciiTheme="minorHAnsi" w:eastAsiaTheme="majorEastAsia" w:hAnsiTheme="minorHAnsi" w:cstheme="majorBidi"/>
      <w:color w:val="272727" w:themeColor="text1" w:themeTint="D8"/>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2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2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32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2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32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2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2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2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28E"/>
    <w:rPr>
      <w:rFonts w:eastAsiaTheme="majorEastAsia" w:cstheme="majorBidi"/>
      <w:color w:val="272727" w:themeColor="text1" w:themeTint="D8"/>
    </w:rPr>
  </w:style>
  <w:style w:type="paragraph" w:styleId="Title">
    <w:name w:val="Title"/>
    <w:basedOn w:val="Normal"/>
    <w:next w:val="Normal"/>
    <w:link w:val="TitleChar"/>
    <w:uiPriority w:val="10"/>
    <w:qFormat/>
    <w:rsid w:val="005B328E"/>
    <w:pPr>
      <w:widowControl/>
      <w:spacing w:after="80" w:line="240" w:lineRule="auto"/>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B32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28E"/>
    <w:pPr>
      <w:widowControl/>
      <w:numPr>
        <w:ilvl w:val="1"/>
      </w:numPr>
      <w:spacing w:after="160" w:line="259"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5B32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28E"/>
    <w:pPr>
      <w:widowControl/>
      <w:spacing w:before="160" w:after="160" w:line="259" w:lineRule="auto"/>
      <w:jc w:val="center"/>
    </w:pPr>
    <w:rPr>
      <w:rFonts w:asciiTheme="minorHAnsi" w:eastAsiaTheme="minorHAnsi" w:hAnsiTheme="minorHAnsi" w:cstheme="minorBidi"/>
      <w:i/>
      <w:iCs/>
      <w:color w:val="404040" w:themeColor="text1" w:themeTint="BF"/>
      <w:sz w:val="22"/>
      <w:szCs w:val="22"/>
      <w:lang w:eastAsia="en-US"/>
      <w14:ligatures w14:val="standardContextual"/>
    </w:rPr>
  </w:style>
  <w:style w:type="character" w:customStyle="1" w:styleId="QuoteChar">
    <w:name w:val="Quote Char"/>
    <w:basedOn w:val="DefaultParagraphFont"/>
    <w:link w:val="Quote"/>
    <w:uiPriority w:val="29"/>
    <w:rsid w:val="005B328E"/>
    <w:rPr>
      <w:i/>
      <w:iCs/>
      <w:color w:val="404040" w:themeColor="text1" w:themeTint="BF"/>
    </w:rPr>
  </w:style>
  <w:style w:type="paragraph" w:styleId="ListParagraph">
    <w:name w:val="List Paragraph"/>
    <w:basedOn w:val="Normal"/>
    <w:uiPriority w:val="34"/>
    <w:qFormat/>
    <w:rsid w:val="005B328E"/>
    <w:pPr>
      <w:widowControl/>
      <w:spacing w:after="160" w:line="259" w:lineRule="auto"/>
      <w:ind w:left="720"/>
      <w:contextualSpacing/>
      <w:jc w:val="left"/>
    </w:pPr>
    <w:rPr>
      <w:rFonts w:asciiTheme="minorHAnsi" w:eastAsiaTheme="minorHAnsi" w:hAnsiTheme="minorHAnsi" w:cstheme="minorBidi"/>
      <w:sz w:val="22"/>
      <w:szCs w:val="22"/>
      <w:lang w:eastAsia="en-US"/>
      <w14:ligatures w14:val="standardContextual"/>
    </w:rPr>
  </w:style>
  <w:style w:type="character" w:styleId="IntenseEmphasis">
    <w:name w:val="Intense Emphasis"/>
    <w:basedOn w:val="DefaultParagraphFont"/>
    <w:uiPriority w:val="21"/>
    <w:qFormat/>
    <w:rsid w:val="005B328E"/>
    <w:rPr>
      <w:i/>
      <w:iCs/>
      <w:color w:val="0F4761" w:themeColor="accent1" w:themeShade="BF"/>
    </w:rPr>
  </w:style>
  <w:style w:type="paragraph" w:styleId="IntenseQuote">
    <w:name w:val="Intense Quote"/>
    <w:basedOn w:val="Normal"/>
    <w:next w:val="Normal"/>
    <w:link w:val="IntenseQuoteChar"/>
    <w:uiPriority w:val="30"/>
    <w:qFormat/>
    <w:rsid w:val="005B328E"/>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lang w:eastAsia="en-US"/>
      <w14:ligatures w14:val="standardContextual"/>
    </w:rPr>
  </w:style>
  <w:style w:type="character" w:customStyle="1" w:styleId="IntenseQuoteChar">
    <w:name w:val="Intense Quote Char"/>
    <w:basedOn w:val="DefaultParagraphFont"/>
    <w:link w:val="IntenseQuote"/>
    <w:uiPriority w:val="30"/>
    <w:rsid w:val="005B328E"/>
    <w:rPr>
      <w:i/>
      <w:iCs/>
      <w:color w:val="0F4761" w:themeColor="accent1" w:themeShade="BF"/>
    </w:rPr>
  </w:style>
  <w:style w:type="character" w:styleId="IntenseReference">
    <w:name w:val="Intense Reference"/>
    <w:basedOn w:val="DefaultParagraphFont"/>
    <w:uiPriority w:val="32"/>
    <w:qFormat/>
    <w:rsid w:val="005B328E"/>
    <w:rPr>
      <w:b/>
      <w:bCs/>
      <w:smallCaps/>
      <w:color w:val="0F4761" w:themeColor="accent1" w:themeShade="BF"/>
      <w:spacing w:val="5"/>
    </w:rPr>
  </w:style>
  <w:style w:type="paragraph" w:styleId="Footer">
    <w:name w:val="footer"/>
    <w:basedOn w:val="Normal"/>
    <w:link w:val="FooterChar"/>
    <w:qFormat/>
    <w:rsid w:val="005B328E"/>
    <w:pPr>
      <w:tabs>
        <w:tab w:val="center" w:pos="4153"/>
        <w:tab w:val="right" w:pos="8306"/>
      </w:tabs>
      <w:snapToGrid w:val="0"/>
      <w:jc w:val="left"/>
    </w:pPr>
    <w:rPr>
      <w:sz w:val="18"/>
      <w:szCs w:val="18"/>
    </w:rPr>
  </w:style>
  <w:style w:type="character" w:customStyle="1" w:styleId="FooterChar">
    <w:name w:val="Footer Char"/>
    <w:basedOn w:val="DefaultParagraphFont"/>
    <w:link w:val="Footer"/>
    <w:qFormat/>
    <w:rsid w:val="005B328E"/>
    <w:rPr>
      <w:rFonts w:ascii="Arial" w:eastAsiaTheme="minorEastAsia" w:hAnsi="Arial" w:cs="Arial"/>
      <w:sz w:val="18"/>
      <w:szCs w:val="18"/>
      <w:lang w:eastAsia="zh-CN"/>
      <w14:ligatures w14:val="none"/>
    </w:rPr>
  </w:style>
  <w:style w:type="table" w:styleId="TableGrid">
    <w:name w:val="Table Grid"/>
    <w:basedOn w:val="TableNormal"/>
    <w:qFormat/>
    <w:rsid w:val="005B328E"/>
    <w:pPr>
      <w:widowControl w:val="0"/>
      <w:spacing w:after="0" w:line="240" w:lineRule="auto"/>
      <w:jc w:val="both"/>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paragraph" w:customStyle="1" w:styleId="EndNoteBibliography">
    <w:name w:val="EndNote Bibliography"/>
    <w:basedOn w:val="Normal"/>
    <w:qFormat/>
    <w:rsid w:val="005B328E"/>
    <w:rPr>
      <w:rFonts w:ascii="Calibri" w:hAnsi="Calibri" w:cs="Calibri"/>
      <w:sz w:val="20"/>
    </w:rPr>
  </w:style>
  <w:style w:type="character" w:customStyle="1" w:styleId="font11">
    <w:name w:val="font11"/>
    <w:basedOn w:val="DefaultParagraphFont"/>
    <w:rsid w:val="005B328E"/>
    <w:rPr>
      <w:rFonts w:ascii="SimSun" w:eastAsia="SimSun" w:hAnsi="SimSun" w:cs="SimSun" w:hint="eastAsia"/>
      <w:color w:val="000000"/>
      <w:sz w:val="22"/>
      <w:szCs w:val="22"/>
      <w:u w:val="none"/>
      <w:lang w:val="en-US" w:eastAsia="zh-CN" w:bidi="ar-SA"/>
    </w:rPr>
  </w:style>
  <w:style w:type="character" w:styleId="LineNumber">
    <w:name w:val="line number"/>
    <w:basedOn w:val="DefaultParagraphFont"/>
    <w:uiPriority w:val="99"/>
    <w:semiHidden/>
    <w:unhideWhenUsed/>
    <w:rsid w:val="005B32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731</Words>
  <Characters>4172</Characters>
  <Application>Microsoft Office Word</Application>
  <DocSecurity>0</DocSecurity>
  <Lines>34</Lines>
  <Paragraphs>9</Paragraphs>
  <ScaleCrop>false</ScaleCrop>
  <Company>Springer Nature</Company>
  <LinksUpToDate>false</LinksUpToDate>
  <CharactersWithSpaces>4894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2024-08-14T05:21:00Z</dcterms:created>
  <dcterms:modified xsi:type="dcterms:W3CDTF">2024-08-14T05:27:00Z</dcterms:modified>
</cp:coreProperties>
</file>