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B8D1CE" w14:textId="1D55872E" w:rsidR="00931AE4" w:rsidRDefault="00931AE4" w:rsidP="008441D2">
      <w:pPr>
        <w:rPr>
          <w:rFonts w:ascii="Arial" w:hAnsi="Arial" w:cs="Arial"/>
          <w:b/>
          <w:sz w:val="24"/>
          <w:szCs w:val="24"/>
        </w:rPr>
      </w:pPr>
      <w:r w:rsidRPr="008441D2">
        <w:rPr>
          <w:rFonts w:ascii="Arial" w:hAnsi="Arial" w:cs="Arial"/>
          <w:b/>
          <w:sz w:val="24"/>
          <w:szCs w:val="24"/>
          <w:u w:val="single"/>
        </w:rPr>
        <w:t>Supplemental Information</w:t>
      </w:r>
    </w:p>
    <w:p w14:paraId="3D9A3EBA" w14:textId="28E91434" w:rsidR="008441D2" w:rsidRPr="00531D50" w:rsidRDefault="008441D2" w:rsidP="008441D2">
      <w:pPr>
        <w:rPr>
          <w:rFonts w:ascii="Arial" w:hAnsi="Arial" w:cs="Arial"/>
          <w:b/>
          <w:sz w:val="24"/>
          <w:szCs w:val="24"/>
        </w:rPr>
      </w:pPr>
      <w:r w:rsidRPr="0062249A">
        <w:rPr>
          <w:rFonts w:ascii="Arial" w:hAnsi="Arial" w:cs="Arial"/>
          <w:b/>
          <w:sz w:val="24"/>
          <w:szCs w:val="24"/>
        </w:rPr>
        <w:t>Targeted delivery of TGF</w:t>
      </w:r>
      <w:r w:rsidRPr="00531D50">
        <w:rPr>
          <w:rFonts w:ascii="Arial" w:hAnsi="Arial" w:cs="Arial"/>
          <w:b/>
          <w:sz w:val="24"/>
          <w:szCs w:val="24"/>
        </w:rPr>
        <w:t>-</w:t>
      </w:r>
      <w:r w:rsidRPr="0062249A">
        <w:rPr>
          <w:rFonts w:ascii="Arial" w:hAnsi="Arial" w:cs="Arial"/>
          <w:b/>
          <w:sz w:val="24"/>
          <w:szCs w:val="24"/>
        </w:rPr>
        <w:t xml:space="preserve">β mRNA to lung parenchyma using one-component </w:t>
      </w:r>
      <w:r>
        <w:rPr>
          <w:rFonts w:ascii="Arial" w:hAnsi="Arial" w:cs="Arial"/>
          <w:b/>
          <w:sz w:val="24"/>
          <w:szCs w:val="24"/>
        </w:rPr>
        <w:t>i</w:t>
      </w:r>
      <w:r w:rsidRPr="0062249A">
        <w:rPr>
          <w:rFonts w:ascii="Arial" w:hAnsi="Arial" w:cs="Arial"/>
          <w:b/>
          <w:sz w:val="24"/>
          <w:szCs w:val="24"/>
        </w:rPr>
        <w:t xml:space="preserve">onizable </w:t>
      </w:r>
      <w:r>
        <w:rPr>
          <w:rFonts w:ascii="Arial" w:hAnsi="Arial" w:cs="Arial"/>
          <w:b/>
          <w:sz w:val="24"/>
          <w:szCs w:val="24"/>
        </w:rPr>
        <w:t>a</w:t>
      </w:r>
      <w:r w:rsidRPr="0062249A">
        <w:rPr>
          <w:rFonts w:ascii="Arial" w:hAnsi="Arial" w:cs="Arial"/>
          <w:b/>
          <w:sz w:val="24"/>
          <w:szCs w:val="24"/>
        </w:rPr>
        <w:t>mphiphilic Janus Dendrimers.</w:t>
      </w:r>
    </w:p>
    <w:p w14:paraId="61652F39" w14:textId="77777777" w:rsidR="008441D2" w:rsidRPr="00531D50" w:rsidRDefault="008441D2" w:rsidP="008441D2">
      <w:pPr>
        <w:jc w:val="both"/>
        <w:rPr>
          <w:rFonts w:ascii="Arial" w:hAnsi="Arial" w:cs="Arial"/>
          <w:sz w:val="24"/>
          <w:szCs w:val="24"/>
          <w:shd w:val="clear" w:color="auto" w:fill="FFFFFF"/>
          <w:vertAlign w:val="superscript"/>
        </w:rPr>
      </w:pPr>
      <w:r w:rsidRPr="00531D50">
        <w:rPr>
          <w:rFonts w:ascii="Arial" w:hAnsi="Arial" w:cs="Arial"/>
          <w:sz w:val="24"/>
          <w:szCs w:val="24"/>
          <w:shd w:val="clear" w:color="auto" w:fill="FFFFFF"/>
        </w:rPr>
        <w:t>Jaclynn A. Meshanni</w:t>
      </w:r>
      <w:r w:rsidRPr="00531D50">
        <w:rPr>
          <w:rFonts w:ascii="Arial" w:hAnsi="Arial" w:cs="Arial"/>
          <w:sz w:val="24"/>
          <w:szCs w:val="24"/>
          <w:shd w:val="clear" w:color="auto" w:fill="FFFFFF"/>
          <w:vertAlign w:val="superscript"/>
        </w:rPr>
        <w:t>1</w:t>
      </w:r>
      <w:r w:rsidRPr="00531D50">
        <w:rPr>
          <w:rFonts w:ascii="Arial" w:hAnsi="Arial" w:cs="Arial"/>
          <w:sz w:val="24"/>
          <w:szCs w:val="24"/>
          <w:shd w:val="clear" w:color="auto" w:fill="FFFFFF"/>
        </w:rPr>
        <w:t>, Emily R. Stevenson</w:t>
      </w:r>
      <w:r w:rsidRPr="00531D50">
        <w:rPr>
          <w:rFonts w:ascii="Arial" w:hAnsi="Arial" w:cs="Arial"/>
          <w:sz w:val="24"/>
          <w:szCs w:val="24"/>
          <w:shd w:val="clear" w:color="auto" w:fill="FFFFFF"/>
          <w:vertAlign w:val="superscript"/>
        </w:rPr>
        <w:t>2</w:t>
      </w:r>
      <w:r w:rsidRPr="00531D50">
        <w:rPr>
          <w:rFonts w:ascii="Arial" w:hAnsi="Arial" w:cs="Arial"/>
          <w:sz w:val="24"/>
          <w:szCs w:val="24"/>
          <w:shd w:val="clear" w:color="auto" w:fill="FFFFFF"/>
        </w:rPr>
        <w:t xml:space="preserve">, </w:t>
      </w:r>
      <w:proofErr w:type="spellStart"/>
      <w:r w:rsidRPr="00531D50">
        <w:rPr>
          <w:rFonts w:ascii="Arial" w:hAnsi="Arial" w:cs="Arial"/>
          <w:sz w:val="24"/>
          <w:szCs w:val="24"/>
          <w:shd w:val="clear" w:color="auto" w:fill="FFFFFF"/>
        </w:rPr>
        <w:t>Dapeng</w:t>
      </w:r>
      <w:proofErr w:type="spellEnd"/>
      <w:r w:rsidRPr="00531D50">
        <w:rPr>
          <w:rFonts w:ascii="Arial" w:hAnsi="Arial" w:cs="Arial"/>
          <w:sz w:val="24"/>
          <w:szCs w:val="24"/>
          <w:shd w:val="clear" w:color="auto" w:fill="FFFFFF"/>
        </w:rPr>
        <w:t xml:space="preserve"> Zhang</w:t>
      </w:r>
      <w:r w:rsidRPr="00531D50">
        <w:rPr>
          <w:rFonts w:ascii="Arial" w:hAnsi="Arial" w:cs="Arial"/>
          <w:sz w:val="24"/>
          <w:szCs w:val="24"/>
          <w:shd w:val="clear" w:color="auto" w:fill="FFFFFF"/>
          <w:vertAlign w:val="superscript"/>
        </w:rPr>
        <w:t>3</w:t>
      </w:r>
      <w:r w:rsidRPr="00531D50">
        <w:rPr>
          <w:rFonts w:ascii="Arial" w:hAnsi="Arial" w:cs="Arial"/>
          <w:sz w:val="24"/>
          <w:szCs w:val="24"/>
          <w:shd w:val="clear" w:color="auto" w:fill="FFFFFF"/>
        </w:rPr>
        <w:t>, Rachel Sun</w:t>
      </w:r>
      <w:r w:rsidRPr="00531D50">
        <w:rPr>
          <w:rFonts w:ascii="Arial" w:hAnsi="Arial" w:cs="Arial"/>
          <w:sz w:val="24"/>
          <w:szCs w:val="24"/>
          <w:shd w:val="clear" w:color="auto" w:fill="FFFFFF"/>
          <w:vertAlign w:val="superscript"/>
        </w:rPr>
        <w:t>2</w:t>
      </w:r>
      <w:r w:rsidRPr="00531D50">
        <w:rPr>
          <w:rFonts w:ascii="Arial" w:hAnsi="Arial" w:cs="Arial"/>
          <w:sz w:val="24"/>
          <w:szCs w:val="24"/>
          <w:shd w:val="clear" w:color="auto" w:fill="FFFFFF"/>
        </w:rPr>
        <w:t>, Nathan A. Ona</w:t>
      </w:r>
      <w:r w:rsidRPr="00531D50">
        <w:rPr>
          <w:rFonts w:ascii="Arial" w:hAnsi="Arial" w:cs="Arial"/>
          <w:sz w:val="24"/>
          <w:szCs w:val="24"/>
          <w:shd w:val="clear" w:color="auto" w:fill="FFFFFF"/>
          <w:vertAlign w:val="superscript"/>
        </w:rPr>
        <w:t>1</w:t>
      </w:r>
      <w:r w:rsidRPr="00531D50">
        <w:rPr>
          <w:rFonts w:ascii="Arial" w:hAnsi="Arial" w:cs="Arial"/>
          <w:sz w:val="24"/>
          <w:szCs w:val="24"/>
          <w:shd w:val="clear" w:color="auto" w:fill="FFFFFF"/>
        </w:rPr>
        <w:t>, Erin K. Reagan</w:t>
      </w:r>
      <w:r w:rsidRPr="00531D50">
        <w:rPr>
          <w:rFonts w:ascii="Arial" w:hAnsi="Arial" w:cs="Arial"/>
          <w:sz w:val="24"/>
          <w:szCs w:val="24"/>
          <w:shd w:val="clear" w:color="auto" w:fill="FFFFFF"/>
          <w:vertAlign w:val="superscript"/>
        </w:rPr>
        <w:t>1</w:t>
      </w:r>
      <w:r w:rsidRPr="00531D50">
        <w:rPr>
          <w:rFonts w:ascii="Arial" w:hAnsi="Arial" w:cs="Arial"/>
          <w:sz w:val="24"/>
          <w:szCs w:val="24"/>
          <w:shd w:val="clear" w:color="auto" w:fill="FFFFFF"/>
        </w:rPr>
        <w:t>, Elena Abramova</w:t>
      </w:r>
      <w:r w:rsidRPr="00531D50">
        <w:rPr>
          <w:rFonts w:ascii="Arial" w:hAnsi="Arial" w:cs="Arial"/>
          <w:sz w:val="24"/>
          <w:szCs w:val="24"/>
          <w:shd w:val="clear" w:color="auto" w:fill="FFFFFF"/>
          <w:vertAlign w:val="superscript"/>
        </w:rPr>
        <w:t>2</w:t>
      </w:r>
      <w:r w:rsidRPr="00531D50">
        <w:rPr>
          <w:rFonts w:ascii="Arial" w:hAnsi="Arial" w:cs="Arial"/>
          <w:sz w:val="24"/>
          <w:szCs w:val="24"/>
          <w:shd w:val="clear" w:color="auto" w:fill="FFFFFF"/>
        </w:rPr>
        <w:t>, Chang-Jiang Guo</w:t>
      </w:r>
      <w:r w:rsidRPr="00531D50">
        <w:rPr>
          <w:rFonts w:ascii="Arial" w:hAnsi="Arial" w:cs="Arial"/>
          <w:sz w:val="24"/>
          <w:szCs w:val="24"/>
          <w:shd w:val="clear" w:color="auto" w:fill="FFFFFF"/>
          <w:vertAlign w:val="superscript"/>
        </w:rPr>
        <w:t>2</w:t>
      </w:r>
      <w:r w:rsidRPr="00531D50">
        <w:rPr>
          <w:rFonts w:ascii="Arial" w:hAnsi="Arial" w:cs="Arial"/>
          <w:sz w:val="24"/>
          <w:szCs w:val="24"/>
          <w:shd w:val="clear" w:color="auto" w:fill="FFFFFF"/>
        </w:rPr>
        <w:t>, Melissa Wilkinson</w:t>
      </w:r>
      <w:r w:rsidRPr="00531D50">
        <w:rPr>
          <w:rFonts w:ascii="Arial" w:hAnsi="Arial" w:cs="Arial"/>
          <w:sz w:val="24"/>
          <w:szCs w:val="24"/>
          <w:shd w:val="clear" w:color="auto" w:fill="FFFFFF"/>
          <w:vertAlign w:val="superscript"/>
        </w:rPr>
        <w:t>2</w:t>
      </w:r>
      <w:r w:rsidRPr="00531D50">
        <w:rPr>
          <w:rFonts w:ascii="Arial" w:hAnsi="Arial" w:cs="Arial"/>
          <w:sz w:val="24"/>
          <w:szCs w:val="24"/>
          <w:shd w:val="clear" w:color="auto" w:fill="FFFFFF"/>
        </w:rPr>
        <w:t xml:space="preserve">, </w:t>
      </w:r>
      <w:r w:rsidRPr="00531D50">
        <w:rPr>
          <w:rStyle w:val="marksrcma53v4"/>
          <w:rFonts w:ascii="Arial" w:hAnsi="Arial" w:cs="Arial"/>
          <w:sz w:val="24"/>
          <w:szCs w:val="24"/>
          <w:bdr w:val="none" w:sz="0" w:space="0" w:color="auto" w:frame="1"/>
          <w:shd w:val="clear" w:color="auto" w:fill="FFFFFF"/>
        </w:rPr>
        <w:t>Ishana</w:t>
      </w:r>
      <w:r w:rsidRPr="00531D50">
        <w:rPr>
          <w:rFonts w:ascii="Arial" w:hAnsi="Arial" w:cs="Arial"/>
          <w:sz w:val="24"/>
          <w:szCs w:val="24"/>
          <w:shd w:val="clear" w:color="auto" w:fill="FFFFFF"/>
        </w:rPr>
        <w:t> Baboo</w:t>
      </w:r>
      <w:r w:rsidRPr="00531D50">
        <w:rPr>
          <w:rFonts w:ascii="Arial" w:hAnsi="Arial" w:cs="Arial"/>
          <w:sz w:val="24"/>
          <w:szCs w:val="24"/>
          <w:shd w:val="clear" w:color="auto" w:fill="FFFFFF"/>
          <w:vertAlign w:val="superscript"/>
        </w:rPr>
        <w:t>1</w:t>
      </w:r>
      <w:r w:rsidRPr="00531D50">
        <w:rPr>
          <w:rFonts w:ascii="Arial" w:hAnsi="Arial" w:cs="Arial"/>
          <w:sz w:val="24"/>
          <w:szCs w:val="24"/>
          <w:shd w:val="clear" w:color="auto" w:fill="FFFFFF"/>
        </w:rPr>
        <w:t>,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Pr="00531D50">
        <w:rPr>
          <w:rFonts w:ascii="Arial" w:hAnsi="Arial" w:cs="Arial"/>
          <w:sz w:val="24"/>
          <w:szCs w:val="24"/>
          <w:shd w:val="clear" w:color="auto" w:fill="FFFFFF"/>
        </w:rPr>
        <w:t>Yuzi Yang</w:t>
      </w:r>
      <w:r w:rsidRPr="00531D50">
        <w:rPr>
          <w:rFonts w:ascii="Arial" w:hAnsi="Arial" w:cs="Arial"/>
          <w:sz w:val="24"/>
          <w:szCs w:val="24"/>
          <w:shd w:val="clear" w:color="auto" w:fill="FFFFFF"/>
          <w:vertAlign w:val="superscript"/>
        </w:rPr>
        <w:t>3</w:t>
      </w:r>
      <w:r w:rsidRPr="00531D50">
        <w:rPr>
          <w:rFonts w:ascii="Arial" w:hAnsi="Arial" w:cs="Arial"/>
          <w:sz w:val="24"/>
          <w:szCs w:val="24"/>
          <w:shd w:val="clear" w:color="auto" w:fill="FFFFFF"/>
        </w:rPr>
        <w:t xml:space="preserve">, </w:t>
      </w:r>
      <w:proofErr w:type="spellStart"/>
      <w:r w:rsidRPr="00531D50">
        <w:rPr>
          <w:rFonts w:ascii="Arial" w:hAnsi="Arial" w:cs="Arial"/>
          <w:sz w:val="24"/>
          <w:szCs w:val="24"/>
          <w:shd w:val="clear" w:color="auto" w:fill="FFFFFF"/>
        </w:rPr>
        <w:t>Liuyan</w:t>
      </w:r>
      <w:proofErr w:type="spellEnd"/>
      <w:r w:rsidRPr="00531D50">
        <w:rPr>
          <w:rFonts w:ascii="Arial" w:hAnsi="Arial" w:cs="Arial"/>
          <w:sz w:val="24"/>
          <w:szCs w:val="24"/>
          <w:shd w:val="clear" w:color="auto" w:fill="FFFFFF"/>
        </w:rPr>
        <w:t xml:space="preserve"> Pan</w:t>
      </w:r>
      <w:r w:rsidRPr="00531D50">
        <w:rPr>
          <w:rFonts w:ascii="Arial" w:hAnsi="Arial" w:cs="Arial"/>
          <w:sz w:val="24"/>
          <w:szCs w:val="24"/>
          <w:shd w:val="clear" w:color="auto" w:fill="FFFFFF"/>
          <w:vertAlign w:val="superscript"/>
        </w:rPr>
        <w:t>3</w:t>
      </w:r>
      <w:r w:rsidRPr="00531D50">
        <w:rPr>
          <w:rFonts w:ascii="Arial" w:hAnsi="Arial" w:cs="Arial"/>
          <w:sz w:val="24"/>
          <w:szCs w:val="24"/>
          <w:shd w:val="clear" w:color="auto" w:fill="FFFFFF"/>
        </w:rPr>
        <w:t xml:space="preserve">, </w:t>
      </w:r>
      <w:r w:rsidRPr="00E83258">
        <w:rPr>
          <w:rFonts w:ascii="Arial" w:hAnsi="Arial" w:cs="Arial"/>
          <w:sz w:val="24"/>
          <w:szCs w:val="24"/>
          <w:shd w:val="clear" w:color="auto" w:fill="FFFFFF"/>
        </w:rPr>
        <w:t>Devendra S. Maurya</w:t>
      </w:r>
      <w:r w:rsidRPr="00531D50">
        <w:rPr>
          <w:rFonts w:ascii="Arial" w:hAnsi="Arial" w:cs="Arial"/>
          <w:sz w:val="24"/>
          <w:szCs w:val="24"/>
          <w:shd w:val="clear" w:color="auto" w:fill="FFFFFF"/>
          <w:vertAlign w:val="superscript"/>
        </w:rPr>
        <w:t>4</w:t>
      </w:r>
      <w:r w:rsidRPr="00531D50">
        <w:rPr>
          <w:rFonts w:ascii="Arial" w:hAnsi="Arial" w:cs="Arial"/>
          <w:sz w:val="24"/>
          <w:szCs w:val="24"/>
          <w:shd w:val="clear" w:color="auto" w:fill="FFFFFF"/>
        </w:rPr>
        <w:t>,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Pr="00531D50">
        <w:rPr>
          <w:rFonts w:ascii="Arial" w:hAnsi="Arial" w:cs="Arial"/>
          <w:sz w:val="24"/>
          <w:szCs w:val="24"/>
          <w:shd w:val="clear" w:color="auto" w:fill="FFFFFF"/>
        </w:rPr>
        <w:t>Virgil Percec</w:t>
      </w:r>
      <w:r w:rsidRPr="00531D50">
        <w:rPr>
          <w:rFonts w:ascii="Arial" w:hAnsi="Arial" w:cs="Arial"/>
          <w:sz w:val="24"/>
          <w:szCs w:val="24"/>
          <w:shd w:val="clear" w:color="auto" w:fill="FFFFFF"/>
          <w:vertAlign w:val="superscript"/>
        </w:rPr>
        <w:t>4</w:t>
      </w:r>
      <w:r w:rsidRPr="00531D50">
        <w:rPr>
          <w:rFonts w:ascii="Arial" w:hAnsi="Arial" w:cs="Arial"/>
          <w:sz w:val="24"/>
          <w:szCs w:val="24"/>
          <w:shd w:val="clear" w:color="auto" w:fill="FFFFFF"/>
        </w:rPr>
        <w:t>,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531D50">
        <w:rPr>
          <w:rFonts w:ascii="Arial" w:hAnsi="Arial" w:cs="Arial"/>
          <w:sz w:val="24"/>
          <w:szCs w:val="24"/>
          <w:shd w:val="clear" w:color="auto" w:fill="FFFFFF"/>
        </w:rPr>
        <w:t>Yongsheng</w:t>
      </w:r>
      <w:proofErr w:type="spellEnd"/>
      <w:r w:rsidRPr="00531D50">
        <w:rPr>
          <w:rFonts w:ascii="Arial" w:hAnsi="Arial" w:cs="Arial"/>
          <w:sz w:val="24"/>
          <w:szCs w:val="24"/>
          <w:shd w:val="clear" w:color="auto" w:fill="FFFFFF"/>
        </w:rPr>
        <w:t xml:space="preserve"> Li</w:t>
      </w:r>
      <w:r w:rsidRPr="00531D50">
        <w:rPr>
          <w:rFonts w:ascii="Arial" w:hAnsi="Arial" w:cs="Arial"/>
          <w:sz w:val="24"/>
          <w:szCs w:val="24"/>
          <w:shd w:val="clear" w:color="auto" w:fill="FFFFFF"/>
          <w:vertAlign w:val="superscript"/>
        </w:rPr>
        <w:t>3</w:t>
      </w:r>
      <w:r w:rsidRPr="00531D50">
        <w:rPr>
          <w:rFonts w:ascii="Arial" w:hAnsi="Arial" w:cs="Arial"/>
          <w:sz w:val="24"/>
          <w:szCs w:val="24"/>
          <w:shd w:val="clear" w:color="auto" w:fill="FFFFFF"/>
        </w:rPr>
        <w:t>, Andrew Gow</w:t>
      </w:r>
      <w:r w:rsidRPr="00531D50">
        <w:rPr>
          <w:rFonts w:ascii="Arial" w:hAnsi="Arial" w:cs="Arial"/>
          <w:sz w:val="24"/>
          <w:szCs w:val="24"/>
          <w:shd w:val="clear" w:color="auto" w:fill="FFFFFF"/>
          <w:vertAlign w:val="superscript"/>
        </w:rPr>
        <w:t>2</w:t>
      </w:r>
      <w:r w:rsidRPr="00531D50">
        <w:rPr>
          <w:rFonts w:ascii="Arial" w:hAnsi="Arial" w:cs="Arial"/>
          <w:sz w:val="24"/>
          <w:szCs w:val="24"/>
          <w:shd w:val="clear" w:color="auto" w:fill="FFFFFF"/>
        </w:rPr>
        <w:t>, Drew Weissman</w:t>
      </w:r>
      <w:r w:rsidRPr="00531D50">
        <w:rPr>
          <w:rFonts w:ascii="Arial" w:hAnsi="Arial" w:cs="Arial"/>
          <w:sz w:val="24"/>
          <w:szCs w:val="24"/>
          <w:shd w:val="clear" w:color="auto" w:fill="FFFFFF"/>
          <w:vertAlign w:val="superscript"/>
        </w:rPr>
        <w:t>1</w:t>
      </w:r>
      <w:r w:rsidRPr="00531D50">
        <w:rPr>
          <w:rFonts w:ascii="Arial" w:hAnsi="Arial" w:cs="Arial"/>
          <w:sz w:val="24"/>
          <w:szCs w:val="24"/>
          <w:shd w:val="clear" w:color="auto" w:fill="FFFFFF"/>
        </w:rPr>
        <w:t>, Elena N. Atochina-Vasserman</w:t>
      </w:r>
      <w:r w:rsidRPr="00531D50">
        <w:rPr>
          <w:rFonts w:ascii="Arial" w:hAnsi="Arial" w:cs="Arial"/>
          <w:sz w:val="24"/>
          <w:szCs w:val="24"/>
          <w:shd w:val="clear" w:color="auto" w:fill="FFFFFF"/>
          <w:vertAlign w:val="superscript"/>
        </w:rPr>
        <w:t>1*</w:t>
      </w:r>
    </w:p>
    <w:p w14:paraId="01D18CC1" w14:textId="77777777" w:rsidR="008441D2" w:rsidRPr="00531D50" w:rsidRDefault="008441D2" w:rsidP="008441D2">
      <w:pPr>
        <w:spacing w:after="0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531D50">
        <w:rPr>
          <w:rFonts w:ascii="Arial" w:hAnsi="Arial" w:cs="Arial"/>
          <w:sz w:val="24"/>
          <w:szCs w:val="24"/>
          <w:shd w:val="clear" w:color="auto" w:fill="FFFFFF"/>
          <w:vertAlign w:val="superscript"/>
        </w:rPr>
        <w:t>1</w:t>
      </w:r>
      <w:r w:rsidRPr="00531D50">
        <w:rPr>
          <w:rFonts w:ascii="Arial" w:hAnsi="Arial" w:cs="Arial"/>
          <w:sz w:val="24"/>
          <w:szCs w:val="24"/>
          <w:shd w:val="clear" w:color="auto" w:fill="FFFFFF"/>
        </w:rPr>
        <w:t>Penn Institute for RNA Innovation, University of Pennsylvania Perelman School of Medicine, Philadelphia, PA, USA, </w:t>
      </w:r>
    </w:p>
    <w:p w14:paraId="5F1182EE" w14:textId="77777777" w:rsidR="008441D2" w:rsidRPr="00531D50" w:rsidRDefault="008441D2" w:rsidP="008441D2">
      <w:pPr>
        <w:spacing w:after="0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531D50">
        <w:rPr>
          <w:rFonts w:ascii="Arial" w:hAnsi="Arial" w:cs="Arial"/>
          <w:sz w:val="24"/>
          <w:szCs w:val="24"/>
          <w:shd w:val="clear" w:color="auto" w:fill="FFFFFF"/>
          <w:vertAlign w:val="superscript"/>
        </w:rPr>
        <w:t>2</w:t>
      </w:r>
      <w:r w:rsidRPr="00531D50">
        <w:rPr>
          <w:rFonts w:ascii="Arial" w:hAnsi="Arial" w:cs="Arial"/>
          <w:sz w:val="24"/>
          <w:szCs w:val="24"/>
          <w:shd w:val="clear" w:color="auto" w:fill="FFFFFF"/>
        </w:rPr>
        <w:t>Environmental and Occupational Health Sciences Institute, Rutgers University, Piscataway, NJ, USA, </w:t>
      </w:r>
    </w:p>
    <w:p w14:paraId="3DD8D4DB" w14:textId="77777777" w:rsidR="008441D2" w:rsidRDefault="008441D2" w:rsidP="008441D2">
      <w:pPr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 w:rsidRPr="00F24250">
        <w:rPr>
          <w:rFonts w:ascii="Arial" w:hAnsi="Arial" w:cs="Arial"/>
          <w:color w:val="000000"/>
          <w:sz w:val="24"/>
          <w:szCs w:val="24"/>
          <w:vertAlign w:val="superscript"/>
        </w:rPr>
        <w:t>3</w:t>
      </w:r>
      <w:r w:rsidRPr="00B313D6">
        <w:rPr>
          <w:rFonts w:ascii="Arial" w:hAnsi="Arial" w:cs="Arial"/>
          <w:color w:val="000000"/>
          <w:sz w:val="24"/>
          <w:szCs w:val="24"/>
        </w:rPr>
        <w:t>Lab of Low-Dimensional Materials Chemistry, Key Laboratory for Ultraﬁne Materials of Ministry of Education, School of Materials Science and Engineering, East China University of Science and Technology, Shanghai 200237, China.</w:t>
      </w:r>
    </w:p>
    <w:p w14:paraId="426AB1B8" w14:textId="77777777" w:rsidR="008441D2" w:rsidRPr="00531D50" w:rsidRDefault="008441D2" w:rsidP="008441D2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531D50">
        <w:rPr>
          <w:rFonts w:ascii="Arial" w:hAnsi="Arial" w:cs="Arial"/>
          <w:sz w:val="24"/>
          <w:szCs w:val="24"/>
          <w:shd w:val="clear" w:color="auto" w:fill="FFFFFF"/>
          <w:vertAlign w:val="superscript"/>
        </w:rPr>
        <w:t>4</w:t>
      </w:r>
      <w:r w:rsidRPr="00531D50">
        <w:rPr>
          <w:rFonts w:ascii="Arial" w:hAnsi="Arial" w:cs="Arial"/>
          <w:sz w:val="24"/>
          <w:szCs w:val="24"/>
          <w:shd w:val="clear" w:color="auto" w:fill="FFFFFF"/>
        </w:rPr>
        <w:t xml:space="preserve">Roy &amp; Diana </w:t>
      </w:r>
      <w:proofErr w:type="spellStart"/>
      <w:r w:rsidRPr="00531D50">
        <w:rPr>
          <w:rFonts w:ascii="Arial" w:hAnsi="Arial" w:cs="Arial"/>
          <w:sz w:val="24"/>
          <w:szCs w:val="24"/>
          <w:shd w:val="clear" w:color="auto" w:fill="FFFFFF"/>
        </w:rPr>
        <w:t>Vagelos</w:t>
      </w:r>
      <w:proofErr w:type="spellEnd"/>
      <w:r w:rsidRPr="00531D50">
        <w:rPr>
          <w:rFonts w:ascii="Arial" w:hAnsi="Arial" w:cs="Arial"/>
          <w:sz w:val="24"/>
          <w:szCs w:val="24"/>
          <w:shd w:val="clear" w:color="auto" w:fill="FFFFFF"/>
        </w:rPr>
        <w:t xml:space="preserve"> Laboratories, Department of Chemistry, University of Pennsylvania, Philadelphia, PA, USA.</w:t>
      </w:r>
    </w:p>
    <w:p w14:paraId="1230C9B8" w14:textId="77777777" w:rsidR="008441D2" w:rsidRPr="00531D50" w:rsidRDefault="008441D2" w:rsidP="008441D2">
      <w:pPr>
        <w:rPr>
          <w:rFonts w:ascii="Arial" w:hAnsi="Arial" w:cs="Arial"/>
          <w:b/>
          <w:sz w:val="24"/>
          <w:szCs w:val="24"/>
        </w:rPr>
      </w:pPr>
    </w:p>
    <w:p w14:paraId="74B76491" w14:textId="69548030" w:rsidR="008441D2" w:rsidRDefault="008441D2" w:rsidP="008441D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 Unicode MS" w:hAnsi="Arial" w:cs="Arial"/>
          <w:bCs/>
          <w:sz w:val="24"/>
          <w:szCs w:val="24"/>
        </w:rPr>
      </w:pPr>
      <w:r w:rsidRPr="00531D50">
        <w:rPr>
          <w:rFonts w:ascii="Arial" w:eastAsia="Arial Unicode MS" w:hAnsi="Arial" w:cs="Arial"/>
          <w:bCs/>
          <w:sz w:val="24"/>
          <w:szCs w:val="24"/>
        </w:rPr>
        <w:t>*Corresponding author</w:t>
      </w:r>
      <w:r>
        <w:rPr>
          <w:rFonts w:ascii="Arial" w:eastAsia="Arial Unicode MS" w:hAnsi="Arial" w:cs="Arial"/>
          <w:bCs/>
          <w:sz w:val="24"/>
          <w:szCs w:val="24"/>
        </w:rPr>
        <w:t>:</w:t>
      </w:r>
      <w:r w:rsidRPr="00153688">
        <w:rPr>
          <w:rFonts w:ascii="Arial" w:eastAsia="Arial Unicode MS" w:hAnsi="Arial" w:cs="Arial"/>
          <w:bCs/>
          <w:sz w:val="24"/>
          <w:szCs w:val="24"/>
        </w:rPr>
        <w:t xml:space="preserve"> </w:t>
      </w:r>
      <w:hyperlink r:id="rId4" w:history="1">
        <w:r w:rsidRPr="008D7631">
          <w:rPr>
            <w:rStyle w:val="Hyperlink"/>
            <w:rFonts w:ascii="Arial" w:eastAsia="Arial Unicode MS" w:hAnsi="Arial" w:cs="Arial"/>
            <w:bCs/>
            <w:sz w:val="24"/>
            <w:szCs w:val="24"/>
          </w:rPr>
          <w:t>atochina@pennmedicine.upenn.edu</w:t>
        </w:r>
      </w:hyperlink>
    </w:p>
    <w:p w14:paraId="69C6A3B3" w14:textId="459CBC1A" w:rsidR="008441D2" w:rsidRPr="008441D2" w:rsidRDefault="008441D2" w:rsidP="008441D2">
      <w:pPr>
        <w:rPr>
          <w:rFonts w:ascii="Arial" w:hAnsi="Arial" w:cs="Arial"/>
          <w:b/>
          <w:sz w:val="24"/>
          <w:szCs w:val="24"/>
          <w:u w:val="single"/>
        </w:rPr>
      </w:pPr>
    </w:p>
    <w:p w14:paraId="7502FC17" w14:textId="77777777" w:rsidR="008441D2" w:rsidRPr="00153688" w:rsidRDefault="008441D2" w:rsidP="008441D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 Unicode MS" w:hAnsi="Arial" w:cs="Arial"/>
          <w:bCs/>
          <w:sz w:val="24"/>
          <w:szCs w:val="24"/>
        </w:rPr>
      </w:pPr>
    </w:p>
    <w:p w14:paraId="69E537E9" w14:textId="7313F431" w:rsidR="00ED7DAF" w:rsidRDefault="00ED7DAF"/>
    <w:p w14:paraId="5F8BF2C9" w14:textId="77777777" w:rsidR="00ED7DAF" w:rsidRDefault="00ED7DAF">
      <w:r>
        <w:br w:type="page"/>
      </w:r>
    </w:p>
    <w:p w14:paraId="00B0CD0E" w14:textId="6CBEB946" w:rsidR="005A17EC" w:rsidRDefault="005A17EC" w:rsidP="003E30F0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lastRenderedPageBreak/>
        <w:drawing>
          <wp:inline distT="0" distB="0" distL="0" distR="0" wp14:anchorId="24D52F6E" wp14:editId="74B20B0E">
            <wp:extent cx="6416256" cy="5925787"/>
            <wp:effectExtent l="0" t="0" r="3810" b="0"/>
            <wp:docPr id="7647732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4223" cy="5933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96D630" w14:textId="16381600" w:rsidR="005A17EC" w:rsidRDefault="00ED7DAF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84818">
        <w:rPr>
          <w:rFonts w:ascii="Arial" w:hAnsi="Arial" w:cs="Arial"/>
          <w:b/>
          <w:sz w:val="24"/>
          <w:szCs w:val="24"/>
        </w:rPr>
        <w:t>Supplemental Table 1</w:t>
      </w:r>
      <w:r>
        <w:rPr>
          <w:rFonts w:ascii="Arial" w:hAnsi="Arial" w:cs="Arial"/>
          <w:bCs/>
          <w:sz w:val="24"/>
          <w:szCs w:val="24"/>
        </w:rPr>
        <w:t>.</w:t>
      </w:r>
      <w:r w:rsidRPr="009E60FF">
        <w:rPr>
          <w:rFonts w:ascii="Arial" w:hAnsi="Arial" w:cs="Arial"/>
          <w:bCs/>
          <w:sz w:val="24"/>
          <w:szCs w:val="24"/>
        </w:rPr>
        <w:t xml:space="preserve"> </w:t>
      </w:r>
      <w:r w:rsidRPr="00A84818">
        <w:rPr>
          <w:rFonts w:ascii="Arial" w:hAnsi="Arial" w:cs="Arial"/>
          <w:b/>
          <w:sz w:val="24"/>
          <w:szCs w:val="24"/>
        </w:rPr>
        <w:t>Antibodies used for assays.</w:t>
      </w:r>
      <w:r w:rsidRPr="009E60FF">
        <w:rPr>
          <w:rFonts w:ascii="Arial" w:hAnsi="Arial" w:cs="Arial"/>
          <w:bCs/>
          <w:sz w:val="24"/>
          <w:szCs w:val="24"/>
        </w:rPr>
        <w:t xml:space="preserve"> Antibodies and kits used for the completion of these assays are listed along with company, catalog number, and </w:t>
      </w:r>
      <w:r>
        <w:rPr>
          <w:rFonts w:ascii="Arial" w:hAnsi="Arial" w:cs="Arial"/>
          <w:bCs/>
          <w:sz w:val="24"/>
          <w:szCs w:val="24"/>
        </w:rPr>
        <w:t>dilution</w:t>
      </w:r>
      <w:r w:rsidRPr="009E60FF">
        <w:rPr>
          <w:rFonts w:ascii="Arial" w:hAnsi="Arial" w:cs="Arial"/>
          <w:bCs/>
          <w:sz w:val="24"/>
          <w:szCs w:val="24"/>
        </w:rPr>
        <w:t xml:space="preserve"> if applicable. </w:t>
      </w:r>
    </w:p>
    <w:p w14:paraId="745BDED1" w14:textId="3C8C50DD" w:rsidR="005A17EC" w:rsidRDefault="005A17EC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br w:type="page"/>
      </w:r>
    </w:p>
    <w:p w14:paraId="6E06F9F6" w14:textId="116DB405" w:rsidR="005A17EC" w:rsidRDefault="005A17EC" w:rsidP="003E30F0">
      <w:pPr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</w:rPr>
        <w:lastRenderedPageBreak/>
        <w:drawing>
          <wp:inline distT="0" distB="0" distL="0" distR="0" wp14:anchorId="303D60BD" wp14:editId="5EDD94F3">
            <wp:extent cx="5753595" cy="1779430"/>
            <wp:effectExtent l="0" t="0" r="0" b="0"/>
            <wp:docPr id="158675591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9455" cy="17874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55431D" w14:textId="2BFD973C" w:rsidR="005735DF" w:rsidRDefault="005735DF" w:rsidP="005735D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84818">
        <w:rPr>
          <w:rFonts w:ascii="Arial" w:hAnsi="Arial" w:cs="Arial"/>
          <w:b/>
          <w:sz w:val="24"/>
          <w:szCs w:val="24"/>
        </w:rPr>
        <w:t xml:space="preserve">Supplemental Table </w:t>
      </w:r>
      <w:r>
        <w:rPr>
          <w:rFonts w:ascii="Arial" w:hAnsi="Arial" w:cs="Arial"/>
          <w:b/>
          <w:sz w:val="24"/>
          <w:szCs w:val="24"/>
        </w:rPr>
        <w:t>2</w:t>
      </w:r>
      <w:r>
        <w:rPr>
          <w:rFonts w:ascii="Arial" w:hAnsi="Arial" w:cs="Arial"/>
          <w:bCs/>
          <w:sz w:val="24"/>
          <w:szCs w:val="24"/>
        </w:rPr>
        <w:t>.</w:t>
      </w:r>
      <w:r w:rsidRPr="009E60FF">
        <w:rPr>
          <w:rFonts w:ascii="Arial" w:hAnsi="Arial" w:cs="Arial"/>
          <w:bCs/>
          <w:sz w:val="24"/>
          <w:szCs w:val="24"/>
        </w:rPr>
        <w:t xml:space="preserve"> </w:t>
      </w:r>
      <w:r w:rsidR="001C0FBD" w:rsidRPr="000E4312">
        <w:rPr>
          <w:rFonts w:ascii="Arial" w:hAnsi="Arial" w:cs="Arial"/>
          <w:b/>
          <w:sz w:val="24"/>
          <w:szCs w:val="24"/>
        </w:rPr>
        <w:t>Specificity of IAJD34 for targeted mRNA delivery to the lung</w:t>
      </w:r>
      <w:r w:rsidR="001C0FBD">
        <w:rPr>
          <w:rFonts w:ascii="Arial" w:hAnsi="Arial" w:cs="Arial"/>
          <w:b/>
          <w:sz w:val="24"/>
          <w:szCs w:val="24"/>
        </w:rPr>
        <w:t xml:space="preserve"> over time</w:t>
      </w:r>
      <w:r w:rsidR="001C0FBD" w:rsidRPr="000E4312">
        <w:rPr>
          <w:rFonts w:ascii="Arial" w:hAnsi="Arial" w:cs="Arial"/>
          <w:b/>
          <w:sz w:val="24"/>
          <w:szCs w:val="24"/>
        </w:rPr>
        <w:t>.</w:t>
      </w:r>
      <w:r w:rsidR="001C0FBD" w:rsidRPr="000E4312">
        <w:rPr>
          <w:rFonts w:ascii="Arial" w:hAnsi="Arial" w:cs="Arial"/>
          <w:bCs/>
          <w:sz w:val="24"/>
          <w:szCs w:val="24"/>
        </w:rPr>
        <w:t xml:space="preserve"> IAJD34 formulated with </w:t>
      </w:r>
      <w:r w:rsidR="001C0FBD">
        <w:rPr>
          <w:rFonts w:ascii="Arial" w:hAnsi="Arial" w:cs="Arial"/>
          <w:bCs/>
          <w:sz w:val="24"/>
          <w:szCs w:val="24"/>
        </w:rPr>
        <w:t>l</w:t>
      </w:r>
      <w:r w:rsidR="001C0FBD" w:rsidRPr="000E4312">
        <w:rPr>
          <w:rFonts w:ascii="Arial" w:hAnsi="Arial" w:cs="Arial"/>
          <w:bCs/>
          <w:sz w:val="24"/>
          <w:szCs w:val="24"/>
        </w:rPr>
        <w:t xml:space="preserve">uciferase mRNA (Luc mRNA-IAJD34) was </w:t>
      </w:r>
      <w:proofErr w:type="spellStart"/>
      <w:r w:rsidR="001C0FBD" w:rsidRPr="000E4312">
        <w:rPr>
          <w:rFonts w:ascii="Arial" w:hAnsi="Arial" w:cs="Arial"/>
          <w:bCs/>
          <w:sz w:val="24"/>
          <w:szCs w:val="24"/>
        </w:rPr>
        <w:t>i.v.</w:t>
      </w:r>
      <w:proofErr w:type="spellEnd"/>
      <w:r w:rsidR="001C0FBD" w:rsidRPr="000E4312">
        <w:rPr>
          <w:rFonts w:ascii="Arial" w:hAnsi="Arial" w:cs="Arial"/>
          <w:bCs/>
          <w:sz w:val="24"/>
          <w:szCs w:val="24"/>
        </w:rPr>
        <w:t xml:space="preserve"> injected into BALB/c mice and analyzed for efficient pulmonary mRNA using</w:t>
      </w:r>
      <w:r w:rsidR="001C0FBD" w:rsidRPr="000E4312">
        <w:rPr>
          <w:rFonts w:ascii="Arial" w:hAnsi="Arial" w:cs="Arial"/>
          <w:sz w:val="24"/>
          <w:szCs w:val="24"/>
        </w:rPr>
        <w:t xml:space="preserve"> IVIS.</w:t>
      </w:r>
      <w:r w:rsidR="001C0FBD" w:rsidRPr="000E4312">
        <w:rPr>
          <w:rFonts w:ascii="Arial" w:hAnsi="Arial" w:cs="Arial"/>
          <w:bCs/>
          <w:sz w:val="24"/>
          <w:szCs w:val="24"/>
        </w:rPr>
        <w:t xml:space="preserve"> </w:t>
      </w:r>
      <w:bookmarkStart w:id="0" w:name="_Hlk166736470"/>
      <w:r w:rsidR="001C0FBD" w:rsidRPr="000E4312">
        <w:rPr>
          <w:rFonts w:ascii="Arial" w:hAnsi="Arial" w:cs="Arial"/>
          <w:bCs/>
          <w:sz w:val="24"/>
          <w:szCs w:val="24"/>
        </w:rPr>
        <w:t>IVIS images were analyzed, and the photon radiance (</w:t>
      </w:r>
      <w:proofErr w:type="spellStart"/>
      <w:r w:rsidR="001C0FBD" w:rsidRPr="000E4312">
        <w:rPr>
          <w:rFonts w:ascii="Arial" w:hAnsi="Arial" w:cs="Arial"/>
          <w:bCs/>
          <w:sz w:val="24"/>
          <w:szCs w:val="24"/>
        </w:rPr>
        <w:t>Lq</w:t>
      </w:r>
      <w:proofErr w:type="spellEnd"/>
      <w:r w:rsidR="001C0FBD" w:rsidRPr="000E4312">
        <w:rPr>
          <w:rFonts w:ascii="Arial" w:hAnsi="Arial" w:cs="Arial"/>
          <w:bCs/>
          <w:sz w:val="24"/>
          <w:szCs w:val="24"/>
        </w:rPr>
        <w:t>) (s</w:t>
      </w:r>
      <w:r w:rsidR="001C0FBD" w:rsidRPr="00C74C29">
        <w:rPr>
          <w:rFonts w:ascii="Arial" w:hAnsi="Arial" w:cs="Arial"/>
          <w:bCs/>
          <w:sz w:val="24"/>
          <w:szCs w:val="24"/>
          <w:vertAlign w:val="superscript"/>
        </w:rPr>
        <w:t>−1</w:t>
      </w:r>
      <w:r w:rsidR="001C0FBD" w:rsidRPr="000E4312">
        <w:rPr>
          <w:rFonts w:ascii="Arial" w:hAnsi="Arial" w:cs="Arial"/>
          <w:bCs/>
          <w:sz w:val="24"/>
          <w:szCs w:val="24"/>
        </w:rPr>
        <w:t>sr</w:t>
      </w:r>
      <w:r w:rsidR="001C0FBD" w:rsidRPr="00C74C29">
        <w:rPr>
          <w:rFonts w:ascii="Arial" w:hAnsi="Arial" w:cs="Arial"/>
          <w:bCs/>
          <w:sz w:val="24"/>
          <w:szCs w:val="24"/>
          <w:vertAlign w:val="superscript"/>
        </w:rPr>
        <w:t>−1</w:t>
      </w:r>
      <w:r w:rsidR="001C0FBD" w:rsidRPr="000E4312">
        <w:rPr>
          <w:rFonts w:ascii="Arial" w:hAnsi="Arial" w:cs="Arial"/>
          <w:bCs/>
          <w:sz w:val="24"/>
          <w:szCs w:val="24"/>
        </w:rPr>
        <w:t>m</w:t>
      </w:r>
      <w:r w:rsidR="001C0FBD" w:rsidRPr="00C74C29">
        <w:rPr>
          <w:rFonts w:ascii="Arial" w:hAnsi="Arial" w:cs="Arial"/>
          <w:bCs/>
          <w:sz w:val="24"/>
          <w:szCs w:val="24"/>
          <w:vertAlign w:val="superscript"/>
        </w:rPr>
        <w:t>−2</w:t>
      </w:r>
      <w:r w:rsidR="001C0FBD" w:rsidRPr="000E4312">
        <w:rPr>
          <w:rFonts w:ascii="Arial" w:hAnsi="Arial" w:cs="Arial"/>
          <w:bCs/>
          <w:sz w:val="24"/>
          <w:szCs w:val="24"/>
        </w:rPr>
        <w:t>) of each image was quantifie</w:t>
      </w:r>
      <w:r w:rsidR="001C0FBD">
        <w:rPr>
          <w:rFonts w:ascii="Arial" w:hAnsi="Arial" w:cs="Arial"/>
          <w:bCs/>
          <w:sz w:val="24"/>
          <w:szCs w:val="24"/>
        </w:rPr>
        <w:t>d</w:t>
      </w:r>
      <w:r w:rsidR="001C0FBD" w:rsidRPr="000E4312">
        <w:rPr>
          <w:rFonts w:ascii="Arial" w:hAnsi="Arial" w:cs="Arial"/>
          <w:bCs/>
          <w:sz w:val="24"/>
          <w:szCs w:val="24"/>
        </w:rPr>
        <w:t xml:space="preserve">. The quantitative bioluminescence imaging (BLI) data are shown as total flux (p/s); </w:t>
      </w:r>
      <w:bookmarkStart w:id="1" w:name="OLE_LINK2"/>
      <w:bookmarkEnd w:id="0"/>
      <w:r w:rsidR="001C0FBD" w:rsidRPr="000E4312">
        <w:rPr>
          <w:rFonts w:ascii="Arial" w:hAnsi="Arial" w:cs="Arial"/>
          <w:bCs/>
          <w:sz w:val="24"/>
          <w:szCs w:val="24"/>
        </w:rPr>
        <w:t>Whole-body radiant flux (p/</w:t>
      </w:r>
      <w:r w:rsidR="001C0FBD">
        <w:rPr>
          <w:rFonts w:ascii="Arial" w:hAnsi="Arial" w:cs="Arial"/>
          <w:bCs/>
          <w:sz w:val="24"/>
          <w:szCs w:val="24"/>
        </w:rPr>
        <w:t>s</w:t>
      </w:r>
      <w:r w:rsidR="001C0FBD" w:rsidRPr="000E4312">
        <w:rPr>
          <w:rFonts w:ascii="Arial" w:hAnsi="Arial" w:cs="Arial"/>
          <w:bCs/>
          <w:sz w:val="24"/>
          <w:szCs w:val="24"/>
        </w:rPr>
        <w:t xml:space="preserve">) at various time points following the injection of 10 </w:t>
      </w:r>
      <w:proofErr w:type="spellStart"/>
      <w:r w:rsidR="001C0FBD" w:rsidRPr="000E4312">
        <w:rPr>
          <w:rFonts w:ascii="Arial" w:hAnsi="Arial" w:cs="Arial"/>
          <w:bCs/>
          <w:sz w:val="24"/>
          <w:szCs w:val="24"/>
        </w:rPr>
        <w:t>μg</w:t>
      </w:r>
      <w:proofErr w:type="spellEnd"/>
      <w:r w:rsidR="001C0FBD" w:rsidRPr="000E4312">
        <w:rPr>
          <w:rFonts w:ascii="Arial" w:hAnsi="Arial" w:cs="Arial"/>
          <w:bCs/>
          <w:sz w:val="24"/>
          <w:szCs w:val="24"/>
        </w:rPr>
        <w:t xml:space="preserve"> Luc mRNA-IAJD34. </w:t>
      </w:r>
      <w:bookmarkEnd w:id="1"/>
    </w:p>
    <w:p w14:paraId="24546D03" w14:textId="77777777" w:rsidR="005A17EC" w:rsidRDefault="005A17EC" w:rsidP="005735D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4D7F73B6" w14:textId="7CEE8DAB" w:rsidR="005A17EC" w:rsidRPr="009E60FF" w:rsidRDefault="005A17EC" w:rsidP="003E30F0">
      <w:pPr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</w:rPr>
        <w:drawing>
          <wp:inline distT="0" distB="0" distL="0" distR="0" wp14:anchorId="2D7EFDD9" wp14:editId="08F42583">
            <wp:extent cx="5871796" cy="1732154"/>
            <wp:effectExtent l="0" t="0" r="0" b="1905"/>
            <wp:docPr id="210405590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0483" cy="17435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8A3886" w14:textId="13472906" w:rsidR="001C0FBD" w:rsidRPr="009E60FF" w:rsidRDefault="005735DF" w:rsidP="001C0FBD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84818">
        <w:rPr>
          <w:rFonts w:ascii="Arial" w:hAnsi="Arial" w:cs="Arial"/>
          <w:b/>
          <w:sz w:val="24"/>
          <w:szCs w:val="24"/>
        </w:rPr>
        <w:t xml:space="preserve">Supplemental Table </w:t>
      </w:r>
      <w:r>
        <w:rPr>
          <w:rFonts w:ascii="Arial" w:hAnsi="Arial" w:cs="Arial"/>
          <w:b/>
          <w:sz w:val="24"/>
          <w:szCs w:val="24"/>
        </w:rPr>
        <w:t>3</w:t>
      </w:r>
      <w:r>
        <w:rPr>
          <w:rFonts w:ascii="Arial" w:hAnsi="Arial" w:cs="Arial"/>
          <w:bCs/>
          <w:sz w:val="24"/>
          <w:szCs w:val="24"/>
        </w:rPr>
        <w:t>.</w:t>
      </w:r>
      <w:r w:rsidRPr="009E60FF">
        <w:rPr>
          <w:rFonts w:ascii="Arial" w:hAnsi="Arial" w:cs="Arial"/>
          <w:bCs/>
          <w:sz w:val="24"/>
          <w:szCs w:val="24"/>
        </w:rPr>
        <w:t xml:space="preserve"> </w:t>
      </w:r>
      <w:r w:rsidR="001C0FBD" w:rsidRPr="000E4312">
        <w:rPr>
          <w:rFonts w:ascii="Arial" w:hAnsi="Arial" w:cs="Arial"/>
          <w:b/>
          <w:sz w:val="24"/>
          <w:szCs w:val="24"/>
        </w:rPr>
        <w:t>Specificity of IAJD34 for targeted mRNA delivery to the lung</w:t>
      </w:r>
      <w:r w:rsidR="001C0FBD">
        <w:rPr>
          <w:rFonts w:ascii="Arial" w:hAnsi="Arial" w:cs="Arial"/>
          <w:b/>
          <w:sz w:val="24"/>
          <w:szCs w:val="24"/>
        </w:rPr>
        <w:t xml:space="preserve"> </w:t>
      </w:r>
      <w:r w:rsidR="001C0FBD">
        <w:rPr>
          <w:rFonts w:ascii="Arial" w:hAnsi="Arial" w:cs="Arial"/>
          <w:b/>
          <w:sz w:val="24"/>
          <w:szCs w:val="24"/>
        </w:rPr>
        <w:t>at multiple doses</w:t>
      </w:r>
      <w:r w:rsidR="001C0FBD" w:rsidRPr="000E4312">
        <w:rPr>
          <w:rFonts w:ascii="Arial" w:hAnsi="Arial" w:cs="Arial"/>
          <w:b/>
          <w:sz w:val="24"/>
          <w:szCs w:val="24"/>
        </w:rPr>
        <w:t>.</w:t>
      </w:r>
      <w:r w:rsidR="001C0FBD" w:rsidRPr="000E4312">
        <w:rPr>
          <w:rFonts w:ascii="Arial" w:hAnsi="Arial" w:cs="Arial"/>
          <w:bCs/>
          <w:sz w:val="24"/>
          <w:szCs w:val="24"/>
        </w:rPr>
        <w:t xml:space="preserve"> IAJD34 formulated with </w:t>
      </w:r>
      <w:r w:rsidR="001C0FBD">
        <w:rPr>
          <w:rFonts w:ascii="Arial" w:hAnsi="Arial" w:cs="Arial"/>
          <w:bCs/>
          <w:sz w:val="24"/>
          <w:szCs w:val="24"/>
        </w:rPr>
        <w:t>l</w:t>
      </w:r>
      <w:r w:rsidR="001C0FBD" w:rsidRPr="000E4312">
        <w:rPr>
          <w:rFonts w:ascii="Arial" w:hAnsi="Arial" w:cs="Arial"/>
          <w:bCs/>
          <w:sz w:val="24"/>
          <w:szCs w:val="24"/>
        </w:rPr>
        <w:t xml:space="preserve">uciferase mRNA (Luc mRNA-IAJD34) was </w:t>
      </w:r>
      <w:proofErr w:type="spellStart"/>
      <w:r w:rsidR="001C0FBD" w:rsidRPr="000E4312">
        <w:rPr>
          <w:rFonts w:ascii="Arial" w:hAnsi="Arial" w:cs="Arial"/>
          <w:bCs/>
          <w:sz w:val="24"/>
          <w:szCs w:val="24"/>
        </w:rPr>
        <w:t>i.v.</w:t>
      </w:r>
      <w:proofErr w:type="spellEnd"/>
      <w:r w:rsidR="001C0FBD" w:rsidRPr="000E4312">
        <w:rPr>
          <w:rFonts w:ascii="Arial" w:hAnsi="Arial" w:cs="Arial"/>
          <w:bCs/>
          <w:sz w:val="24"/>
          <w:szCs w:val="24"/>
        </w:rPr>
        <w:t xml:space="preserve"> injected into BALB/c mice and analyzed for efficient pulmonary mRNA using</w:t>
      </w:r>
      <w:r w:rsidR="001C0FBD" w:rsidRPr="000E4312">
        <w:rPr>
          <w:rFonts w:ascii="Arial" w:hAnsi="Arial" w:cs="Arial"/>
          <w:sz w:val="24"/>
          <w:szCs w:val="24"/>
        </w:rPr>
        <w:t xml:space="preserve"> IVIS.</w:t>
      </w:r>
      <w:r w:rsidR="001C0FBD" w:rsidRPr="000E4312">
        <w:rPr>
          <w:rFonts w:ascii="Arial" w:hAnsi="Arial" w:cs="Arial"/>
          <w:bCs/>
          <w:sz w:val="24"/>
          <w:szCs w:val="24"/>
        </w:rPr>
        <w:t xml:space="preserve"> IVIS images were analyzed, and the photon radiance (</w:t>
      </w:r>
      <w:proofErr w:type="spellStart"/>
      <w:r w:rsidR="001C0FBD" w:rsidRPr="000E4312">
        <w:rPr>
          <w:rFonts w:ascii="Arial" w:hAnsi="Arial" w:cs="Arial"/>
          <w:bCs/>
          <w:sz w:val="24"/>
          <w:szCs w:val="24"/>
        </w:rPr>
        <w:t>Lq</w:t>
      </w:r>
      <w:proofErr w:type="spellEnd"/>
      <w:r w:rsidR="001C0FBD" w:rsidRPr="000E4312">
        <w:rPr>
          <w:rFonts w:ascii="Arial" w:hAnsi="Arial" w:cs="Arial"/>
          <w:bCs/>
          <w:sz w:val="24"/>
          <w:szCs w:val="24"/>
        </w:rPr>
        <w:t>) (s</w:t>
      </w:r>
      <w:r w:rsidR="001C0FBD" w:rsidRPr="00C74C29">
        <w:rPr>
          <w:rFonts w:ascii="Arial" w:hAnsi="Arial" w:cs="Arial"/>
          <w:bCs/>
          <w:sz w:val="24"/>
          <w:szCs w:val="24"/>
          <w:vertAlign w:val="superscript"/>
        </w:rPr>
        <w:t>−1</w:t>
      </w:r>
      <w:r w:rsidR="001C0FBD" w:rsidRPr="000E4312">
        <w:rPr>
          <w:rFonts w:ascii="Arial" w:hAnsi="Arial" w:cs="Arial"/>
          <w:bCs/>
          <w:sz w:val="24"/>
          <w:szCs w:val="24"/>
        </w:rPr>
        <w:t>sr</w:t>
      </w:r>
      <w:r w:rsidR="001C0FBD" w:rsidRPr="00C74C29">
        <w:rPr>
          <w:rFonts w:ascii="Arial" w:hAnsi="Arial" w:cs="Arial"/>
          <w:bCs/>
          <w:sz w:val="24"/>
          <w:szCs w:val="24"/>
          <w:vertAlign w:val="superscript"/>
        </w:rPr>
        <w:t>−1</w:t>
      </w:r>
      <w:r w:rsidR="001C0FBD" w:rsidRPr="000E4312">
        <w:rPr>
          <w:rFonts w:ascii="Arial" w:hAnsi="Arial" w:cs="Arial"/>
          <w:bCs/>
          <w:sz w:val="24"/>
          <w:szCs w:val="24"/>
        </w:rPr>
        <w:t>m</w:t>
      </w:r>
      <w:r w:rsidR="001C0FBD" w:rsidRPr="00C74C29">
        <w:rPr>
          <w:rFonts w:ascii="Arial" w:hAnsi="Arial" w:cs="Arial"/>
          <w:bCs/>
          <w:sz w:val="24"/>
          <w:szCs w:val="24"/>
          <w:vertAlign w:val="superscript"/>
        </w:rPr>
        <w:t>−2</w:t>
      </w:r>
      <w:r w:rsidR="001C0FBD" w:rsidRPr="000E4312">
        <w:rPr>
          <w:rFonts w:ascii="Arial" w:hAnsi="Arial" w:cs="Arial"/>
          <w:bCs/>
          <w:sz w:val="24"/>
          <w:szCs w:val="24"/>
        </w:rPr>
        <w:t>) of each image was quantifie</w:t>
      </w:r>
      <w:r w:rsidR="001C0FBD">
        <w:rPr>
          <w:rFonts w:ascii="Arial" w:hAnsi="Arial" w:cs="Arial"/>
          <w:bCs/>
          <w:sz w:val="24"/>
          <w:szCs w:val="24"/>
        </w:rPr>
        <w:t>d</w:t>
      </w:r>
      <w:r w:rsidR="001C0FBD" w:rsidRPr="000E4312">
        <w:rPr>
          <w:rFonts w:ascii="Arial" w:hAnsi="Arial" w:cs="Arial"/>
          <w:bCs/>
          <w:sz w:val="24"/>
          <w:szCs w:val="24"/>
        </w:rPr>
        <w:t xml:space="preserve">. The quantitative bioluminescence imaging (BLI) data are shown as total flux (p/s); Dose-dependent pulmonary delivery </w:t>
      </w:r>
      <w:r w:rsidR="001C0FBD">
        <w:rPr>
          <w:rFonts w:ascii="Arial" w:hAnsi="Arial" w:cs="Arial"/>
          <w:bCs/>
          <w:sz w:val="24"/>
          <w:szCs w:val="24"/>
        </w:rPr>
        <w:t xml:space="preserve">of </w:t>
      </w:r>
      <w:r w:rsidR="001C0FBD" w:rsidRPr="000E4312">
        <w:rPr>
          <w:rFonts w:ascii="Arial" w:hAnsi="Arial" w:cs="Arial"/>
          <w:bCs/>
          <w:sz w:val="24"/>
          <w:szCs w:val="24"/>
        </w:rPr>
        <w:t>Luc mRNA-IAJD34.</w:t>
      </w:r>
      <w:r w:rsidR="001C0FBD" w:rsidRPr="00175F24">
        <w:rPr>
          <w:rFonts w:ascii="Arial" w:hAnsi="Arial" w:cs="Arial"/>
          <w:bCs/>
        </w:rPr>
        <w:t xml:space="preserve">  </w:t>
      </w:r>
      <w:r w:rsidR="002642DB">
        <w:rPr>
          <w:rFonts w:ascii="Arial" w:hAnsi="Arial" w:cs="Arial"/>
          <w:bCs/>
        </w:rPr>
        <w:t>W</w:t>
      </w:r>
      <w:r w:rsidR="001C0FBD" w:rsidRPr="001957D6">
        <w:rPr>
          <w:rFonts w:ascii="Arial" w:hAnsi="Arial" w:cs="Arial"/>
          <w:sz w:val="24"/>
          <w:szCs w:val="24"/>
        </w:rPr>
        <w:t xml:space="preserve">hole-body </w:t>
      </w:r>
      <w:r w:rsidR="001C0FBD" w:rsidRPr="00C74C29">
        <w:rPr>
          <w:rFonts w:ascii="Arial" w:hAnsi="Arial" w:cs="Arial"/>
          <w:sz w:val="24"/>
          <w:szCs w:val="24"/>
        </w:rPr>
        <w:t xml:space="preserve">and organs of mice injected with </w:t>
      </w:r>
      <w:r w:rsidR="001C0FBD" w:rsidRPr="001957D6">
        <w:rPr>
          <w:rFonts w:ascii="Arial" w:hAnsi="Arial" w:cs="Arial"/>
          <w:bCs/>
          <w:sz w:val="24"/>
          <w:szCs w:val="24"/>
        </w:rPr>
        <w:t xml:space="preserve">Luc mRNA-IAJD34 at </w:t>
      </w:r>
      <w:r w:rsidR="001C0FBD" w:rsidRPr="00C74C29">
        <w:rPr>
          <w:rFonts w:ascii="Arial" w:hAnsi="Arial" w:cs="Arial"/>
          <w:bCs/>
          <w:sz w:val="24"/>
          <w:szCs w:val="24"/>
        </w:rPr>
        <w:t xml:space="preserve">doses of </w:t>
      </w:r>
      <w:r w:rsidR="001C0FBD" w:rsidRPr="001957D6">
        <w:rPr>
          <w:rFonts w:ascii="Arial" w:hAnsi="Arial" w:cs="Arial"/>
          <w:bCs/>
          <w:sz w:val="24"/>
          <w:szCs w:val="24"/>
        </w:rPr>
        <w:t xml:space="preserve">10, 20, or 30 </w:t>
      </w:r>
      <w:proofErr w:type="spellStart"/>
      <w:r w:rsidR="001C0FBD" w:rsidRPr="001957D6">
        <w:rPr>
          <w:rFonts w:ascii="Arial" w:hAnsi="Arial" w:cs="Arial"/>
          <w:bCs/>
          <w:sz w:val="24"/>
          <w:szCs w:val="24"/>
        </w:rPr>
        <w:t>μg</w:t>
      </w:r>
      <w:proofErr w:type="spellEnd"/>
      <w:r w:rsidR="001C0FBD" w:rsidRPr="00C74C29">
        <w:rPr>
          <w:rFonts w:ascii="Arial" w:hAnsi="Arial" w:cs="Arial"/>
          <w:bCs/>
          <w:sz w:val="24"/>
          <w:szCs w:val="24"/>
        </w:rPr>
        <w:t xml:space="preserve">, </w:t>
      </w:r>
      <w:r w:rsidR="001C0FBD" w:rsidRPr="001957D6">
        <w:rPr>
          <w:rFonts w:ascii="Arial" w:hAnsi="Arial" w:cs="Arial"/>
          <w:bCs/>
          <w:sz w:val="24"/>
          <w:szCs w:val="24"/>
        </w:rPr>
        <w:t xml:space="preserve">imaged at 24 </w:t>
      </w:r>
      <w:proofErr w:type="spellStart"/>
      <w:r w:rsidR="001C0FBD" w:rsidRPr="001957D6">
        <w:rPr>
          <w:rFonts w:ascii="Arial" w:hAnsi="Arial" w:cs="Arial"/>
          <w:bCs/>
          <w:sz w:val="24"/>
          <w:szCs w:val="24"/>
        </w:rPr>
        <w:t>hr</w:t>
      </w:r>
      <w:r w:rsidR="001C0FBD" w:rsidRPr="00C74C29">
        <w:rPr>
          <w:rFonts w:ascii="Arial" w:hAnsi="Arial" w:cs="Arial"/>
          <w:bCs/>
          <w:sz w:val="24"/>
          <w:szCs w:val="24"/>
        </w:rPr>
        <w:t>s</w:t>
      </w:r>
      <w:proofErr w:type="spellEnd"/>
      <w:r w:rsidR="001C0FBD" w:rsidRPr="001957D6">
        <w:rPr>
          <w:rFonts w:ascii="Arial" w:hAnsi="Arial" w:cs="Arial"/>
          <w:bCs/>
          <w:sz w:val="24"/>
          <w:szCs w:val="24"/>
        </w:rPr>
        <w:t xml:space="preserve"> post-injection. </w:t>
      </w:r>
      <w:r w:rsidR="002642DB" w:rsidRPr="000E4312">
        <w:rPr>
          <w:rFonts w:ascii="Arial" w:hAnsi="Arial" w:cs="Arial"/>
          <w:bCs/>
          <w:sz w:val="24"/>
          <w:szCs w:val="24"/>
        </w:rPr>
        <w:t xml:space="preserve">Data presented as </w:t>
      </w:r>
      <w:proofErr w:type="spellStart"/>
      <w:r w:rsidR="002642DB" w:rsidRPr="000E4312">
        <w:rPr>
          <w:rFonts w:ascii="Arial" w:hAnsi="Arial" w:cs="Arial"/>
          <w:bCs/>
          <w:sz w:val="24"/>
          <w:szCs w:val="24"/>
        </w:rPr>
        <w:t>mean+SEM</w:t>
      </w:r>
      <w:proofErr w:type="spellEnd"/>
      <w:r w:rsidR="002642DB">
        <w:rPr>
          <w:rFonts w:ascii="Arial" w:hAnsi="Arial" w:cs="Arial"/>
          <w:bCs/>
          <w:sz w:val="24"/>
          <w:szCs w:val="24"/>
        </w:rPr>
        <w:t>.</w:t>
      </w:r>
    </w:p>
    <w:p w14:paraId="3E87D077" w14:textId="1A5BC7D9" w:rsidR="005735DF" w:rsidRPr="009E60FF" w:rsidRDefault="005A17EC" w:rsidP="003E30F0">
      <w:pPr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</w:rPr>
        <w:lastRenderedPageBreak/>
        <w:drawing>
          <wp:inline distT="0" distB="0" distL="0" distR="0" wp14:anchorId="15CD901C" wp14:editId="725B7368">
            <wp:extent cx="4372892" cy="5391397"/>
            <wp:effectExtent l="0" t="0" r="8890" b="0"/>
            <wp:docPr id="193343881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9280" cy="54116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59F820" w14:textId="1B5BE10B" w:rsidR="00ED7DAF" w:rsidRDefault="00ED7DAF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84818">
        <w:rPr>
          <w:rFonts w:ascii="Arial" w:hAnsi="Arial" w:cs="Arial"/>
          <w:b/>
          <w:sz w:val="24"/>
          <w:szCs w:val="24"/>
        </w:rPr>
        <w:t>Supplemental Figure</w:t>
      </w:r>
      <w:r w:rsidR="00931AE4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1</w:t>
      </w:r>
      <w:r>
        <w:rPr>
          <w:rFonts w:ascii="Arial" w:hAnsi="Arial" w:cs="Arial"/>
          <w:bCs/>
          <w:sz w:val="24"/>
          <w:szCs w:val="24"/>
        </w:rPr>
        <w:t>.</w:t>
      </w:r>
      <w:r w:rsidRPr="009E60FF">
        <w:rPr>
          <w:rFonts w:ascii="Arial" w:hAnsi="Arial" w:cs="Arial"/>
          <w:bCs/>
          <w:sz w:val="24"/>
          <w:szCs w:val="24"/>
        </w:rPr>
        <w:t xml:space="preserve"> </w:t>
      </w:r>
      <w:r w:rsidRPr="00A84818">
        <w:rPr>
          <w:rFonts w:ascii="Arial" w:hAnsi="Arial" w:cs="Arial"/>
          <w:b/>
          <w:sz w:val="24"/>
          <w:szCs w:val="24"/>
        </w:rPr>
        <w:t xml:space="preserve">Evaluation of </w:t>
      </w:r>
      <w:r w:rsidRPr="007B4FC3">
        <w:rPr>
          <w:rFonts w:ascii="Arial" w:hAnsi="Arial" w:cs="Arial"/>
          <w:b/>
          <w:sz w:val="24"/>
          <w:szCs w:val="24"/>
        </w:rPr>
        <w:t>stability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A84818">
        <w:rPr>
          <w:rFonts w:ascii="Arial" w:hAnsi="Arial" w:cs="Arial"/>
          <w:b/>
          <w:sz w:val="24"/>
          <w:szCs w:val="24"/>
        </w:rPr>
        <w:t xml:space="preserve">of </w:t>
      </w:r>
      <w:r>
        <w:rPr>
          <w:rFonts w:ascii="Arial" w:hAnsi="Arial" w:cs="Arial"/>
          <w:b/>
          <w:sz w:val="24"/>
          <w:szCs w:val="24"/>
        </w:rPr>
        <w:t>Luc mRNA-</w:t>
      </w:r>
      <w:r w:rsidRPr="00A84818">
        <w:rPr>
          <w:rFonts w:ascii="Arial" w:hAnsi="Arial" w:cs="Arial"/>
          <w:b/>
          <w:sz w:val="24"/>
          <w:szCs w:val="24"/>
        </w:rPr>
        <w:t xml:space="preserve">IAJD34 </w:t>
      </w:r>
      <w:r>
        <w:rPr>
          <w:rFonts w:ascii="Arial" w:hAnsi="Arial" w:cs="Arial"/>
          <w:b/>
          <w:sz w:val="24"/>
          <w:szCs w:val="24"/>
        </w:rPr>
        <w:t>formulation</w:t>
      </w:r>
      <w:r w:rsidRPr="00A84818">
        <w:rPr>
          <w:rFonts w:ascii="Arial" w:hAnsi="Arial" w:cs="Arial"/>
          <w:b/>
          <w:sz w:val="24"/>
          <w:szCs w:val="24"/>
        </w:rPr>
        <w:t>.</w:t>
      </w:r>
      <w:r w:rsidRPr="009E60FF">
        <w:rPr>
          <w:rFonts w:ascii="Arial" w:hAnsi="Arial" w:cs="Arial"/>
          <w:bCs/>
          <w:sz w:val="24"/>
          <w:szCs w:val="24"/>
        </w:rPr>
        <w:t xml:space="preserve"> Luc mRNA</w:t>
      </w:r>
      <w:r>
        <w:rPr>
          <w:rFonts w:ascii="Arial" w:hAnsi="Arial" w:cs="Arial"/>
          <w:bCs/>
          <w:sz w:val="24"/>
          <w:szCs w:val="24"/>
        </w:rPr>
        <w:t>-</w:t>
      </w:r>
      <w:r w:rsidRPr="009E60FF">
        <w:rPr>
          <w:rFonts w:ascii="Arial" w:hAnsi="Arial" w:cs="Arial"/>
          <w:bCs/>
          <w:sz w:val="24"/>
          <w:szCs w:val="24"/>
        </w:rPr>
        <w:t xml:space="preserve">IAJD34 </w:t>
      </w:r>
      <w:r>
        <w:rPr>
          <w:rFonts w:ascii="Arial" w:hAnsi="Arial" w:cs="Arial"/>
          <w:bCs/>
          <w:sz w:val="24"/>
          <w:szCs w:val="24"/>
        </w:rPr>
        <w:t xml:space="preserve">at dose </w:t>
      </w:r>
      <w:r w:rsidRPr="009E60FF">
        <w:rPr>
          <w:rFonts w:ascii="Arial" w:hAnsi="Arial" w:cs="Arial"/>
          <w:bCs/>
          <w:sz w:val="24"/>
          <w:szCs w:val="24"/>
        </w:rPr>
        <w:t>10 µg</w:t>
      </w:r>
      <w:r>
        <w:rPr>
          <w:rFonts w:ascii="Arial" w:hAnsi="Arial" w:cs="Arial"/>
          <w:bCs/>
          <w:sz w:val="24"/>
          <w:szCs w:val="24"/>
        </w:rPr>
        <w:t xml:space="preserve"> per </w:t>
      </w:r>
      <w:r w:rsidRPr="009E60FF">
        <w:rPr>
          <w:rFonts w:ascii="Arial" w:hAnsi="Arial" w:cs="Arial"/>
          <w:bCs/>
          <w:sz w:val="24"/>
          <w:szCs w:val="24"/>
        </w:rPr>
        <w:t>mouse w</w:t>
      </w:r>
      <w:r>
        <w:rPr>
          <w:rFonts w:ascii="Arial" w:hAnsi="Arial" w:cs="Arial"/>
          <w:bCs/>
          <w:sz w:val="24"/>
          <w:szCs w:val="24"/>
        </w:rPr>
        <w:t>as</w:t>
      </w:r>
      <w:r w:rsidRPr="009E60FF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injected into</w:t>
      </w:r>
      <w:r w:rsidRPr="009E60FF">
        <w:rPr>
          <w:rFonts w:ascii="Arial" w:hAnsi="Arial" w:cs="Arial"/>
          <w:bCs/>
          <w:sz w:val="24"/>
          <w:szCs w:val="24"/>
        </w:rPr>
        <w:t xml:space="preserve"> B</w:t>
      </w:r>
      <w:r>
        <w:rPr>
          <w:rFonts w:ascii="Arial" w:hAnsi="Arial" w:cs="Arial"/>
          <w:bCs/>
          <w:sz w:val="24"/>
          <w:szCs w:val="24"/>
        </w:rPr>
        <w:t>ALB</w:t>
      </w:r>
      <w:r w:rsidRPr="009E60FF">
        <w:rPr>
          <w:rFonts w:ascii="Arial" w:hAnsi="Arial" w:cs="Arial"/>
          <w:bCs/>
          <w:sz w:val="24"/>
          <w:szCs w:val="24"/>
        </w:rPr>
        <w:t>/</w:t>
      </w:r>
      <w:r>
        <w:rPr>
          <w:rFonts w:ascii="Arial" w:hAnsi="Arial" w:cs="Arial"/>
          <w:bCs/>
          <w:sz w:val="24"/>
          <w:szCs w:val="24"/>
        </w:rPr>
        <w:t>c</w:t>
      </w:r>
      <w:r w:rsidRPr="009E60FF">
        <w:rPr>
          <w:rFonts w:ascii="Arial" w:hAnsi="Arial" w:cs="Arial"/>
          <w:bCs/>
          <w:sz w:val="24"/>
          <w:szCs w:val="24"/>
        </w:rPr>
        <w:t xml:space="preserve"> mice immediately after formulating, or 5 days after storing formulations at 4</w:t>
      </w:r>
      <w:r>
        <w:rPr>
          <w:rFonts w:ascii="Arial" w:hAnsi="Arial" w:cs="Arial"/>
          <w:bCs/>
          <w:sz w:val="24"/>
          <w:szCs w:val="24"/>
        </w:rPr>
        <w:t>C</w:t>
      </w:r>
      <w:r w:rsidRPr="009E60FF">
        <w:rPr>
          <w:rFonts w:ascii="Arial" w:hAnsi="Arial" w:cs="Arial"/>
          <w:bCs/>
          <w:sz w:val="24"/>
          <w:szCs w:val="24"/>
        </w:rPr>
        <w:t xml:space="preserve">. </w:t>
      </w:r>
      <w:r>
        <w:rPr>
          <w:rFonts w:ascii="Arial" w:hAnsi="Arial" w:cs="Arial"/>
          <w:bCs/>
          <w:sz w:val="24"/>
          <w:szCs w:val="24"/>
        </w:rPr>
        <w:t>IVIS images of w</w:t>
      </w:r>
      <w:r w:rsidRPr="00E951AB">
        <w:rPr>
          <w:rFonts w:ascii="Arial" w:hAnsi="Arial" w:cs="Arial"/>
          <w:sz w:val="24"/>
          <w:szCs w:val="24"/>
        </w:rPr>
        <w:t xml:space="preserve">hole-body </w:t>
      </w:r>
      <w:r w:rsidRPr="00A84818">
        <w:rPr>
          <w:rFonts w:ascii="Arial" w:hAnsi="Arial" w:cs="Arial"/>
          <w:sz w:val="24"/>
          <w:szCs w:val="24"/>
        </w:rPr>
        <w:t xml:space="preserve">of mice </w:t>
      </w:r>
      <w:r w:rsidRPr="00E951AB">
        <w:rPr>
          <w:rFonts w:ascii="Arial" w:hAnsi="Arial" w:cs="Arial"/>
          <w:sz w:val="24"/>
          <w:szCs w:val="24"/>
        </w:rPr>
        <w:t>at 4</w:t>
      </w:r>
      <w:r>
        <w:rPr>
          <w:rFonts w:ascii="Arial" w:hAnsi="Arial" w:cs="Arial"/>
          <w:sz w:val="24"/>
          <w:szCs w:val="24"/>
        </w:rPr>
        <w:t>, 24, and 48</w:t>
      </w:r>
      <w:r w:rsidRPr="00E951A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951AB">
        <w:rPr>
          <w:rFonts w:ascii="Arial" w:hAnsi="Arial" w:cs="Arial"/>
          <w:sz w:val="24"/>
          <w:szCs w:val="24"/>
        </w:rPr>
        <w:t>hrs</w:t>
      </w:r>
      <w:proofErr w:type="spellEnd"/>
      <w:r w:rsidRPr="00E951AB">
        <w:rPr>
          <w:rFonts w:ascii="Arial" w:hAnsi="Arial" w:cs="Arial"/>
          <w:sz w:val="24"/>
          <w:szCs w:val="24"/>
        </w:rPr>
        <w:t xml:space="preserve"> </w:t>
      </w:r>
      <w:r w:rsidRPr="00A84818">
        <w:rPr>
          <w:rFonts w:ascii="Arial" w:hAnsi="Arial" w:cs="Arial"/>
          <w:sz w:val="24"/>
          <w:szCs w:val="24"/>
        </w:rPr>
        <w:t>post-</w:t>
      </w:r>
      <w:r w:rsidRPr="00E951AB">
        <w:rPr>
          <w:rFonts w:ascii="Arial" w:hAnsi="Arial" w:cs="Arial"/>
          <w:sz w:val="24"/>
          <w:szCs w:val="24"/>
        </w:rPr>
        <w:t xml:space="preserve">injection of </w:t>
      </w:r>
      <w:r w:rsidRPr="00E951AB">
        <w:rPr>
          <w:rFonts w:ascii="Arial" w:hAnsi="Arial" w:cs="Arial"/>
          <w:bCs/>
          <w:sz w:val="24"/>
          <w:szCs w:val="24"/>
        </w:rPr>
        <w:t xml:space="preserve">10 </w:t>
      </w:r>
      <w:proofErr w:type="spellStart"/>
      <w:r w:rsidRPr="00E951AB">
        <w:rPr>
          <w:rFonts w:ascii="Arial" w:hAnsi="Arial" w:cs="Arial"/>
          <w:bCs/>
          <w:sz w:val="24"/>
          <w:szCs w:val="24"/>
        </w:rPr>
        <w:t>μg</w:t>
      </w:r>
      <w:proofErr w:type="spellEnd"/>
      <w:r w:rsidRPr="00E951AB">
        <w:rPr>
          <w:rFonts w:ascii="Arial" w:hAnsi="Arial" w:cs="Arial"/>
          <w:bCs/>
          <w:sz w:val="24"/>
          <w:szCs w:val="24"/>
        </w:rPr>
        <w:t xml:space="preserve"> Luc mRNA-IAJD34</w:t>
      </w:r>
      <w:r w:rsidRPr="00A84818">
        <w:rPr>
          <w:rFonts w:ascii="Arial" w:hAnsi="Arial" w:cs="Arial"/>
          <w:bCs/>
          <w:sz w:val="24"/>
          <w:szCs w:val="24"/>
        </w:rPr>
        <w:t xml:space="preserve"> were analyzed, and radiances (p/sec/cm2/</w:t>
      </w:r>
      <w:proofErr w:type="spellStart"/>
      <w:r w:rsidRPr="00A84818">
        <w:rPr>
          <w:rFonts w:ascii="Arial" w:hAnsi="Arial" w:cs="Arial"/>
          <w:bCs/>
          <w:sz w:val="24"/>
          <w:szCs w:val="24"/>
        </w:rPr>
        <w:t>sr</w:t>
      </w:r>
      <w:proofErr w:type="spellEnd"/>
      <w:r w:rsidRPr="00A84818">
        <w:rPr>
          <w:rFonts w:ascii="Arial" w:hAnsi="Arial" w:cs="Arial"/>
          <w:bCs/>
          <w:sz w:val="24"/>
          <w:szCs w:val="24"/>
        </w:rPr>
        <w:t xml:space="preserve">) of each image were quantified. The quantitative BLI data </w:t>
      </w:r>
      <w:r>
        <w:rPr>
          <w:rFonts w:ascii="Arial" w:hAnsi="Arial" w:cs="Arial"/>
          <w:bCs/>
          <w:sz w:val="24"/>
          <w:szCs w:val="24"/>
        </w:rPr>
        <w:t>of r</w:t>
      </w:r>
      <w:r w:rsidRPr="00E951AB">
        <w:rPr>
          <w:rFonts w:ascii="Arial" w:hAnsi="Arial" w:cs="Arial"/>
          <w:sz w:val="24"/>
          <w:szCs w:val="24"/>
        </w:rPr>
        <w:t xml:space="preserve">epresentative IVIS images </w:t>
      </w:r>
      <w:r w:rsidRPr="00A84818">
        <w:rPr>
          <w:rFonts w:ascii="Arial" w:hAnsi="Arial" w:cs="Arial"/>
          <w:bCs/>
          <w:sz w:val="24"/>
          <w:szCs w:val="24"/>
        </w:rPr>
        <w:t>are shown as total flux (p/s)</w:t>
      </w:r>
      <w:r>
        <w:rPr>
          <w:rFonts w:ascii="Arial" w:hAnsi="Arial" w:cs="Arial"/>
          <w:bCs/>
          <w:sz w:val="24"/>
          <w:szCs w:val="24"/>
        </w:rPr>
        <w:t>.</w:t>
      </w:r>
    </w:p>
    <w:p w14:paraId="492B5220" w14:textId="77777777" w:rsidR="005A17EC" w:rsidRDefault="005A17EC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2AB5A3DD" w14:textId="77777777" w:rsidR="005A17EC" w:rsidRDefault="005A17EC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08474151" w14:textId="77777777" w:rsidR="005A17EC" w:rsidRDefault="005A17EC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3B306A61" w14:textId="130D4EF1" w:rsidR="005A17EC" w:rsidRPr="00E951AB" w:rsidRDefault="005A17EC" w:rsidP="003E30F0">
      <w:pPr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</w:rPr>
        <w:lastRenderedPageBreak/>
        <w:drawing>
          <wp:inline distT="0" distB="0" distL="0" distR="0" wp14:anchorId="4EAA0817" wp14:editId="642EEE1A">
            <wp:extent cx="3450958" cy="5367647"/>
            <wp:effectExtent l="0" t="0" r="0" b="5080"/>
            <wp:docPr id="33240811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8959" cy="53800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90D870" w14:textId="589971CD" w:rsidR="00ED7DAF" w:rsidRDefault="00ED7DAF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84818">
        <w:rPr>
          <w:rFonts w:ascii="Arial" w:hAnsi="Arial" w:cs="Arial"/>
          <w:b/>
          <w:sz w:val="24"/>
          <w:szCs w:val="24"/>
        </w:rPr>
        <w:t xml:space="preserve">Supplemental Figure </w:t>
      </w:r>
      <w:r>
        <w:rPr>
          <w:rFonts w:ascii="Arial" w:hAnsi="Arial" w:cs="Arial"/>
          <w:b/>
          <w:sz w:val="24"/>
          <w:szCs w:val="24"/>
        </w:rPr>
        <w:t>2.</w:t>
      </w:r>
      <w:r w:rsidRPr="00A84818">
        <w:rPr>
          <w:rFonts w:ascii="Arial" w:hAnsi="Arial" w:cs="Arial"/>
          <w:b/>
          <w:sz w:val="24"/>
          <w:szCs w:val="24"/>
        </w:rPr>
        <w:t xml:space="preserve"> Confirmation of TGF-β mRNA expression and protein production.</w:t>
      </w:r>
      <w:r w:rsidRPr="009E60FF">
        <w:rPr>
          <w:rFonts w:ascii="Arial" w:hAnsi="Arial" w:cs="Arial"/>
          <w:bCs/>
          <w:sz w:val="24"/>
          <w:szCs w:val="24"/>
        </w:rPr>
        <w:t xml:space="preserve"> </w:t>
      </w:r>
      <w:r w:rsidRPr="00A84818">
        <w:rPr>
          <w:rFonts w:ascii="Arial" w:hAnsi="Arial" w:cs="Arial"/>
          <w:b/>
          <w:sz w:val="24"/>
          <w:szCs w:val="24"/>
        </w:rPr>
        <w:t>(A)</w:t>
      </w:r>
      <w:r w:rsidRPr="009E60FF">
        <w:rPr>
          <w:rFonts w:ascii="Arial" w:hAnsi="Arial" w:cs="Arial"/>
          <w:bCs/>
          <w:sz w:val="24"/>
          <w:szCs w:val="24"/>
        </w:rPr>
        <w:t xml:space="preserve"> TGF-β mRNA was produced from plasmids, purified using cellulose, and imaged using gel electrophoresis to confirm mRNA presence and quality</w:t>
      </w:r>
      <w:r>
        <w:rPr>
          <w:rFonts w:ascii="Arial" w:hAnsi="Arial" w:cs="Arial"/>
          <w:bCs/>
          <w:sz w:val="24"/>
          <w:szCs w:val="24"/>
        </w:rPr>
        <w:t>;</w:t>
      </w:r>
      <w:r w:rsidRPr="009E60FF">
        <w:rPr>
          <w:rFonts w:ascii="Arial" w:hAnsi="Arial" w:cs="Arial"/>
          <w:bCs/>
          <w:sz w:val="24"/>
          <w:szCs w:val="24"/>
        </w:rPr>
        <w:t xml:space="preserve"> </w:t>
      </w:r>
      <w:r w:rsidRPr="00A84818">
        <w:rPr>
          <w:rFonts w:ascii="Arial" w:hAnsi="Arial" w:cs="Arial"/>
          <w:b/>
          <w:sz w:val="24"/>
          <w:szCs w:val="24"/>
        </w:rPr>
        <w:t>(B)</w:t>
      </w:r>
      <w:r w:rsidRPr="009E60FF">
        <w:rPr>
          <w:rFonts w:ascii="Arial" w:hAnsi="Arial" w:cs="Arial"/>
          <w:bCs/>
          <w:sz w:val="24"/>
          <w:szCs w:val="24"/>
        </w:rPr>
        <w:t xml:space="preserve"> Human embryonic kidney (HEK) 293 cells were seeded into a 24 well plate at 150,000 cells/well and transfected with 500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9E60FF">
        <w:rPr>
          <w:rFonts w:ascii="Arial" w:hAnsi="Arial" w:cs="Arial"/>
          <w:bCs/>
          <w:sz w:val="24"/>
          <w:szCs w:val="24"/>
        </w:rPr>
        <w:t>ng mRNA/well or no mRNA for negative control (NC) according to Methods and Materials. Cells were collected in RIPA</w:t>
      </w:r>
      <w:r w:rsidR="0042337B">
        <w:rPr>
          <w:rFonts w:ascii="Arial" w:hAnsi="Arial" w:cs="Arial"/>
          <w:bCs/>
          <w:sz w:val="24"/>
          <w:szCs w:val="24"/>
        </w:rPr>
        <w:t xml:space="preserve"> (</w:t>
      </w:r>
      <w:r w:rsidR="0042337B">
        <w:rPr>
          <w:rFonts w:ascii="Arial" w:hAnsi="Arial" w:cs="Arial"/>
          <w:sz w:val="24"/>
          <w:szCs w:val="24"/>
        </w:rPr>
        <w:t>Sigma Aldrich</w:t>
      </w:r>
      <w:r w:rsidR="0042337B">
        <w:rPr>
          <w:rFonts w:ascii="Arial" w:hAnsi="Arial" w:cs="Arial"/>
          <w:sz w:val="24"/>
          <w:szCs w:val="24"/>
        </w:rPr>
        <w:t>)</w:t>
      </w:r>
      <w:r w:rsidRPr="009E60FF">
        <w:rPr>
          <w:rFonts w:ascii="Arial" w:hAnsi="Arial" w:cs="Arial"/>
          <w:bCs/>
          <w:sz w:val="24"/>
          <w:szCs w:val="24"/>
        </w:rPr>
        <w:t xml:space="preserve"> buffer and equal protein (10 µg/well) was loaded for western blot analysis with primary antibody to TGF-β (1:5</w:t>
      </w:r>
      <w:r>
        <w:rPr>
          <w:rFonts w:ascii="Arial" w:hAnsi="Arial" w:cs="Arial"/>
          <w:bCs/>
          <w:sz w:val="24"/>
          <w:szCs w:val="24"/>
        </w:rPr>
        <w:t>,</w:t>
      </w:r>
      <w:r w:rsidRPr="009E60FF">
        <w:rPr>
          <w:rFonts w:ascii="Arial" w:hAnsi="Arial" w:cs="Arial"/>
          <w:bCs/>
          <w:sz w:val="24"/>
          <w:szCs w:val="24"/>
        </w:rPr>
        <w:t>000) or GAPDH (1:</w:t>
      </w:r>
      <w:r>
        <w:rPr>
          <w:rFonts w:ascii="Arial" w:hAnsi="Arial" w:cs="Arial"/>
          <w:bCs/>
          <w:sz w:val="24"/>
          <w:szCs w:val="24"/>
        </w:rPr>
        <w:t>1,000</w:t>
      </w:r>
      <w:r w:rsidRPr="009E60FF">
        <w:rPr>
          <w:rFonts w:ascii="Arial" w:hAnsi="Arial" w:cs="Arial"/>
          <w:bCs/>
          <w:sz w:val="24"/>
          <w:szCs w:val="24"/>
        </w:rPr>
        <w:t xml:space="preserve">) and secondary antibody anti-Rabbit IgG. Gels were imaged using an Amersham </w:t>
      </w:r>
      <w:proofErr w:type="spellStart"/>
      <w:r w:rsidRPr="009E60FF">
        <w:rPr>
          <w:rFonts w:ascii="Arial" w:hAnsi="Arial" w:cs="Arial"/>
          <w:bCs/>
          <w:sz w:val="24"/>
          <w:szCs w:val="24"/>
        </w:rPr>
        <w:t>cytiva</w:t>
      </w:r>
      <w:proofErr w:type="spellEnd"/>
      <w:r w:rsidRPr="009E60FF">
        <w:rPr>
          <w:rFonts w:ascii="Arial" w:hAnsi="Arial" w:cs="Arial"/>
          <w:bCs/>
          <w:sz w:val="24"/>
          <w:szCs w:val="24"/>
        </w:rPr>
        <w:t xml:space="preserve"> imager. </w:t>
      </w:r>
      <w:r>
        <w:rPr>
          <w:rFonts w:ascii="Arial" w:hAnsi="Arial" w:cs="Arial"/>
          <w:bCs/>
          <w:sz w:val="24"/>
          <w:szCs w:val="24"/>
        </w:rPr>
        <w:t>R</w:t>
      </w:r>
      <w:r w:rsidRPr="009E60FF">
        <w:rPr>
          <w:rFonts w:ascii="Arial" w:hAnsi="Arial" w:cs="Arial"/>
          <w:bCs/>
          <w:sz w:val="24"/>
          <w:szCs w:val="24"/>
        </w:rPr>
        <w:t>epresentative</w:t>
      </w:r>
      <w:r>
        <w:rPr>
          <w:rFonts w:ascii="Arial" w:hAnsi="Arial" w:cs="Arial"/>
          <w:bCs/>
          <w:sz w:val="24"/>
          <w:szCs w:val="24"/>
        </w:rPr>
        <w:t xml:space="preserve"> images are shown.</w:t>
      </w:r>
    </w:p>
    <w:p w14:paraId="4F7767C6" w14:textId="77777777" w:rsidR="005A17EC" w:rsidRDefault="005A17EC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2F6778C1" w14:textId="23FFE593" w:rsidR="005A17EC" w:rsidRDefault="005A17EC" w:rsidP="003E30F0">
      <w:pPr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</w:rPr>
        <w:lastRenderedPageBreak/>
        <w:drawing>
          <wp:inline distT="0" distB="0" distL="0" distR="0" wp14:anchorId="5031EE28" wp14:editId="77FA9BF2">
            <wp:extent cx="5974336" cy="2926632"/>
            <wp:effectExtent l="0" t="0" r="7620" b="7620"/>
            <wp:docPr id="6919157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630" cy="29351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6B83A5" w14:textId="41FE42C2" w:rsidR="005735DF" w:rsidRDefault="005735DF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84818">
        <w:rPr>
          <w:rFonts w:ascii="Arial" w:hAnsi="Arial" w:cs="Arial"/>
          <w:b/>
          <w:sz w:val="24"/>
          <w:szCs w:val="24"/>
        </w:rPr>
        <w:t xml:space="preserve">Supplemental Figure </w:t>
      </w:r>
      <w:r>
        <w:rPr>
          <w:rFonts w:ascii="Arial" w:hAnsi="Arial" w:cs="Arial"/>
          <w:b/>
          <w:sz w:val="24"/>
          <w:szCs w:val="24"/>
        </w:rPr>
        <w:t>3.</w:t>
      </w:r>
      <w:r w:rsidRPr="00A84818">
        <w:rPr>
          <w:rFonts w:ascii="Arial" w:hAnsi="Arial" w:cs="Arial"/>
          <w:b/>
          <w:sz w:val="24"/>
          <w:szCs w:val="24"/>
        </w:rPr>
        <w:t xml:space="preserve"> Evaluation of dose-dependent toxicity of TGF-β mRNA delivery with IAJD34.</w:t>
      </w:r>
      <w:r w:rsidRPr="009E60FF">
        <w:rPr>
          <w:rFonts w:ascii="Arial" w:hAnsi="Arial" w:cs="Arial"/>
          <w:bCs/>
          <w:sz w:val="24"/>
          <w:szCs w:val="24"/>
        </w:rPr>
        <w:t xml:space="preserve"> </w:t>
      </w:r>
      <w:r w:rsidRPr="00F06EBA">
        <w:rPr>
          <w:rFonts w:ascii="Arial" w:hAnsi="Arial" w:cs="Arial"/>
          <w:bCs/>
          <w:sz w:val="24"/>
          <w:szCs w:val="24"/>
        </w:rPr>
        <w:t xml:space="preserve">BALB/c mice were </w:t>
      </w:r>
      <w:r>
        <w:rPr>
          <w:rFonts w:ascii="Arial" w:hAnsi="Arial" w:cs="Arial"/>
          <w:bCs/>
          <w:sz w:val="24"/>
          <w:szCs w:val="24"/>
        </w:rPr>
        <w:t xml:space="preserve">injected with various doses of </w:t>
      </w:r>
      <w:r w:rsidRPr="009E60FF">
        <w:rPr>
          <w:rFonts w:ascii="Arial" w:hAnsi="Arial" w:cs="Arial"/>
          <w:bCs/>
          <w:sz w:val="24"/>
          <w:szCs w:val="24"/>
        </w:rPr>
        <w:t>TGF-β mRNA-IAJD34 (10</w:t>
      </w:r>
      <w:r>
        <w:rPr>
          <w:rFonts w:ascii="Arial" w:hAnsi="Arial" w:cs="Arial"/>
          <w:bCs/>
          <w:sz w:val="24"/>
          <w:szCs w:val="24"/>
        </w:rPr>
        <w:t xml:space="preserve">, 20, and </w:t>
      </w:r>
      <w:r w:rsidRPr="009E60FF">
        <w:rPr>
          <w:rFonts w:ascii="Arial" w:hAnsi="Arial" w:cs="Arial"/>
          <w:bCs/>
          <w:sz w:val="24"/>
          <w:szCs w:val="24"/>
        </w:rPr>
        <w:t xml:space="preserve">30 </w:t>
      </w:r>
      <w:proofErr w:type="spellStart"/>
      <w:r>
        <w:rPr>
          <w:rFonts w:ascii="Arial" w:hAnsi="Arial" w:cs="Arial"/>
          <w:bCs/>
          <w:sz w:val="24"/>
          <w:szCs w:val="24"/>
        </w:rPr>
        <w:t>μ</w:t>
      </w:r>
      <w:r w:rsidRPr="009E60FF">
        <w:rPr>
          <w:rFonts w:ascii="Arial" w:hAnsi="Arial" w:cs="Arial"/>
          <w:bCs/>
          <w:sz w:val="24"/>
          <w:szCs w:val="24"/>
        </w:rPr>
        <w:t>g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per </w:t>
      </w:r>
      <w:r w:rsidRPr="009E60FF">
        <w:rPr>
          <w:rFonts w:ascii="Arial" w:hAnsi="Arial" w:cs="Arial"/>
          <w:bCs/>
          <w:sz w:val="24"/>
          <w:szCs w:val="24"/>
        </w:rPr>
        <w:t>mouse)</w:t>
      </w:r>
      <w:r>
        <w:rPr>
          <w:rFonts w:ascii="Arial" w:hAnsi="Arial" w:cs="Arial"/>
          <w:bCs/>
          <w:sz w:val="24"/>
          <w:szCs w:val="24"/>
        </w:rPr>
        <w:t xml:space="preserve">.   At </w:t>
      </w:r>
      <w:r w:rsidRPr="009E60FF">
        <w:rPr>
          <w:rFonts w:ascii="Arial" w:hAnsi="Arial" w:cs="Arial"/>
          <w:bCs/>
          <w:sz w:val="24"/>
          <w:szCs w:val="24"/>
        </w:rPr>
        <w:t xml:space="preserve">24 </w:t>
      </w:r>
      <w:proofErr w:type="spellStart"/>
      <w:r w:rsidRPr="009E60FF">
        <w:rPr>
          <w:rFonts w:ascii="Arial" w:hAnsi="Arial" w:cs="Arial"/>
          <w:bCs/>
          <w:sz w:val="24"/>
          <w:szCs w:val="24"/>
        </w:rPr>
        <w:t>hr</w:t>
      </w:r>
      <w:r>
        <w:rPr>
          <w:rFonts w:ascii="Arial" w:hAnsi="Arial" w:cs="Arial"/>
          <w:bCs/>
          <w:sz w:val="24"/>
          <w:szCs w:val="24"/>
        </w:rPr>
        <w:t>s</w:t>
      </w:r>
      <w:proofErr w:type="spellEnd"/>
      <w:r w:rsidRPr="009E60FF">
        <w:rPr>
          <w:rFonts w:ascii="Arial" w:hAnsi="Arial" w:cs="Arial"/>
          <w:bCs/>
          <w:sz w:val="24"/>
          <w:szCs w:val="24"/>
        </w:rPr>
        <w:t xml:space="preserve"> post-injection, </w:t>
      </w:r>
      <w:r>
        <w:rPr>
          <w:rFonts w:ascii="Arial" w:hAnsi="Arial" w:cs="Arial"/>
          <w:bCs/>
          <w:sz w:val="24"/>
          <w:szCs w:val="24"/>
        </w:rPr>
        <w:t xml:space="preserve">lungs, </w:t>
      </w:r>
      <w:r w:rsidRPr="009E60FF">
        <w:rPr>
          <w:rFonts w:ascii="Arial" w:hAnsi="Arial" w:cs="Arial"/>
          <w:bCs/>
          <w:sz w:val="24"/>
          <w:szCs w:val="24"/>
        </w:rPr>
        <w:t xml:space="preserve">liver, spleen, and kidney tissue were </w:t>
      </w:r>
      <w:r>
        <w:rPr>
          <w:rFonts w:ascii="Arial" w:hAnsi="Arial" w:cs="Arial"/>
          <w:bCs/>
          <w:sz w:val="24"/>
          <w:szCs w:val="24"/>
        </w:rPr>
        <w:t xml:space="preserve">collected, </w:t>
      </w:r>
      <w:r w:rsidRPr="009E60FF">
        <w:rPr>
          <w:rFonts w:ascii="Arial" w:hAnsi="Arial" w:cs="Arial"/>
          <w:bCs/>
          <w:sz w:val="24"/>
          <w:szCs w:val="24"/>
        </w:rPr>
        <w:t>stained with H&amp;</w:t>
      </w:r>
      <w:proofErr w:type="gramStart"/>
      <w:r w:rsidRPr="009E60FF">
        <w:rPr>
          <w:rFonts w:ascii="Arial" w:hAnsi="Arial" w:cs="Arial"/>
          <w:bCs/>
          <w:sz w:val="24"/>
          <w:szCs w:val="24"/>
        </w:rPr>
        <w:t>E</w:t>
      </w:r>
      <w:proofErr w:type="gramEnd"/>
      <w:r>
        <w:rPr>
          <w:rFonts w:ascii="Arial" w:hAnsi="Arial" w:cs="Arial"/>
          <w:bCs/>
          <w:sz w:val="24"/>
          <w:szCs w:val="24"/>
        </w:rPr>
        <w:t xml:space="preserve"> and </w:t>
      </w:r>
      <w:r w:rsidRPr="009E60FF">
        <w:rPr>
          <w:rFonts w:ascii="Arial" w:hAnsi="Arial" w:cs="Arial"/>
          <w:bCs/>
          <w:sz w:val="24"/>
          <w:szCs w:val="24"/>
        </w:rPr>
        <w:t>scored by a board-certified pathologist</w:t>
      </w:r>
      <w:r>
        <w:rPr>
          <w:rFonts w:ascii="Arial" w:hAnsi="Arial" w:cs="Arial"/>
          <w:bCs/>
          <w:sz w:val="24"/>
          <w:szCs w:val="24"/>
        </w:rPr>
        <w:t>.</w:t>
      </w:r>
      <w:r w:rsidRPr="009E60FF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R</w:t>
      </w:r>
      <w:r w:rsidRPr="009E60FF">
        <w:rPr>
          <w:rFonts w:ascii="Arial" w:hAnsi="Arial" w:cs="Arial"/>
          <w:bCs/>
          <w:sz w:val="24"/>
          <w:szCs w:val="24"/>
        </w:rPr>
        <w:t xml:space="preserve">epresentative </w:t>
      </w:r>
      <w:r>
        <w:rPr>
          <w:rFonts w:ascii="Arial" w:hAnsi="Arial" w:cs="Arial"/>
          <w:bCs/>
          <w:sz w:val="24"/>
          <w:szCs w:val="24"/>
        </w:rPr>
        <w:t xml:space="preserve">images of naïve mice and mice received 30 </w:t>
      </w:r>
      <w:proofErr w:type="spellStart"/>
      <w:r>
        <w:rPr>
          <w:rFonts w:ascii="Arial" w:hAnsi="Arial" w:cs="Arial"/>
          <w:bCs/>
          <w:sz w:val="24"/>
          <w:szCs w:val="24"/>
        </w:rPr>
        <w:t>μ</w:t>
      </w:r>
      <w:r w:rsidRPr="009E60FF">
        <w:rPr>
          <w:rFonts w:ascii="Arial" w:hAnsi="Arial" w:cs="Arial"/>
          <w:bCs/>
          <w:sz w:val="24"/>
          <w:szCs w:val="24"/>
        </w:rPr>
        <w:t>g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are shown</w:t>
      </w:r>
      <w:r w:rsidRPr="009E60FF">
        <w:rPr>
          <w:rFonts w:ascii="Arial" w:hAnsi="Arial" w:cs="Arial"/>
          <w:bCs/>
          <w:sz w:val="24"/>
          <w:szCs w:val="24"/>
        </w:rPr>
        <w:t xml:space="preserve">. n = </w:t>
      </w:r>
      <w:r>
        <w:rPr>
          <w:rFonts w:ascii="Arial" w:hAnsi="Arial" w:cs="Arial"/>
          <w:bCs/>
          <w:sz w:val="24"/>
          <w:szCs w:val="24"/>
        </w:rPr>
        <w:t>5</w:t>
      </w:r>
      <w:r w:rsidRPr="009E60FF">
        <w:rPr>
          <w:rFonts w:ascii="Arial" w:hAnsi="Arial" w:cs="Arial"/>
          <w:bCs/>
          <w:sz w:val="24"/>
          <w:szCs w:val="24"/>
        </w:rPr>
        <w:t xml:space="preserve"> mice</w:t>
      </w:r>
      <w:r>
        <w:rPr>
          <w:rFonts w:ascii="Arial" w:hAnsi="Arial" w:cs="Arial"/>
          <w:bCs/>
          <w:sz w:val="24"/>
          <w:szCs w:val="24"/>
        </w:rPr>
        <w:t xml:space="preserve"> per </w:t>
      </w:r>
      <w:r w:rsidRPr="009E60FF">
        <w:rPr>
          <w:rFonts w:ascii="Arial" w:hAnsi="Arial" w:cs="Arial"/>
          <w:bCs/>
          <w:sz w:val="24"/>
          <w:szCs w:val="24"/>
        </w:rPr>
        <w:t>group.</w:t>
      </w:r>
    </w:p>
    <w:p w14:paraId="2EB0BA32" w14:textId="6B6FE808" w:rsidR="005A17EC" w:rsidRDefault="005A17EC" w:rsidP="003E30F0">
      <w:pPr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</w:rPr>
        <w:lastRenderedPageBreak/>
        <w:drawing>
          <wp:inline distT="0" distB="0" distL="0" distR="0" wp14:anchorId="5C9830ED" wp14:editId="3397CD05">
            <wp:extent cx="5176314" cy="4015314"/>
            <wp:effectExtent l="0" t="0" r="5715" b="4445"/>
            <wp:docPr id="59223910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9175" cy="4025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D9C2C0" w14:textId="19774FCD" w:rsidR="005A17EC" w:rsidRDefault="005A17EC" w:rsidP="003E30F0">
      <w:pPr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</w:rPr>
        <w:drawing>
          <wp:inline distT="0" distB="0" distL="0" distR="0" wp14:anchorId="6D144248" wp14:editId="1090891A">
            <wp:extent cx="5183579" cy="3698898"/>
            <wp:effectExtent l="0" t="0" r="0" b="0"/>
            <wp:docPr id="119125318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3503" cy="3705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D3F224" w14:textId="3DB8343D" w:rsidR="005735DF" w:rsidRDefault="005735DF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84818">
        <w:rPr>
          <w:rFonts w:ascii="Arial" w:hAnsi="Arial" w:cs="Arial"/>
          <w:b/>
          <w:sz w:val="24"/>
          <w:szCs w:val="24"/>
        </w:rPr>
        <w:lastRenderedPageBreak/>
        <w:t xml:space="preserve">Supplemental Figure </w:t>
      </w:r>
      <w:r>
        <w:rPr>
          <w:rFonts w:ascii="Arial" w:hAnsi="Arial" w:cs="Arial"/>
          <w:b/>
          <w:sz w:val="24"/>
          <w:szCs w:val="24"/>
        </w:rPr>
        <w:t>4</w:t>
      </w:r>
      <w:r>
        <w:rPr>
          <w:rFonts w:ascii="Arial" w:hAnsi="Arial" w:cs="Arial"/>
          <w:bCs/>
          <w:sz w:val="24"/>
          <w:szCs w:val="24"/>
        </w:rPr>
        <w:t>.</w:t>
      </w:r>
      <w:r w:rsidRPr="009E60FF">
        <w:rPr>
          <w:rFonts w:ascii="Arial" w:hAnsi="Arial" w:cs="Arial"/>
          <w:bCs/>
          <w:sz w:val="24"/>
          <w:szCs w:val="24"/>
        </w:rPr>
        <w:t xml:space="preserve"> </w:t>
      </w:r>
      <w:r w:rsidRPr="00A84818">
        <w:rPr>
          <w:rFonts w:ascii="Arial" w:hAnsi="Arial" w:cs="Arial"/>
          <w:b/>
          <w:sz w:val="24"/>
          <w:szCs w:val="24"/>
        </w:rPr>
        <w:t xml:space="preserve">Gating strategy for </w:t>
      </w:r>
      <w:r>
        <w:rPr>
          <w:rFonts w:ascii="Arial" w:hAnsi="Arial" w:cs="Arial"/>
          <w:b/>
          <w:sz w:val="24"/>
          <w:szCs w:val="24"/>
        </w:rPr>
        <w:t>a</w:t>
      </w:r>
      <w:r w:rsidRPr="00A84818">
        <w:rPr>
          <w:rFonts w:ascii="Arial" w:hAnsi="Arial" w:cs="Arial"/>
          <w:b/>
          <w:sz w:val="24"/>
          <w:szCs w:val="24"/>
        </w:rPr>
        <w:t xml:space="preserve">lveolar and </w:t>
      </w:r>
      <w:r>
        <w:rPr>
          <w:rFonts w:ascii="Arial" w:hAnsi="Arial" w:cs="Arial"/>
          <w:b/>
          <w:sz w:val="24"/>
          <w:szCs w:val="24"/>
        </w:rPr>
        <w:t>I</w:t>
      </w:r>
      <w:r w:rsidRPr="00A84818">
        <w:rPr>
          <w:rFonts w:ascii="Arial" w:hAnsi="Arial" w:cs="Arial"/>
          <w:b/>
          <w:sz w:val="24"/>
          <w:szCs w:val="24"/>
        </w:rPr>
        <w:t xml:space="preserve">nterstitial </w:t>
      </w:r>
      <w:r>
        <w:rPr>
          <w:rFonts w:ascii="Arial" w:hAnsi="Arial" w:cs="Arial"/>
          <w:b/>
          <w:sz w:val="24"/>
          <w:szCs w:val="24"/>
        </w:rPr>
        <w:t>m</w:t>
      </w:r>
      <w:r w:rsidRPr="00A84818">
        <w:rPr>
          <w:rFonts w:ascii="Arial" w:hAnsi="Arial" w:cs="Arial"/>
          <w:b/>
          <w:sz w:val="24"/>
          <w:szCs w:val="24"/>
        </w:rPr>
        <w:t>acrophage characterization.</w:t>
      </w:r>
      <w:r w:rsidRPr="009E60FF">
        <w:rPr>
          <w:rFonts w:ascii="Arial" w:hAnsi="Arial" w:cs="Arial"/>
          <w:bCs/>
          <w:sz w:val="24"/>
          <w:szCs w:val="24"/>
        </w:rPr>
        <w:t xml:space="preserve"> Cells were analyzed using a </w:t>
      </w:r>
      <w:proofErr w:type="spellStart"/>
      <w:r w:rsidRPr="009E60FF">
        <w:rPr>
          <w:rFonts w:ascii="Arial" w:hAnsi="Arial" w:cs="Arial"/>
          <w:bCs/>
          <w:sz w:val="24"/>
          <w:szCs w:val="24"/>
        </w:rPr>
        <w:t>Gallios</w:t>
      </w:r>
      <w:proofErr w:type="spellEnd"/>
      <w:r w:rsidRPr="009E60FF">
        <w:rPr>
          <w:rFonts w:ascii="Arial" w:hAnsi="Arial" w:cs="Arial"/>
          <w:bCs/>
          <w:sz w:val="24"/>
          <w:szCs w:val="24"/>
        </w:rPr>
        <w:t xml:space="preserve"> 10-color flow cytometer (Beckman Coulter, Brea, CA). Using Kaluza software (Beckman Coulter, Brea, CA) cells were gated upon size and complexity. Cells were confirmed to be CD45+ and viable. </w:t>
      </w:r>
      <w:r w:rsidRPr="006A13C3">
        <w:rPr>
          <w:rFonts w:ascii="Arial" w:hAnsi="Arial" w:cs="Arial"/>
          <w:b/>
          <w:sz w:val="24"/>
          <w:szCs w:val="24"/>
        </w:rPr>
        <w:t>(A)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9E60FF">
        <w:rPr>
          <w:rFonts w:ascii="Arial" w:hAnsi="Arial" w:cs="Arial"/>
          <w:bCs/>
          <w:sz w:val="24"/>
          <w:szCs w:val="24"/>
        </w:rPr>
        <w:t xml:space="preserve">Cells that were positively stained for both Siglec F and F4/80 were determined to be </w:t>
      </w:r>
      <w:r>
        <w:rPr>
          <w:rFonts w:ascii="Arial" w:hAnsi="Arial" w:cs="Arial"/>
          <w:bCs/>
          <w:sz w:val="24"/>
          <w:szCs w:val="24"/>
        </w:rPr>
        <w:t xml:space="preserve">alveolar macrophages </w:t>
      </w:r>
      <w:r w:rsidRPr="009E60FF">
        <w:rPr>
          <w:rFonts w:ascii="Arial" w:hAnsi="Arial" w:cs="Arial"/>
          <w:bCs/>
          <w:sz w:val="24"/>
          <w:szCs w:val="24"/>
        </w:rPr>
        <w:t>(AMs</w:t>
      </w:r>
      <w:r>
        <w:rPr>
          <w:rFonts w:ascii="Arial" w:hAnsi="Arial" w:cs="Arial"/>
          <w:bCs/>
          <w:sz w:val="24"/>
          <w:szCs w:val="24"/>
        </w:rPr>
        <w:t>)</w:t>
      </w:r>
      <w:r w:rsidRPr="009E60FF">
        <w:rPr>
          <w:rFonts w:ascii="Arial" w:hAnsi="Arial" w:cs="Arial"/>
          <w:bCs/>
          <w:sz w:val="24"/>
          <w:szCs w:val="24"/>
        </w:rPr>
        <w:t xml:space="preserve">. Resident macrophages (CD11c+/CD11b-), can be differentiated from recruited (CD11c-/CD11b+) or migratory macrophages (CD11c+/CD11b+). </w:t>
      </w:r>
      <w:r w:rsidRPr="00A84818">
        <w:rPr>
          <w:rFonts w:ascii="Arial" w:hAnsi="Arial" w:cs="Arial"/>
          <w:b/>
          <w:sz w:val="24"/>
          <w:szCs w:val="24"/>
        </w:rPr>
        <w:t>(B)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9E60FF">
        <w:rPr>
          <w:rFonts w:ascii="Arial" w:hAnsi="Arial" w:cs="Arial"/>
          <w:bCs/>
          <w:sz w:val="24"/>
          <w:szCs w:val="24"/>
        </w:rPr>
        <w:t xml:space="preserve">Cells from digested lung tissue were immunomagnetically separated based upon CD45 expression. CD45+ cells were isolated, immunostained, and analyzed. Cells that expressed F4/80 and CD11b in the absence of Siglec F were categorized as </w:t>
      </w:r>
      <w:r w:rsidR="0042337B">
        <w:rPr>
          <w:rFonts w:ascii="Arial" w:hAnsi="Arial" w:cs="Arial"/>
          <w:bCs/>
          <w:sz w:val="24"/>
          <w:szCs w:val="24"/>
        </w:rPr>
        <w:t>interstitial macrophages (</w:t>
      </w:r>
      <w:r w:rsidRPr="009E60FF">
        <w:rPr>
          <w:rFonts w:ascii="Arial" w:hAnsi="Arial" w:cs="Arial"/>
          <w:bCs/>
          <w:sz w:val="24"/>
          <w:szCs w:val="24"/>
        </w:rPr>
        <w:t>IMs</w:t>
      </w:r>
      <w:r w:rsidR="0042337B">
        <w:rPr>
          <w:rFonts w:ascii="Arial" w:hAnsi="Arial" w:cs="Arial"/>
          <w:bCs/>
          <w:sz w:val="24"/>
          <w:szCs w:val="24"/>
        </w:rPr>
        <w:t>)</w:t>
      </w:r>
      <w:r w:rsidRPr="009E60FF">
        <w:rPr>
          <w:rFonts w:ascii="Arial" w:hAnsi="Arial" w:cs="Arial"/>
          <w:bCs/>
          <w:sz w:val="24"/>
          <w:szCs w:val="24"/>
        </w:rPr>
        <w:t>.</w:t>
      </w:r>
    </w:p>
    <w:p w14:paraId="58224D78" w14:textId="77777777" w:rsidR="005A17EC" w:rsidRDefault="005A17EC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03937488" w14:textId="0F23A1FA" w:rsidR="005A17EC" w:rsidRPr="009E60FF" w:rsidRDefault="005A17EC" w:rsidP="003E30F0">
      <w:pPr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</w:rPr>
        <w:drawing>
          <wp:inline distT="0" distB="0" distL="0" distR="0" wp14:anchorId="177AFD6E" wp14:editId="7E55C469">
            <wp:extent cx="5906457" cy="2058178"/>
            <wp:effectExtent l="0" t="0" r="0" b="0"/>
            <wp:docPr id="36772609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452" cy="20658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2812F1" w14:textId="389E666E" w:rsidR="00ED7DAF" w:rsidRDefault="00ED7DAF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84818">
        <w:rPr>
          <w:rFonts w:ascii="Arial" w:hAnsi="Arial" w:cs="Arial"/>
          <w:b/>
          <w:sz w:val="24"/>
          <w:szCs w:val="24"/>
        </w:rPr>
        <w:t xml:space="preserve">Supplemental Table </w:t>
      </w:r>
      <w:r w:rsidR="005735DF">
        <w:rPr>
          <w:rFonts w:ascii="Arial" w:hAnsi="Arial" w:cs="Arial"/>
          <w:b/>
          <w:sz w:val="24"/>
          <w:szCs w:val="24"/>
        </w:rPr>
        <w:t>4</w:t>
      </w:r>
      <w:r>
        <w:rPr>
          <w:rFonts w:ascii="Arial" w:hAnsi="Arial" w:cs="Arial"/>
          <w:b/>
          <w:sz w:val="24"/>
          <w:szCs w:val="24"/>
        </w:rPr>
        <w:t>.</w:t>
      </w:r>
      <w:r w:rsidRPr="00A84818">
        <w:rPr>
          <w:rFonts w:ascii="Arial" w:hAnsi="Arial" w:cs="Arial"/>
          <w:b/>
          <w:sz w:val="24"/>
          <w:szCs w:val="24"/>
        </w:rPr>
        <w:t xml:space="preserve"> Evaluation of </w:t>
      </w:r>
      <w:r>
        <w:rPr>
          <w:rFonts w:ascii="Arial" w:hAnsi="Arial" w:cs="Arial"/>
          <w:b/>
          <w:sz w:val="24"/>
          <w:szCs w:val="24"/>
        </w:rPr>
        <w:t>a</w:t>
      </w:r>
      <w:r w:rsidRPr="00A84818">
        <w:rPr>
          <w:rFonts w:ascii="Arial" w:hAnsi="Arial" w:cs="Arial"/>
          <w:b/>
          <w:sz w:val="24"/>
          <w:szCs w:val="24"/>
        </w:rPr>
        <w:t xml:space="preserve">lveolar </w:t>
      </w:r>
      <w:r>
        <w:rPr>
          <w:rFonts w:ascii="Arial" w:hAnsi="Arial" w:cs="Arial"/>
          <w:b/>
          <w:sz w:val="24"/>
          <w:szCs w:val="24"/>
        </w:rPr>
        <w:t>m</w:t>
      </w:r>
      <w:r w:rsidRPr="00A84818">
        <w:rPr>
          <w:rFonts w:ascii="Arial" w:hAnsi="Arial" w:cs="Arial"/>
          <w:b/>
          <w:sz w:val="24"/>
          <w:szCs w:val="24"/>
        </w:rPr>
        <w:t xml:space="preserve">acrophages </w:t>
      </w:r>
      <w:r>
        <w:rPr>
          <w:rFonts w:ascii="Arial" w:hAnsi="Arial" w:cs="Arial"/>
          <w:b/>
          <w:sz w:val="24"/>
          <w:szCs w:val="24"/>
        </w:rPr>
        <w:t xml:space="preserve">containing </w:t>
      </w:r>
      <w:r w:rsidRPr="00A84818">
        <w:rPr>
          <w:rFonts w:ascii="Arial" w:hAnsi="Arial" w:cs="Arial"/>
          <w:b/>
          <w:sz w:val="24"/>
          <w:szCs w:val="24"/>
        </w:rPr>
        <w:t>Ly6c and CD206</w:t>
      </w:r>
      <w:r>
        <w:rPr>
          <w:rFonts w:ascii="Arial" w:hAnsi="Arial" w:cs="Arial"/>
          <w:bCs/>
          <w:sz w:val="24"/>
          <w:szCs w:val="24"/>
        </w:rPr>
        <w:t xml:space="preserve">. </w:t>
      </w:r>
      <w:r w:rsidRPr="00F06EBA">
        <w:rPr>
          <w:rFonts w:ascii="Arial" w:hAnsi="Arial" w:cs="Arial"/>
          <w:bCs/>
          <w:sz w:val="24"/>
          <w:szCs w:val="24"/>
        </w:rPr>
        <w:t xml:space="preserve">BALB/c mice were </w:t>
      </w:r>
      <w:r>
        <w:rPr>
          <w:rFonts w:ascii="Arial" w:hAnsi="Arial" w:cs="Arial"/>
          <w:bCs/>
          <w:sz w:val="24"/>
          <w:szCs w:val="24"/>
        </w:rPr>
        <w:t xml:space="preserve">injected with various doses of </w:t>
      </w:r>
      <w:r w:rsidRPr="009E60FF">
        <w:rPr>
          <w:rFonts w:ascii="Arial" w:hAnsi="Arial" w:cs="Arial"/>
          <w:bCs/>
          <w:sz w:val="24"/>
          <w:szCs w:val="24"/>
        </w:rPr>
        <w:t>TGF-β mRNA-IAJD34 (10</w:t>
      </w:r>
      <w:r>
        <w:rPr>
          <w:rFonts w:ascii="Arial" w:hAnsi="Arial" w:cs="Arial"/>
          <w:bCs/>
          <w:sz w:val="24"/>
          <w:szCs w:val="24"/>
        </w:rPr>
        <w:t xml:space="preserve">, 20, and </w:t>
      </w:r>
      <w:r w:rsidRPr="009E60FF">
        <w:rPr>
          <w:rFonts w:ascii="Arial" w:hAnsi="Arial" w:cs="Arial"/>
          <w:bCs/>
          <w:sz w:val="24"/>
          <w:szCs w:val="24"/>
        </w:rPr>
        <w:t xml:space="preserve">30 </w:t>
      </w:r>
      <w:proofErr w:type="spellStart"/>
      <w:r>
        <w:rPr>
          <w:rFonts w:ascii="Arial" w:hAnsi="Arial" w:cs="Arial"/>
          <w:bCs/>
          <w:sz w:val="24"/>
          <w:szCs w:val="24"/>
        </w:rPr>
        <w:t>μ</w:t>
      </w:r>
      <w:r w:rsidRPr="009E60FF">
        <w:rPr>
          <w:rFonts w:ascii="Arial" w:hAnsi="Arial" w:cs="Arial"/>
          <w:bCs/>
          <w:sz w:val="24"/>
          <w:szCs w:val="24"/>
        </w:rPr>
        <w:t>g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per </w:t>
      </w:r>
      <w:r w:rsidRPr="009E60FF">
        <w:rPr>
          <w:rFonts w:ascii="Arial" w:hAnsi="Arial" w:cs="Arial"/>
          <w:bCs/>
          <w:sz w:val="24"/>
          <w:szCs w:val="24"/>
        </w:rPr>
        <w:t>mouse)</w:t>
      </w:r>
      <w:r>
        <w:rPr>
          <w:rFonts w:ascii="Arial" w:hAnsi="Arial" w:cs="Arial"/>
          <w:bCs/>
          <w:sz w:val="24"/>
          <w:szCs w:val="24"/>
        </w:rPr>
        <w:t>.   At</w:t>
      </w:r>
      <w:r w:rsidRPr="009E60FF">
        <w:rPr>
          <w:rFonts w:ascii="Arial" w:hAnsi="Arial" w:cs="Arial"/>
          <w:bCs/>
          <w:sz w:val="24"/>
          <w:szCs w:val="24"/>
        </w:rPr>
        <w:t xml:space="preserve"> 24 </w:t>
      </w:r>
      <w:proofErr w:type="spellStart"/>
      <w:r w:rsidRPr="009E60FF">
        <w:rPr>
          <w:rFonts w:ascii="Arial" w:hAnsi="Arial" w:cs="Arial"/>
          <w:bCs/>
          <w:sz w:val="24"/>
          <w:szCs w:val="24"/>
        </w:rPr>
        <w:t>hr</w:t>
      </w:r>
      <w:r>
        <w:rPr>
          <w:rFonts w:ascii="Arial" w:hAnsi="Arial" w:cs="Arial"/>
          <w:bCs/>
          <w:sz w:val="24"/>
          <w:szCs w:val="24"/>
        </w:rPr>
        <w:t>s</w:t>
      </w:r>
      <w:proofErr w:type="spellEnd"/>
      <w:r w:rsidRPr="009E60FF">
        <w:rPr>
          <w:rFonts w:ascii="Arial" w:hAnsi="Arial" w:cs="Arial"/>
          <w:bCs/>
          <w:sz w:val="24"/>
          <w:szCs w:val="24"/>
        </w:rPr>
        <w:t xml:space="preserve"> post-</w:t>
      </w:r>
      <w:r>
        <w:rPr>
          <w:rFonts w:ascii="Arial" w:hAnsi="Arial" w:cs="Arial"/>
          <w:bCs/>
          <w:sz w:val="24"/>
          <w:szCs w:val="24"/>
        </w:rPr>
        <w:t>injection BAL c</w:t>
      </w:r>
      <w:r w:rsidRPr="009E60FF">
        <w:rPr>
          <w:rFonts w:ascii="Arial" w:hAnsi="Arial" w:cs="Arial"/>
          <w:bCs/>
          <w:sz w:val="24"/>
          <w:szCs w:val="24"/>
        </w:rPr>
        <w:t>ells were isolated, immunostained, and analyzed</w:t>
      </w:r>
      <w:r>
        <w:rPr>
          <w:rFonts w:ascii="Arial" w:hAnsi="Arial" w:cs="Arial"/>
          <w:bCs/>
          <w:sz w:val="24"/>
          <w:szCs w:val="24"/>
        </w:rPr>
        <w:t xml:space="preserve"> by flowcytometry</w:t>
      </w:r>
      <w:r w:rsidRPr="009E60FF">
        <w:rPr>
          <w:rFonts w:ascii="Arial" w:hAnsi="Arial" w:cs="Arial"/>
          <w:bCs/>
          <w:sz w:val="24"/>
          <w:szCs w:val="24"/>
        </w:rPr>
        <w:t>. Cells that were positively stained for both Siglec F and F4/80 were determined to be AMs and were evaluated for Ly6</w:t>
      </w:r>
      <w:r>
        <w:rPr>
          <w:rFonts w:ascii="Arial" w:hAnsi="Arial" w:cs="Arial"/>
          <w:bCs/>
          <w:sz w:val="24"/>
          <w:szCs w:val="24"/>
        </w:rPr>
        <w:t>c</w:t>
      </w:r>
      <w:r w:rsidRPr="009E60FF">
        <w:rPr>
          <w:rFonts w:ascii="Arial" w:hAnsi="Arial" w:cs="Arial"/>
          <w:bCs/>
          <w:sz w:val="24"/>
          <w:szCs w:val="24"/>
        </w:rPr>
        <w:t xml:space="preserve"> and CD206 populations. Data are presented as </w:t>
      </w:r>
      <w:r>
        <w:rPr>
          <w:rFonts w:ascii="Arial" w:hAnsi="Arial" w:cs="Arial"/>
          <w:bCs/>
          <w:sz w:val="24"/>
          <w:szCs w:val="24"/>
        </w:rPr>
        <w:t>m</w:t>
      </w:r>
      <w:r w:rsidRPr="009E60FF">
        <w:rPr>
          <w:rFonts w:ascii="Arial" w:hAnsi="Arial" w:cs="Arial"/>
          <w:bCs/>
          <w:sz w:val="24"/>
          <w:szCs w:val="24"/>
        </w:rPr>
        <w:t>ean ± SE for n=4-10</w:t>
      </w:r>
      <w:r>
        <w:rPr>
          <w:rFonts w:ascii="Arial" w:hAnsi="Arial" w:cs="Arial"/>
          <w:bCs/>
          <w:sz w:val="24"/>
          <w:szCs w:val="24"/>
        </w:rPr>
        <w:t xml:space="preserve"> per </w:t>
      </w:r>
      <w:r w:rsidRPr="009E60FF">
        <w:rPr>
          <w:rFonts w:ascii="Arial" w:hAnsi="Arial" w:cs="Arial"/>
          <w:bCs/>
          <w:sz w:val="24"/>
          <w:szCs w:val="24"/>
        </w:rPr>
        <w:t>group.</w:t>
      </w:r>
    </w:p>
    <w:p w14:paraId="78800C70" w14:textId="77777777" w:rsidR="005A17EC" w:rsidRDefault="005A17EC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7739117A" w14:textId="77777777" w:rsidR="005A17EC" w:rsidRDefault="005A17EC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02FA3080" w14:textId="77777777" w:rsidR="005A17EC" w:rsidRDefault="005A17EC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0F5FBABA" w14:textId="56BE0CA9" w:rsidR="005A17EC" w:rsidRPr="009E60FF" w:rsidRDefault="005A17EC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</w:rPr>
        <w:lastRenderedPageBreak/>
        <w:drawing>
          <wp:inline distT="0" distB="0" distL="0" distR="0" wp14:anchorId="051E77C2" wp14:editId="76676780">
            <wp:extent cx="6160984" cy="3701782"/>
            <wp:effectExtent l="0" t="0" r="0" b="0"/>
            <wp:docPr id="6975990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6186" cy="37109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6BAFEC" w14:textId="77777777" w:rsidR="00ED7DAF" w:rsidRDefault="00ED7DAF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84818">
        <w:rPr>
          <w:rFonts w:ascii="Arial" w:hAnsi="Arial" w:cs="Arial"/>
          <w:b/>
          <w:sz w:val="24"/>
          <w:szCs w:val="24"/>
        </w:rPr>
        <w:t>Supplemental Figure 5</w:t>
      </w:r>
      <w:r>
        <w:rPr>
          <w:rFonts w:ascii="Arial" w:hAnsi="Arial" w:cs="Arial"/>
          <w:b/>
          <w:sz w:val="24"/>
          <w:szCs w:val="24"/>
        </w:rPr>
        <w:t>.</w:t>
      </w:r>
      <w:r w:rsidRPr="009E60FF">
        <w:rPr>
          <w:rFonts w:ascii="Arial" w:hAnsi="Arial" w:cs="Arial"/>
          <w:bCs/>
          <w:sz w:val="24"/>
          <w:szCs w:val="24"/>
        </w:rPr>
        <w:t xml:space="preserve"> </w:t>
      </w:r>
      <w:r w:rsidRPr="00A84818">
        <w:rPr>
          <w:rFonts w:ascii="Arial" w:hAnsi="Arial" w:cs="Arial"/>
          <w:b/>
          <w:sz w:val="24"/>
          <w:szCs w:val="24"/>
        </w:rPr>
        <w:t xml:space="preserve">Evaluation of </w:t>
      </w:r>
      <w:r>
        <w:rPr>
          <w:rFonts w:ascii="Arial" w:hAnsi="Arial" w:cs="Arial"/>
          <w:b/>
          <w:sz w:val="24"/>
          <w:szCs w:val="24"/>
        </w:rPr>
        <w:t>i</w:t>
      </w:r>
      <w:r w:rsidRPr="006F0E15">
        <w:rPr>
          <w:rFonts w:ascii="Arial" w:hAnsi="Arial" w:cs="Arial"/>
          <w:b/>
          <w:sz w:val="24"/>
          <w:szCs w:val="24"/>
        </w:rPr>
        <w:t xml:space="preserve">nterstitial </w:t>
      </w:r>
      <w:r>
        <w:rPr>
          <w:rFonts w:ascii="Arial" w:hAnsi="Arial" w:cs="Arial"/>
          <w:b/>
          <w:sz w:val="24"/>
          <w:szCs w:val="24"/>
        </w:rPr>
        <w:t>m</w:t>
      </w:r>
      <w:r w:rsidRPr="006F0E15">
        <w:rPr>
          <w:rFonts w:ascii="Arial" w:hAnsi="Arial" w:cs="Arial"/>
          <w:b/>
          <w:sz w:val="24"/>
          <w:szCs w:val="24"/>
        </w:rPr>
        <w:t xml:space="preserve">acrophages </w:t>
      </w:r>
      <w:r>
        <w:rPr>
          <w:rFonts w:ascii="Arial" w:hAnsi="Arial" w:cs="Arial"/>
          <w:b/>
          <w:sz w:val="24"/>
          <w:szCs w:val="24"/>
        </w:rPr>
        <w:t xml:space="preserve">containing </w:t>
      </w:r>
      <w:r w:rsidRPr="00A84818">
        <w:rPr>
          <w:rFonts w:ascii="Arial" w:hAnsi="Arial" w:cs="Arial"/>
          <w:b/>
          <w:sz w:val="24"/>
          <w:szCs w:val="24"/>
        </w:rPr>
        <w:t>Ly6c and CD206</w:t>
      </w:r>
      <w:r>
        <w:rPr>
          <w:rFonts w:ascii="Arial" w:hAnsi="Arial" w:cs="Arial"/>
          <w:b/>
          <w:sz w:val="24"/>
          <w:szCs w:val="24"/>
        </w:rPr>
        <w:t>.</w:t>
      </w:r>
      <w:r w:rsidRPr="009E60FF">
        <w:rPr>
          <w:rFonts w:ascii="Arial" w:hAnsi="Arial" w:cs="Arial"/>
          <w:bCs/>
          <w:sz w:val="24"/>
          <w:szCs w:val="24"/>
        </w:rPr>
        <w:t xml:space="preserve"> </w:t>
      </w:r>
      <w:r w:rsidRPr="00F06EBA">
        <w:rPr>
          <w:rFonts w:ascii="Arial" w:hAnsi="Arial" w:cs="Arial"/>
          <w:bCs/>
          <w:sz w:val="24"/>
          <w:szCs w:val="24"/>
        </w:rPr>
        <w:t xml:space="preserve">BALB/c mice were </w:t>
      </w:r>
      <w:r>
        <w:rPr>
          <w:rFonts w:ascii="Arial" w:hAnsi="Arial" w:cs="Arial"/>
          <w:bCs/>
          <w:sz w:val="24"/>
          <w:szCs w:val="24"/>
        </w:rPr>
        <w:t xml:space="preserve">injected with various doses of </w:t>
      </w:r>
      <w:r w:rsidRPr="009E60FF">
        <w:rPr>
          <w:rFonts w:ascii="Arial" w:hAnsi="Arial" w:cs="Arial"/>
          <w:bCs/>
          <w:sz w:val="24"/>
          <w:szCs w:val="24"/>
        </w:rPr>
        <w:t>TGF-β mRNA-IAJD34 (10</w:t>
      </w:r>
      <w:r>
        <w:rPr>
          <w:rFonts w:ascii="Arial" w:hAnsi="Arial" w:cs="Arial"/>
          <w:bCs/>
          <w:sz w:val="24"/>
          <w:szCs w:val="24"/>
        </w:rPr>
        <w:t xml:space="preserve">, 20, and </w:t>
      </w:r>
      <w:r w:rsidRPr="009E60FF">
        <w:rPr>
          <w:rFonts w:ascii="Arial" w:hAnsi="Arial" w:cs="Arial"/>
          <w:bCs/>
          <w:sz w:val="24"/>
          <w:szCs w:val="24"/>
        </w:rPr>
        <w:t xml:space="preserve">30 </w:t>
      </w:r>
      <w:proofErr w:type="spellStart"/>
      <w:r>
        <w:rPr>
          <w:rFonts w:ascii="Arial" w:hAnsi="Arial" w:cs="Arial"/>
          <w:bCs/>
          <w:sz w:val="24"/>
          <w:szCs w:val="24"/>
        </w:rPr>
        <w:t>μ</w:t>
      </w:r>
      <w:r w:rsidRPr="009E60FF">
        <w:rPr>
          <w:rFonts w:ascii="Arial" w:hAnsi="Arial" w:cs="Arial"/>
          <w:bCs/>
          <w:sz w:val="24"/>
          <w:szCs w:val="24"/>
        </w:rPr>
        <w:t>g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per </w:t>
      </w:r>
      <w:r w:rsidRPr="009E60FF">
        <w:rPr>
          <w:rFonts w:ascii="Arial" w:hAnsi="Arial" w:cs="Arial"/>
          <w:bCs/>
          <w:sz w:val="24"/>
          <w:szCs w:val="24"/>
        </w:rPr>
        <w:t>mouse)</w:t>
      </w:r>
      <w:r>
        <w:rPr>
          <w:rFonts w:ascii="Arial" w:hAnsi="Arial" w:cs="Arial"/>
          <w:bCs/>
          <w:sz w:val="24"/>
          <w:szCs w:val="24"/>
        </w:rPr>
        <w:t>.   At</w:t>
      </w:r>
      <w:r w:rsidRPr="009E60FF">
        <w:rPr>
          <w:rFonts w:ascii="Arial" w:hAnsi="Arial" w:cs="Arial"/>
          <w:bCs/>
          <w:sz w:val="24"/>
          <w:szCs w:val="24"/>
        </w:rPr>
        <w:t xml:space="preserve"> 24 </w:t>
      </w:r>
      <w:proofErr w:type="spellStart"/>
      <w:r w:rsidRPr="009E60FF">
        <w:rPr>
          <w:rFonts w:ascii="Arial" w:hAnsi="Arial" w:cs="Arial"/>
          <w:bCs/>
          <w:sz w:val="24"/>
          <w:szCs w:val="24"/>
        </w:rPr>
        <w:t>hr</w:t>
      </w:r>
      <w:r>
        <w:rPr>
          <w:rFonts w:ascii="Arial" w:hAnsi="Arial" w:cs="Arial"/>
          <w:bCs/>
          <w:sz w:val="24"/>
          <w:szCs w:val="24"/>
        </w:rPr>
        <w:t>s</w:t>
      </w:r>
      <w:proofErr w:type="spellEnd"/>
      <w:r w:rsidRPr="009E60FF">
        <w:rPr>
          <w:rFonts w:ascii="Arial" w:hAnsi="Arial" w:cs="Arial"/>
          <w:bCs/>
          <w:sz w:val="24"/>
          <w:szCs w:val="24"/>
        </w:rPr>
        <w:t xml:space="preserve"> post-</w:t>
      </w:r>
      <w:r>
        <w:rPr>
          <w:rFonts w:ascii="Arial" w:hAnsi="Arial" w:cs="Arial"/>
          <w:bCs/>
          <w:sz w:val="24"/>
          <w:szCs w:val="24"/>
        </w:rPr>
        <w:t xml:space="preserve">injection </w:t>
      </w:r>
      <w:r w:rsidRPr="00A84818">
        <w:rPr>
          <w:rFonts w:ascii="Arial" w:hAnsi="Arial" w:cs="Arial"/>
          <w:b/>
          <w:sz w:val="24"/>
          <w:szCs w:val="24"/>
        </w:rPr>
        <w:t>(A)</w:t>
      </w:r>
      <w:r w:rsidRPr="009E60FF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c</w:t>
      </w:r>
      <w:r w:rsidRPr="009E60FF">
        <w:rPr>
          <w:rFonts w:ascii="Arial" w:hAnsi="Arial" w:cs="Arial"/>
          <w:bCs/>
          <w:sz w:val="24"/>
          <w:szCs w:val="24"/>
        </w:rPr>
        <w:t>ells from digested lung tissue were immunomagnetically separated based upon CD45 expression. CD45+ cells were isolated, immunostained, and analyzed. Cells that expressed F4/80 and CD11b in the absence of Siglec F were categorized as IMs and were analyzed for Ly6c and CD206 expression</w:t>
      </w:r>
      <w:r>
        <w:rPr>
          <w:rFonts w:ascii="Arial" w:hAnsi="Arial" w:cs="Arial"/>
          <w:bCs/>
          <w:sz w:val="24"/>
          <w:szCs w:val="24"/>
        </w:rPr>
        <w:t>;</w:t>
      </w:r>
      <w:r w:rsidRPr="009E60FF">
        <w:rPr>
          <w:rFonts w:ascii="Arial" w:hAnsi="Arial" w:cs="Arial"/>
          <w:bCs/>
          <w:sz w:val="24"/>
          <w:szCs w:val="24"/>
        </w:rPr>
        <w:t xml:space="preserve"> </w:t>
      </w:r>
      <w:r w:rsidRPr="00A84818">
        <w:rPr>
          <w:rFonts w:ascii="Arial" w:hAnsi="Arial" w:cs="Arial"/>
          <w:b/>
          <w:sz w:val="24"/>
          <w:szCs w:val="24"/>
        </w:rPr>
        <w:t>(B)</w:t>
      </w:r>
      <w:r w:rsidRPr="009E60FF">
        <w:rPr>
          <w:rFonts w:ascii="Arial" w:hAnsi="Arial" w:cs="Arial"/>
          <w:bCs/>
          <w:sz w:val="24"/>
          <w:szCs w:val="24"/>
        </w:rPr>
        <w:t xml:space="preserve"> Percent Ly6c-/CD206- and Ly6c+/CD206- IMs were plotted. Data are presented as </w:t>
      </w:r>
      <w:r>
        <w:rPr>
          <w:rFonts w:ascii="Arial" w:hAnsi="Arial" w:cs="Arial"/>
          <w:bCs/>
          <w:sz w:val="24"/>
          <w:szCs w:val="24"/>
        </w:rPr>
        <w:t>m</w:t>
      </w:r>
      <w:r w:rsidRPr="009E60FF">
        <w:rPr>
          <w:rFonts w:ascii="Arial" w:hAnsi="Arial" w:cs="Arial"/>
          <w:bCs/>
          <w:sz w:val="24"/>
          <w:szCs w:val="24"/>
        </w:rPr>
        <w:t>ean ± SE for n=4-10</w:t>
      </w:r>
      <w:r>
        <w:rPr>
          <w:rFonts w:ascii="Arial" w:hAnsi="Arial" w:cs="Arial"/>
          <w:bCs/>
          <w:sz w:val="24"/>
          <w:szCs w:val="24"/>
        </w:rPr>
        <w:t xml:space="preserve"> per </w:t>
      </w:r>
      <w:r w:rsidRPr="009E60FF">
        <w:rPr>
          <w:rFonts w:ascii="Arial" w:hAnsi="Arial" w:cs="Arial"/>
          <w:bCs/>
          <w:sz w:val="24"/>
          <w:szCs w:val="24"/>
        </w:rPr>
        <w:t xml:space="preserve">group. Data were evaluated for normality using a Shapiro Wilk’s test and compared using a one-way ANOVA followed by Tukey's multiple comparisons test. * </w:t>
      </w:r>
      <w:proofErr w:type="gramStart"/>
      <w:r>
        <w:rPr>
          <w:rFonts w:ascii="Arial" w:hAnsi="Arial" w:cs="Arial"/>
          <w:bCs/>
          <w:sz w:val="24"/>
          <w:szCs w:val="24"/>
        </w:rPr>
        <w:t>indicates</w:t>
      </w:r>
      <w:proofErr w:type="gramEnd"/>
      <w:r>
        <w:rPr>
          <w:rFonts w:ascii="Arial" w:hAnsi="Arial" w:cs="Arial"/>
          <w:bCs/>
          <w:sz w:val="24"/>
          <w:szCs w:val="24"/>
        </w:rPr>
        <w:t xml:space="preserve"> a</w:t>
      </w:r>
      <w:r w:rsidRPr="009E60FF">
        <w:rPr>
          <w:rFonts w:ascii="Arial" w:hAnsi="Arial" w:cs="Arial"/>
          <w:bCs/>
          <w:sz w:val="24"/>
          <w:szCs w:val="24"/>
        </w:rPr>
        <w:t xml:space="preserve"> significant differen</w:t>
      </w:r>
      <w:r>
        <w:rPr>
          <w:rFonts w:ascii="Arial" w:hAnsi="Arial" w:cs="Arial"/>
          <w:bCs/>
          <w:sz w:val="24"/>
          <w:szCs w:val="24"/>
        </w:rPr>
        <w:t>ce</w:t>
      </w:r>
      <w:r w:rsidRPr="009E60FF">
        <w:rPr>
          <w:rFonts w:ascii="Arial" w:hAnsi="Arial" w:cs="Arial"/>
          <w:bCs/>
          <w:sz w:val="24"/>
          <w:szCs w:val="24"/>
        </w:rPr>
        <w:t xml:space="preserve"> from </w:t>
      </w:r>
      <w:r>
        <w:rPr>
          <w:rFonts w:ascii="Arial" w:hAnsi="Arial" w:cs="Arial"/>
          <w:bCs/>
          <w:sz w:val="24"/>
          <w:szCs w:val="24"/>
        </w:rPr>
        <w:t xml:space="preserve">the naïve </w:t>
      </w:r>
      <w:r w:rsidRPr="009E60FF">
        <w:rPr>
          <w:rFonts w:ascii="Arial" w:hAnsi="Arial" w:cs="Arial"/>
          <w:bCs/>
          <w:sz w:val="24"/>
          <w:szCs w:val="24"/>
        </w:rPr>
        <w:t xml:space="preserve">control, </w:t>
      </w:r>
      <w:r>
        <w:rPr>
          <w:rFonts w:ascii="Arial" w:hAnsi="Arial" w:cs="Arial"/>
          <w:bCs/>
          <w:sz w:val="24"/>
          <w:szCs w:val="24"/>
        </w:rPr>
        <w:t>p</w:t>
      </w:r>
      <w:r w:rsidRPr="009E60FF">
        <w:rPr>
          <w:rFonts w:ascii="Arial" w:hAnsi="Arial" w:cs="Arial"/>
          <w:bCs/>
          <w:sz w:val="24"/>
          <w:szCs w:val="24"/>
        </w:rPr>
        <w:t>&lt;0.05.</w:t>
      </w:r>
    </w:p>
    <w:p w14:paraId="13BCEE7A" w14:textId="77777777" w:rsidR="005A17EC" w:rsidRDefault="005A17EC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1F67667E" w14:textId="77777777" w:rsidR="005A17EC" w:rsidRDefault="005A17EC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431E46E4" w14:textId="77777777" w:rsidR="005A17EC" w:rsidRDefault="005A17EC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3A0F9545" w14:textId="77777777" w:rsidR="005A17EC" w:rsidRDefault="005A17EC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26D938DE" w14:textId="3E368D22" w:rsidR="005A17EC" w:rsidRPr="009E60FF" w:rsidRDefault="003E30F0" w:rsidP="003E30F0">
      <w:pPr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</w:rPr>
        <w:lastRenderedPageBreak/>
        <w:drawing>
          <wp:inline distT="0" distB="0" distL="0" distR="0" wp14:anchorId="0627E9BD" wp14:editId="77B30798">
            <wp:extent cx="5103112" cy="5308270"/>
            <wp:effectExtent l="0" t="0" r="2540" b="6985"/>
            <wp:docPr id="535827939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7134" cy="53124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48BAB0" w14:textId="32DD7AA6" w:rsidR="00ED7DAF" w:rsidRDefault="00ED7DAF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84818">
        <w:rPr>
          <w:rFonts w:ascii="Arial" w:hAnsi="Arial" w:cs="Arial"/>
          <w:b/>
          <w:sz w:val="24"/>
          <w:szCs w:val="24"/>
        </w:rPr>
        <w:t xml:space="preserve">Supplemental Table </w:t>
      </w:r>
      <w:r>
        <w:rPr>
          <w:rFonts w:ascii="Arial" w:hAnsi="Arial" w:cs="Arial"/>
          <w:b/>
          <w:sz w:val="24"/>
          <w:szCs w:val="24"/>
        </w:rPr>
        <w:t>5.</w:t>
      </w:r>
      <w:r w:rsidRPr="00A84818">
        <w:rPr>
          <w:rFonts w:ascii="Arial" w:hAnsi="Arial" w:cs="Arial"/>
          <w:b/>
          <w:sz w:val="24"/>
          <w:szCs w:val="24"/>
        </w:rPr>
        <w:t xml:space="preserve"> TGF-β mRNA-IAJD34-induced alterations in BAL cytokine production.</w:t>
      </w:r>
      <w:r w:rsidRPr="009E60FF">
        <w:rPr>
          <w:rFonts w:ascii="Arial" w:hAnsi="Arial" w:cs="Arial"/>
          <w:bCs/>
          <w:sz w:val="24"/>
          <w:szCs w:val="24"/>
        </w:rPr>
        <w:t xml:space="preserve"> </w:t>
      </w:r>
      <w:r w:rsidRPr="00F06EBA">
        <w:rPr>
          <w:rFonts w:ascii="Arial" w:hAnsi="Arial" w:cs="Arial"/>
          <w:bCs/>
          <w:sz w:val="24"/>
          <w:szCs w:val="24"/>
        </w:rPr>
        <w:t xml:space="preserve">BALB/c mice were </w:t>
      </w:r>
      <w:r>
        <w:rPr>
          <w:rFonts w:ascii="Arial" w:hAnsi="Arial" w:cs="Arial"/>
          <w:bCs/>
          <w:sz w:val="24"/>
          <w:szCs w:val="24"/>
        </w:rPr>
        <w:t xml:space="preserve">injected with various doses of </w:t>
      </w:r>
      <w:r w:rsidRPr="009E60FF">
        <w:rPr>
          <w:rFonts w:ascii="Arial" w:hAnsi="Arial" w:cs="Arial"/>
          <w:bCs/>
          <w:sz w:val="24"/>
          <w:szCs w:val="24"/>
        </w:rPr>
        <w:t>TGF-β mRNA-IAJD34 (10</w:t>
      </w:r>
      <w:r>
        <w:rPr>
          <w:rFonts w:ascii="Arial" w:hAnsi="Arial" w:cs="Arial"/>
          <w:bCs/>
          <w:sz w:val="24"/>
          <w:szCs w:val="24"/>
        </w:rPr>
        <w:t xml:space="preserve">, 20, and </w:t>
      </w:r>
      <w:r w:rsidRPr="009E60FF">
        <w:rPr>
          <w:rFonts w:ascii="Arial" w:hAnsi="Arial" w:cs="Arial"/>
          <w:bCs/>
          <w:sz w:val="24"/>
          <w:szCs w:val="24"/>
        </w:rPr>
        <w:t xml:space="preserve">30 </w:t>
      </w:r>
      <w:proofErr w:type="spellStart"/>
      <w:r>
        <w:rPr>
          <w:rFonts w:ascii="Arial" w:hAnsi="Arial" w:cs="Arial"/>
          <w:bCs/>
          <w:sz w:val="24"/>
          <w:szCs w:val="24"/>
        </w:rPr>
        <w:t>μ</w:t>
      </w:r>
      <w:r w:rsidRPr="009E60FF">
        <w:rPr>
          <w:rFonts w:ascii="Arial" w:hAnsi="Arial" w:cs="Arial"/>
          <w:bCs/>
          <w:sz w:val="24"/>
          <w:szCs w:val="24"/>
        </w:rPr>
        <w:t>g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per </w:t>
      </w:r>
      <w:r w:rsidRPr="009E60FF">
        <w:rPr>
          <w:rFonts w:ascii="Arial" w:hAnsi="Arial" w:cs="Arial"/>
          <w:bCs/>
          <w:sz w:val="24"/>
          <w:szCs w:val="24"/>
        </w:rPr>
        <w:t>mouse)</w:t>
      </w:r>
      <w:r>
        <w:rPr>
          <w:rFonts w:ascii="Arial" w:hAnsi="Arial" w:cs="Arial"/>
          <w:bCs/>
          <w:sz w:val="24"/>
          <w:szCs w:val="24"/>
        </w:rPr>
        <w:t xml:space="preserve">.   At </w:t>
      </w:r>
      <w:r w:rsidRPr="009E60FF">
        <w:rPr>
          <w:rFonts w:ascii="Arial" w:hAnsi="Arial" w:cs="Arial"/>
          <w:bCs/>
          <w:sz w:val="24"/>
          <w:szCs w:val="24"/>
        </w:rPr>
        <w:t>24</w:t>
      </w:r>
      <w:r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9E60FF">
        <w:rPr>
          <w:rFonts w:ascii="Arial" w:hAnsi="Arial" w:cs="Arial"/>
          <w:bCs/>
          <w:sz w:val="24"/>
          <w:szCs w:val="24"/>
        </w:rPr>
        <w:t>hr</w:t>
      </w:r>
      <w:r>
        <w:rPr>
          <w:rFonts w:ascii="Arial" w:hAnsi="Arial" w:cs="Arial"/>
          <w:bCs/>
          <w:sz w:val="24"/>
          <w:szCs w:val="24"/>
        </w:rPr>
        <w:t>s</w:t>
      </w:r>
      <w:proofErr w:type="spellEnd"/>
      <w:r w:rsidRPr="009E60FF">
        <w:rPr>
          <w:rFonts w:ascii="Arial" w:hAnsi="Arial" w:cs="Arial"/>
          <w:bCs/>
          <w:sz w:val="24"/>
          <w:szCs w:val="24"/>
        </w:rPr>
        <w:t xml:space="preserve"> post-injection, </w:t>
      </w:r>
      <w:proofErr w:type="spellStart"/>
      <w:r>
        <w:rPr>
          <w:rFonts w:ascii="Arial" w:hAnsi="Arial" w:cs="Arial"/>
          <w:bCs/>
          <w:sz w:val="24"/>
          <w:szCs w:val="24"/>
        </w:rPr>
        <w:t>c</w:t>
      </w:r>
      <w:r w:rsidRPr="009E60FF">
        <w:rPr>
          <w:rFonts w:ascii="Arial" w:hAnsi="Arial" w:cs="Arial"/>
          <w:bCs/>
          <w:sz w:val="24"/>
          <w:szCs w:val="24"/>
        </w:rPr>
        <w:t>ellfree</w:t>
      </w:r>
      <w:proofErr w:type="spellEnd"/>
      <w:r w:rsidRPr="009E60FF">
        <w:rPr>
          <w:rFonts w:ascii="Arial" w:hAnsi="Arial" w:cs="Arial"/>
          <w:bCs/>
          <w:sz w:val="24"/>
          <w:szCs w:val="24"/>
        </w:rPr>
        <w:t xml:space="preserve"> BAL </w:t>
      </w:r>
      <w:r>
        <w:rPr>
          <w:rFonts w:ascii="Arial" w:hAnsi="Arial" w:cs="Arial"/>
          <w:bCs/>
          <w:sz w:val="24"/>
          <w:szCs w:val="24"/>
        </w:rPr>
        <w:t xml:space="preserve">fluid </w:t>
      </w:r>
      <w:r w:rsidRPr="009E60FF">
        <w:rPr>
          <w:rFonts w:ascii="Arial" w:hAnsi="Arial" w:cs="Arial"/>
          <w:bCs/>
          <w:sz w:val="24"/>
          <w:szCs w:val="24"/>
        </w:rPr>
        <w:t xml:space="preserve">was evaluated for cytokines using a </w:t>
      </w:r>
      <w:proofErr w:type="spellStart"/>
      <w:r w:rsidRPr="009E60FF">
        <w:rPr>
          <w:rFonts w:ascii="Arial" w:hAnsi="Arial" w:cs="Arial"/>
          <w:bCs/>
          <w:sz w:val="24"/>
          <w:szCs w:val="24"/>
        </w:rPr>
        <w:t>Milliplex</w:t>
      </w:r>
      <w:proofErr w:type="spellEnd"/>
      <w:r w:rsidRPr="009E60FF">
        <w:rPr>
          <w:rFonts w:ascii="Arial" w:hAnsi="Arial" w:cs="Arial"/>
          <w:bCs/>
          <w:sz w:val="24"/>
          <w:szCs w:val="24"/>
        </w:rPr>
        <w:t xml:space="preserve"> Max Mouse Cytokine/Chemokine Magnetic Bead Panel - Premixed 32 Plex - Immunology Multiplex Assay and are presented as </w:t>
      </w:r>
      <w:proofErr w:type="spellStart"/>
      <w:r w:rsidRPr="009E60FF">
        <w:rPr>
          <w:rFonts w:ascii="Arial" w:hAnsi="Arial" w:cs="Arial"/>
          <w:bCs/>
          <w:sz w:val="24"/>
          <w:szCs w:val="24"/>
        </w:rPr>
        <w:t>pg</w:t>
      </w:r>
      <w:proofErr w:type="spellEnd"/>
      <w:r w:rsidRPr="009E60FF">
        <w:rPr>
          <w:rFonts w:ascii="Arial" w:hAnsi="Arial" w:cs="Arial"/>
          <w:bCs/>
          <w:sz w:val="24"/>
          <w:szCs w:val="24"/>
        </w:rPr>
        <w:t>/</w:t>
      </w:r>
      <w:proofErr w:type="spellStart"/>
      <w:r w:rsidRPr="009E60FF">
        <w:rPr>
          <w:rFonts w:ascii="Arial" w:hAnsi="Arial" w:cs="Arial"/>
          <w:bCs/>
          <w:sz w:val="24"/>
          <w:szCs w:val="24"/>
        </w:rPr>
        <w:t>mL.</w:t>
      </w:r>
      <w:proofErr w:type="spellEnd"/>
      <w:r w:rsidRPr="009E60FF">
        <w:rPr>
          <w:rFonts w:ascii="Arial" w:hAnsi="Arial" w:cs="Arial"/>
          <w:bCs/>
          <w:sz w:val="24"/>
          <w:szCs w:val="24"/>
        </w:rPr>
        <w:t xml:space="preserve"> Date shown as </w:t>
      </w:r>
      <w:r>
        <w:rPr>
          <w:rFonts w:ascii="Arial" w:hAnsi="Arial" w:cs="Arial"/>
          <w:bCs/>
          <w:sz w:val="24"/>
          <w:szCs w:val="24"/>
        </w:rPr>
        <w:t>m</w:t>
      </w:r>
      <w:r w:rsidRPr="009E60FF">
        <w:rPr>
          <w:rFonts w:ascii="Arial" w:hAnsi="Arial" w:cs="Arial"/>
          <w:bCs/>
          <w:sz w:val="24"/>
          <w:szCs w:val="24"/>
        </w:rPr>
        <w:t>ean ± SE, n = 4-10</w:t>
      </w:r>
      <w:r>
        <w:rPr>
          <w:rFonts w:ascii="Arial" w:hAnsi="Arial" w:cs="Arial"/>
          <w:bCs/>
          <w:sz w:val="24"/>
          <w:szCs w:val="24"/>
        </w:rPr>
        <w:t xml:space="preserve"> per </w:t>
      </w:r>
      <w:r w:rsidRPr="009E60FF">
        <w:rPr>
          <w:rFonts w:ascii="Arial" w:hAnsi="Arial" w:cs="Arial"/>
          <w:bCs/>
          <w:sz w:val="24"/>
          <w:szCs w:val="24"/>
        </w:rPr>
        <w:t xml:space="preserve">group. Data were evaluated for normality using a Shapiro Wilk’s test and compared using a one-way ANOVA followed by Tukey's multiple comparisons test. * </w:t>
      </w:r>
      <w:proofErr w:type="gramStart"/>
      <w:r>
        <w:rPr>
          <w:rFonts w:ascii="Arial" w:hAnsi="Arial" w:cs="Arial"/>
          <w:bCs/>
          <w:sz w:val="24"/>
          <w:szCs w:val="24"/>
        </w:rPr>
        <w:t>indicates</w:t>
      </w:r>
      <w:proofErr w:type="gramEnd"/>
      <w:r>
        <w:rPr>
          <w:rFonts w:ascii="Arial" w:hAnsi="Arial" w:cs="Arial"/>
          <w:bCs/>
          <w:sz w:val="24"/>
          <w:szCs w:val="24"/>
        </w:rPr>
        <w:t xml:space="preserve"> a </w:t>
      </w:r>
      <w:r w:rsidRPr="009E60FF">
        <w:rPr>
          <w:rFonts w:ascii="Arial" w:hAnsi="Arial" w:cs="Arial"/>
          <w:bCs/>
          <w:sz w:val="24"/>
          <w:szCs w:val="24"/>
        </w:rPr>
        <w:t>significant differen</w:t>
      </w:r>
      <w:r>
        <w:rPr>
          <w:rFonts w:ascii="Arial" w:hAnsi="Arial" w:cs="Arial"/>
          <w:bCs/>
          <w:sz w:val="24"/>
          <w:szCs w:val="24"/>
        </w:rPr>
        <w:t>ce</w:t>
      </w:r>
      <w:r w:rsidRPr="009E60FF">
        <w:rPr>
          <w:rFonts w:ascii="Arial" w:hAnsi="Arial" w:cs="Arial"/>
          <w:bCs/>
          <w:sz w:val="24"/>
          <w:szCs w:val="24"/>
        </w:rPr>
        <w:t xml:space="preserve"> from </w:t>
      </w:r>
      <w:r>
        <w:rPr>
          <w:rFonts w:ascii="Arial" w:hAnsi="Arial" w:cs="Arial"/>
          <w:bCs/>
          <w:sz w:val="24"/>
          <w:szCs w:val="24"/>
        </w:rPr>
        <w:t xml:space="preserve">the naïve </w:t>
      </w:r>
      <w:r w:rsidRPr="009E60FF">
        <w:rPr>
          <w:rFonts w:ascii="Arial" w:hAnsi="Arial" w:cs="Arial"/>
          <w:bCs/>
          <w:sz w:val="24"/>
          <w:szCs w:val="24"/>
        </w:rPr>
        <w:t xml:space="preserve">control, </w:t>
      </w:r>
      <w:r>
        <w:rPr>
          <w:rFonts w:ascii="Arial" w:hAnsi="Arial" w:cs="Arial"/>
          <w:bCs/>
          <w:sz w:val="24"/>
          <w:szCs w:val="24"/>
        </w:rPr>
        <w:t>p</w:t>
      </w:r>
      <w:r w:rsidRPr="009E60FF">
        <w:rPr>
          <w:rFonts w:ascii="Arial" w:hAnsi="Arial" w:cs="Arial"/>
          <w:bCs/>
          <w:sz w:val="24"/>
          <w:szCs w:val="24"/>
        </w:rPr>
        <w:t>&lt;0.05.</w:t>
      </w:r>
    </w:p>
    <w:p w14:paraId="27398CCB" w14:textId="77777777" w:rsidR="003E30F0" w:rsidRDefault="003E30F0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20C43EC4" w14:textId="195615CF" w:rsidR="003E30F0" w:rsidRPr="009E60FF" w:rsidRDefault="003E30F0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</w:rPr>
        <w:lastRenderedPageBreak/>
        <w:drawing>
          <wp:inline distT="0" distB="0" distL="0" distR="0" wp14:anchorId="158BC1AC" wp14:editId="0A1E7A0B">
            <wp:extent cx="6138627" cy="2832724"/>
            <wp:effectExtent l="0" t="0" r="0" b="0"/>
            <wp:docPr id="1114053046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0827" cy="28429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F2ED67D" w14:textId="77777777" w:rsidR="00ED7DAF" w:rsidRDefault="00ED7DAF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84818">
        <w:rPr>
          <w:rFonts w:ascii="Arial" w:hAnsi="Arial" w:cs="Arial"/>
          <w:b/>
          <w:sz w:val="24"/>
          <w:szCs w:val="24"/>
        </w:rPr>
        <w:t>Supplemental Figure 6</w:t>
      </w:r>
      <w:r>
        <w:rPr>
          <w:rFonts w:ascii="Arial" w:hAnsi="Arial" w:cs="Arial"/>
          <w:b/>
          <w:sz w:val="24"/>
          <w:szCs w:val="24"/>
        </w:rPr>
        <w:t>.</w:t>
      </w:r>
      <w:r w:rsidRPr="00A84818">
        <w:rPr>
          <w:rFonts w:ascii="Arial" w:hAnsi="Arial" w:cs="Arial"/>
          <w:b/>
          <w:sz w:val="24"/>
          <w:szCs w:val="24"/>
        </w:rPr>
        <w:t xml:space="preserve"> Effects of TGF-β mRNA-IAJD34 delivery on BAL content over time.</w:t>
      </w:r>
      <w:r w:rsidRPr="009E60FF">
        <w:rPr>
          <w:rFonts w:ascii="Arial" w:hAnsi="Arial" w:cs="Arial"/>
          <w:bCs/>
          <w:sz w:val="24"/>
          <w:szCs w:val="24"/>
        </w:rPr>
        <w:t xml:space="preserve"> </w:t>
      </w:r>
      <w:r w:rsidRPr="00F06EBA">
        <w:rPr>
          <w:rFonts w:ascii="Arial" w:hAnsi="Arial" w:cs="Arial"/>
          <w:bCs/>
          <w:sz w:val="24"/>
          <w:szCs w:val="24"/>
        </w:rPr>
        <w:t xml:space="preserve">BALB/c mice were </w:t>
      </w:r>
      <w:r>
        <w:rPr>
          <w:rFonts w:ascii="Arial" w:hAnsi="Arial" w:cs="Arial"/>
          <w:bCs/>
          <w:sz w:val="24"/>
          <w:szCs w:val="24"/>
        </w:rPr>
        <w:t xml:space="preserve">injected with 10 </w:t>
      </w:r>
      <w:proofErr w:type="spellStart"/>
      <w:r w:rsidRPr="009E60FF">
        <w:rPr>
          <w:rFonts w:ascii="Arial" w:hAnsi="Arial" w:cs="Arial"/>
          <w:bCs/>
          <w:sz w:val="24"/>
          <w:szCs w:val="24"/>
        </w:rPr>
        <w:t>μg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of </w:t>
      </w:r>
      <w:r w:rsidRPr="009E60FF">
        <w:rPr>
          <w:rFonts w:ascii="Arial" w:hAnsi="Arial" w:cs="Arial"/>
          <w:bCs/>
          <w:sz w:val="24"/>
          <w:szCs w:val="24"/>
        </w:rPr>
        <w:t xml:space="preserve">TGF-β mRNA-IAJD34 </w:t>
      </w:r>
      <w:r>
        <w:rPr>
          <w:rFonts w:ascii="Arial" w:hAnsi="Arial" w:cs="Arial"/>
          <w:bCs/>
          <w:sz w:val="24"/>
          <w:szCs w:val="24"/>
        </w:rPr>
        <w:t>or e</w:t>
      </w:r>
      <w:r w:rsidRPr="009E60FF">
        <w:rPr>
          <w:rFonts w:ascii="Arial" w:hAnsi="Arial" w:cs="Arial"/>
          <w:bCs/>
          <w:sz w:val="24"/>
          <w:szCs w:val="24"/>
        </w:rPr>
        <w:t>mpty IAJD34</w:t>
      </w:r>
      <w:r>
        <w:rPr>
          <w:rFonts w:ascii="Arial" w:hAnsi="Arial" w:cs="Arial"/>
          <w:bCs/>
          <w:sz w:val="24"/>
          <w:szCs w:val="24"/>
        </w:rPr>
        <w:t>, BAL</w:t>
      </w:r>
      <w:r w:rsidRPr="009E60FF">
        <w:rPr>
          <w:rFonts w:ascii="Arial" w:hAnsi="Arial" w:cs="Arial"/>
          <w:bCs/>
          <w:sz w:val="24"/>
          <w:szCs w:val="24"/>
        </w:rPr>
        <w:t xml:space="preserve"> fluid and large aggregate </w:t>
      </w:r>
      <w:r>
        <w:rPr>
          <w:rFonts w:ascii="Arial" w:hAnsi="Arial" w:cs="Arial"/>
          <w:bCs/>
          <w:sz w:val="24"/>
          <w:szCs w:val="24"/>
        </w:rPr>
        <w:t>surfactant</w:t>
      </w:r>
      <w:r w:rsidRPr="009E60FF">
        <w:rPr>
          <w:rFonts w:ascii="Arial" w:hAnsi="Arial" w:cs="Arial"/>
          <w:bCs/>
          <w:sz w:val="24"/>
          <w:szCs w:val="24"/>
        </w:rPr>
        <w:t xml:space="preserve"> fractions were collected</w:t>
      </w:r>
      <w:r>
        <w:rPr>
          <w:rFonts w:ascii="Arial" w:hAnsi="Arial" w:cs="Arial"/>
          <w:bCs/>
          <w:sz w:val="24"/>
          <w:szCs w:val="24"/>
        </w:rPr>
        <w:t xml:space="preserve"> at </w:t>
      </w:r>
      <w:r w:rsidRPr="009E60FF">
        <w:rPr>
          <w:rFonts w:ascii="Arial" w:hAnsi="Arial" w:cs="Arial"/>
          <w:bCs/>
          <w:sz w:val="24"/>
          <w:szCs w:val="24"/>
        </w:rPr>
        <w:t xml:space="preserve">4, 24, and 48 </w:t>
      </w:r>
      <w:proofErr w:type="spellStart"/>
      <w:r w:rsidRPr="009E60FF">
        <w:rPr>
          <w:rFonts w:ascii="Arial" w:hAnsi="Arial" w:cs="Arial"/>
          <w:bCs/>
          <w:sz w:val="24"/>
          <w:szCs w:val="24"/>
        </w:rPr>
        <w:t>hr</w:t>
      </w:r>
      <w:r>
        <w:rPr>
          <w:rFonts w:ascii="Arial" w:hAnsi="Arial" w:cs="Arial"/>
          <w:bCs/>
          <w:sz w:val="24"/>
          <w:szCs w:val="24"/>
        </w:rPr>
        <w:t>s</w:t>
      </w:r>
      <w:proofErr w:type="spellEnd"/>
      <w:r w:rsidRPr="009E60FF">
        <w:rPr>
          <w:rFonts w:ascii="Arial" w:hAnsi="Arial" w:cs="Arial"/>
          <w:bCs/>
          <w:sz w:val="24"/>
          <w:szCs w:val="24"/>
        </w:rPr>
        <w:t xml:space="preserve"> post-</w:t>
      </w:r>
      <w:r>
        <w:rPr>
          <w:rFonts w:ascii="Arial" w:hAnsi="Arial" w:cs="Arial"/>
          <w:bCs/>
          <w:sz w:val="24"/>
          <w:szCs w:val="24"/>
        </w:rPr>
        <w:t>injection</w:t>
      </w:r>
      <w:r w:rsidRPr="009E60FF">
        <w:rPr>
          <w:rFonts w:ascii="Arial" w:hAnsi="Arial" w:cs="Arial"/>
          <w:bCs/>
          <w:sz w:val="24"/>
          <w:szCs w:val="24"/>
        </w:rPr>
        <w:t xml:space="preserve">. </w:t>
      </w:r>
      <w:r w:rsidRPr="00A84818">
        <w:rPr>
          <w:rFonts w:ascii="Arial" w:hAnsi="Arial" w:cs="Arial"/>
          <w:b/>
          <w:sz w:val="24"/>
          <w:szCs w:val="24"/>
        </w:rPr>
        <w:t>(A)</w:t>
      </w:r>
      <w:r w:rsidRPr="009E60FF">
        <w:rPr>
          <w:rFonts w:ascii="Arial" w:hAnsi="Arial" w:cs="Arial"/>
          <w:bCs/>
          <w:sz w:val="24"/>
          <w:szCs w:val="24"/>
        </w:rPr>
        <w:t xml:space="preserve"> Cell-free BAL </w:t>
      </w:r>
      <w:r>
        <w:rPr>
          <w:rFonts w:ascii="Arial" w:hAnsi="Arial" w:cs="Arial"/>
          <w:bCs/>
          <w:sz w:val="24"/>
          <w:szCs w:val="24"/>
        </w:rPr>
        <w:t xml:space="preserve">fluid </w:t>
      </w:r>
      <w:r w:rsidRPr="009E60FF">
        <w:rPr>
          <w:rFonts w:ascii="Arial" w:hAnsi="Arial" w:cs="Arial"/>
          <w:bCs/>
          <w:sz w:val="24"/>
          <w:szCs w:val="24"/>
        </w:rPr>
        <w:t>was evaluated for total protein content using a BCA assay</w:t>
      </w:r>
      <w:r>
        <w:rPr>
          <w:rFonts w:ascii="Arial" w:hAnsi="Arial" w:cs="Arial"/>
          <w:bCs/>
          <w:sz w:val="24"/>
          <w:szCs w:val="24"/>
        </w:rPr>
        <w:t>;</w:t>
      </w:r>
      <w:r w:rsidRPr="009E60FF">
        <w:rPr>
          <w:rFonts w:ascii="Arial" w:hAnsi="Arial" w:cs="Arial"/>
          <w:bCs/>
          <w:sz w:val="24"/>
          <w:szCs w:val="24"/>
        </w:rPr>
        <w:t xml:space="preserve"> </w:t>
      </w:r>
      <w:r w:rsidRPr="00A84818">
        <w:rPr>
          <w:rFonts w:ascii="Arial" w:hAnsi="Arial" w:cs="Arial"/>
          <w:b/>
          <w:sz w:val="24"/>
          <w:szCs w:val="24"/>
        </w:rPr>
        <w:t>(B)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9E60FF">
        <w:rPr>
          <w:rFonts w:ascii="Arial" w:hAnsi="Arial" w:cs="Arial"/>
          <w:bCs/>
          <w:sz w:val="24"/>
          <w:szCs w:val="24"/>
        </w:rPr>
        <w:t xml:space="preserve">Total phospholipids were determined from the large aggregate </w:t>
      </w:r>
      <w:r>
        <w:rPr>
          <w:rFonts w:ascii="Arial" w:hAnsi="Arial" w:cs="Arial"/>
          <w:bCs/>
          <w:sz w:val="24"/>
          <w:szCs w:val="24"/>
        </w:rPr>
        <w:t>surfactant</w:t>
      </w:r>
      <w:r w:rsidRPr="009E60FF">
        <w:rPr>
          <w:rFonts w:ascii="Arial" w:hAnsi="Arial" w:cs="Arial"/>
          <w:bCs/>
          <w:sz w:val="24"/>
          <w:szCs w:val="24"/>
        </w:rPr>
        <w:t xml:space="preserve"> fraction and normalized to </w:t>
      </w:r>
      <w:r>
        <w:rPr>
          <w:rFonts w:ascii="Arial" w:hAnsi="Arial" w:cs="Arial"/>
          <w:bCs/>
          <w:sz w:val="24"/>
          <w:szCs w:val="24"/>
        </w:rPr>
        <w:t>n</w:t>
      </w:r>
      <w:r w:rsidRPr="009E60FF">
        <w:rPr>
          <w:rFonts w:ascii="Arial" w:hAnsi="Arial" w:cs="Arial"/>
          <w:bCs/>
          <w:sz w:val="24"/>
          <w:szCs w:val="24"/>
        </w:rPr>
        <w:t xml:space="preserve">aïve phospholipid content. Data are presented as </w:t>
      </w:r>
      <w:r>
        <w:rPr>
          <w:rFonts w:ascii="Arial" w:hAnsi="Arial" w:cs="Arial"/>
          <w:bCs/>
          <w:sz w:val="24"/>
          <w:szCs w:val="24"/>
        </w:rPr>
        <w:t>m</w:t>
      </w:r>
      <w:r w:rsidRPr="009E60FF">
        <w:rPr>
          <w:rFonts w:ascii="Arial" w:hAnsi="Arial" w:cs="Arial"/>
          <w:bCs/>
          <w:sz w:val="24"/>
          <w:szCs w:val="24"/>
        </w:rPr>
        <w:t>ean ± SE, n = 3-5</w:t>
      </w:r>
      <w:r>
        <w:rPr>
          <w:rFonts w:ascii="Arial" w:hAnsi="Arial" w:cs="Arial"/>
          <w:bCs/>
          <w:sz w:val="24"/>
          <w:szCs w:val="24"/>
        </w:rPr>
        <w:t xml:space="preserve"> per </w:t>
      </w:r>
      <w:r w:rsidRPr="009E60FF">
        <w:rPr>
          <w:rFonts w:ascii="Arial" w:hAnsi="Arial" w:cs="Arial"/>
          <w:bCs/>
          <w:sz w:val="24"/>
          <w:szCs w:val="24"/>
        </w:rPr>
        <w:t xml:space="preserve">group. Data were evaluated for normality using a </w:t>
      </w:r>
      <w:proofErr w:type="spellStart"/>
      <w:r w:rsidRPr="009E60FF">
        <w:rPr>
          <w:rFonts w:ascii="Arial" w:hAnsi="Arial" w:cs="Arial"/>
          <w:bCs/>
          <w:sz w:val="24"/>
          <w:szCs w:val="24"/>
        </w:rPr>
        <w:t>Shaprio</w:t>
      </w:r>
      <w:proofErr w:type="spellEnd"/>
      <w:r w:rsidRPr="009E60FF">
        <w:rPr>
          <w:rFonts w:ascii="Arial" w:hAnsi="Arial" w:cs="Arial"/>
          <w:bCs/>
          <w:sz w:val="24"/>
          <w:szCs w:val="24"/>
        </w:rPr>
        <w:t>-Wilks normality test and compared using a 2-way ANOVA.</w:t>
      </w:r>
    </w:p>
    <w:p w14:paraId="5CC6B683" w14:textId="77777777" w:rsidR="003E30F0" w:rsidRDefault="003E30F0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1FAB75D5" w14:textId="77777777" w:rsidR="003E30F0" w:rsidRDefault="003E30F0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59DF2ED2" w14:textId="77777777" w:rsidR="003E30F0" w:rsidRDefault="003E30F0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38AAA794" w14:textId="77777777" w:rsidR="003E30F0" w:rsidRDefault="003E30F0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3E4994D1" w14:textId="77777777" w:rsidR="003E30F0" w:rsidRDefault="003E30F0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2EC0A274" w14:textId="77777777" w:rsidR="003E30F0" w:rsidRDefault="003E30F0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3BAC7CA9" w14:textId="77777777" w:rsidR="003E30F0" w:rsidRDefault="003E30F0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5670BD6D" w14:textId="77777777" w:rsidR="003E30F0" w:rsidRDefault="003E30F0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6AE3C2A3" w14:textId="6CEC774D" w:rsidR="003E30F0" w:rsidRPr="009E60FF" w:rsidRDefault="003E30F0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</w:rPr>
        <w:lastRenderedPageBreak/>
        <w:drawing>
          <wp:inline distT="0" distB="0" distL="0" distR="0" wp14:anchorId="533390C2" wp14:editId="21BF5213">
            <wp:extent cx="5908564" cy="4393870"/>
            <wp:effectExtent l="0" t="0" r="0" b="0"/>
            <wp:docPr id="801194000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642" cy="44073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2E77078" w14:textId="77777777" w:rsidR="00ED7DAF" w:rsidRDefault="00ED7DAF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84818">
        <w:rPr>
          <w:rFonts w:ascii="Arial" w:hAnsi="Arial" w:cs="Arial"/>
          <w:b/>
          <w:sz w:val="24"/>
          <w:szCs w:val="24"/>
        </w:rPr>
        <w:t>Supplemental Figure 7</w:t>
      </w:r>
      <w:r>
        <w:rPr>
          <w:rFonts w:ascii="Arial" w:hAnsi="Arial" w:cs="Arial"/>
          <w:b/>
          <w:sz w:val="24"/>
          <w:szCs w:val="24"/>
        </w:rPr>
        <w:t>.</w:t>
      </w:r>
      <w:r w:rsidRPr="00A84818">
        <w:rPr>
          <w:rFonts w:ascii="Arial" w:hAnsi="Arial" w:cs="Arial"/>
          <w:b/>
          <w:sz w:val="24"/>
          <w:szCs w:val="24"/>
        </w:rPr>
        <w:t xml:space="preserve"> Absence of </w:t>
      </w:r>
      <w:r>
        <w:rPr>
          <w:rFonts w:ascii="Arial" w:hAnsi="Arial" w:cs="Arial"/>
          <w:b/>
          <w:sz w:val="24"/>
          <w:szCs w:val="24"/>
        </w:rPr>
        <w:t>t</w:t>
      </w:r>
      <w:r w:rsidRPr="00A84818">
        <w:rPr>
          <w:rFonts w:ascii="Arial" w:hAnsi="Arial" w:cs="Arial"/>
          <w:b/>
          <w:sz w:val="24"/>
          <w:szCs w:val="24"/>
        </w:rPr>
        <w:t>ime-dependent Inflammatory activation in response to TGF-β mRNA-IAJD34 in alveolar macrophages.</w:t>
      </w:r>
      <w:r w:rsidRPr="009E60FF">
        <w:rPr>
          <w:rFonts w:ascii="Arial" w:hAnsi="Arial" w:cs="Arial"/>
          <w:bCs/>
          <w:sz w:val="24"/>
          <w:szCs w:val="24"/>
        </w:rPr>
        <w:t xml:space="preserve"> </w:t>
      </w:r>
      <w:r w:rsidRPr="00F06EBA">
        <w:rPr>
          <w:rFonts w:ascii="Arial" w:hAnsi="Arial" w:cs="Arial"/>
          <w:bCs/>
          <w:sz w:val="24"/>
          <w:szCs w:val="24"/>
        </w:rPr>
        <w:t xml:space="preserve">BALB/c mice were </w:t>
      </w:r>
      <w:r>
        <w:rPr>
          <w:rFonts w:ascii="Arial" w:hAnsi="Arial" w:cs="Arial"/>
          <w:bCs/>
          <w:sz w:val="24"/>
          <w:szCs w:val="24"/>
        </w:rPr>
        <w:t xml:space="preserve">injected with 10 </w:t>
      </w:r>
      <w:proofErr w:type="spellStart"/>
      <w:r w:rsidRPr="009E60FF">
        <w:rPr>
          <w:rFonts w:ascii="Arial" w:hAnsi="Arial" w:cs="Arial"/>
          <w:bCs/>
          <w:sz w:val="24"/>
          <w:szCs w:val="24"/>
        </w:rPr>
        <w:t>μg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of </w:t>
      </w:r>
      <w:r w:rsidRPr="009E60FF">
        <w:rPr>
          <w:rFonts w:ascii="Arial" w:hAnsi="Arial" w:cs="Arial"/>
          <w:bCs/>
          <w:sz w:val="24"/>
          <w:szCs w:val="24"/>
        </w:rPr>
        <w:t xml:space="preserve">TGF-β mRNA-IAJD34 </w:t>
      </w:r>
      <w:r>
        <w:rPr>
          <w:rFonts w:ascii="Arial" w:hAnsi="Arial" w:cs="Arial"/>
          <w:bCs/>
          <w:sz w:val="24"/>
          <w:szCs w:val="24"/>
        </w:rPr>
        <w:t>or e</w:t>
      </w:r>
      <w:r w:rsidRPr="009E60FF">
        <w:rPr>
          <w:rFonts w:ascii="Arial" w:hAnsi="Arial" w:cs="Arial"/>
          <w:bCs/>
          <w:sz w:val="24"/>
          <w:szCs w:val="24"/>
        </w:rPr>
        <w:t>mpty IAJD34</w:t>
      </w:r>
      <w:r>
        <w:rPr>
          <w:rFonts w:ascii="Arial" w:hAnsi="Arial" w:cs="Arial"/>
          <w:bCs/>
          <w:sz w:val="24"/>
          <w:szCs w:val="24"/>
        </w:rPr>
        <w:t xml:space="preserve">. At </w:t>
      </w:r>
      <w:r w:rsidRPr="009E60FF">
        <w:rPr>
          <w:rFonts w:ascii="Arial" w:hAnsi="Arial" w:cs="Arial"/>
          <w:bCs/>
          <w:sz w:val="24"/>
          <w:szCs w:val="24"/>
        </w:rPr>
        <w:t xml:space="preserve">4, 24, and 48 </w:t>
      </w:r>
      <w:proofErr w:type="spellStart"/>
      <w:r w:rsidRPr="009E60FF">
        <w:rPr>
          <w:rFonts w:ascii="Arial" w:hAnsi="Arial" w:cs="Arial"/>
          <w:bCs/>
          <w:sz w:val="24"/>
          <w:szCs w:val="24"/>
        </w:rPr>
        <w:t>hr</w:t>
      </w:r>
      <w:r>
        <w:rPr>
          <w:rFonts w:ascii="Arial" w:hAnsi="Arial" w:cs="Arial"/>
          <w:bCs/>
          <w:sz w:val="24"/>
          <w:szCs w:val="24"/>
        </w:rPr>
        <w:t>s</w:t>
      </w:r>
      <w:proofErr w:type="spellEnd"/>
      <w:r w:rsidRPr="009E60FF">
        <w:rPr>
          <w:rFonts w:ascii="Arial" w:hAnsi="Arial" w:cs="Arial"/>
          <w:bCs/>
          <w:sz w:val="24"/>
          <w:szCs w:val="24"/>
        </w:rPr>
        <w:t xml:space="preserve"> post-</w:t>
      </w:r>
      <w:r>
        <w:rPr>
          <w:rFonts w:ascii="Arial" w:hAnsi="Arial" w:cs="Arial"/>
          <w:bCs/>
          <w:sz w:val="24"/>
          <w:szCs w:val="24"/>
        </w:rPr>
        <w:t>injection</w:t>
      </w:r>
      <w:r w:rsidRPr="009E60FF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BAL c</w:t>
      </w:r>
      <w:r w:rsidRPr="009E60FF">
        <w:rPr>
          <w:rFonts w:ascii="Arial" w:hAnsi="Arial" w:cs="Arial"/>
          <w:bCs/>
          <w:sz w:val="24"/>
          <w:szCs w:val="24"/>
        </w:rPr>
        <w:t>ells were isolated, immunostained, and analyzed</w:t>
      </w:r>
      <w:r>
        <w:rPr>
          <w:rFonts w:ascii="Arial" w:hAnsi="Arial" w:cs="Arial"/>
          <w:bCs/>
          <w:sz w:val="24"/>
          <w:szCs w:val="24"/>
        </w:rPr>
        <w:t xml:space="preserve"> by flow cytometry</w:t>
      </w:r>
      <w:r w:rsidRPr="009E60FF">
        <w:rPr>
          <w:rFonts w:ascii="Arial" w:hAnsi="Arial" w:cs="Arial"/>
          <w:bCs/>
          <w:sz w:val="24"/>
          <w:szCs w:val="24"/>
        </w:rPr>
        <w:t>. Cells that were positively stained for both Siglec F and F4/80 were determined to be AMs. Mature macrophages (CD11c+/CD11b-), can be differentiated from recruited or migratory macrophages (CD11b+). No differences were observed in the percentage of CD11b+ alveolar macrophage population between groups</w:t>
      </w:r>
      <w:r>
        <w:rPr>
          <w:rFonts w:ascii="Arial" w:hAnsi="Arial" w:cs="Arial"/>
          <w:bCs/>
          <w:sz w:val="24"/>
          <w:szCs w:val="24"/>
        </w:rPr>
        <w:t>,</w:t>
      </w:r>
      <w:r w:rsidRPr="009E60FF">
        <w:rPr>
          <w:rFonts w:ascii="Arial" w:hAnsi="Arial" w:cs="Arial"/>
          <w:bCs/>
          <w:sz w:val="24"/>
          <w:szCs w:val="24"/>
        </w:rPr>
        <w:t xml:space="preserve"> n=3-6</w:t>
      </w:r>
      <w:r>
        <w:rPr>
          <w:rFonts w:ascii="Arial" w:hAnsi="Arial" w:cs="Arial"/>
          <w:bCs/>
          <w:sz w:val="24"/>
          <w:szCs w:val="24"/>
        </w:rPr>
        <w:t xml:space="preserve"> per </w:t>
      </w:r>
      <w:r w:rsidRPr="009E60FF">
        <w:rPr>
          <w:rFonts w:ascii="Arial" w:hAnsi="Arial" w:cs="Arial"/>
          <w:bCs/>
          <w:sz w:val="24"/>
          <w:szCs w:val="24"/>
        </w:rPr>
        <w:t>group.</w:t>
      </w:r>
      <w:r>
        <w:rPr>
          <w:rFonts w:ascii="Arial" w:hAnsi="Arial" w:cs="Arial"/>
          <w:bCs/>
          <w:sz w:val="24"/>
          <w:szCs w:val="24"/>
        </w:rPr>
        <w:t xml:space="preserve"> Representative images are shown.</w:t>
      </w:r>
    </w:p>
    <w:p w14:paraId="2BBD93BD" w14:textId="77777777" w:rsidR="003E30F0" w:rsidRDefault="003E30F0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0E363B9C" w14:textId="77777777" w:rsidR="003E30F0" w:rsidRDefault="003E30F0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090F9D11" w14:textId="77777777" w:rsidR="003E30F0" w:rsidRDefault="003E30F0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7AFE3749" w14:textId="65DA1E7D" w:rsidR="003E30F0" w:rsidRPr="009E60FF" w:rsidRDefault="003E30F0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</w:rPr>
        <w:lastRenderedPageBreak/>
        <w:drawing>
          <wp:inline distT="0" distB="0" distL="0" distR="0" wp14:anchorId="46A10D21" wp14:editId="34CDB46C">
            <wp:extent cx="5865083" cy="1287129"/>
            <wp:effectExtent l="0" t="0" r="2540" b="8890"/>
            <wp:docPr id="409213895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0107" cy="12926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D29D90" w14:textId="5AE90FD7" w:rsidR="00ED7DAF" w:rsidRDefault="00ED7DAF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84818">
        <w:rPr>
          <w:rFonts w:ascii="Arial" w:hAnsi="Arial" w:cs="Arial"/>
          <w:b/>
          <w:sz w:val="24"/>
          <w:szCs w:val="24"/>
        </w:rPr>
        <w:t xml:space="preserve">Supplemental Table </w:t>
      </w:r>
      <w:r>
        <w:rPr>
          <w:rFonts w:ascii="Arial" w:hAnsi="Arial" w:cs="Arial"/>
          <w:b/>
          <w:sz w:val="24"/>
          <w:szCs w:val="24"/>
        </w:rPr>
        <w:t>6.</w:t>
      </w:r>
      <w:r w:rsidRPr="00A84818">
        <w:rPr>
          <w:rFonts w:ascii="Arial" w:hAnsi="Arial" w:cs="Arial"/>
          <w:b/>
          <w:sz w:val="24"/>
          <w:szCs w:val="24"/>
        </w:rPr>
        <w:t xml:space="preserve"> Absence of time-dependent Inflammatory activation in response to TGF-β mRNA-IAJD34 in interstitial macrophages.</w:t>
      </w:r>
      <w:r w:rsidRPr="009E60FF">
        <w:rPr>
          <w:rFonts w:ascii="Arial" w:hAnsi="Arial" w:cs="Arial"/>
          <w:bCs/>
          <w:sz w:val="24"/>
          <w:szCs w:val="24"/>
        </w:rPr>
        <w:t xml:space="preserve"> </w:t>
      </w:r>
      <w:r w:rsidRPr="00F06EBA">
        <w:rPr>
          <w:rFonts w:ascii="Arial" w:hAnsi="Arial" w:cs="Arial"/>
          <w:bCs/>
          <w:sz w:val="24"/>
          <w:szCs w:val="24"/>
        </w:rPr>
        <w:t xml:space="preserve">BALB/c mice were </w:t>
      </w:r>
      <w:r>
        <w:rPr>
          <w:rFonts w:ascii="Arial" w:hAnsi="Arial" w:cs="Arial"/>
          <w:bCs/>
          <w:sz w:val="24"/>
          <w:szCs w:val="24"/>
        </w:rPr>
        <w:t xml:space="preserve">injected with 10 </w:t>
      </w:r>
      <w:proofErr w:type="spellStart"/>
      <w:r w:rsidRPr="009E60FF">
        <w:rPr>
          <w:rFonts w:ascii="Arial" w:hAnsi="Arial" w:cs="Arial"/>
          <w:bCs/>
          <w:sz w:val="24"/>
          <w:szCs w:val="24"/>
        </w:rPr>
        <w:t>μg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of </w:t>
      </w:r>
      <w:r w:rsidRPr="009E60FF">
        <w:rPr>
          <w:rFonts w:ascii="Arial" w:hAnsi="Arial" w:cs="Arial"/>
          <w:bCs/>
          <w:sz w:val="24"/>
          <w:szCs w:val="24"/>
        </w:rPr>
        <w:t xml:space="preserve">TGF-β mRNA-IAJD34 </w:t>
      </w:r>
      <w:r>
        <w:rPr>
          <w:rFonts w:ascii="Arial" w:hAnsi="Arial" w:cs="Arial"/>
          <w:bCs/>
          <w:sz w:val="24"/>
          <w:szCs w:val="24"/>
        </w:rPr>
        <w:t>or e</w:t>
      </w:r>
      <w:r w:rsidRPr="009E60FF">
        <w:rPr>
          <w:rFonts w:ascii="Arial" w:hAnsi="Arial" w:cs="Arial"/>
          <w:bCs/>
          <w:sz w:val="24"/>
          <w:szCs w:val="24"/>
        </w:rPr>
        <w:t>mpty IAJD34</w:t>
      </w:r>
      <w:r>
        <w:rPr>
          <w:rFonts w:ascii="Arial" w:hAnsi="Arial" w:cs="Arial"/>
          <w:bCs/>
          <w:sz w:val="24"/>
          <w:szCs w:val="24"/>
        </w:rPr>
        <w:t>. At</w:t>
      </w:r>
      <w:r w:rsidRPr="009E60FF">
        <w:rPr>
          <w:rFonts w:ascii="Arial" w:hAnsi="Arial" w:cs="Arial"/>
          <w:bCs/>
          <w:sz w:val="24"/>
          <w:szCs w:val="24"/>
        </w:rPr>
        <w:t xml:space="preserve"> 4, 24, and 48 </w:t>
      </w:r>
      <w:proofErr w:type="spellStart"/>
      <w:r w:rsidRPr="009E60FF">
        <w:rPr>
          <w:rFonts w:ascii="Arial" w:hAnsi="Arial" w:cs="Arial"/>
          <w:bCs/>
          <w:sz w:val="24"/>
          <w:szCs w:val="24"/>
        </w:rPr>
        <w:t>hr</w:t>
      </w:r>
      <w:r>
        <w:rPr>
          <w:rFonts w:ascii="Arial" w:hAnsi="Arial" w:cs="Arial"/>
          <w:bCs/>
          <w:sz w:val="24"/>
          <w:szCs w:val="24"/>
        </w:rPr>
        <w:t>s</w:t>
      </w:r>
      <w:proofErr w:type="spellEnd"/>
      <w:r w:rsidRPr="009E60FF">
        <w:rPr>
          <w:rFonts w:ascii="Arial" w:hAnsi="Arial" w:cs="Arial"/>
          <w:bCs/>
          <w:sz w:val="24"/>
          <w:szCs w:val="24"/>
        </w:rPr>
        <w:t xml:space="preserve"> post-</w:t>
      </w:r>
      <w:r>
        <w:rPr>
          <w:rFonts w:ascii="Arial" w:hAnsi="Arial" w:cs="Arial"/>
          <w:bCs/>
          <w:sz w:val="24"/>
          <w:szCs w:val="24"/>
        </w:rPr>
        <w:t>injection,</w:t>
      </w:r>
      <w:r w:rsidRPr="009E60FF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c</w:t>
      </w:r>
      <w:r w:rsidRPr="009E60FF">
        <w:rPr>
          <w:rFonts w:ascii="Arial" w:hAnsi="Arial" w:cs="Arial"/>
          <w:bCs/>
          <w:sz w:val="24"/>
          <w:szCs w:val="24"/>
        </w:rPr>
        <w:t>ells from digested lung tissue were immunomagnetically separated based upon CD45 expression. CD45+ cells were isolated, immunostained, and analyzed</w:t>
      </w:r>
      <w:r>
        <w:rPr>
          <w:rFonts w:ascii="Arial" w:hAnsi="Arial" w:cs="Arial"/>
          <w:bCs/>
          <w:sz w:val="24"/>
          <w:szCs w:val="24"/>
        </w:rPr>
        <w:t xml:space="preserve"> by flow cytometry</w:t>
      </w:r>
      <w:r w:rsidRPr="009E60FF">
        <w:rPr>
          <w:rFonts w:ascii="Arial" w:hAnsi="Arial" w:cs="Arial"/>
          <w:bCs/>
          <w:sz w:val="24"/>
          <w:szCs w:val="24"/>
        </w:rPr>
        <w:t>. Cells that expressed F4/80 and CD11b in the absence of Siglec F were categorized as interstitial macrophages and were analyzed for Ly6c and CD206 expression. Data are presented as mean ± SE, n=3-6</w:t>
      </w:r>
      <w:r>
        <w:rPr>
          <w:rFonts w:ascii="Arial" w:hAnsi="Arial" w:cs="Arial"/>
          <w:bCs/>
          <w:sz w:val="24"/>
          <w:szCs w:val="24"/>
        </w:rPr>
        <w:t xml:space="preserve"> per </w:t>
      </w:r>
      <w:r w:rsidRPr="009E60FF">
        <w:rPr>
          <w:rFonts w:ascii="Arial" w:hAnsi="Arial" w:cs="Arial"/>
          <w:bCs/>
          <w:sz w:val="24"/>
          <w:szCs w:val="24"/>
        </w:rPr>
        <w:t xml:space="preserve">group. Data were evaluated for normality using a </w:t>
      </w:r>
      <w:proofErr w:type="spellStart"/>
      <w:r w:rsidRPr="009E60FF">
        <w:rPr>
          <w:rFonts w:ascii="Arial" w:hAnsi="Arial" w:cs="Arial"/>
          <w:bCs/>
          <w:sz w:val="24"/>
          <w:szCs w:val="24"/>
        </w:rPr>
        <w:t>Shaprio</w:t>
      </w:r>
      <w:proofErr w:type="spellEnd"/>
      <w:r w:rsidRPr="009E60FF">
        <w:rPr>
          <w:rFonts w:ascii="Arial" w:hAnsi="Arial" w:cs="Arial"/>
          <w:bCs/>
          <w:sz w:val="24"/>
          <w:szCs w:val="24"/>
        </w:rPr>
        <w:t xml:space="preserve">-Wilks normality test and then compared using a One-way ANOVA with Tukey’s multiple comparison. p &lt; 0.05 when compared to </w:t>
      </w:r>
      <w:r>
        <w:rPr>
          <w:rFonts w:ascii="Arial" w:hAnsi="Arial" w:cs="Arial"/>
          <w:bCs/>
          <w:sz w:val="24"/>
          <w:szCs w:val="24"/>
        </w:rPr>
        <w:t xml:space="preserve">the </w:t>
      </w:r>
      <w:r w:rsidRPr="009E60FF">
        <w:rPr>
          <w:rFonts w:ascii="Arial" w:hAnsi="Arial" w:cs="Arial"/>
          <w:bCs/>
          <w:sz w:val="24"/>
          <w:szCs w:val="24"/>
        </w:rPr>
        <w:t>naïve</w:t>
      </w:r>
      <w:r>
        <w:rPr>
          <w:rFonts w:ascii="Arial" w:hAnsi="Arial" w:cs="Arial"/>
          <w:bCs/>
          <w:sz w:val="24"/>
          <w:szCs w:val="24"/>
        </w:rPr>
        <w:t xml:space="preserve"> control</w:t>
      </w:r>
      <w:r w:rsidRPr="009E60FF">
        <w:rPr>
          <w:rFonts w:ascii="Arial" w:hAnsi="Arial" w:cs="Arial"/>
          <w:bCs/>
          <w:sz w:val="24"/>
          <w:szCs w:val="24"/>
        </w:rPr>
        <w:t xml:space="preserve"> (*), </w:t>
      </w:r>
      <w:r>
        <w:rPr>
          <w:rFonts w:ascii="Arial" w:hAnsi="Arial" w:cs="Arial"/>
          <w:bCs/>
          <w:sz w:val="24"/>
          <w:szCs w:val="24"/>
        </w:rPr>
        <w:t>e</w:t>
      </w:r>
      <w:r w:rsidRPr="009E60FF">
        <w:rPr>
          <w:rFonts w:ascii="Arial" w:hAnsi="Arial" w:cs="Arial"/>
          <w:bCs/>
          <w:sz w:val="24"/>
          <w:szCs w:val="24"/>
        </w:rPr>
        <w:t>mpty IAJD34 4</w:t>
      </w:r>
      <w:r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9E60FF">
        <w:rPr>
          <w:rFonts w:ascii="Arial" w:hAnsi="Arial" w:cs="Arial"/>
          <w:bCs/>
          <w:sz w:val="24"/>
          <w:szCs w:val="24"/>
        </w:rPr>
        <w:t>hr</w:t>
      </w:r>
      <w:r>
        <w:rPr>
          <w:rFonts w:ascii="Arial" w:hAnsi="Arial" w:cs="Arial"/>
          <w:bCs/>
          <w:sz w:val="24"/>
          <w:szCs w:val="24"/>
        </w:rPr>
        <w:t>s</w:t>
      </w:r>
      <w:proofErr w:type="spellEnd"/>
      <w:r w:rsidRPr="009E60FF">
        <w:rPr>
          <w:rFonts w:ascii="Arial" w:hAnsi="Arial" w:cs="Arial"/>
          <w:bCs/>
          <w:sz w:val="24"/>
          <w:szCs w:val="24"/>
        </w:rPr>
        <w:t xml:space="preserve"> (†), TGF-β IAJD34 4</w:t>
      </w:r>
      <w:r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9E60FF">
        <w:rPr>
          <w:rFonts w:ascii="Arial" w:hAnsi="Arial" w:cs="Arial"/>
          <w:bCs/>
          <w:sz w:val="24"/>
          <w:szCs w:val="24"/>
        </w:rPr>
        <w:t>hr</w:t>
      </w:r>
      <w:r>
        <w:rPr>
          <w:rFonts w:ascii="Arial" w:hAnsi="Arial" w:cs="Arial"/>
          <w:bCs/>
          <w:sz w:val="24"/>
          <w:szCs w:val="24"/>
        </w:rPr>
        <w:t>s</w:t>
      </w:r>
      <w:proofErr w:type="spellEnd"/>
      <w:r w:rsidRPr="009E60FF">
        <w:rPr>
          <w:rFonts w:ascii="Arial" w:hAnsi="Arial" w:cs="Arial"/>
          <w:bCs/>
          <w:sz w:val="24"/>
          <w:szCs w:val="24"/>
        </w:rPr>
        <w:t xml:space="preserve"> (#), TGF-β IAJD34 48</w:t>
      </w:r>
      <w:r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9E60FF">
        <w:rPr>
          <w:rFonts w:ascii="Arial" w:hAnsi="Arial" w:cs="Arial"/>
          <w:bCs/>
          <w:sz w:val="24"/>
          <w:szCs w:val="24"/>
        </w:rPr>
        <w:t>hr</w:t>
      </w:r>
      <w:r>
        <w:rPr>
          <w:rFonts w:ascii="Arial" w:hAnsi="Arial" w:cs="Arial"/>
          <w:bCs/>
          <w:sz w:val="24"/>
          <w:szCs w:val="24"/>
        </w:rPr>
        <w:t>s</w:t>
      </w:r>
      <w:proofErr w:type="spellEnd"/>
      <w:r w:rsidRPr="009E60FF">
        <w:rPr>
          <w:rFonts w:ascii="Arial" w:hAnsi="Arial" w:cs="Arial"/>
          <w:bCs/>
          <w:sz w:val="24"/>
          <w:szCs w:val="24"/>
        </w:rPr>
        <w:t xml:space="preserve"> (‡).</w:t>
      </w:r>
    </w:p>
    <w:p w14:paraId="614A3B3D" w14:textId="77777777" w:rsidR="003E30F0" w:rsidRDefault="003E30F0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37EF9A8B" w14:textId="77777777" w:rsidR="003E30F0" w:rsidRDefault="003E30F0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285B5EB0" w14:textId="77777777" w:rsidR="003E30F0" w:rsidRDefault="003E30F0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6F4CDFDD" w14:textId="21B4A6A9" w:rsidR="003E30F0" w:rsidRPr="009E60FF" w:rsidRDefault="003E30F0" w:rsidP="003E30F0">
      <w:pPr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</w:rPr>
        <w:lastRenderedPageBreak/>
        <w:drawing>
          <wp:inline distT="0" distB="0" distL="0" distR="0" wp14:anchorId="5510EFA9" wp14:editId="7B42534B">
            <wp:extent cx="5431221" cy="2913832"/>
            <wp:effectExtent l="0" t="0" r="0" b="0"/>
            <wp:docPr id="292085314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7544" cy="29225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F35B6E" w14:textId="54F87C9D" w:rsidR="003E30F0" w:rsidRDefault="00ED7DAF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84818">
        <w:rPr>
          <w:rFonts w:ascii="Arial" w:hAnsi="Arial" w:cs="Arial"/>
          <w:b/>
          <w:sz w:val="24"/>
          <w:szCs w:val="24"/>
        </w:rPr>
        <w:t>Supplemental Figure 8</w:t>
      </w:r>
      <w:r>
        <w:rPr>
          <w:rFonts w:ascii="Arial" w:hAnsi="Arial" w:cs="Arial"/>
          <w:b/>
          <w:sz w:val="24"/>
          <w:szCs w:val="24"/>
        </w:rPr>
        <w:t>.</w:t>
      </w:r>
      <w:r w:rsidRPr="00A84818">
        <w:rPr>
          <w:rFonts w:ascii="Arial" w:hAnsi="Arial" w:cs="Arial"/>
          <w:b/>
          <w:sz w:val="24"/>
          <w:szCs w:val="24"/>
        </w:rPr>
        <w:t xml:space="preserve"> Effects of TGF-β mRNA-IAJD34 on bleomycin-induced changes in body weight.</w:t>
      </w:r>
      <w:r w:rsidRPr="009E60FF">
        <w:rPr>
          <w:rFonts w:ascii="Arial" w:hAnsi="Arial" w:cs="Arial"/>
          <w:bCs/>
          <w:sz w:val="24"/>
          <w:szCs w:val="24"/>
        </w:rPr>
        <w:t xml:space="preserve"> </w:t>
      </w:r>
      <w:r w:rsidRPr="00F06EBA">
        <w:rPr>
          <w:rFonts w:ascii="Arial" w:hAnsi="Arial" w:cs="Arial"/>
          <w:bCs/>
          <w:sz w:val="24"/>
          <w:szCs w:val="24"/>
        </w:rPr>
        <w:t xml:space="preserve">BALB/c mice were exposed to PBS or bleomycin (ITB) and subsequently received either an empty IAJD34 or 10 µg TGF-β mRNA-IAJD34. </w:t>
      </w:r>
      <w:r w:rsidRPr="009E60FF">
        <w:rPr>
          <w:rFonts w:ascii="Arial" w:hAnsi="Arial" w:cs="Arial"/>
          <w:bCs/>
          <w:sz w:val="24"/>
          <w:szCs w:val="24"/>
        </w:rPr>
        <w:t xml:space="preserve">Baseline body weights were </w:t>
      </w:r>
      <w:r>
        <w:rPr>
          <w:rFonts w:ascii="Arial" w:hAnsi="Arial" w:cs="Arial"/>
          <w:bCs/>
          <w:sz w:val="24"/>
          <w:szCs w:val="24"/>
        </w:rPr>
        <w:t>measure</w:t>
      </w:r>
      <w:r w:rsidRPr="009E60FF">
        <w:rPr>
          <w:rFonts w:ascii="Arial" w:hAnsi="Arial" w:cs="Arial"/>
          <w:bCs/>
          <w:sz w:val="24"/>
          <w:szCs w:val="24"/>
        </w:rPr>
        <w:t xml:space="preserve">d, and then daily body weights were recorded. Percent change in body weight was determined based on baseline weights. Data are presented as </w:t>
      </w:r>
      <w:r>
        <w:rPr>
          <w:rFonts w:ascii="Arial" w:hAnsi="Arial" w:cs="Arial"/>
          <w:bCs/>
          <w:sz w:val="24"/>
          <w:szCs w:val="24"/>
        </w:rPr>
        <w:t>m</w:t>
      </w:r>
      <w:r w:rsidRPr="009E60FF">
        <w:rPr>
          <w:rFonts w:ascii="Arial" w:hAnsi="Arial" w:cs="Arial"/>
          <w:bCs/>
          <w:sz w:val="24"/>
          <w:szCs w:val="24"/>
        </w:rPr>
        <w:t>ean ± SE, n = 6-10</w:t>
      </w:r>
      <w:r>
        <w:rPr>
          <w:rFonts w:ascii="Arial" w:hAnsi="Arial" w:cs="Arial"/>
          <w:bCs/>
          <w:sz w:val="24"/>
          <w:szCs w:val="24"/>
        </w:rPr>
        <w:t xml:space="preserve"> per </w:t>
      </w:r>
      <w:r w:rsidRPr="009E60FF">
        <w:rPr>
          <w:rFonts w:ascii="Arial" w:hAnsi="Arial" w:cs="Arial"/>
          <w:bCs/>
          <w:sz w:val="24"/>
          <w:szCs w:val="24"/>
        </w:rPr>
        <w:t>group.</w:t>
      </w:r>
    </w:p>
    <w:p w14:paraId="5BD1720B" w14:textId="77777777" w:rsidR="003E30F0" w:rsidRDefault="003E30F0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br w:type="page"/>
      </w:r>
    </w:p>
    <w:p w14:paraId="0F373BA9" w14:textId="32CCABC4" w:rsidR="00ED7DAF" w:rsidRPr="009E60FF" w:rsidRDefault="003E30F0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</w:rPr>
        <w:lastRenderedPageBreak/>
        <w:drawing>
          <wp:inline distT="0" distB="0" distL="0" distR="0" wp14:anchorId="5EBEF334" wp14:editId="7646830D">
            <wp:extent cx="5974726" cy="4981699"/>
            <wp:effectExtent l="0" t="0" r="6985" b="9525"/>
            <wp:docPr id="161018562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3518" cy="49973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0754B0" w14:textId="1A1A1369" w:rsidR="00ED7DAF" w:rsidRPr="009E60FF" w:rsidRDefault="00ED7DAF" w:rsidP="00ED7DAF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84818">
        <w:rPr>
          <w:rFonts w:ascii="Arial" w:hAnsi="Arial" w:cs="Arial"/>
          <w:b/>
          <w:sz w:val="24"/>
          <w:szCs w:val="24"/>
        </w:rPr>
        <w:t xml:space="preserve">Supplemental Table </w:t>
      </w:r>
      <w:r>
        <w:rPr>
          <w:rFonts w:ascii="Arial" w:hAnsi="Arial" w:cs="Arial"/>
          <w:b/>
          <w:sz w:val="24"/>
          <w:szCs w:val="24"/>
        </w:rPr>
        <w:t>7</w:t>
      </w:r>
      <w:r>
        <w:rPr>
          <w:rFonts w:ascii="Arial" w:hAnsi="Arial" w:cs="Arial"/>
          <w:bCs/>
          <w:sz w:val="24"/>
          <w:szCs w:val="24"/>
        </w:rPr>
        <w:t>.</w:t>
      </w:r>
      <w:r w:rsidRPr="009E60FF">
        <w:rPr>
          <w:rFonts w:ascii="Arial" w:hAnsi="Arial" w:cs="Arial"/>
          <w:bCs/>
          <w:sz w:val="24"/>
          <w:szCs w:val="24"/>
        </w:rPr>
        <w:t xml:space="preserve"> </w:t>
      </w:r>
      <w:r w:rsidRPr="00A84818">
        <w:rPr>
          <w:rFonts w:ascii="Arial" w:hAnsi="Arial" w:cs="Arial"/>
          <w:b/>
          <w:sz w:val="24"/>
          <w:szCs w:val="24"/>
        </w:rPr>
        <w:t>Effect of TGF-β mRNA-IAJD34 on Bleomycin induced alterations in BAL cytokine production.</w:t>
      </w:r>
      <w:r w:rsidRPr="009E60FF">
        <w:rPr>
          <w:rFonts w:ascii="Arial" w:hAnsi="Arial" w:cs="Arial"/>
          <w:bCs/>
          <w:sz w:val="24"/>
          <w:szCs w:val="24"/>
        </w:rPr>
        <w:t xml:space="preserve"> </w:t>
      </w:r>
      <w:r w:rsidRPr="00F06EBA">
        <w:rPr>
          <w:rFonts w:ascii="Arial" w:hAnsi="Arial" w:cs="Arial"/>
          <w:bCs/>
          <w:sz w:val="24"/>
          <w:szCs w:val="24"/>
        </w:rPr>
        <w:t xml:space="preserve">BALB/c mice were exposed to PBS or bleomycin (ITB) and subsequently received either an empty IAJD34 or 10 µg TGF-β mRNA-IAJD34. </w:t>
      </w:r>
      <w:r w:rsidRPr="009E60FF">
        <w:rPr>
          <w:rFonts w:ascii="Arial" w:hAnsi="Arial" w:cs="Arial"/>
          <w:bCs/>
          <w:sz w:val="24"/>
          <w:szCs w:val="24"/>
        </w:rPr>
        <w:t xml:space="preserve"> 3 days post exposure and injection, </w:t>
      </w:r>
      <w:r>
        <w:rPr>
          <w:rFonts w:ascii="Arial" w:hAnsi="Arial" w:cs="Arial"/>
          <w:bCs/>
          <w:sz w:val="24"/>
          <w:szCs w:val="24"/>
        </w:rPr>
        <w:t>BAL</w:t>
      </w:r>
      <w:r w:rsidRPr="009E60FF">
        <w:rPr>
          <w:rFonts w:ascii="Arial" w:hAnsi="Arial" w:cs="Arial"/>
          <w:bCs/>
          <w:sz w:val="24"/>
          <w:szCs w:val="24"/>
        </w:rPr>
        <w:t xml:space="preserve"> fluid was collected. Cell-free BAL </w:t>
      </w:r>
      <w:r>
        <w:rPr>
          <w:rFonts w:ascii="Arial" w:hAnsi="Arial" w:cs="Arial"/>
          <w:bCs/>
          <w:sz w:val="24"/>
          <w:szCs w:val="24"/>
        </w:rPr>
        <w:t xml:space="preserve">fluid </w:t>
      </w:r>
      <w:r w:rsidRPr="009E60FF">
        <w:rPr>
          <w:rFonts w:ascii="Arial" w:hAnsi="Arial" w:cs="Arial"/>
          <w:bCs/>
          <w:sz w:val="24"/>
          <w:szCs w:val="24"/>
        </w:rPr>
        <w:t xml:space="preserve">was evaluated for cytokines using a </w:t>
      </w:r>
      <w:proofErr w:type="spellStart"/>
      <w:r w:rsidRPr="009E60FF">
        <w:rPr>
          <w:rFonts w:ascii="Arial" w:hAnsi="Arial" w:cs="Arial"/>
          <w:bCs/>
          <w:sz w:val="24"/>
          <w:szCs w:val="24"/>
        </w:rPr>
        <w:t>Milliplex</w:t>
      </w:r>
      <w:proofErr w:type="spellEnd"/>
      <w:r w:rsidRPr="009E60FF">
        <w:rPr>
          <w:rFonts w:ascii="Arial" w:hAnsi="Arial" w:cs="Arial"/>
          <w:bCs/>
          <w:sz w:val="24"/>
          <w:szCs w:val="24"/>
        </w:rPr>
        <w:t xml:space="preserve"> Max Mouse Cytokine/Chemokine Magnetic Bead Panel - Premixed 32 Plex - Immunology Multiplex Assay and are presented as </w:t>
      </w:r>
      <w:proofErr w:type="spellStart"/>
      <w:r w:rsidRPr="009E60FF">
        <w:rPr>
          <w:rFonts w:ascii="Arial" w:hAnsi="Arial" w:cs="Arial"/>
          <w:bCs/>
          <w:sz w:val="24"/>
          <w:szCs w:val="24"/>
        </w:rPr>
        <w:t>pg</w:t>
      </w:r>
      <w:proofErr w:type="spellEnd"/>
      <w:r w:rsidRPr="009E60FF">
        <w:rPr>
          <w:rFonts w:ascii="Arial" w:hAnsi="Arial" w:cs="Arial"/>
          <w:bCs/>
          <w:sz w:val="24"/>
          <w:szCs w:val="24"/>
        </w:rPr>
        <w:t>/</w:t>
      </w:r>
      <w:proofErr w:type="spellStart"/>
      <w:r w:rsidRPr="009E60FF">
        <w:rPr>
          <w:rFonts w:ascii="Arial" w:hAnsi="Arial" w:cs="Arial"/>
          <w:bCs/>
          <w:sz w:val="24"/>
          <w:szCs w:val="24"/>
        </w:rPr>
        <w:t>mL.</w:t>
      </w:r>
      <w:proofErr w:type="spellEnd"/>
      <w:r w:rsidRPr="009E60FF">
        <w:rPr>
          <w:rFonts w:ascii="Arial" w:hAnsi="Arial" w:cs="Arial"/>
          <w:bCs/>
          <w:sz w:val="24"/>
          <w:szCs w:val="24"/>
        </w:rPr>
        <w:t xml:space="preserve"> Dat</w:t>
      </w:r>
      <w:r>
        <w:rPr>
          <w:rFonts w:ascii="Arial" w:hAnsi="Arial" w:cs="Arial"/>
          <w:bCs/>
          <w:sz w:val="24"/>
          <w:szCs w:val="24"/>
        </w:rPr>
        <w:t>a</w:t>
      </w:r>
      <w:r w:rsidRPr="009E60FF">
        <w:rPr>
          <w:rFonts w:ascii="Arial" w:hAnsi="Arial" w:cs="Arial"/>
          <w:bCs/>
          <w:sz w:val="24"/>
          <w:szCs w:val="24"/>
        </w:rPr>
        <w:t xml:space="preserve"> shown as </w:t>
      </w:r>
      <w:r>
        <w:rPr>
          <w:rFonts w:ascii="Arial" w:hAnsi="Arial" w:cs="Arial"/>
          <w:bCs/>
          <w:sz w:val="24"/>
          <w:szCs w:val="24"/>
        </w:rPr>
        <w:t>m</w:t>
      </w:r>
      <w:r w:rsidRPr="009E60FF">
        <w:rPr>
          <w:rFonts w:ascii="Arial" w:hAnsi="Arial" w:cs="Arial"/>
          <w:bCs/>
          <w:sz w:val="24"/>
          <w:szCs w:val="24"/>
        </w:rPr>
        <w:t>ean ± SE, n = 4-10</w:t>
      </w:r>
      <w:r>
        <w:rPr>
          <w:rFonts w:ascii="Arial" w:hAnsi="Arial" w:cs="Arial"/>
          <w:bCs/>
          <w:sz w:val="24"/>
          <w:szCs w:val="24"/>
        </w:rPr>
        <w:t xml:space="preserve"> per </w:t>
      </w:r>
      <w:r w:rsidRPr="009E60FF">
        <w:rPr>
          <w:rFonts w:ascii="Arial" w:hAnsi="Arial" w:cs="Arial"/>
          <w:bCs/>
          <w:sz w:val="24"/>
          <w:szCs w:val="24"/>
        </w:rPr>
        <w:t xml:space="preserve">group. Data were evaluated for normality using a Shapiro Wilk’s test and compared using a 2-way ANOVA followed by Tukey's multiple comparisons test if normally distributed, and a Kruskal Wallis test if not normally distributed. * </w:t>
      </w:r>
      <w:proofErr w:type="gramStart"/>
      <w:r>
        <w:rPr>
          <w:rFonts w:ascii="Arial" w:hAnsi="Arial" w:cs="Arial"/>
          <w:bCs/>
          <w:sz w:val="24"/>
          <w:szCs w:val="24"/>
        </w:rPr>
        <w:t>indicates</w:t>
      </w:r>
      <w:proofErr w:type="gramEnd"/>
      <w:r>
        <w:rPr>
          <w:rFonts w:ascii="Arial" w:hAnsi="Arial" w:cs="Arial"/>
          <w:bCs/>
          <w:sz w:val="24"/>
          <w:szCs w:val="24"/>
        </w:rPr>
        <w:t xml:space="preserve"> a</w:t>
      </w:r>
      <w:r w:rsidRPr="009E60FF">
        <w:rPr>
          <w:rFonts w:ascii="Arial" w:hAnsi="Arial" w:cs="Arial"/>
          <w:bCs/>
          <w:sz w:val="24"/>
          <w:szCs w:val="24"/>
        </w:rPr>
        <w:t xml:space="preserve"> significant differen</w:t>
      </w:r>
      <w:r>
        <w:rPr>
          <w:rFonts w:ascii="Arial" w:hAnsi="Arial" w:cs="Arial"/>
          <w:bCs/>
          <w:sz w:val="24"/>
          <w:szCs w:val="24"/>
        </w:rPr>
        <w:t>ce</w:t>
      </w:r>
      <w:r w:rsidRPr="009E60FF">
        <w:rPr>
          <w:rFonts w:ascii="Arial" w:hAnsi="Arial" w:cs="Arial"/>
          <w:bCs/>
          <w:sz w:val="24"/>
          <w:szCs w:val="24"/>
        </w:rPr>
        <w:t xml:space="preserve"> from </w:t>
      </w:r>
      <w:r>
        <w:rPr>
          <w:rFonts w:ascii="Arial" w:hAnsi="Arial" w:cs="Arial"/>
          <w:bCs/>
          <w:sz w:val="24"/>
          <w:szCs w:val="24"/>
        </w:rPr>
        <w:t xml:space="preserve">the </w:t>
      </w:r>
      <w:r w:rsidRPr="009E60FF">
        <w:rPr>
          <w:rFonts w:ascii="Arial" w:hAnsi="Arial" w:cs="Arial"/>
          <w:bCs/>
          <w:sz w:val="24"/>
          <w:szCs w:val="24"/>
        </w:rPr>
        <w:t xml:space="preserve">control, </w:t>
      </w:r>
      <w:r>
        <w:rPr>
          <w:rFonts w:ascii="Arial" w:hAnsi="Arial" w:cs="Arial"/>
          <w:bCs/>
          <w:sz w:val="24"/>
          <w:szCs w:val="24"/>
        </w:rPr>
        <w:t>p</w:t>
      </w:r>
      <w:r w:rsidRPr="009E60FF">
        <w:rPr>
          <w:rFonts w:ascii="Arial" w:hAnsi="Arial" w:cs="Arial"/>
          <w:bCs/>
          <w:sz w:val="24"/>
          <w:szCs w:val="24"/>
        </w:rPr>
        <w:t>&lt;0.05.</w:t>
      </w:r>
    </w:p>
    <w:p w14:paraId="1F3C9B06" w14:textId="77777777" w:rsidR="00B01998" w:rsidRDefault="00B01998"/>
    <w:sectPr w:rsidR="00B019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1D2"/>
    <w:rsid w:val="001C0FBD"/>
    <w:rsid w:val="002642DB"/>
    <w:rsid w:val="003D32E1"/>
    <w:rsid w:val="003E30F0"/>
    <w:rsid w:val="0042337B"/>
    <w:rsid w:val="00514142"/>
    <w:rsid w:val="005735DF"/>
    <w:rsid w:val="005A17EC"/>
    <w:rsid w:val="00667CCE"/>
    <w:rsid w:val="008441D2"/>
    <w:rsid w:val="00931AE4"/>
    <w:rsid w:val="00B01998"/>
    <w:rsid w:val="00ED7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77474E"/>
  <w15:chartTrackingRefBased/>
  <w15:docId w15:val="{CE6D9FAC-3231-4431-A070-D2A9A8C13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41D2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41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1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1D2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1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1D2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1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1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1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1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1D2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1D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1D2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1D2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1D2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1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1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1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1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1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441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1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441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1D2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441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1D2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441D2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1D2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1D2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1D2"/>
    <w:rPr>
      <w:b/>
      <w:bCs/>
      <w:smallCaps/>
      <w:color w:val="2E74B5" w:themeColor="accent1" w:themeShade="BF"/>
      <w:spacing w:val="5"/>
    </w:rPr>
  </w:style>
  <w:style w:type="character" w:customStyle="1" w:styleId="marksrcma53v4">
    <w:name w:val="marksrcma53v4"/>
    <w:basedOn w:val="DefaultParagraphFont"/>
    <w:rsid w:val="008441D2"/>
  </w:style>
  <w:style w:type="character" w:styleId="Hyperlink">
    <w:name w:val="Hyperlink"/>
    <w:basedOn w:val="DefaultParagraphFont"/>
    <w:uiPriority w:val="99"/>
    <w:unhideWhenUsed/>
    <w:rsid w:val="008441D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441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hyperlink" Target="mailto:atochina@pennmedicine.upenn.edu" TargetMode="Externa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15</Pages>
  <Words>1557</Words>
  <Characters>8878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Meshanni, Jaclynn A</dc:creator>
  <cp:keywords/>
  <dc:description/>
  <cp:lastModifiedBy>Meshanni, Jaclynn A</cp:lastModifiedBy>
  <cp:revision>9</cp:revision>
  <dcterms:created xsi:type="dcterms:W3CDTF">2024-06-28T15:07:00Z</dcterms:created>
  <dcterms:modified xsi:type="dcterms:W3CDTF">2024-06-28T18:12:00Z</dcterms:modified>
</cp:coreProperties>
</file>