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4D9CC" w14:textId="692BA732" w:rsidR="003951A0" w:rsidRDefault="003951A0" w:rsidP="002117D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a)</w:t>
      </w:r>
    </w:p>
    <w:p w14:paraId="1645B8F6" w14:textId="16E06735" w:rsidR="002117D6" w:rsidRDefault="002F00CB" w:rsidP="002F00C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7563372" wp14:editId="77EAC6D1">
            <wp:extent cx="4777740" cy="29718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AA017" w14:textId="77777777" w:rsidR="002117D6" w:rsidRDefault="002117D6" w:rsidP="002117D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</w:p>
    <w:p w14:paraId="3F1C4622" w14:textId="4E8EA3E3" w:rsidR="002117D6" w:rsidRDefault="002F00CB" w:rsidP="002F00C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BD04C3" wp14:editId="15C88C72">
            <wp:extent cx="4922520" cy="3185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A2679" w14:textId="77777777" w:rsidR="002F00CB" w:rsidRDefault="002F00CB" w:rsidP="002117D6">
      <w:pPr>
        <w:spacing w:line="360" w:lineRule="auto"/>
        <w:rPr>
          <w:rFonts w:ascii="Times New Roman" w:hAnsi="Times New Roman" w:cs="Times New Roman"/>
        </w:rPr>
      </w:pPr>
    </w:p>
    <w:p w14:paraId="045F6003" w14:textId="77777777" w:rsidR="000413F7" w:rsidRDefault="000413F7" w:rsidP="002117D6">
      <w:pPr>
        <w:spacing w:line="360" w:lineRule="auto"/>
        <w:rPr>
          <w:rFonts w:ascii="Times New Roman" w:hAnsi="Times New Roman" w:cs="Times New Roman"/>
        </w:rPr>
      </w:pPr>
    </w:p>
    <w:p w14:paraId="5DD0C901" w14:textId="77777777" w:rsidR="000413F7" w:rsidRDefault="000413F7" w:rsidP="002117D6">
      <w:pPr>
        <w:spacing w:line="360" w:lineRule="auto"/>
        <w:rPr>
          <w:rFonts w:ascii="Times New Roman" w:hAnsi="Times New Roman" w:cs="Times New Roman"/>
        </w:rPr>
      </w:pPr>
    </w:p>
    <w:p w14:paraId="3ABB4D89" w14:textId="0F5C24A2" w:rsidR="002117D6" w:rsidRDefault="002117D6" w:rsidP="002117D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c)</w:t>
      </w:r>
    </w:p>
    <w:p w14:paraId="3E9A49AD" w14:textId="77777777" w:rsidR="002117D6" w:rsidRPr="0059293E" w:rsidRDefault="002117D6" w:rsidP="002117D6">
      <w:pPr>
        <w:tabs>
          <w:tab w:val="left" w:pos="2220"/>
        </w:tabs>
        <w:spacing w:line="360" w:lineRule="auto"/>
        <w:rPr>
          <w:rFonts w:ascii="Times New Roman" w:hAnsi="Times New Roman" w:cs="Times New Roman"/>
        </w:rPr>
      </w:pPr>
      <w:r w:rsidRPr="00757574">
        <w:rPr>
          <w:rFonts w:ascii="Times New Roman" w:hAnsi="Times New Roman" w:cs="Times New Roman"/>
          <w:noProof/>
        </w:rPr>
        <w:drawing>
          <wp:inline distT="0" distB="0" distL="0" distR="0" wp14:anchorId="413BF92B" wp14:editId="34D2AFAD">
            <wp:extent cx="5783580" cy="3299460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94192" w14:textId="7AF4FD47" w:rsidR="002117D6" w:rsidRDefault="002117D6" w:rsidP="002F00C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d)</w:t>
      </w:r>
      <w:r w:rsidRPr="0059293E">
        <w:rPr>
          <w:rFonts w:ascii="Times New Roman" w:hAnsi="Times New Roman" w:cs="Times New Roman"/>
        </w:rPr>
        <w:t xml:space="preserve"> </w:t>
      </w:r>
    </w:p>
    <w:p w14:paraId="23A57937" w14:textId="1050E8F2" w:rsidR="002F00CB" w:rsidRDefault="002F00CB" w:rsidP="002F00C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B053AAD" wp14:editId="408ED3C3">
            <wp:extent cx="5126284" cy="3337560"/>
            <wp:effectExtent l="0" t="0" r="0" b="0"/>
            <wp:docPr id="3" name="Picture 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401" cy="334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88757" w14:textId="77777777" w:rsidR="002F00CB" w:rsidRDefault="002F00CB" w:rsidP="002117D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2FF2B30F" w14:textId="77777777" w:rsidR="000413F7" w:rsidRDefault="000413F7" w:rsidP="002117D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3E256212" w14:textId="3E2E2B16" w:rsidR="002117D6" w:rsidRDefault="002117D6" w:rsidP="002117D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e)</w:t>
      </w:r>
      <w:r w:rsidRPr="00CE5D1C">
        <w:rPr>
          <w:rFonts w:ascii="Times New Roman" w:hAnsi="Times New Roman" w:cs="Times New Roman"/>
        </w:rPr>
        <w:t xml:space="preserve"> </w:t>
      </w:r>
    </w:p>
    <w:p w14:paraId="084CE363" w14:textId="5F57DA01" w:rsidR="002F00CB" w:rsidRDefault="002F00CB" w:rsidP="002F00C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D7EFD0E" wp14:editId="03FFCE92">
            <wp:extent cx="5040168" cy="3436620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533" cy="344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012D3" w14:textId="06647838" w:rsidR="002117D6" w:rsidRDefault="002117D6" w:rsidP="002117D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</w:t>
      </w:r>
      <w:r w:rsidRPr="00CE5D1C">
        <w:rPr>
          <w:rFonts w:ascii="Times New Roman" w:hAnsi="Times New Roman" w:cs="Times New Roman"/>
        </w:rPr>
        <w:t xml:space="preserve"> </w:t>
      </w:r>
    </w:p>
    <w:p w14:paraId="5764B5BD" w14:textId="63DE68CE" w:rsidR="002F00CB" w:rsidRDefault="002F00CB" w:rsidP="002F00C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6E0943A" wp14:editId="01C786E8">
            <wp:extent cx="5143473" cy="3101340"/>
            <wp:effectExtent l="0" t="0" r="635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907" cy="310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25F7F" w14:textId="77777777" w:rsidR="000413F7" w:rsidRDefault="000413F7" w:rsidP="000413F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6F7F077" w14:textId="77777777" w:rsidR="000413F7" w:rsidRDefault="000413F7" w:rsidP="000413F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939DF86" w14:textId="4A616DC3" w:rsidR="000413F7" w:rsidRDefault="002117D6" w:rsidP="000413F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E5D1C">
        <w:rPr>
          <w:rFonts w:ascii="Times New Roman" w:hAnsi="Times New Roman" w:cs="Times New Roman"/>
        </w:rPr>
        <w:lastRenderedPageBreak/>
        <w:t>Fig</w:t>
      </w:r>
      <w:r w:rsidR="003951A0">
        <w:rPr>
          <w:rFonts w:ascii="Times New Roman" w:hAnsi="Times New Roman" w:cs="Times New Roman"/>
        </w:rPr>
        <w:t xml:space="preserve">ure </w:t>
      </w:r>
      <w:r w:rsidR="00114939">
        <w:rPr>
          <w:rFonts w:ascii="Times New Roman" w:hAnsi="Times New Roman" w:cs="Times New Roman"/>
        </w:rPr>
        <w:t>S</w:t>
      </w:r>
      <w:r w:rsidR="003951A0">
        <w:rPr>
          <w:rFonts w:ascii="Times New Roman" w:hAnsi="Times New Roman" w:cs="Times New Roman"/>
        </w:rPr>
        <w:t>1</w:t>
      </w:r>
      <w:r w:rsidRPr="00CE5D1C">
        <w:rPr>
          <w:rFonts w:ascii="Times New Roman" w:hAnsi="Times New Roman" w:cs="Times New Roman"/>
        </w:rPr>
        <w:t xml:space="preserve">. </w:t>
      </w:r>
      <w:r w:rsidR="00BE3C19">
        <w:rPr>
          <w:rFonts w:ascii="Times New Roman" w:hAnsi="Times New Roman" w:cs="Times New Roman"/>
        </w:rPr>
        <w:t>T</w:t>
      </w:r>
      <w:r w:rsidR="00BE3C19" w:rsidRPr="00305D4D">
        <w:rPr>
          <w:rFonts w:ascii="Times New Roman" w:hAnsi="Times New Roman" w:cs="Times New Roman"/>
        </w:rPr>
        <w:t>he seasonal trend decomposition method and the LOESS (STL</w:t>
      </w:r>
      <w:r w:rsidR="00BE3C19">
        <w:rPr>
          <w:rFonts w:ascii="Times New Roman" w:hAnsi="Times New Roman" w:cs="Times New Roman"/>
        </w:rPr>
        <w:t>)</w:t>
      </w:r>
      <w:r w:rsidRPr="00CE5D1C">
        <w:rPr>
          <w:rFonts w:ascii="Times New Roman" w:hAnsi="Times New Roman" w:cs="Times New Roman"/>
        </w:rPr>
        <w:t xml:space="preserve"> for ET</w:t>
      </w:r>
      <w:r w:rsidRPr="003951A0">
        <w:rPr>
          <w:rFonts w:ascii="Times New Roman" w:hAnsi="Times New Roman" w:cs="Times New Roman"/>
          <w:vertAlign w:val="subscript"/>
        </w:rPr>
        <w:t xml:space="preserve"> </w:t>
      </w:r>
      <w:r w:rsidRPr="00CE5D1C">
        <w:rPr>
          <w:rFonts w:ascii="Times New Roman" w:hAnsi="Times New Roman" w:cs="Times New Roman"/>
        </w:rPr>
        <w:t>(a), solar radi</w:t>
      </w:r>
      <w:r>
        <w:rPr>
          <w:rFonts w:ascii="Times New Roman" w:hAnsi="Times New Roman" w:cs="Times New Roman"/>
        </w:rPr>
        <w:t>a</w:t>
      </w:r>
      <w:r w:rsidRPr="00CE5D1C">
        <w:rPr>
          <w:rFonts w:ascii="Times New Roman" w:hAnsi="Times New Roman" w:cs="Times New Roman"/>
        </w:rPr>
        <w:t>tion, R</w:t>
      </w:r>
      <w:r w:rsidRPr="003951A0">
        <w:rPr>
          <w:rFonts w:ascii="Times New Roman" w:hAnsi="Times New Roman" w:cs="Times New Roman"/>
          <w:vertAlign w:val="subscript"/>
        </w:rPr>
        <w:t>s</w:t>
      </w:r>
      <w:r w:rsidRPr="00CE5D1C">
        <w:rPr>
          <w:rFonts w:ascii="Times New Roman" w:hAnsi="Times New Roman" w:cs="Times New Roman"/>
        </w:rPr>
        <w:t xml:space="preserve"> (b)</w:t>
      </w:r>
      <w:r>
        <w:rPr>
          <w:rFonts w:ascii="Times New Roman" w:hAnsi="Times New Roman" w:cs="Times New Roman"/>
        </w:rPr>
        <w:t>,</w:t>
      </w:r>
      <w:r w:rsidRPr="00CE5D1C">
        <w:rPr>
          <w:rFonts w:ascii="Times New Roman" w:hAnsi="Times New Roman" w:cs="Times New Roman"/>
        </w:rPr>
        <w:t xml:space="preserve"> and air temperature, T</w:t>
      </w:r>
      <w:r w:rsidRPr="003951A0">
        <w:rPr>
          <w:rFonts w:ascii="Times New Roman" w:hAnsi="Times New Roman" w:cs="Times New Roman"/>
          <w:vertAlign w:val="subscript"/>
        </w:rPr>
        <w:t>a</w:t>
      </w:r>
      <w:r w:rsidRPr="00CE5D1C">
        <w:rPr>
          <w:rFonts w:ascii="Times New Roman" w:hAnsi="Times New Roman" w:cs="Times New Roman"/>
        </w:rPr>
        <w:t xml:space="preserve"> (c) of </w:t>
      </w:r>
      <w:r w:rsidR="003951A0" w:rsidRPr="00231FBF">
        <w:rPr>
          <w:rFonts w:ascii="Times New Roman" w:hAnsi="Times New Roman" w:cs="Times New Roman"/>
          <w:i/>
          <w:iCs/>
          <w:sz w:val="24"/>
          <w:szCs w:val="24"/>
        </w:rPr>
        <w:t>M. × giganteus</w:t>
      </w:r>
      <w:r w:rsidR="003951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80975">
        <w:rPr>
          <w:rFonts w:ascii="Times New Roman" w:hAnsi="Times New Roman" w:cs="Times New Roman"/>
        </w:rPr>
        <w:t xml:space="preserve">UIEF. </w:t>
      </w:r>
      <w:r w:rsidRPr="00CE5D1C">
        <w:rPr>
          <w:rFonts w:ascii="Times New Roman" w:hAnsi="Times New Roman" w:cs="Times New Roman"/>
        </w:rPr>
        <w:t>From top to bottom</w:t>
      </w:r>
      <w:r>
        <w:rPr>
          <w:rFonts w:ascii="Times New Roman" w:hAnsi="Times New Roman" w:cs="Times New Roman"/>
        </w:rPr>
        <w:t>,</w:t>
      </w:r>
      <w:r w:rsidRPr="00CE5D1C">
        <w:rPr>
          <w:rFonts w:ascii="Times New Roman" w:hAnsi="Times New Roman" w:cs="Times New Roman"/>
        </w:rPr>
        <w:t xml:space="preserve"> the original time series, seasonal</w:t>
      </w:r>
      <w:r>
        <w:rPr>
          <w:rFonts w:ascii="Times New Roman" w:hAnsi="Times New Roman" w:cs="Times New Roman"/>
        </w:rPr>
        <w:t xml:space="preserve"> </w:t>
      </w:r>
      <w:r w:rsidRPr="00CE5D1C">
        <w:rPr>
          <w:rFonts w:ascii="Times New Roman" w:hAnsi="Times New Roman" w:cs="Times New Roman"/>
        </w:rPr>
        <w:t>component, trend component</w:t>
      </w:r>
      <w:r>
        <w:rPr>
          <w:rFonts w:ascii="Times New Roman" w:hAnsi="Times New Roman" w:cs="Times New Roman"/>
        </w:rPr>
        <w:t>,</w:t>
      </w:r>
      <w:r w:rsidRPr="00CE5D1C">
        <w:rPr>
          <w:rFonts w:ascii="Times New Roman" w:hAnsi="Times New Roman" w:cs="Times New Roman"/>
        </w:rPr>
        <w:t xml:space="preserve"> and remainders are displayed. Further, the auto-correlation function of the ET-remainder (d), cross-correlation of R</w:t>
      </w:r>
      <w:r w:rsidRPr="003951A0">
        <w:rPr>
          <w:rFonts w:ascii="Times New Roman" w:hAnsi="Times New Roman" w:cs="Times New Roman"/>
          <w:vertAlign w:val="subscript"/>
        </w:rPr>
        <w:t>s</w:t>
      </w:r>
      <w:r w:rsidRPr="00CE5D1C">
        <w:rPr>
          <w:rFonts w:ascii="Times New Roman" w:hAnsi="Times New Roman" w:cs="Times New Roman"/>
        </w:rPr>
        <w:t xml:space="preserve"> -remainder</w:t>
      </w:r>
      <w:r>
        <w:rPr>
          <w:rFonts w:ascii="Times New Roman" w:hAnsi="Times New Roman" w:cs="Times New Roman"/>
        </w:rPr>
        <w:t>,</w:t>
      </w:r>
      <w:r w:rsidRPr="00CE5D1C">
        <w:rPr>
          <w:rFonts w:ascii="Times New Roman" w:hAnsi="Times New Roman" w:cs="Times New Roman"/>
        </w:rPr>
        <w:t xml:space="preserve"> and ET-</w:t>
      </w:r>
      <w:r>
        <w:rPr>
          <w:rFonts w:ascii="Times New Roman" w:hAnsi="Times New Roman" w:cs="Times New Roman"/>
        </w:rPr>
        <w:t xml:space="preserve">remainder </w:t>
      </w:r>
      <w:r w:rsidRPr="00CE5D1C">
        <w:rPr>
          <w:rFonts w:ascii="Times New Roman" w:hAnsi="Times New Roman" w:cs="Times New Roman"/>
        </w:rPr>
        <w:t>(e) and cross-correlation of T</w:t>
      </w:r>
      <w:r w:rsidRPr="003951A0">
        <w:rPr>
          <w:rFonts w:ascii="Times New Roman" w:hAnsi="Times New Roman" w:cs="Times New Roman"/>
          <w:vertAlign w:val="subscript"/>
        </w:rPr>
        <w:t>a</w:t>
      </w:r>
      <w:r w:rsidRPr="00CE5D1C">
        <w:rPr>
          <w:rFonts w:ascii="Times New Roman" w:hAnsi="Times New Roman" w:cs="Times New Roman"/>
        </w:rPr>
        <w:t>-remainder and ET-remainder (f) time series are shown. The dashed line indicates the confidence limit.</w:t>
      </w:r>
      <w:r w:rsidR="000413F7">
        <w:rPr>
          <w:rFonts w:ascii="Times New Roman" w:hAnsi="Times New Roman" w:cs="Times New Roman"/>
        </w:rPr>
        <w:t xml:space="preserve"> </w:t>
      </w:r>
      <w:r w:rsidR="000413F7" w:rsidRPr="00CD064E">
        <w:rPr>
          <w:rFonts w:ascii="Times New Roman" w:hAnsi="Times New Roman" w:cs="Times New Roman"/>
        </w:rPr>
        <w:t xml:space="preserve">The bar scale on the right side of each </w:t>
      </w:r>
      <w:r w:rsidR="000413F7">
        <w:rPr>
          <w:rFonts w:ascii="Times New Roman" w:hAnsi="Times New Roman" w:cs="Times New Roman"/>
        </w:rPr>
        <w:t>subplot (a,b and c) explains</w:t>
      </w:r>
      <w:r w:rsidR="000413F7" w:rsidRPr="00CD064E">
        <w:rPr>
          <w:rFonts w:ascii="Times New Roman" w:hAnsi="Times New Roman" w:cs="Times New Roman"/>
        </w:rPr>
        <w:t xml:space="preserve"> which component (seasonality or trend) is dominant for a series. The significance of the component is higher with a smaller bar scale (Cleveland, 1990). </w:t>
      </w:r>
    </w:p>
    <w:p w14:paraId="3E4EEAAA" w14:textId="0C40BD72" w:rsidR="00C868AC" w:rsidRPr="002117D6" w:rsidRDefault="00C868AC" w:rsidP="002117D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sectPr w:rsidR="00C868AC" w:rsidRPr="00211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QwMjA0MjUyM7C0MDVU0lEKTi0uzszPAykwqgUAUTmZyCwAAAA="/>
  </w:docVars>
  <w:rsids>
    <w:rsidRoot w:val="002117D6"/>
    <w:rsid w:val="000413F7"/>
    <w:rsid w:val="00114939"/>
    <w:rsid w:val="002117D6"/>
    <w:rsid w:val="002F00CB"/>
    <w:rsid w:val="003951A0"/>
    <w:rsid w:val="00464C9B"/>
    <w:rsid w:val="004955FF"/>
    <w:rsid w:val="006F32CB"/>
    <w:rsid w:val="006F5055"/>
    <w:rsid w:val="00880975"/>
    <w:rsid w:val="008E69B9"/>
    <w:rsid w:val="00BE3C19"/>
    <w:rsid w:val="00BE5D05"/>
    <w:rsid w:val="00C82B91"/>
    <w:rsid w:val="00C8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F73D23"/>
  <w15:chartTrackingRefBased/>
  <w15:docId w15:val="{BF2FC463-242A-4393-AAB2-0DAE07CB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F3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2CB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2CB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</Words>
  <Characters>663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rojda aslan</dc:creator>
  <cp:keywords/>
  <dc:description/>
  <cp:lastModifiedBy>Aslan Sungur, Guler [AGRON]</cp:lastModifiedBy>
  <cp:revision>7</cp:revision>
  <dcterms:created xsi:type="dcterms:W3CDTF">2023-08-30T18:47:00Z</dcterms:created>
  <dcterms:modified xsi:type="dcterms:W3CDTF">2024-04-01T17:49:00Z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4be6c387b6737de63019f2182ad96ad71ea42dfd82aae116ddf74cfeb3eb8e19</vt:lpwstr>
  </property>
</Properties>
</file>