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75A05" w14:textId="77777777" w:rsidR="004F2114" w:rsidRDefault="004F2114" w:rsidP="004F2114">
      <w:pPr>
        <w:pStyle w:val="Heading1"/>
      </w:pPr>
      <w:r w:rsidRPr="008862F6">
        <w:t>APPENDICES</w:t>
      </w:r>
    </w:p>
    <w:p w14:paraId="4195716B" w14:textId="77777777" w:rsidR="004F2114" w:rsidRDefault="004F2114" w:rsidP="004F2114">
      <w:pPr>
        <w:pStyle w:val="Newparagraph"/>
        <w:spacing w:line="276" w:lineRule="auto"/>
        <w:ind w:firstLine="0"/>
        <w:jc w:val="both"/>
        <w:rPr>
          <w:b/>
          <w:bCs/>
          <w:sz w:val="22"/>
          <w:szCs w:val="22"/>
        </w:rPr>
      </w:pPr>
    </w:p>
    <w:p w14:paraId="1D2CFC9A" w14:textId="77777777" w:rsidR="004F2114" w:rsidRPr="00542660" w:rsidRDefault="004F2114" w:rsidP="004F2114">
      <w:pPr>
        <w:pStyle w:val="Newparagraph"/>
        <w:spacing w:line="276" w:lineRule="auto"/>
        <w:ind w:firstLine="0"/>
        <w:jc w:val="both"/>
        <w:rPr>
          <w:b/>
          <w:bCs/>
          <w:sz w:val="22"/>
          <w:szCs w:val="22"/>
        </w:rPr>
      </w:pPr>
      <w:r w:rsidRPr="00542660">
        <w:rPr>
          <w:b/>
          <w:bCs/>
          <w:sz w:val="22"/>
          <w:szCs w:val="22"/>
        </w:rPr>
        <w:t>Annexe A:  Mean Zinc Concentrations and Standard Deviations in Various Organs (µg/g dry weight) and Blood (µg/L) of House Sparrows from Different Zones in Meknes</w:t>
      </w:r>
    </w:p>
    <w:p w14:paraId="61E3548B" w14:textId="77777777" w:rsidR="004F2114" w:rsidRPr="003E52E8" w:rsidRDefault="004F2114" w:rsidP="004F2114">
      <w:pPr>
        <w:pStyle w:val="Newparagraph"/>
        <w:spacing w:line="276" w:lineRule="auto"/>
        <w:ind w:firstLine="0"/>
        <w:jc w:val="both"/>
        <w:rPr>
          <w:sz w:val="22"/>
          <w:szCs w:val="22"/>
        </w:rPr>
      </w:pPr>
    </w:p>
    <w:tbl>
      <w:tblPr>
        <w:tblStyle w:val="Ombrageclair1"/>
        <w:tblW w:w="9787" w:type="dxa"/>
        <w:tblLook w:val="04A0" w:firstRow="1" w:lastRow="0" w:firstColumn="1" w:lastColumn="0" w:noHBand="0" w:noVBand="1"/>
      </w:tblPr>
      <w:tblGrid>
        <w:gridCol w:w="928"/>
        <w:gridCol w:w="1778"/>
        <w:gridCol w:w="1762"/>
        <w:gridCol w:w="1762"/>
        <w:gridCol w:w="1795"/>
        <w:gridCol w:w="1762"/>
      </w:tblGrid>
      <w:tr w:rsidR="004F2114" w:rsidRPr="003E52E8" w14:paraId="703F7B1C" w14:textId="77777777" w:rsidTr="00B95A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</w:tcPr>
          <w:p w14:paraId="692F45F7" w14:textId="77777777" w:rsidR="004F2114" w:rsidRPr="003E52E8" w:rsidRDefault="004F2114" w:rsidP="00B95A89">
            <w:pPr>
              <w:tabs>
                <w:tab w:val="left" w:pos="3195"/>
              </w:tabs>
              <w:spacing w:line="240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val="en-US" w:eastAsia="en-US"/>
              </w:rPr>
            </w:pPr>
          </w:p>
        </w:tc>
        <w:tc>
          <w:tcPr>
            <w:tcW w:w="1778" w:type="dxa"/>
          </w:tcPr>
          <w:p w14:paraId="559BFD08" w14:textId="77777777" w:rsidR="004F2114" w:rsidRPr="003E52E8" w:rsidRDefault="004F2114" w:rsidP="00B95A89">
            <w:pPr>
              <w:tabs>
                <w:tab w:val="left" w:pos="3195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val="en-US" w:eastAsia="en-US"/>
              </w:rPr>
              <w:t>Industrial</w:t>
            </w:r>
            <w:r w:rsidRPr="003E52E8"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  <w:t xml:space="preserve"> Zone</w:t>
            </w:r>
          </w:p>
        </w:tc>
        <w:tc>
          <w:tcPr>
            <w:tcW w:w="1762" w:type="dxa"/>
          </w:tcPr>
          <w:p w14:paraId="5C46EFC0" w14:textId="77777777" w:rsidR="004F2114" w:rsidRPr="003E52E8" w:rsidRDefault="004F2114" w:rsidP="00B95A89">
            <w:pPr>
              <w:tabs>
                <w:tab w:val="left" w:pos="3195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  <w:t>Fez-meknes Main Road</w:t>
            </w:r>
          </w:p>
        </w:tc>
        <w:tc>
          <w:tcPr>
            <w:tcW w:w="1762" w:type="dxa"/>
          </w:tcPr>
          <w:p w14:paraId="28687C68" w14:textId="77777777" w:rsidR="004F2114" w:rsidRPr="003E52E8" w:rsidRDefault="004F2114" w:rsidP="00B95A89">
            <w:pPr>
              <w:tabs>
                <w:tab w:val="left" w:pos="3195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  <w:t>Rural Site</w:t>
            </w:r>
          </w:p>
        </w:tc>
        <w:tc>
          <w:tcPr>
            <w:tcW w:w="1795" w:type="dxa"/>
          </w:tcPr>
          <w:p w14:paraId="4B796B96" w14:textId="77777777" w:rsidR="004F2114" w:rsidRPr="003E52E8" w:rsidRDefault="004F2114" w:rsidP="00B95A89">
            <w:pPr>
              <w:tabs>
                <w:tab w:val="left" w:pos="3195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  <w:t>Sidi-Said Bus station</w:t>
            </w:r>
          </w:p>
        </w:tc>
        <w:tc>
          <w:tcPr>
            <w:tcW w:w="1762" w:type="dxa"/>
            <w:tcBorders>
              <w:right w:val="single" w:sz="4" w:space="0" w:color="auto"/>
            </w:tcBorders>
          </w:tcPr>
          <w:p w14:paraId="0C21301D" w14:textId="77777777" w:rsidR="004F2114" w:rsidRPr="003E52E8" w:rsidRDefault="004F2114" w:rsidP="00B95A89">
            <w:pPr>
              <w:tabs>
                <w:tab w:val="left" w:pos="3195"/>
              </w:tabs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Cs w:val="0"/>
                <w:i/>
                <w:iCs/>
                <w:sz w:val="20"/>
                <w:szCs w:val="20"/>
                <w:lang w:eastAsia="en-US"/>
              </w:rPr>
              <w:t>Meknes Town centre</w:t>
            </w:r>
          </w:p>
        </w:tc>
      </w:tr>
      <w:tr w:rsidR="004F2114" w:rsidRPr="003E52E8" w14:paraId="2EFAB164" w14:textId="77777777" w:rsidTr="00B95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4E62D250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Blood</w:t>
            </w:r>
          </w:p>
        </w:tc>
        <w:tc>
          <w:tcPr>
            <w:tcW w:w="1778" w:type="dxa"/>
            <w:shd w:val="clear" w:color="auto" w:fill="auto"/>
            <w:hideMark/>
          </w:tcPr>
          <w:p w14:paraId="402B2BB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1.638 ± 0.652 (0.813-2.444)</w:t>
            </w:r>
          </w:p>
        </w:tc>
        <w:tc>
          <w:tcPr>
            <w:tcW w:w="1762" w:type="dxa"/>
            <w:shd w:val="clear" w:color="auto" w:fill="auto"/>
            <w:hideMark/>
          </w:tcPr>
          <w:p w14:paraId="5337FCF7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1.165 ± 0.404 (0.626-1.775)</w:t>
            </w:r>
          </w:p>
        </w:tc>
        <w:tc>
          <w:tcPr>
            <w:tcW w:w="1762" w:type="dxa"/>
            <w:shd w:val="clear" w:color="auto" w:fill="auto"/>
            <w:hideMark/>
          </w:tcPr>
          <w:p w14:paraId="25F07D8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 xml:space="preserve">1.541 ± 0.486 (0.769-2.110) </w:t>
            </w:r>
          </w:p>
        </w:tc>
        <w:tc>
          <w:tcPr>
            <w:tcW w:w="1795" w:type="dxa"/>
            <w:shd w:val="clear" w:color="auto" w:fill="auto"/>
            <w:hideMark/>
          </w:tcPr>
          <w:p w14:paraId="160B7550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1.093 ± 0.525 (0.484-1.888)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0A0416C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1.308 ± 0.552 (0.546-2.062)</w:t>
            </w:r>
          </w:p>
        </w:tc>
      </w:tr>
      <w:tr w:rsidR="004F2114" w:rsidRPr="003E52E8" w14:paraId="4AED5B72" w14:textId="77777777" w:rsidTr="00B95A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hideMark/>
          </w:tcPr>
          <w:p w14:paraId="6274050B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778" w:type="dxa"/>
            <w:hideMark/>
          </w:tcPr>
          <w:p w14:paraId="17F26E49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111.43 ± 4.25 (102.22-116.63)</w:t>
            </w:r>
          </w:p>
        </w:tc>
        <w:tc>
          <w:tcPr>
            <w:tcW w:w="1762" w:type="dxa"/>
            <w:hideMark/>
          </w:tcPr>
          <w:p w14:paraId="4A7DA097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35.47 ± 3.00 (29.94-40.59)</w:t>
            </w:r>
          </w:p>
        </w:tc>
        <w:tc>
          <w:tcPr>
            <w:tcW w:w="1762" w:type="dxa"/>
            <w:hideMark/>
          </w:tcPr>
          <w:p w14:paraId="508691E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90.66 ± 5.16</w:t>
            </w:r>
          </w:p>
          <w:p w14:paraId="55991F77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(82.83-101.53)</w:t>
            </w:r>
          </w:p>
        </w:tc>
        <w:tc>
          <w:tcPr>
            <w:tcW w:w="1795" w:type="dxa"/>
            <w:hideMark/>
          </w:tcPr>
          <w:p w14:paraId="6E59076C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36.54 ± 4.43</w:t>
            </w:r>
          </w:p>
          <w:p w14:paraId="687EA95A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(32.00-44.31)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hideMark/>
          </w:tcPr>
          <w:p w14:paraId="5E33C9EB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42.33 ± 2.93</w:t>
            </w:r>
          </w:p>
          <w:p w14:paraId="03D62F9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(37.32-47.40)</w:t>
            </w:r>
          </w:p>
        </w:tc>
      </w:tr>
      <w:tr w:rsidR="004F2114" w:rsidRPr="003E52E8" w14:paraId="2DE90C78" w14:textId="77777777" w:rsidTr="00B95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0EDA1436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778" w:type="dxa"/>
            <w:shd w:val="clear" w:color="auto" w:fill="auto"/>
            <w:hideMark/>
          </w:tcPr>
          <w:p w14:paraId="5F460F64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16.87 ± 5.15 (10.98-29.74)</w:t>
            </w:r>
          </w:p>
        </w:tc>
        <w:tc>
          <w:tcPr>
            <w:tcW w:w="1762" w:type="dxa"/>
            <w:shd w:val="clear" w:color="auto" w:fill="auto"/>
            <w:hideMark/>
          </w:tcPr>
          <w:p w14:paraId="1DC95CE0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10.73 ± 3.65</w:t>
            </w:r>
          </w:p>
          <w:p w14:paraId="50FCC648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(4.72-15.50)</w:t>
            </w:r>
          </w:p>
        </w:tc>
        <w:tc>
          <w:tcPr>
            <w:tcW w:w="1762" w:type="dxa"/>
            <w:shd w:val="clear" w:color="auto" w:fill="auto"/>
            <w:hideMark/>
          </w:tcPr>
          <w:p w14:paraId="0C4F87E2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 xml:space="preserve">9.92 ± 3.35 </w:t>
            </w:r>
          </w:p>
          <w:p w14:paraId="621CA6C4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(2.34-13.18)</w:t>
            </w:r>
          </w:p>
        </w:tc>
        <w:tc>
          <w:tcPr>
            <w:tcW w:w="1795" w:type="dxa"/>
            <w:shd w:val="clear" w:color="auto" w:fill="auto"/>
            <w:hideMark/>
          </w:tcPr>
          <w:p w14:paraId="003699DA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11.68 ± 6.40</w:t>
            </w:r>
          </w:p>
          <w:p w14:paraId="49B90235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(2.99-20.71)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996861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14.79 ± 3.04</w:t>
            </w:r>
          </w:p>
          <w:p w14:paraId="7EA22818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(8.20-18.27)</w:t>
            </w:r>
          </w:p>
        </w:tc>
      </w:tr>
      <w:tr w:rsidR="004F2114" w:rsidRPr="003E52E8" w14:paraId="3CF4ABF3" w14:textId="77777777" w:rsidTr="00B95A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hideMark/>
          </w:tcPr>
          <w:p w14:paraId="609012DC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Brain</w:t>
            </w:r>
          </w:p>
        </w:tc>
        <w:tc>
          <w:tcPr>
            <w:tcW w:w="1778" w:type="dxa"/>
            <w:hideMark/>
          </w:tcPr>
          <w:p w14:paraId="123075C4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9.49 ± 6.23</w:t>
            </w:r>
          </w:p>
          <w:p w14:paraId="68228CA2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(2.08-23.15)</w:t>
            </w:r>
          </w:p>
        </w:tc>
        <w:tc>
          <w:tcPr>
            <w:tcW w:w="1762" w:type="dxa"/>
            <w:hideMark/>
          </w:tcPr>
          <w:p w14:paraId="107A180B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8.62 ± 5.13</w:t>
            </w:r>
          </w:p>
          <w:p w14:paraId="36F914C5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(1.65-15.51)</w:t>
            </w:r>
          </w:p>
        </w:tc>
        <w:tc>
          <w:tcPr>
            <w:tcW w:w="1762" w:type="dxa"/>
            <w:hideMark/>
          </w:tcPr>
          <w:p w14:paraId="0C9E9AF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10.06 ± 4.02</w:t>
            </w:r>
          </w:p>
          <w:p w14:paraId="3BAACD1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(3.77-15.55)</w:t>
            </w:r>
          </w:p>
        </w:tc>
        <w:tc>
          <w:tcPr>
            <w:tcW w:w="1795" w:type="dxa"/>
            <w:hideMark/>
          </w:tcPr>
          <w:p w14:paraId="2289E3E3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8.57 ± 4.16</w:t>
            </w:r>
          </w:p>
          <w:p w14:paraId="1EF845B9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(3.11-15.91)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hideMark/>
          </w:tcPr>
          <w:p w14:paraId="35977DE9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11.08 ± 5.35</w:t>
            </w:r>
          </w:p>
          <w:p w14:paraId="0FC613D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(1.46-17.72)</w:t>
            </w:r>
          </w:p>
        </w:tc>
      </w:tr>
      <w:tr w:rsidR="004F2114" w:rsidRPr="003E52E8" w14:paraId="11DFB7C5" w14:textId="77777777" w:rsidTr="00B95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117558A1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Kidneys</w:t>
            </w:r>
          </w:p>
        </w:tc>
        <w:tc>
          <w:tcPr>
            <w:tcW w:w="1778" w:type="dxa"/>
            <w:shd w:val="clear" w:color="auto" w:fill="auto"/>
            <w:hideMark/>
          </w:tcPr>
          <w:p w14:paraId="5DD5D9A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56.68 ± 3.50 (52.79-62.22)</w:t>
            </w:r>
          </w:p>
        </w:tc>
        <w:tc>
          <w:tcPr>
            <w:tcW w:w="1762" w:type="dxa"/>
            <w:shd w:val="clear" w:color="auto" w:fill="auto"/>
            <w:hideMark/>
          </w:tcPr>
          <w:p w14:paraId="700C9CBC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25.93 ± 3.99 (17.56-32.16)</w:t>
            </w:r>
          </w:p>
        </w:tc>
        <w:tc>
          <w:tcPr>
            <w:tcW w:w="1762" w:type="dxa"/>
            <w:shd w:val="clear" w:color="auto" w:fill="auto"/>
            <w:hideMark/>
          </w:tcPr>
          <w:p w14:paraId="2EE5BEC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54.10 ± 4.80</w:t>
            </w:r>
          </w:p>
          <w:p w14:paraId="3ED58488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(43.79-58.84)</w:t>
            </w:r>
          </w:p>
        </w:tc>
        <w:tc>
          <w:tcPr>
            <w:tcW w:w="1795" w:type="dxa"/>
            <w:shd w:val="clear" w:color="auto" w:fill="auto"/>
            <w:hideMark/>
          </w:tcPr>
          <w:p w14:paraId="204A28E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30.93 ± 4.45</w:t>
            </w:r>
          </w:p>
          <w:p w14:paraId="580F008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(22.19-37.57)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5294FFA2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33.27 ± 6.28</w:t>
            </w:r>
          </w:p>
          <w:p w14:paraId="391FBE99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(26.15-44.19)</w:t>
            </w:r>
          </w:p>
        </w:tc>
      </w:tr>
      <w:tr w:rsidR="004F2114" w:rsidRPr="003E52E8" w14:paraId="3CA40554" w14:textId="77777777" w:rsidTr="00B95A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hideMark/>
          </w:tcPr>
          <w:p w14:paraId="4E99BF48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Feathers</w:t>
            </w:r>
          </w:p>
        </w:tc>
        <w:tc>
          <w:tcPr>
            <w:tcW w:w="1778" w:type="dxa"/>
            <w:hideMark/>
          </w:tcPr>
          <w:p w14:paraId="7B4C0844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9.85 ± 4.65</w:t>
            </w:r>
          </w:p>
          <w:p w14:paraId="2EE6141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(0.28-14.01)</w:t>
            </w:r>
          </w:p>
        </w:tc>
        <w:tc>
          <w:tcPr>
            <w:tcW w:w="1762" w:type="dxa"/>
            <w:hideMark/>
          </w:tcPr>
          <w:p w14:paraId="4B9E564E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7.37 ± 4.33</w:t>
            </w:r>
          </w:p>
          <w:p w14:paraId="1461C9E7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(1.49-14.07)</w:t>
            </w:r>
          </w:p>
        </w:tc>
        <w:tc>
          <w:tcPr>
            <w:tcW w:w="1762" w:type="dxa"/>
            <w:hideMark/>
          </w:tcPr>
          <w:p w14:paraId="068B550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6.53 ± 4.68</w:t>
            </w:r>
          </w:p>
          <w:p w14:paraId="2A4A74B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(1.46-16.36)</w:t>
            </w:r>
          </w:p>
        </w:tc>
        <w:tc>
          <w:tcPr>
            <w:tcW w:w="1795" w:type="dxa"/>
            <w:hideMark/>
          </w:tcPr>
          <w:p w14:paraId="056B8126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6.16 ± 6.03</w:t>
            </w:r>
          </w:p>
          <w:p w14:paraId="08462FE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(0.67-19.26)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hideMark/>
          </w:tcPr>
          <w:p w14:paraId="07A95584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7.70 ± 3.99</w:t>
            </w:r>
          </w:p>
          <w:p w14:paraId="06426832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(0.18-11.93)</w:t>
            </w:r>
          </w:p>
        </w:tc>
      </w:tr>
      <w:tr w:rsidR="004F2114" w:rsidRPr="003E52E8" w14:paraId="4A84477F" w14:textId="77777777" w:rsidTr="00B95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7B6D4612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Bones</w:t>
            </w:r>
          </w:p>
        </w:tc>
        <w:tc>
          <w:tcPr>
            <w:tcW w:w="1778" w:type="dxa"/>
            <w:shd w:val="clear" w:color="auto" w:fill="auto"/>
            <w:hideMark/>
          </w:tcPr>
          <w:p w14:paraId="2A262996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30.21 ± 5.81 (21.36-36.10)</w:t>
            </w:r>
          </w:p>
        </w:tc>
        <w:tc>
          <w:tcPr>
            <w:tcW w:w="1762" w:type="dxa"/>
            <w:shd w:val="clear" w:color="auto" w:fill="auto"/>
            <w:hideMark/>
          </w:tcPr>
          <w:p w14:paraId="15161B83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15.88 ± 4.74</w:t>
            </w:r>
          </w:p>
          <w:p w14:paraId="0C2A3707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(6.93-23.80)</w:t>
            </w:r>
          </w:p>
        </w:tc>
        <w:tc>
          <w:tcPr>
            <w:tcW w:w="1762" w:type="dxa"/>
            <w:shd w:val="clear" w:color="auto" w:fill="auto"/>
            <w:hideMark/>
          </w:tcPr>
          <w:p w14:paraId="4A8DB121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25.02 ± 4.47</w:t>
            </w:r>
          </w:p>
          <w:p w14:paraId="38D1118F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(16.74-30.43)</w:t>
            </w:r>
          </w:p>
        </w:tc>
        <w:tc>
          <w:tcPr>
            <w:tcW w:w="1795" w:type="dxa"/>
            <w:shd w:val="clear" w:color="auto" w:fill="auto"/>
            <w:hideMark/>
          </w:tcPr>
          <w:p w14:paraId="479B7B3B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16.26 ± 6.19</w:t>
            </w:r>
          </w:p>
          <w:p w14:paraId="32D36FEF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(5.05-23.40)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7479F412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20.60 ± 4.12</w:t>
            </w:r>
          </w:p>
          <w:p w14:paraId="059544F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(13.45-26.54)</w:t>
            </w:r>
          </w:p>
        </w:tc>
      </w:tr>
      <w:tr w:rsidR="004F2114" w:rsidRPr="003E52E8" w14:paraId="5417322B" w14:textId="77777777" w:rsidTr="00B95A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left w:val="single" w:sz="4" w:space="0" w:color="auto"/>
            </w:tcBorders>
            <w:hideMark/>
          </w:tcPr>
          <w:p w14:paraId="4FB7A5B5" w14:textId="77777777" w:rsidR="004F2114" w:rsidRPr="003E52E8" w:rsidRDefault="004F2114" w:rsidP="00B95A89">
            <w:pPr>
              <w:tabs>
                <w:tab w:val="left" w:pos="3195"/>
              </w:tabs>
              <w:spacing w:after="200" w:line="276" w:lineRule="auto"/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b w:val="0"/>
                <w:bCs w:val="0"/>
                <w:i/>
                <w:iCs/>
                <w:sz w:val="20"/>
                <w:szCs w:val="20"/>
                <w:lang w:eastAsia="en-US"/>
              </w:rPr>
              <w:t>Lungs</w:t>
            </w:r>
          </w:p>
        </w:tc>
        <w:tc>
          <w:tcPr>
            <w:tcW w:w="1778" w:type="dxa"/>
            <w:hideMark/>
          </w:tcPr>
          <w:p w14:paraId="535CF109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12.02 ± 4.58</w:t>
            </w:r>
          </w:p>
          <w:p w14:paraId="2F97CFC5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(4.22-17.56)</w:t>
            </w:r>
          </w:p>
        </w:tc>
        <w:tc>
          <w:tcPr>
            <w:tcW w:w="1762" w:type="dxa"/>
            <w:hideMark/>
          </w:tcPr>
          <w:p w14:paraId="6E0A88D0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11.77 ± 5.39</w:t>
            </w:r>
          </w:p>
          <w:p w14:paraId="252F8202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(1.66-18.45)</w:t>
            </w:r>
          </w:p>
        </w:tc>
        <w:tc>
          <w:tcPr>
            <w:tcW w:w="1762" w:type="dxa"/>
            <w:hideMark/>
          </w:tcPr>
          <w:p w14:paraId="2A9B56AD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11.28 ± 7.21</w:t>
            </w:r>
          </w:p>
          <w:p w14:paraId="2458FD6C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(0.60-22.08)</w:t>
            </w:r>
          </w:p>
        </w:tc>
        <w:tc>
          <w:tcPr>
            <w:tcW w:w="1795" w:type="dxa"/>
            <w:hideMark/>
          </w:tcPr>
          <w:p w14:paraId="04FED228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9.08 ± 3.90</w:t>
            </w:r>
          </w:p>
          <w:p w14:paraId="3ED10BAB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(2.38-13.72)</w:t>
            </w:r>
          </w:p>
        </w:tc>
        <w:tc>
          <w:tcPr>
            <w:tcW w:w="1762" w:type="dxa"/>
            <w:tcBorders>
              <w:right w:val="single" w:sz="4" w:space="0" w:color="auto"/>
            </w:tcBorders>
            <w:hideMark/>
          </w:tcPr>
          <w:p w14:paraId="74B96F5E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10.67 ± 4.82</w:t>
            </w:r>
          </w:p>
          <w:p w14:paraId="08F25799" w14:textId="77777777" w:rsidR="004F2114" w:rsidRPr="003E52E8" w:rsidRDefault="004F2114" w:rsidP="00B95A89">
            <w:pPr>
              <w:tabs>
                <w:tab w:val="left" w:pos="3195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</w:pPr>
            <w:r w:rsidRPr="003E52E8">
              <w:rPr>
                <w:rFonts w:asciiTheme="majorBidi" w:eastAsia="Calibri" w:hAnsiTheme="majorBidi" w:cstheme="majorBidi"/>
                <w:sz w:val="20"/>
                <w:szCs w:val="20"/>
                <w:lang w:eastAsia="en-US"/>
              </w:rPr>
              <w:t>(1.17-15.47)</w:t>
            </w:r>
          </w:p>
        </w:tc>
      </w:tr>
    </w:tbl>
    <w:p w14:paraId="18EC6E32" w14:textId="77777777" w:rsidR="004F2114" w:rsidRPr="008862F6" w:rsidRDefault="004F2114" w:rsidP="004F2114">
      <w:pPr>
        <w:pStyle w:val="Newparagraph"/>
        <w:ind w:firstLine="0"/>
        <w:jc w:val="center"/>
        <w:rPr>
          <w:i/>
          <w:iCs/>
          <w:sz w:val="18"/>
          <w:szCs w:val="18"/>
          <w:lang w:val="en-US"/>
        </w:rPr>
      </w:pPr>
      <w:r w:rsidRPr="003E52E8">
        <w:rPr>
          <w:i/>
          <w:iCs/>
          <w:sz w:val="18"/>
          <w:szCs w:val="18"/>
          <w:lang w:val="en-US"/>
        </w:rPr>
        <w:t>N.B : (TC) Town Centre; IZ (Industrial Zone); SS (Sidi said Bus station); Ref (Rural site); MR (Fez-Meknes Main road).</w:t>
      </w:r>
    </w:p>
    <w:p w14:paraId="414C2E15" w14:textId="77777777" w:rsidR="004F2114" w:rsidRDefault="004F2114" w:rsidP="004F2114">
      <w:pPr>
        <w:pStyle w:val="Newparagraph"/>
        <w:spacing w:line="360" w:lineRule="auto"/>
        <w:ind w:firstLine="0"/>
        <w:rPr>
          <w:b/>
          <w:bCs/>
        </w:rPr>
      </w:pPr>
    </w:p>
    <w:p w14:paraId="2290C521" w14:textId="77777777" w:rsidR="004F2114" w:rsidRDefault="004F2114" w:rsidP="004F2114">
      <w:pPr>
        <w:pStyle w:val="Newparagraph"/>
        <w:spacing w:line="360" w:lineRule="auto"/>
        <w:ind w:firstLine="0"/>
        <w:rPr>
          <w:b/>
          <w:bCs/>
        </w:rPr>
      </w:pPr>
    </w:p>
    <w:p w14:paraId="26E7533D" w14:textId="77777777" w:rsidR="004F2114" w:rsidRDefault="004F2114" w:rsidP="004F2114">
      <w:pPr>
        <w:pStyle w:val="Newparagraph"/>
        <w:spacing w:line="360" w:lineRule="auto"/>
        <w:ind w:firstLine="0"/>
        <w:rPr>
          <w:b/>
          <w:bCs/>
        </w:rPr>
      </w:pPr>
    </w:p>
    <w:p w14:paraId="1371133F" w14:textId="77777777" w:rsidR="004F2114" w:rsidRDefault="004F2114" w:rsidP="004F2114">
      <w:pPr>
        <w:pStyle w:val="Newparagraph"/>
        <w:spacing w:line="360" w:lineRule="auto"/>
        <w:ind w:firstLine="0"/>
        <w:rPr>
          <w:b/>
          <w:bCs/>
        </w:rPr>
      </w:pPr>
    </w:p>
    <w:p w14:paraId="73FC0152" w14:textId="77777777" w:rsidR="004F2114" w:rsidRDefault="004F2114" w:rsidP="004F2114">
      <w:pPr>
        <w:pStyle w:val="Newparagraph"/>
        <w:spacing w:line="360" w:lineRule="auto"/>
        <w:ind w:firstLine="0"/>
        <w:rPr>
          <w:b/>
          <w:bCs/>
        </w:rPr>
      </w:pPr>
    </w:p>
    <w:p w14:paraId="25CB91CA" w14:textId="77777777" w:rsidR="004F2114" w:rsidRPr="00542660" w:rsidRDefault="004F2114" w:rsidP="004F2114">
      <w:pPr>
        <w:pStyle w:val="Newparagraph"/>
        <w:spacing w:line="360" w:lineRule="auto"/>
        <w:ind w:firstLine="0"/>
        <w:rPr>
          <w:b/>
          <w:bCs/>
        </w:rPr>
      </w:pPr>
      <w:r w:rsidRPr="00542660">
        <w:rPr>
          <w:b/>
          <w:bCs/>
        </w:rPr>
        <w:t>Annexe B: Comparative Analysis of Metal Concentrations in Various Bird Tissues Across Different Studies and Regions</w:t>
      </w:r>
    </w:p>
    <w:tbl>
      <w:tblPr>
        <w:tblStyle w:val="Grilledutableau2"/>
        <w:tblpPr w:leftFromText="141" w:rightFromText="141" w:vertAnchor="text" w:horzAnchor="margin" w:tblpXSpec="center" w:tblpY="430"/>
        <w:tblW w:w="1187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134"/>
        <w:gridCol w:w="992"/>
        <w:gridCol w:w="992"/>
        <w:gridCol w:w="993"/>
        <w:gridCol w:w="992"/>
        <w:gridCol w:w="992"/>
        <w:gridCol w:w="992"/>
        <w:gridCol w:w="993"/>
        <w:gridCol w:w="1134"/>
      </w:tblGrid>
      <w:tr w:rsidR="004F2114" w:rsidRPr="00DF6E09" w14:paraId="7EA001B9" w14:textId="77777777" w:rsidTr="00B95A89">
        <w:trPr>
          <w:trHeight w:val="42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A4B48C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Location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F214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Taxon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9B452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Blood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9C0A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Liver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2036A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Kidney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DCC3A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Bones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A157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Feathers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53FA1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Heart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06EA7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Lung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5CBA8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Brain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BAB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References</w:t>
            </w:r>
          </w:p>
        </w:tc>
      </w:tr>
      <w:tr w:rsidR="004F2114" w:rsidRPr="00DF6E09" w14:paraId="153ADAA1" w14:textId="77777777" w:rsidTr="00B95A89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5B6F05D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Meknes Morocco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D40488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Passer domesticus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362C003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1114A9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1F688D4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  <w:hideMark/>
          </w:tcPr>
          <w:p w14:paraId="0900BCA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7C512C2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118A35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393E6D1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  <w:hideMark/>
          </w:tcPr>
          <w:p w14:paraId="2AEAC45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B7B536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Present study</w:t>
            </w:r>
          </w:p>
        </w:tc>
      </w:tr>
      <w:tr w:rsidR="004F2114" w:rsidRPr="00DF6E09" w14:paraId="2576574D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0DE207EA" w14:textId="77777777" w:rsidR="004F2114" w:rsidRPr="00DF6E09" w:rsidRDefault="004F2114" w:rsidP="00B95A89">
            <w:pPr>
              <w:spacing w:line="24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Industrial zone</w:t>
            </w:r>
          </w:p>
        </w:tc>
        <w:tc>
          <w:tcPr>
            <w:tcW w:w="1134" w:type="dxa"/>
            <w:vMerge/>
            <w:vAlign w:val="center"/>
            <w:hideMark/>
          </w:tcPr>
          <w:p w14:paraId="3356630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142257F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1686.74 ± 4.6</w:t>
            </w:r>
          </w:p>
        </w:tc>
        <w:tc>
          <w:tcPr>
            <w:tcW w:w="992" w:type="dxa"/>
            <w:vAlign w:val="center"/>
            <w:hideMark/>
          </w:tcPr>
          <w:p w14:paraId="049576B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111.43 ± 4.2</w:t>
            </w:r>
          </w:p>
        </w:tc>
        <w:tc>
          <w:tcPr>
            <w:tcW w:w="992" w:type="dxa"/>
            <w:vAlign w:val="center"/>
            <w:hideMark/>
          </w:tcPr>
          <w:p w14:paraId="74F76DF1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56.68 ± 3.5</w:t>
            </w:r>
          </w:p>
        </w:tc>
        <w:tc>
          <w:tcPr>
            <w:tcW w:w="993" w:type="dxa"/>
            <w:vAlign w:val="center"/>
            <w:hideMark/>
          </w:tcPr>
          <w:p w14:paraId="5341AA3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25.93 ± 3.99</w:t>
            </w:r>
          </w:p>
        </w:tc>
        <w:tc>
          <w:tcPr>
            <w:tcW w:w="992" w:type="dxa"/>
            <w:vAlign w:val="center"/>
            <w:hideMark/>
          </w:tcPr>
          <w:p w14:paraId="192CD16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9.85 ± 4.65</w:t>
            </w:r>
          </w:p>
        </w:tc>
        <w:tc>
          <w:tcPr>
            <w:tcW w:w="992" w:type="dxa"/>
            <w:vAlign w:val="center"/>
            <w:hideMark/>
          </w:tcPr>
          <w:p w14:paraId="676973A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16.87 ± 5.15</w:t>
            </w:r>
          </w:p>
        </w:tc>
        <w:tc>
          <w:tcPr>
            <w:tcW w:w="992" w:type="dxa"/>
            <w:vAlign w:val="center"/>
            <w:hideMark/>
          </w:tcPr>
          <w:p w14:paraId="5387438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12.02 ± 4.58</w:t>
            </w:r>
          </w:p>
        </w:tc>
        <w:tc>
          <w:tcPr>
            <w:tcW w:w="993" w:type="dxa"/>
            <w:vAlign w:val="center"/>
            <w:hideMark/>
          </w:tcPr>
          <w:p w14:paraId="0735AAA5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9.49 ± 6.23</w:t>
            </w:r>
          </w:p>
        </w:tc>
        <w:tc>
          <w:tcPr>
            <w:tcW w:w="1134" w:type="dxa"/>
            <w:vMerge/>
            <w:vAlign w:val="center"/>
            <w:hideMark/>
          </w:tcPr>
          <w:p w14:paraId="30E03C4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43B72E19" w14:textId="77777777" w:rsidTr="00B95A89">
        <w:trPr>
          <w:trHeight w:val="375"/>
        </w:trPr>
        <w:tc>
          <w:tcPr>
            <w:tcW w:w="1526" w:type="dxa"/>
            <w:vAlign w:val="center"/>
            <w:hideMark/>
          </w:tcPr>
          <w:p w14:paraId="47FFEC14" w14:textId="77777777" w:rsidR="004F2114" w:rsidRPr="00DF6E09" w:rsidRDefault="004F2114" w:rsidP="00B95A89">
            <w:pPr>
              <w:spacing w:line="24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Town center</w:t>
            </w:r>
          </w:p>
        </w:tc>
        <w:tc>
          <w:tcPr>
            <w:tcW w:w="1134" w:type="dxa"/>
            <w:vMerge/>
            <w:vAlign w:val="center"/>
            <w:hideMark/>
          </w:tcPr>
          <w:p w14:paraId="4010A39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595FC585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1441.96 ± 73.9</w:t>
            </w:r>
          </w:p>
        </w:tc>
        <w:tc>
          <w:tcPr>
            <w:tcW w:w="992" w:type="dxa"/>
            <w:vAlign w:val="center"/>
            <w:hideMark/>
          </w:tcPr>
          <w:p w14:paraId="4A2962F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42.33 ± 2.93</w:t>
            </w:r>
          </w:p>
        </w:tc>
        <w:tc>
          <w:tcPr>
            <w:tcW w:w="992" w:type="dxa"/>
            <w:vAlign w:val="center"/>
            <w:hideMark/>
          </w:tcPr>
          <w:p w14:paraId="30C6B44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33.27 ± 6.2</w:t>
            </w:r>
          </w:p>
        </w:tc>
        <w:tc>
          <w:tcPr>
            <w:tcW w:w="993" w:type="dxa"/>
            <w:vAlign w:val="center"/>
            <w:hideMark/>
          </w:tcPr>
          <w:p w14:paraId="51FE44F5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20.60 ± 4.12</w:t>
            </w:r>
          </w:p>
        </w:tc>
        <w:tc>
          <w:tcPr>
            <w:tcW w:w="992" w:type="dxa"/>
            <w:vAlign w:val="center"/>
            <w:hideMark/>
          </w:tcPr>
          <w:p w14:paraId="22A843F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7.70 ± 3.99</w:t>
            </w:r>
          </w:p>
        </w:tc>
        <w:tc>
          <w:tcPr>
            <w:tcW w:w="992" w:type="dxa"/>
            <w:vAlign w:val="center"/>
            <w:hideMark/>
          </w:tcPr>
          <w:p w14:paraId="2C4365B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14.79 ± 3.04</w:t>
            </w:r>
          </w:p>
        </w:tc>
        <w:tc>
          <w:tcPr>
            <w:tcW w:w="992" w:type="dxa"/>
            <w:vAlign w:val="center"/>
            <w:hideMark/>
          </w:tcPr>
          <w:p w14:paraId="30A11BC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10.67 ± 4.82</w:t>
            </w:r>
          </w:p>
        </w:tc>
        <w:tc>
          <w:tcPr>
            <w:tcW w:w="993" w:type="dxa"/>
            <w:vAlign w:val="center"/>
            <w:hideMark/>
          </w:tcPr>
          <w:p w14:paraId="2FB3916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11.08 ± 5.3</w:t>
            </w:r>
          </w:p>
        </w:tc>
        <w:tc>
          <w:tcPr>
            <w:tcW w:w="1134" w:type="dxa"/>
            <w:vMerge/>
            <w:vAlign w:val="center"/>
            <w:hideMark/>
          </w:tcPr>
          <w:p w14:paraId="16DD529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2770101B" w14:textId="77777777" w:rsidTr="00B95A89">
        <w:trPr>
          <w:trHeight w:val="280"/>
        </w:trPr>
        <w:tc>
          <w:tcPr>
            <w:tcW w:w="1526" w:type="dxa"/>
            <w:vAlign w:val="center"/>
            <w:hideMark/>
          </w:tcPr>
          <w:p w14:paraId="65703F7C" w14:textId="77777777" w:rsidR="004F2114" w:rsidRPr="00DF6E09" w:rsidRDefault="004F2114" w:rsidP="00B95A89">
            <w:pPr>
              <w:spacing w:line="24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Rural area</w:t>
            </w:r>
          </w:p>
        </w:tc>
        <w:tc>
          <w:tcPr>
            <w:tcW w:w="1134" w:type="dxa"/>
            <w:vMerge/>
            <w:vAlign w:val="center"/>
            <w:hideMark/>
          </w:tcPr>
          <w:p w14:paraId="1E40600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26B18AB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1605.84 ± 63.3</w:t>
            </w:r>
          </w:p>
        </w:tc>
        <w:tc>
          <w:tcPr>
            <w:tcW w:w="992" w:type="dxa"/>
            <w:vAlign w:val="center"/>
            <w:hideMark/>
          </w:tcPr>
          <w:p w14:paraId="04229C7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90.66 ± 5.16</w:t>
            </w:r>
          </w:p>
        </w:tc>
        <w:tc>
          <w:tcPr>
            <w:tcW w:w="992" w:type="dxa"/>
            <w:vAlign w:val="center"/>
            <w:hideMark/>
          </w:tcPr>
          <w:p w14:paraId="3ED8635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54.10 ± 4.8</w:t>
            </w:r>
          </w:p>
        </w:tc>
        <w:tc>
          <w:tcPr>
            <w:tcW w:w="993" w:type="dxa"/>
            <w:vAlign w:val="center"/>
            <w:hideMark/>
          </w:tcPr>
          <w:p w14:paraId="0E687EC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25.02 ± 4.47</w:t>
            </w:r>
          </w:p>
        </w:tc>
        <w:tc>
          <w:tcPr>
            <w:tcW w:w="992" w:type="dxa"/>
            <w:vAlign w:val="center"/>
            <w:hideMark/>
          </w:tcPr>
          <w:p w14:paraId="59D3DD7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6.53 ± 4.68</w:t>
            </w:r>
          </w:p>
        </w:tc>
        <w:tc>
          <w:tcPr>
            <w:tcW w:w="992" w:type="dxa"/>
            <w:vAlign w:val="center"/>
            <w:hideMark/>
          </w:tcPr>
          <w:p w14:paraId="2FE4549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9.92 ± 3.35</w:t>
            </w:r>
          </w:p>
        </w:tc>
        <w:tc>
          <w:tcPr>
            <w:tcW w:w="992" w:type="dxa"/>
            <w:vAlign w:val="center"/>
            <w:hideMark/>
          </w:tcPr>
          <w:p w14:paraId="658E9C7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11.28 ± 7.21</w:t>
            </w:r>
          </w:p>
        </w:tc>
        <w:tc>
          <w:tcPr>
            <w:tcW w:w="993" w:type="dxa"/>
            <w:vAlign w:val="center"/>
            <w:hideMark/>
          </w:tcPr>
          <w:p w14:paraId="2B1673F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10.06 ± 4.</w:t>
            </w:r>
          </w:p>
        </w:tc>
        <w:tc>
          <w:tcPr>
            <w:tcW w:w="1134" w:type="dxa"/>
            <w:vMerge/>
            <w:vAlign w:val="center"/>
            <w:hideMark/>
          </w:tcPr>
          <w:p w14:paraId="176C0E5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753D141A" w14:textId="77777777" w:rsidTr="00B95A89">
        <w:trPr>
          <w:trHeight w:val="142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11269B20" w14:textId="77777777" w:rsidR="004F2114" w:rsidRPr="00DF6E09" w:rsidRDefault="004F2114" w:rsidP="00B95A89">
            <w:pPr>
              <w:spacing w:before="80" w:line="240" w:lineRule="auto"/>
              <w:jc w:val="both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Medium traffic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19E0C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28D04CE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1248.92 ± 25.4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5A23901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35.47 ± 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215A949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25.93 ± 3.4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  <w:hideMark/>
          </w:tcPr>
          <w:p w14:paraId="2B0382C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15.88 ± 4.74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40BDEEC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7.37 ± 4.33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517E2F3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10.73 ± 3.65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70E74D6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11.77 ± 5.39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  <w:hideMark/>
          </w:tcPr>
          <w:p w14:paraId="7490D66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8.62 ± 5.1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37F49B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3A7C8ED3" w14:textId="77777777" w:rsidTr="00B95A89">
        <w:trPr>
          <w:trHeight w:val="420"/>
        </w:trPr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4339230E" w14:textId="77777777" w:rsidR="004F2114" w:rsidRPr="00DF6E09" w:rsidRDefault="004F2114" w:rsidP="00B95A89">
            <w:pPr>
              <w:spacing w:before="80"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Mohammedia Morocco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202A27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  <w:t>Columba livia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3A1E47B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36B193E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nil"/>
            </w:tcBorders>
            <w:vAlign w:val="center"/>
            <w:hideMark/>
          </w:tcPr>
          <w:p w14:paraId="558377F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2F9DBB9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51322B3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0CB04F3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62DAFAD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14:paraId="05D512F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14:paraId="5A45954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Kouddan .(2010)</w:t>
            </w:r>
          </w:p>
        </w:tc>
      </w:tr>
      <w:tr w:rsidR="004F2114" w:rsidRPr="00DF6E09" w14:paraId="74EA57C6" w14:textId="77777777" w:rsidTr="00B95A89">
        <w:trPr>
          <w:trHeight w:val="351"/>
        </w:trPr>
        <w:tc>
          <w:tcPr>
            <w:tcW w:w="1526" w:type="dxa"/>
            <w:vAlign w:val="center"/>
            <w:hideMark/>
          </w:tcPr>
          <w:p w14:paraId="577FF9C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Rural area</w:t>
            </w:r>
          </w:p>
        </w:tc>
        <w:tc>
          <w:tcPr>
            <w:tcW w:w="1134" w:type="dxa"/>
            <w:vMerge/>
            <w:vAlign w:val="center"/>
            <w:hideMark/>
          </w:tcPr>
          <w:p w14:paraId="639F6D2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762AC9F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6830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937,16</w:t>
            </w:r>
          </w:p>
        </w:tc>
        <w:tc>
          <w:tcPr>
            <w:tcW w:w="992" w:type="dxa"/>
            <w:vAlign w:val="center"/>
            <w:hideMark/>
          </w:tcPr>
          <w:p w14:paraId="62937C1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62.12±18.00</w:t>
            </w:r>
          </w:p>
        </w:tc>
        <w:tc>
          <w:tcPr>
            <w:tcW w:w="992" w:type="dxa"/>
            <w:tcBorders>
              <w:right w:val="nil"/>
            </w:tcBorders>
            <w:vAlign w:val="center"/>
            <w:hideMark/>
          </w:tcPr>
          <w:p w14:paraId="4F0CA3B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57.09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13.8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32F1C57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0031A7E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0C03D0F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974717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331D35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39866C0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5B9EEA50" w14:textId="77777777" w:rsidTr="00B95A89">
        <w:trPr>
          <w:trHeight w:val="188"/>
        </w:trPr>
        <w:tc>
          <w:tcPr>
            <w:tcW w:w="1526" w:type="dxa"/>
            <w:vAlign w:val="center"/>
            <w:hideMark/>
          </w:tcPr>
          <w:p w14:paraId="5D3638F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Medium traffic</w:t>
            </w:r>
          </w:p>
        </w:tc>
        <w:tc>
          <w:tcPr>
            <w:tcW w:w="1134" w:type="dxa"/>
            <w:vMerge/>
            <w:vAlign w:val="center"/>
            <w:hideMark/>
          </w:tcPr>
          <w:p w14:paraId="04346D9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6A5E12F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3591,7 ± 1009</w:t>
            </w:r>
          </w:p>
        </w:tc>
        <w:tc>
          <w:tcPr>
            <w:tcW w:w="992" w:type="dxa"/>
            <w:vAlign w:val="center"/>
            <w:hideMark/>
          </w:tcPr>
          <w:p w14:paraId="360ACCB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52.06 ± 28.3</w:t>
            </w:r>
          </w:p>
        </w:tc>
        <w:tc>
          <w:tcPr>
            <w:tcW w:w="992" w:type="dxa"/>
            <w:tcBorders>
              <w:right w:val="nil"/>
            </w:tcBorders>
            <w:vAlign w:val="center"/>
            <w:hideMark/>
          </w:tcPr>
          <w:p w14:paraId="575CAF1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51.79 ± 23.1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19B710E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1F10433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DEE570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B8DE2D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D45160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7E6AA09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4C88F32A" w14:textId="77777777" w:rsidTr="00B95A89">
        <w:trPr>
          <w:trHeight w:val="302"/>
        </w:trPr>
        <w:tc>
          <w:tcPr>
            <w:tcW w:w="1526" w:type="dxa"/>
            <w:vAlign w:val="center"/>
            <w:hideMark/>
          </w:tcPr>
          <w:p w14:paraId="7A8FE0D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lastRenderedPageBreak/>
              <w:t>Town Centre</w:t>
            </w:r>
          </w:p>
        </w:tc>
        <w:tc>
          <w:tcPr>
            <w:tcW w:w="1134" w:type="dxa"/>
            <w:vMerge/>
            <w:vAlign w:val="center"/>
            <w:hideMark/>
          </w:tcPr>
          <w:p w14:paraId="7CB199E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44693DA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2007 ± 607,9</w:t>
            </w:r>
          </w:p>
        </w:tc>
        <w:tc>
          <w:tcPr>
            <w:tcW w:w="992" w:type="dxa"/>
            <w:vAlign w:val="center"/>
            <w:hideMark/>
          </w:tcPr>
          <w:p w14:paraId="146F25A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59.5 ± 22.41</w:t>
            </w:r>
          </w:p>
        </w:tc>
        <w:tc>
          <w:tcPr>
            <w:tcW w:w="992" w:type="dxa"/>
            <w:tcBorders>
              <w:right w:val="nil"/>
            </w:tcBorders>
            <w:vAlign w:val="center"/>
            <w:hideMark/>
          </w:tcPr>
          <w:p w14:paraId="0705614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44.85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12.2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</w:tcPr>
          <w:p w14:paraId="747184D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201C76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594AB29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B17F2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168D00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</w:tcBorders>
            <w:vAlign w:val="center"/>
          </w:tcPr>
          <w:p w14:paraId="1D010E2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26EB63DB" w14:textId="77777777" w:rsidTr="00B95A89">
        <w:trPr>
          <w:trHeight w:val="98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3CE57BE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Industrial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ACF517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0E75287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2818,3 ± 1146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3F9CFAD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46.16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13.5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14:paraId="045120F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37.38 ± 8.97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6A896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D26474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089493C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DCB3F7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794F7D3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982B87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0E013B59" w14:textId="77777777" w:rsidTr="00B95A89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2F628C1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Rabat Morocco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2A45B4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  <w:t>Columba livia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264E198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1D36BB3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7BA19E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97FBD3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48A666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C86860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2FD1B9B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BCEEAF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C18C9C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Elabidi et al. (2010)</w:t>
            </w:r>
          </w:p>
        </w:tc>
      </w:tr>
      <w:tr w:rsidR="004F2114" w:rsidRPr="00DF6E09" w14:paraId="3A0AFEE8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604E8266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Kamra</w:t>
            </w:r>
          </w:p>
        </w:tc>
        <w:tc>
          <w:tcPr>
            <w:tcW w:w="1134" w:type="dxa"/>
            <w:vMerge/>
            <w:vAlign w:val="center"/>
            <w:hideMark/>
          </w:tcPr>
          <w:p w14:paraId="3EED5E5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33482C6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3463 ± 256</w:t>
            </w:r>
          </w:p>
        </w:tc>
        <w:tc>
          <w:tcPr>
            <w:tcW w:w="992" w:type="dxa"/>
            <w:vAlign w:val="center"/>
            <w:hideMark/>
          </w:tcPr>
          <w:p w14:paraId="72DC699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13.4 ± 3.1</w:t>
            </w:r>
          </w:p>
        </w:tc>
        <w:tc>
          <w:tcPr>
            <w:tcW w:w="992" w:type="dxa"/>
            <w:vAlign w:val="center"/>
            <w:hideMark/>
          </w:tcPr>
          <w:p w14:paraId="0CCBE7E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18.0 ± 3.5</w:t>
            </w:r>
          </w:p>
        </w:tc>
        <w:tc>
          <w:tcPr>
            <w:tcW w:w="993" w:type="dxa"/>
            <w:vMerge/>
            <w:vAlign w:val="center"/>
            <w:hideMark/>
          </w:tcPr>
          <w:p w14:paraId="058D44B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792F81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7C44D76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12.2 ± 1.3</w:t>
            </w:r>
          </w:p>
        </w:tc>
        <w:tc>
          <w:tcPr>
            <w:tcW w:w="992" w:type="dxa"/>
            <w:vAlign w:val="center"/>
            <w:hideMark/>
          </w:tcPr>
          <w:p w14:paraId="78099CE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8.3 ± 1.7</w:t>
            </w:r>
          </w:p>
        </w:tc>
        <w:tc>
          <w:tcPr>
            <w:tcW w:w="993" w:type="dxa"/>
            <w:vMerge/>
            <w:vAlign w:val="center"/>
            <w:hideMark/>
          </w:tcPr>
          <w:p w14:paraId="23D64DF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F7A188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66C3C706" w14:textId="77777777" w:rsidTr="00B95A89">
        <w:trPr>
          <w:trHeight w:val="255"/>
        </w:trPr>
        <w:tc>
          <w:tcPr>
            <w:tcW w:w="1526" w:type="dxa"/>
            <w:vAlign w:val="center"/>
            <w:hideMark/>
          </w:tcPr>
          <w:p w14:paraId="52E1CF7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Town Centre</w:t>
            </w:r>
          </w:p>
        </w:tc>
        <w:tc>
          <w:tcPr>
            <w:tcW w:w="1134" w:type="dxa"/>
            <w:vMerge/>
            <w:vAlign w:val="center"/>
            <w:hideMark/>
          </w:tcPr>
          <w:p w14:paraId="3BDFEEA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18D26265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4449 ± 398</w:t>
            </w:r>
          </w:p>
        </w:tc>
        <w:tc>
          <w:tcPr>
            <w:tcW w:w="992" w:type="dxa"/>
            <w:vAlign w:val="center"/>
            <w:hideMark/>
          </w:tcPr>
          <w:p w14:paraId="5A15703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29.0 ± 2.8</w:t>
            </w:r>
          </w:p>
        </w:tc>
        <w:tc>
          <w:tcPr>
            <w:tcW w:w="992" w:type="dxa"/>
            <w:vAlign w:val="center"/>
            <w:hideMark/>
          </w:tcPr>
          <w:p w14:paraId="037FD32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31.0 ± 3.2</w:t>
            </w:r>
          </w:p>
        </w:tc>
        <w:tc>
          <w:tcPr>
            <w:tcW w:w="993" w:type="dxa"/>
            <w:vMerge/>
            <w:vAlign w:val="center"/>
            <w:hideMark/>
          </w:tcPr>
          <w:p w14:paraId="59D4C78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2F754A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7577062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20.5 ± 1.3</w:t>
            </w:r>
          </w:p>
        </w:tc>
        <w:tc>
          <w:tcPr>
            <w:tcW w:w="992" w:type="dxa"/>
            <w:vAlign w:val="center"/>
            <w:hideMark/>
          </w:tcPr>
          <w:p w14:paraId="7234A3B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11.9 ± 0.4</w:t>
            </w:r>
          </w:p>
        </w:tc>
        <w:tc>
          <w:tcPr>
            <w:tcW w:w="993" w:type="dxa"/>
            <w:vMerge/>
            <w:vAlign w:val="center"/>
            <w:hideMark/>
          </w:tcPr>
          <w:p w14:paraId="6879ACA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EE232C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295C45B3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7FB7283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Oulja</w:t>
            </w:r>
          </w:p>
        </w:tc>
        <w:tc>
          <w:tcPr>
            <w:tcW w:w="1134" w:type="dxa"/>
            <w:vMerge/>
            <w:vAlign w:val="center"/>
            <w:hideMark/>
          </w:tcPr>
          <w:p w14:paraId="308F9E0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Align w:val="center"/>
            <w:hideMark/>
          </w:tcPr>
          <w:p w14:paraId="10AF362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6998 ± 396</w:t>
            </w:r>
          </w:p>
        </w:tc>
        <w:tc>
          <w:tcPr>
            <w:tcW w:w="992" w:type="dxa"/>
            <w:vAlign w:val="center"/>
            <w:hideMark/>
          </w:tcPr>
          <w:p w14:paraId="2CBD89C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120.3 ± 3.3</w:t>
            </w:r>
          </w:p>
        </w:tc>
        <w:tc>
          <w:tcPr>
            <w:tcW w:w="992" w:type="dxa"/>
            <w:vAlign w:val="center"/>
            <w:hideMark/>
          </w:tcPr>
          <w:p w14:paraId="7E5B6AA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36.9 ± 1.1</w:t>
            </w:r>
          </w:p>
        </w:tc>
        <w:tc>
          <w:tcPr>
            <w:tcW w:w="993" w:type="dxa"/>
            <w:vMerge/>
            <w:vAlign w:val="center"/>
            <w:hideMark/>
          </w:tcPr>
          <w:p w14:paraId="1418C22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4DCE7F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79BC0FD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26.4 ±1.4</w:t>
            </w:r>
          </w:p>
        </w:tc>
        <w:tc>
          <w:tcPr>
            <w:tcW w:w="992" w:type="dxa"/>
            <w:vAlign w:val="center"/>
            <w:hideMark/>
          </w:tcPr>
          <w:p w14:paraId="3EB7FFB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29.3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1.3</w:t>
            </w:r>
          </w:p>
        </w:tc>
        <w:tc>
          <w:tcPr>
            <w:tcW w:w="993" w:type="dxa"/>
            <w:vMerge/>
            <w:vAlign w:val="center"/>
            <w:hideMark/>
          </w:tcPr>
          <w:p w14:paraId="33DA2F9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461072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5DCF6E46" w14:textId="77777777" w:rsidTr="00B95A89">
        <w:trPr>
          <w:trHeight w:val="315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53EAB865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Allal Behraoui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EB0E8C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13DE542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5608 ± 224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534F822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50.1±4.2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2C403901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35.55 ± 2.5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6D7AF5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B6F27A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4250F33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19.8 ± 1.3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368FF5C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11.9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1.5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BD58B5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50837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74E1F6D8" w14:textId="77777777" w:rsidTr="00B95A89">
        <w:trPr>
          <w:trHeight w:val="31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C666A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England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5D95E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eastAsia="fr-FR"/>
              </w:rPr>
              <w:t>Columba livia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4C620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ABA8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3C30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D137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2EFCF9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FB78C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55F2A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A50D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80B80E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Hutton, M. &amp; Goodman, G. T. (1980)</w:t>
            </w:r>
          </w:p>
          <w:p w14:paraId="3C5DC88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54521F2F" w14:textId="77777777" w:rsidTr="00B95A89">
        <w:trPr>
          <w:trHeight w:val="315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C7B196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eastAsia="fr-FR"/>
              </w:rPr>
              <w:t>Chelsea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4775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7B9453F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656D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146.5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E58C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168.8 4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5.9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0F95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197.7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5.08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FA9CAF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3FDCD341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15A136D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0870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53.9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±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2.72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08091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1FE0339D" w14:textId="77777777" w:rsidTr="00B95A89">
        <w:trPr>
          <w:trHeight w:val="315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8327C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eastAsia="fr-FR"/>
              </w:rPr>
              <w:t>Mortlake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94DF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234FD1D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132C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78-8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 6.36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5C0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101.8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12.8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3AD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153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±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9.9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2C788DC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27E44FC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CD482F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28F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53.4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±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5.47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DB15C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72D88292" w14:textId="77777777" w:rsidTr="00B95A89">
        <w:trPr>
          <w:trHeight w:val="315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28D54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eastAsia="fr-FR"/>
              </w:rPr>
              <w:t>Heathrow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B6E1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center"/>
          </w:tcPr>
          <w:p w14:paraId="240C670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D08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238.6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 36.2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CCB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183.0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±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28.8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158E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166.3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18.9</w:t>
            </w: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570B85C1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70172B0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right w:val="nil"/>
            </w:tcBorders>
            <w:vAlign w:val="center"/>
          </w:tcPr>
          <w:p w14:paraId="43DABDA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914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61.1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±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1.7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95047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6DBBD825" w14:textId="77777777" w:rsidTr="00B95A89">
        <w:trPr>
          <w:trHeight w:val="222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16103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eastAsia="fr-FR"/>
              </w:rPr>
              <w:t>Controls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95E3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1FE8B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2F05E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203.9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±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>31.9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013CF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190.5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18.9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8C9A5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157.7 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±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eastAsia="fr-FR"/>
              </w:rPr>
              <w:t xml:space="preserve"> 5.8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0A91F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8E82B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39024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9B4F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  <w:t>N/A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11B2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24E7D9EB" w14:textId="77777777" w:rsidTr="00B95A89">
        <w:trPr>
          <w:trHeight w:val="315"/>
        </w:trPr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5A6004F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Palestine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0AC605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Passer domesticus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FF98C5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0389435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3EA204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  <w:hideMark/>
          </w:tcPr>
          <w:p w14:paraId="07E40C7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2BE390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669F4DB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08751C7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  <w:hideMark/>
          </w:tcPr>
          <w:p w14:paraId="0FD25A9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3EA771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Swaileh and Sansur (2006)</w:t>
            </w:r>
          </w:p>
        </w:tc>
      </w:tr>
      <w:tr w:rsidR="004F2114" w:rsidRPr="00DF6E09" w14:paraId="56A26BE7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6D9FCC0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West Bank</w:t>
            </w:r>
          </w:p>
        </w:tc>
        <w:tc>
          <w:tcPr>
            <w:tcW w:w="1134" w:type="dxa"/>
            <w:vMerge/>
            <w:vAlign w:val="center"/>
            <w:hideMark/>
          </w:tcPr>
          <w:p w14:paraId="2664446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FA1CF8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2DA273C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131.4  ± 14.3</w:t>
            </w:r>
          </w:p>
        </w:tc>
        <w:tc>
          <w:tcPr>
            <w:tcW w:w="992" w:type="dxa"/>
            <w:vMerge/>
            <w:vAlign w:val="center"/>
            <w:hideMark/>
          </w:tcPr>
          <w:p w14:paraId="4C3FC8E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Align w:val="center"/>
            <w:hideMark/>
          </w:tcPr>
          <w:p w14:paraId="460AD6D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150.4  ± 8.6</w:t>
            </w:r>
          </w:p>
        </w:tc>
        <w:tc>
          <w:tcPr>
            <w:tcW w:w="992" w:type="dxa"/>
            <w:vAlign w:val="center"/>
            <w:hideMark/>
          </w:tcPr>
          <w:p w14:paraId="28E144FC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54.9 ±  5.3</w:t>
            </w:r>
          </w:p>
        </w:tc>
        <w:tc>
          <w:tcPr>
            <w:tcW w:w="992" w:type="dxa"/>
            <w:vAlign w:val="center"/>
            <w:hideMark/>
          </w:tcPr>
          <w:p w14:paraId="65203E9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19.6  ± 1.5</w:t>
            </w:r>
          </w:p>
        </w:tc>
        <w:tc>
          <w:tcPr>
            <w:tcW w:w="992" w:type="dxa"/>
            <w:vAlign w:val="center"/>
            <w:hideMark/>
          </w:tcPr>
          <w:p w14:paraId="210D951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70.4 ± 1.6</w:t>
            </w:r>
          </w:p>
        </w:tc>
        <w:tc>
          <w:tcPr>
            <w:tcW w:w="993" w:type="dxa"/>
            <w:vAlign w:val="center"/>
            <w:hideMark/>
          </w:tcPr>
          <w:p w14:paraId="211DB80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48.2 ± 2.1</w:t>
            </w:r>
          </w:p>
        </w:tc>
        <w:tc>
          <w:tcPr>
            <w:tcW w:w="1134" w:type="dxa"/>
            <w:vMerge/>
            <w:vAlign w:val="center"/>
            <w:hideMark/>
          </w:tcPr>
          <w:p w14:paraId="0C2A87A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5F1BBEE3" w14:textId="77777777" w:rsidTr="00B95A89">
        <w:trPr>
          <w:trHeight w:val="315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3012682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Rural area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32042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2D5DBD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315F2C6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97.0 ±  3.7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B385EB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  <w:hideMark/>
          </w:tcPr>
          <w:p w14:paraId="2C9560E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79B3450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6D6BDF7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5E69458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  <w:hideMark/>
          </w:tcPr>
          <w:p w14:paraId="079D2FC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43E8FB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5B83C367" w14:textId="77777777" w:rsidTr="00B95A89">
        <w:trPr>
          <w:trHeight w:val="465"/>
        </w:trPr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4676E3C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Turkey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A0D36E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Passer domesticus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8007EE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56106FB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4F9A30C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4EC4D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DE372C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9B73F5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605E0E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A91877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C0589C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Tamer Albayrak and Firdevs Mor (2011)</w:t>
            </w:r>
          </w:p>
        </w:tc>
      </w:tr>
      <w:tr w:rsidR="004F2114" w:rsidRPr="00DF6E09" w14:paraId="19268CE2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68EC2905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Polluted Site (YAT)</w:t>
            </w:r>
          </w:p>
        </w:tc>
        <w:tc>
          <w:tcPr>
            <w:tcW w:w="1134" w:type="dxa"/>
            <w:vMerge/>
            <w:vAlign w:val="center"/>
            <w:hideMark/>
          </w:tcPr>
          <w:p w14:paraId="46EEA68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C76FFE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0C44149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101.76 ± 26</w:t>
            </w:r>
          </w:p>
        </w:tc>
        <w:tc>
          <w:tcPr>
            <w:tcW w:w="992" w:type="dxa"/>
            <w:vAlign w:val="center"/>
            <w:hideMark/>
          </w:tcPr>
          <w:p w14:paraId="2AD7A0C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31.51 ± 25.8</w:t>
            </w:r>
          </w:p>
        </w:tc>
        <w:tc>
          <w:tcPr>
            <w:tcW w:w="993" w:type="dxa"/>
            <w:vMerge/>
            <w:vAlign w:val="center"/>
            <w:hideMark/>
          </w:tcPr>
          <w:p w14:paraId="2D3EDE2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FDDA0C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546D38D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D29C44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65BB88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7C2D9B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6BE30F36" w14:textId="77777777" w:rsidTr="00B95A89">
        <w:trPr>
          <w:trHeight w:val="315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76F7804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Ref . Site (ANT)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002381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02F42B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7020522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43.18 ± 19.7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22FDA2C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19.72 ± 19.9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75A6DB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2F822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0A21F3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94482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A13C2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18DE6F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</w:tr>
      <w:tr w:rsidR="004F2114" w:rsidRPr="00DF6E09" w14:paraId="08F1BCA7" w14:textId="77777777" w:rsidTr="00B95A89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  <w:vAlign w:val="center"/>
            <w:hideMark/>
          </w:tcPr>
          <w:p w14:paraId="00CB775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China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8AE0DA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Passer montanus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84EEA0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  <w:hideMark/>
          </w:tcPr>
          <w:p w14:paraId="3676026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845F29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E78834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509D9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B9CA0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58815C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60B9609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2BA879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Gong, Q et al.(2012)</w:t>
            </w:r>
          </w:p>
        </w:tc>
      </w:tr>
      <w:tr w:rsidR="004F2114" w:rsidRPr="00DF6E09" w14:paraId="58354CFC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3CDEF6A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Industrial (DMA)</w:t>
            </w:r>
          </w:p>
        </w:tc>
        <w:tc>
          <w:tcPr>
            <w:tcW w:w="1134" w:type="dxa"/>
            <w:vMerge/>
            <w:noWrap/>
            <w:vAlign w:val="center"/>
            <w:hideMark/>
          </w:tcPr>
          <w:p w14:paraId="50A885E2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C25118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651F6859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65.02 ± 12.4</w:t>
            </w:r>
          </w:p>
        </w:tc>
        <w:tc>
          <w:tcPr>
            <w:tcW w:w="992" w:type="dxa"/>
            <w:vMerge/>
            <w:vAlign w:val="center"/>
            <w:hideMark/>
          </w:tcPr>
          <w:p w14:paraId="00F3109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7D0978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6850BBC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112.3 ± 28.3</w:t>
            </w:r>
          </w:p>
        </w:tc>
        <w:tc>
          <w:tcPr>
            <w:tcW w:w="992" w:type="dxa"/>
            <w:vAlign w:val="center"/>
            <w:hideMark/>
          </w:tcPr>
          <w:p w14:paraId="7C40A20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50.1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±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16.1</w:t>
            </w:r>
          </w:p>
        </w:tc>
        <w:tc>
          <w:tcPr>
            <w:tcW w:w="992" w:type="dxa"/>
            <w:vMerge/>
            <w:vAlign w:val="center"/>
            <w:hideMark/>
          </w:tcPr>
          <w:p w14:paraId="56961D0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7E4478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B98991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</w:tr>
      <w:tr w:rsidR="004F2114" w:rsidRPr="00DF6E09" w14:paraId="3F64BB84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0FD74CB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Urban site (UDJ)</w:t>
            </w:r>
          </w:p>
        </w:tc>
        <w:tc>
          <w:tcPr>
            <w:tcW w:w="1134" w:type="dxa"/>
            <w:vMerge/>
            <w:noWrap/>
            <w:vAlign w:val="center"/>
            <w:hideMark/>
          </w:tcPr>
          <w:p w14:paraId="51A6FB4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E026A6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0DB886DA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4.257 ± 31.2</w:t>
            </w:r>
          </w:p>
        </w:tc>
        <w:tc>
          <w:tcPr>
            <w:tcW w:w="992" w:type="dxa"/>
            <w:vMerge/>
            <w:vAlign w:val="center"/>
            <w:hideMark/>
          </w:tcPr>
          <w:p w14:paraId="7B1A0AB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11A378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55D0BAC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126.9 ± 30.6</w:t>
            </w:r>
          </w:p>
        </w:tc>
        <w:tc>
          <w:tcPr>
            <w:tcW w:w="992" w:type="dxa"/>
            <w:vAlign w:val="center"/>
            <w:hideMark/>
          </w:tcPr>
          <w:p w14:paraId="4399B5B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41.14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±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15.2</w:t>
            </w:r>
          </w:p>
        </w:tc>
        <w:tc>
          <w:tcPr>
            <w:tcW w:w="992" w:type="dxa"/>
            <w:vMerge/>
            <w:vAlign w:val="center"/>
            <w:hideMark/>
          </w:tcPr>
          <w:p w14:paraId="7ADBFB8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44D34A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0EA810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</w:tr>
      <w:tr w:rsidR="004F2114" w:rsidRPr="00DF6E09" w14:paraId="283FB998" w14:textId="77777777" w:rsidTr="00B95A89">
        <w:trPr>
          <w:trHeight w:val="282"/>
        </w:trPr>
        <w:tc>
          <w:tcPr>
            <w:tcW w:w="1526" w:type="dxa"/>
            <w:tcBorders>
              <w:bottom w:val="single" w:sz="4" w:space="0" w:color="auto"/>
            </w:tcBorders>
            <w:vAlign w:val="center"/>
            <w:hideMark/>
          </w:tcPr>
          <w:p w14:paraId="167A85D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Ref. (PMR)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56DEBC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4FA837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6991333B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82.9 ± 19.8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2674C95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FF1A40E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042F8236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83.4 ± 20.3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  <w:hideMark/>
          </w:tcPr>
          <w:p w14:paraId="2DA302EC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43 .1</w:t>
            </w: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 xml:space="preserve"> ± </w:t>
            </w:r>
            <w:r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11.6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1B3DF2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C8445E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79FF3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</w:tr>
      <w:tr w:rsidR="004F2114" w:rsidRPr="00DF6E09" w14:paraId="2236BEFB" w14:textId="77777777" w:rsidTr="00B95A89">
        <w:trPr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FBFB7F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Spain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900431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A1B699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8AF3062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3DFE79C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0FC5148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6B0619F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079DD28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4CA3312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14:paraId="2BA0AAE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DC88F85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Nardiello et al., (2019)</w:t>
            </w:r>
          </w:p>
        </w:tc>
      </w:tr>
      <w:tr w:rsidR="004F2114" w:rsidRPr="00DF6E09" w14:paraId="74C44D06" w14:textId="77777777" w:rsidTr="00B95A89">
        <w:trPr>
          <w:trHeight w:val="553"/>
        </w:trPr>
        <w:tc>
          <w:tcPr>
            <w:tcW w:w="1526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949589C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Galicia Coast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DD91FB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Morus bassanus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DA21DB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F5B1A40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89.81 ± 4.2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50ACD24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78.65 ± 3.5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A6C80E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F9AA2F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72.75 ± 3.8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A6AD7A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FDF767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ACF619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622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</w:tr>
      <w:tr w:rsidR="004F2114" w:rsidRPr="00DF6E09" w14:paraId="0E09F8F4" w14:textId="77777777" w:rsidTr="00B95A89">
        <w:trPr>
          <w:trHeight w:val="300"/>
        </w:trPr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29CBD27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US" w:eastAsia="fr-FR"/>
              </w:rPr>
              <w:t>Kosovo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B571A9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Passer domesticus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27A4057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A73AF87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2321B87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FAD9E3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229AA12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1254FD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F7438C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18B21B8F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  <w:lang w:val="en-US" w:eastAsia="fr-FR"/>
              </w:rPr>
              <w:t>N/A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3D7EF7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US" w:eastAsia="fr-FR"/>
              </w:rPr>
              <w:t>Millaku et al. (2014)</w:t>
            </w:r>
          </w:p>
        </w:tc>
      </w:tr>
      <w:tr w:rsidR="004F2114" w:rsidRPr="00DF6E09" w14:paraId="3A195157" w14:textId="77777777" w:rsidTr="00B95A89">
        <w:trPr>
          <w:trHeight w:val="300"/>
        </w:trPr>
        <w:tc>
          <w:tcPr>
            <w:tcW w:w="1526" w:type="dxa"/>
            <w:vAlign w:val="center"/>
            <w:hideMark/>
          </w:tcPr>
          <w:p w14:paraId="2FA06AE1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Mitrovica</w:t>
            </w:r>
          </w:p>
        </w:tc>
        <w:tc>
          <w:tcPr>
            <w:tcW w:w="1134" w:type="dxa"/>
            <w:vMerge/>
            <w:noWrap/>
            <w:vAlign w:val="center"/>
            <w:hideMark/>
          </w:tcPr>
          <w:p w14:paraId="3831031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B5082E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ABA3021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03D550E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98CC15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7E2459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5E950FB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91.72 ± 53.9</w:t>
            </w:r>
          </w:p>
        </w:tc>
        <w:tc>
          <w:tcPr>
            <w:tcW w:w="992" w:type="dxa"/>
            <w:vAlign w:val="center"/>
            <w:hideMark/>
          </w:tcPr>
          <w:p w14:paraId="1788D977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83.8 ± 94</w:t>
            </w:r>
          </w:p>
        </w:tc>
        <w:tc>
          <w:tcPr>
            <w:tcW w:w="993" w:type="dxa"/>
            <w:vMerge/>
            <w:vAlign w:val="center"/>
            <w:hideMark/>
          </w:tcPr>
          <w:p w14:paraId="780B78F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6B2D0B5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</w:tr>
      <w:tr w:rsidR="004F2114" w:rsidRPr="00DF6E09" w14:paraId="6A4AF7F6" w14:textId="77777777" w:rsidTr="00B95A89">
        <w:trPr>
          <w:trHeight w:val="177"/>
        </w:trPr>
        <w:tc>
          <w:tcPr>
            <w:tcW w:w="1526" w:type="dxa"/>
            <w:vAlign w:val="center"/>
            <w:hideMark/>
          </w:tcPr>
          <w:p w14:paraId="785241C1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ref site</w:t>
            </w:r>
          </w:p>
        </w:tc>
        <w:tc>
          <w:tcPr>
            <w:tcW w:w="1134" w:type="dxa"/>
            <w:vMerge/>
            <w:vAlign w:val="center"/>
            <w:hideMark/>
          </w:tcPr>
          <w:p w14:paraId="06B1907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4FECDF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E3035D4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3A8DC93A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C6D8D4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D213D8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335015B8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30.44  ± 8.92</w:t>
            </w:r>
          </w:p>
        </w:tc>
        <w:tc>
          <w:tcPr>
            <w:tcW w:w="992" w:type="dxa"/>
            <w:vAlign w:val="center"/>
            <w:hideMark/>
          </w:tcPr>
          <w:p w14:paraId="225DFBED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21.01 ± 5.89</w:t>
            </w:r>
          </w:p>
        </w:tc>
        <w:tc>
          <w:tcPr>
            <w:tcW w:w="993" w:type="dxa"/>
            <w:vMerge/>
            <w:vAlign w:val="center"/>
            <w:hideMark/>
          </w:tcPr>
          <w:p w14:paraId="0A9682E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4B28763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</w:tr>
      <w:tr w:rsidR="004F2114" w:rsidRPr="00DF6E09" w14:paraId="5D4AEA25" w14:textId="77777777" w:rsidTr="00B95A89">
        <w:trPr>
          <w:trHeight w:val="244"/>
        </w:trPr>
        <w:tc>
          <w:tcPr>
            <w:tcW w:w="1526" w:type="dxa"/>
            <w:vAlign w:val="center"/>
            <w:hideMark/>
          </w:tcPr>
          <w:p w14:paraId="5917811E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8"/>
                <w:szCs w:val="18"/>
                <w:lang w:val="en-US" w:eastAsia="fr-FR"/>
              </w:rPr>
              <w:t>Drenas</w:t>
            </w:r>
          </w:p>
        </w:tc>
        <w:tc>
          <w:tcPr>
            <w:tcW w:w="1134" w:type="dxa"/>
            <w:vMerge/>
            <w:vAlign w:val="center"/>
            <w:hideMark/>
          </w:tcPr>
          <w:p w14:paraId="75C13330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FD5A9BB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12DD36FD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B934966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C739E73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2A929E2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992" w:type="dxa"/>
            <w:vAlign w:val="center"/>
            <w:hideMark/>
          </w:tcPr>
          <w:p w14:paraId="55CA5273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77.30 ± 26</w:t>
            </w:r>
          </w:p>
        </w:tc>
        <w:tc>
          <w:tcPr>
            <w:tcW w:w="992" w:type="dxa"/>
            <w:vAlign w:val="center"/>
            <w:hideMark/>
          </w:tcPr>
          <w:p w14:paraId="4DC9F186" w14:textId="77777777" w:rsidR="004F2114" w:rsidRPr="00DF6E09" w:rsidRDefault="004F2114" w:rsidP="00B95A89">
            <w:pPr>
              <w:spacing w:line="240" w:lineRule="auto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  <w:r w:rsidRPr="00DF6E09"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  <w:t>69.8 ± 39.3</w:t>
            </w:r>
          </w:p>
        </w:tc>
        <w:tc>
          <w:tcPr>
            <w:tcW w:w="993" w:type="dxa"/>
            <w:vMerge/>
            <w:vAlign w:val="center"/>
            <w:hideMark/>
          </w:tcPr>
          <w:p w14:paraId="57438329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  <w:tc>
          <w:tcPr>
            <w:tcW w:w="1134" w:type="dxa"/>
            <w:vMerge/>
            <w:noWrap/>
            <w:vAlign w:val="center"/>
            <w:hideMark/>
          </w:tcPr>
          <w:p w14:paraId="540BA1CC" w14:textId="77777777" w:rsidR="004F2114" w:rsidRPr="00DF6E09" w:rsidRDefault="004F2114" w:rsidP="00B95A89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val="en-US" w:eastAsia="fr-FR"/>
              </w:rPr>
            </w:pPr>
          </w:p>
        </w:tc>
      </w:tr>
    </w:tbl>
    <w:p w14:paraId="1E0581E2" w14:textId="77777777" w:rsidR="004F2114" w:rsidRPr="00542660" w:rsidRDefault="004F2114" w:rsidP="004F2114">
      <w:pPr>
        <w:spacing w:after="200" w:line="276" w:lineRule="auto"/>
        <w:ind w:left="-1276"/>
        <w:rPr>
          <w:rFonts w:asciiTheme="majorBidi" w:hAnsiTheme="majorBidi" w:cstheme="majorBidi"/>
          <w:sz w:val="18"/>
          <w:szCs w:val="18"/>
          <w:lang w:val="en-US"/>
        </w:rPr>
      </w:pPr>
    </w:p>
    <w:p w14:paraId="36DF18E3" w14:textId="77777777" w:rsidR="009B39BA" w:rsidRDefault="009B39BA"/>
    <w:sectPr w:rsidR="009B39BA" w:rsidSect="004F2114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4473562"/>
      <w:docPartObj>
        <w:docPartGallery w:val="Page Numbers (Bottom of Page)"/>
        <w:docPartUnique/>
      </w:docPartObj>
    </w:sdtPr>
    <w:sdtContent>
      <w:p w14:paraId="545478EB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6AB1">
          <w:rPr>
            <w:noProof/>
            <w:lang w:val="fr-FR"/>
          </w:rPr>
          <w:t>4</w:t>
        </w:r>
        <w:r>
          <w:fldChar w:fldCharType="end"/>
        </w:r>
      </w:p>
    </w:sdtContent>
  </w:sdt>
  <w:p w14:paraId="47AFA397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114"/>
    <w:rsid w:val="00190B0D"/>
    <w:rsid w:val="004F2114"/>
    <w:rsid w:val="009B39BA"/>
    <w:rsid w:val="00C9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2C223"/>
  <w15:chartTrackingRefBased/>
  <w15:docId w15:val="{AE7CBE23-1222-4732-89D4-BA75AF86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114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F21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1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11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11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11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11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11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11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11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F2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F2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11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F2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11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F2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11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F2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114"/>
    <w:rPr>
      <w:b/>
      <w:bCs/>
      <w:smallCaps/>
      <w:color w:val="0F4761" w:themeColor="accent1" w:themeShade="BF"/>
      <w:spacing w:val="5"/>
    </w:rPr>
  </w:style>
  <w:style w:type="paragraph" w:customStyle="1" w:styleId="Newparagraph">
    <w:name w:val="New paragraph"/>
    <w:basedOn w:val="Normal"/>
    <w:qFormat/>
    <w:rsid w:val="004F2114"/>
    <w:pPr>
      <w:ind w:firstLine="720"/>
    </w:pPr>
  </w:style>
  <w:style w:type="paragraph" w:styleId="Footer">
    <w:name w:val="footer"/>
    <w:basedOn w:val="Normal"/>
    <w:link w:val="FooterChar"/>
    <w:uiPriority w:val="99"/>
    <w:rsid w:val="004F2114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F2114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table" w:customStyle="1" w:styleId="Ombrageclair1">
    <w:name w:val="Ombrage clair1"/>
    <w:basedOn w:val="TableNormal"/>
    <w:next w:val="LightShading"/>
    <w:uiPriority w:val="60"/>
    <w:rsid w:val="004F2114"/>
    <w:pPr>
      <w:spacing w:after="0" w:line="240" w:lineRule="auto"/>
    </w:pPr>
    <w:rPr>
      <w:rFonts w:ascii="Calibri" w:eastAsia="Times New Roman" w:hAnsi="Calibri" w:cs="Arial"/>
      <w:color w:val="000000"/>
      <w:kern w:val="0"/>
      <w:sz w:val="22"/>
      <w:szCs w:val="22"/>
      <w:lang w:val="fr-FR" w:eastAsia="fr-FR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Grilledutableau2">
    <w:name w:val="Grille du tableau2"/>
    <w:basedOn w:val="TableNormal"/>
    <w:next w:val="TableGrid"/>
    <w:uiPriority w:val="59"/>
    <w:rsid w:val="004F2114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semiHidden/>
    <w:unhideWhenUsed/>
    <w:rsid w:val="004F21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39"/>
    <w:rsid w:val="004F2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3565</Characters>
  <Application>Microsoft Office Word</Application>
  <DocSecurity>0</DocSecurity>
  <Lines>29</Lines>
  <Paragraphs>8</Paragraphs>
  <ScaleCrop>false</ScaleCrop>
  <Company>SpringerNature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2024-08-14T10:34:00Z</dcterms:created>
  <dcterms:modified xsi:type="dcterms:W3CDTF">2024-08-14T10:34:00Z</dcterms:modified>
</cp:coreProperties>
</file>